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75644" w:rsidRPr="004A2633" w:rsidRDefault="00D75644" w:rsidP="00F37D7B">
      <w:pPr>
        <w:pStyle w:val="af6"/>
        <w:rPr>
          <w:rFonts w:ascii="Times New Roman"/>
        </w:rPr>
      </w:pPr>
      <w:r w:rsidRPr="004A2633">
        <w:rPr>
          <w:rFonts w:ascii="Times New Roman"/>
        </w:rPr>
        <w:t>調查報告</w:t>
      </w:r>
    </w:p>
    <w:p w:rsidR="00CF4F41" w:rsidRPr="004A2633" w:rsidRDefault="00E25849" w:rsidP="001178B8">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A2633">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E30FF3" w:rsidRPr="004A2633">
        <w:rPr>
          <w:rFonts w:ascii="Times New Roman" w:hAnsi="Times New Roman"/>
        </w:rPr>
        <w:t>據訴</w:t>
      </w:r>
      <w:proofErr w:type="gramEnd"/>
      <w:r w:rsidR="00E30FF3" w:rsidRPr="004A2633">
        <w:rPr>
          <w:rFonts w:ascii="Times New Roman" w:hAnsi="Times New Roman"/>
        </w:rPr>
        <w:t>，</w:t>
      </w:r>
      <w:r w:rsidR="00EC7AA3" w:rsidRPr="004A2633">
        <w:rPr>
          <w:rFonts w:ascii="Times New Roman"/>
        </w:rPr>
        <w:t>大同股份有限公司</w:t>
      </w:r>
      <w:proofErr w:type="gramStart"/>
      <w:r w:rsidR="00EC7AA3" w:rsidRPr="004A2633">
        <w:rPr>
          <w:rFonts w:ascii="Times New Roman"/>
        </w:rPr>
        <w:t>疑</w:t>
      </w:r>
      <w:proofErr w:type="gramEnd"/>
      <w:r w:rsidR="00EC7AA3" w:rsidRPr="004A2633">
        <w:rPr>
          <w:rFonts w:ascii="Times New Roman"/>
        </w:rPr>
        <w:t>濫用權力，支持中華映管股份有限公司</w:t>
      </w:r>
      <w:r w:rsidR="007028E5" w:rsidRPr="004A2633">
        <w:rPr>
          <w:rFonts w:ascii="Times New Roman"/>
          <w:bCs w:val="0"/>
        </w:rPr>
        <w:t>涉嫌違法</w:t>
      </w:r>
      <w:r w:rsidR="00F04282" w:rsidRPr="004A2633">
        <w:rPr>
          <w:rFonts w:ascii="Times New Roman"/>
          <w:bCs w:val="0"/>
        </w:rPr>
        <w:t>通過股東會決議事項</w:t>
      </w:r>
      <w:r w:rsidR="00EC7AA3" w:rsidRPr="004A2633">
        <w:rPr>
          <w:rFonts w:ascii="Times New Roman"/>
        </w:rPr>
        <w:t>，</w:t>
      </w:r>
      <w:r w:rsidR="004A1F13" w:rsidRPr="004A2633">
        <w:rPr>
          <w:rFonts w:ascii="Times New Roman"/>
        </w:rPr>
        <w:t>以</w:t>
      </w:r>
      <w:r w:rsidR="007028E5" w:rsidRPr="004A2633">
        <w:rPr>
          <w:rFonts w:ascii="Times New Roman"/>
        </w:rPr>
        <w:t>強行</w:t>
      </w:r>
      <w:r w:rsidR="00EC7AA3" w:rsidRPr="004A2633">
        <w:rPr>
          <w:rFonts w:ascii="Times New Roman"/>
        </w:rPr>
        <w:t>處分公司</w:t>
      </w:r>
      <w:r w:rsidR="004A1F13" w:rsidRPr="004A2633">
        <w:rPr>
          <w:rFonts w:ascii="Times New Roman"/>
        </w:rPr>
        <w:t>財</w:t>
      </w:r>
      <w:r w:rsidR="00EC7AA3" w:rsidRPr="004A2633">
        <w:rPr>
          <w:rFonts w:ascii="Times New Roman"/>
        </w:rPr>
        <w:t>產</w:t>
      </w:r>
      <w:r w:rsidR="0065505B" w:rsidRPr="004A2633">
        <w:rPr>
          <w:rFonts w:ascii="Times New Roman"/>
          <w:szCs w:val="20"/>
        </w:rPr>
        <w:t>，</w:t>
      </w:r>
      <w:r w:rsidR="00EC7AA3" w:rsidRPr="004A2633">
        <w:rPr>
          <w:rFonts w:ascii="Times New Roman"/>
        </w:rPr>
        <w:t>又</w:t>
      </w:r>
      <w:r w:rsidR="00F04282" w:rsidRPr="004A2633">
        <w:rPr>
          <w:rFonts w:ascii="Times New Roman"/>
        </w:rPr>
        <w:t>部分重大</w:t>
      </w:r>
      <w:r w:rsidR="00EC7AA3" w:rsidRPr="004A2633">
        <w:rPr>
          <w:rFonts w:ascii="Times New Roman"/>
        </w:rPr>
        <w:t>決議</w:t>
      </w:r>
      <w:r w:rsidR="00F04282" w:rsidRPr="004A2633">
        <w:rPr>
          <w:rFonts w:ascii="Times New Roman"/>
        </w:rPr>
        <w:t>事項</w:t>
      </w:r>
      <w:r w:rsidR="00EC7AA3" w:rsidRPr="004A2633">
        <w:rPr>
          <w:rFonts w:ascii="Times New Roman"/>
        </w:rPr>
        <w:t>疑似不</w:t>
      </w:r>
      <w:r w:rsidR="00EC7AA3" w:rsidRPr="004A2633">
        <w:rPr>
          <w:rFonts w:ascii="Times New Roman" w:hint="eastAsia"/>
        </w:rPr>
        <w:t>得依</w:t>
      </w:r>
      <w:r w:rsidR="00EC7AA3" w:rsidRPr="004A2633">
        <w:rPr>
          <w:rFonts w:ascii="Times New Roman"/>
        </w:rPr>
        <w:t>公司法第</w:t>
      </w:r>
      <w:r w:rsidR="00EC7AA3" w:rsidRPr="004A2633">
        <w:rPr>
          <w:rFonts w:ascii="Times New Roman"/>
        </w:rPr>
        <w:t>175</w:t>
      </w:r>
      <w:r w:rsidR="00EC7AA3" w:rsidRPr="004A2633">
        <w:rPr>
          <w:rFonts w:ascii="Times New Roman"/>
        </w:rPr>
        <w:t>條規</w:t>
      </w:r>
      <w:proofErr w:type="gramStart"/>
      <w:r w:rsidR="00EC7AA3" w:rsidRPr="004A2633">
        <w:rPr>
          <w:rFonts w:ascii="Times New Roman"/>
        </w:rPr>
        <w:t>定作成假決議</w:t>
      </w:r>
      <w:proofErr w:type="gramEnd"/>
      <w:r w:rsidR="00EC7AA3" w:rsidRPr="004A2633">
        <w:rPr>
          <w:rFonts w:ascii="Times New Roman"/>
        </w:rPr>
        <w:t>，請本院嚴格把關</w:t>
      </w:r>
      <w:r w:rsidR="00EC7AA3" w:rsidRPr="004A2633">
        <w:rPr>
          <w:rFonts w:ascii="Times New Roman" w:hint="eastAsia"/>
        </w:rPr>
        <w:t>金</w:t>
      </w:r>
      <w:r w:rsidR="00EC7AA3" w:rsidRPr="004A2633">
        <w:rPr>
          <w:rFonts w:ascii="Times New Roman"/>
          <w:spacing w:val="15"/>
          <w:szCs w:val="32"/>
        </w:rPr>
        <w:t>融監督管理委員會</w:t>
      </w:r>
      <w:r w:rsidR="00EC7AA3" w:rsidRPr="004A2633">
        <w:rPr>
          <w:rFonts w:ascii="Times New Roman"/>
        </w:rPr>
        <w:t>與經濟部有無維護股東權益，阻止公司賤賣資產</w:t>
      </w:r>
      <w:proofErr w:type="gramStart"/>
      <w:r w:rsidR="00EC7AA3" w:rsidRPr="004A2633">
        <w:rPr>
          <w:rFonts w:ascii="Times New Roman"/>
        </w:rPr>
        <w:t>等情案</w:t>
      </w:r>
      <w:proofErr w:type="gramEnd"/>
      <w:r w:rsidR="00CF4F41" w:rsidRPr="004A2633">
        <w:rPr>
          <w:rFonts w:ascii="Times New Roman" w:hAnsi="Times New Roman"/>
        </w:rPr>
        <w:t>。</w:t>
      </w:r>
    </w:p>
    <w:p w:rsidR="00E25849" w:rsidRPr="004A2633" w:rsidRDefault="00B624E5" w:rsidP="004E05A1">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A2633">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4A2633" w:rsidRDefault="004A1F13" w:rsidP="00D1222C">
      <w:pPr>
        <w:pStyle w:val="11"/>
        <w:ind w:left="680" w:firstLine="680"/>
        <w:rPr>
          <w:rFonts w:ascii="Times New Roman"/>
        </w:rPr>
      </w:pPr>
      <w:bookmarkStart w:id="49" w:name="_Toc524902730"/>
      <w:r w:rsidRPr="004A2633">
        <w:rPr>
          <w:rFonts w:ascii="Times New Roman"/>
          <w:lang w:eastAsia="zh-HK"/>
        </w:rPr>
        <w:t>有關</w:t>
      </w:r>
      <w:r w:rsidRPr="004A2633">
        <w:rPr>
          <w:rFonts w:ascii="Times New Roman"/>
        </w:rPr>
        <w:t>據訴，</w:t>
      </w:r>
      <w:r w:rsidR="00B624E5" w:rsidRPr="004A2633">
        <w:rPr>
          <w:rFonts w:ascii="Times New Roman"/>
          <w:szCs w:val="52"/>
        </w:rPr>
        <w:t>大同股份有限公司</w:t>
      </w:r>
      <w:r w:rsidR="00B624E5" w:rsidRPr="004A2633">
        <w:rPr>
          <w:rFonts w:ascii="Times New Roman"/>
          <w:szCs w:val="52"/>
        </w:rPr>
        <w:t>(</w:t>
      </w:r>
      <w:r w:rsidR="00B624E5" w:rsidRPr="004A2633">
        <w:rPr>
          <w:rFonts w:ascii="Times New Roman"/>
          <w:szCs w:val="52"/>
        </w:rPr>
        <w:t>下稱大同公司</w:t>
      </w:r>
      <w:r w:rsidR="00B624E5" w:rsidRPr="004A2633">
        <w:rPr>
          <w:rFonts w:ascii="Times New Roman"/>
          <w:szCs w:val="52"/>
        </w:rPr>
        <w:t>)</w:t>
      </w:r>
      <w:r w:rsidR="00487B73" w:rsidRPr="004A2633">
        <w:rPr>
          <w:rFonts w:ascii="Times New Roman"/>
          <w:szCs w:val="52"/>
        </w:rPr>
        <w:t>疑</w:t>
      </w:r>
      <w:r w:rsidR="00487B73" w:rsidRPr="004A2633">
        <w:rPr>
          <w:rFonts w:ascii="Times New Roman"/>
        </w:rPr>
        <w:t>似</w:t>
      </w:r>
      <w:r w:rsidR="00B624E5" w:rsidRPr="004A2633">
        <w:rPr>
          <w:rFonts w:ascii="Times New Roman"/>
        </w:rPr>
        <w:t>濫用權力，支持</w:t>
      </w:r>
      <w:r w:rsidR="00B624E5" w:rsidRPr="004A2633">
        <w:rPr>
          <w:rFonts w:ascii="Times New Roman"/>
          <w:szCs w:val="52"/>
        </w:rPr>
        <w:t>中華映管股份有限公司</w:t>
      </w:r>
      <w:r w:rsidR="00B624E5" w:rsidRPr="004A2633">
        <w:rPr>
          <w:rFonts w:ascii="Times New Roman"/>
          <w:szCs w:val="52"/>
        </w:rPr>
        <w:t>(</w:t>
      </w:r>
      <w:r w:rsidR="00B624E5" w:rsidRPr="004A2633">
        <w:rPr>
          <w:rFonts w:ascii="Times New Roman"/>
          <w:szCs w:val="52"/>
        </w:rPr>
        <w:t>下稱華映公司</w:t>
      </w:r>
      <w:r w:rsidR="00B624E5" w:rsidRPr="004A2633">
        <w:rPr>
          <w:rFonts w:ascii="Times New Roman"/>
          <w:szCs w:val="52"/>
        </w:rPr>
        <w:t>)</w:t>
      </w:r>
      <w:r w:rsidR="00487B73" w:rsidRPr="004A2633">
        <w:rPr>
          <w:rFonts w:ascii="Times New Roman"/>
        </w:rPr>
        <w:t>涉嫌違法通過</w:t>
      </w:r>
      <w:r w:rsidR="005A33C3" w:rsidRPr="004A2633">
        <w:rPr>
          <w:rFonts w:ascii="Times New Roman" w:hint="eastAsia"/>
          <w:szCs w:val="52"/>
        </w:rPr>
        <w:t>民國</w:t>
      </w:r>
      <w:r w:rsidR="005A33C3" w:rsidRPr="004A2633">
        <w:rPr>
          <w:rFonts w:ascii="Times New Roman" w:hint="eastAsia"/>
          <w:szCs w:val="52"/>
        </w:rPr>
        <w:t>(</w:t>
      </w:r>
      <w:r w:rsidR="005A33C3" w:rsidRPr="004A2633">
        <w:rPr>
          <w:rFonts w:ascii="Times New Roman" w:hint="eastAsia"/>
          <w:szCs w:val="52"/>
        </w:rPr>
        <w:t>下同</w:t>
      </w:r>
      <w:r w:rsidR="005A33C3" w:rsidRPr="004A2633">
        <w:rPr>
          <w:rFonts w:ascii="Times New Roman"/>
          <w:szCs w:val="52"/>
        </w:rPr>
        <w:t>)</w:t>
      </w:r>
      <w:r w:rsidR="00B624E5" w:rsidRPr="004A2633">
        <w:rPr>
          <w:rFonts w:ascii="Times New Roman"/>
        </w:rPr>
        <w:t>108</w:t>
      </w:r>
      <w:r w:rsidR="00B624E5" w:rsidRPr="004A2633">
        <w:rPr>
          <w:rFonts w:ascii="Times New Roman"/>
        </w:rPr>
        <w:t>年第</w:t>
      </w:r>
      <w:r w:rsidR="00B624E5" w:rsidRPr="004A2633">
        <w:rPr>
          <w:rFonts w:ascii="Times New Roman"/>
        </w:rPr>
        <w:t>1</w:t>
      </w:r>
      <w:r w:rsidR="00B624E5" w:rsidRPr="004A2633">
        <w:rPr>
          <w:rFonts w:ascii="Times New Roman"/>
        </w:rPr>
        <w:t>次股東臨時會</w:t>
      </w:r>
      <w:r w:rsidR="00487B73" w:rsidRPr="004A2633">
        <w:rPr>
          <w:rFonts w:ascii="Times New Roman"/>
        </w:rPr>
        <w:t>有關</w:t>
      </w:r>
      <w:r w:rsidR="00B624E5" w:rsidRPr="004A2633">
        <w:rPr>
          <w:rFonts w:ascii="Times New Roman"/>
        </w:rPr>
        <w:t>處分楊梅廠及龍潭廠資產、土地、廠房暨生產線等之</w:t>
      </w:r>
      <w:r w:rsidR="00487B73" w:rsidRPr="004A2633">
        <w:rPr>
          <w:rFonts w:ascii="Times New Roman"/>
        </w:rPr>
        <w:t>決議</w:t>
      </w:r>
      <w:r w:rsidR="00B624E5" w:rsidRPr="004A2633">
        <w:rPr>
          <w:rFonts w:ascii="Times New Roman"/>
        </w:rPr>
        <w:t>案</w:t>
      </w:r>
      <w:r w:rsidR="005A33C3" w:rsidRPr="004A2633">
        <w:rPr>
          <w:rFonts w:ascii="Times New Roman"/>
        </w:rPr>
        <w:t>(</w:t>
      </w:r>
      <w:r w:rsidR="005A33C3" w:rsidRPr="004A2633">
        <w:rPr>
          <w:rFonts w:ascii="Times New Roman"/>
        </w:rPr>
        <w:t>下稱</w:t>
      </w:r>
      <w:r w:rsidR="005A33C3" w:rsidRPr="004A2633">
        <w:rPr>
          <w:rFonts w:ascii="Times New Roman"/>
        </w:rPr>
        <w:t>A</w:t>
      </w:r>
      <w:r w:rsidR="005A33C3" w:rsidRPr="004A2633">
        <w:rPr>
          <w:rFonts w:ascii="Times New Roman"/>
        </w:rPr>
        <w:t>議案</w:t>
      </w:r>
      <w:r w:rsidR="005A33C3" w:rsidRPr="004A2633">
        <w:rPr>
          <w:rFonts w:ascii="Times New Roman"/>
        </w:rPr>
        <w:t>)</w:t>
      </w:r>
      <w:r w:rsidR="00B624E5" w:rsidRPr="004A2633">
        <w:rPr>
          <w:rFonts w:ascii="Times New Roman"/>
        </w:rPr>
        <w:t>，以及</w:t>
      </w:r>
      <w:r w:rsidR="00B624E5" w:rsidRPr="004A2633">
        <w:rPr>
          <w:rFonts w:ascii="Times New Roman"/>
        </w:rPr>
        <w:t>109</w:t>
      </w:r>
      <w:r w:rsidR="00B624E5" w:rsidRPr="004A2633">
        <w:rPr>
          <w:rFonts w:ascii="Times New Roman"/>
        </w:rPr>
        <w:t>年股東會</w:t>
      </w:r>
      <w:r w:rsidR="00487B73" w:rsidRPr="004A2633">
        <w:rPr>
          <w:rFonts w:ascii="Times New Roman"/>
        </w:rPr>
        <w:t>有關</w:t>
      </w:r>
      <w:r w:rsidR="00487B73" w:rsidRPr="004A2633">
        <w:rPr>
          <w:rFonts w:ascii="Times New Roman"/>
          <w:szCs w:val="52"/>
        </w:rPr>
        <w:t>承認</w:t>
      </w:r>
      <w:r w:rsidR="00B624E5" w:rsidRPr="004A2633">
        <w:rPr>
          <w:rFonts w:ascii="Times New Roman"/>
        </w:rPr>
        <w:t>108</w:t>
      </w:r>
      <w:r w:rsidR="00B624E5" w:rsidRPr="004A2633">
        <w:rPr>
          <w:rFonts w:ascii="Times New Roman"/>
        </w:rPr>
        <w:t>年度營業報</w:t>
      </w:r>
      <w:r w:rsidR="00B624E5" w:rsidRPr="004A2633">
        <w:rPr>
          <w:rFonts w:ascii="Times New Roman"/>
          <w:szCs w:val="52"/>
        </w:rPr>
        <w:t>告書及財務報表</w:t>
      </w:r>
      <w:r w:rsidR="00487B73" w:rsidRPr="004A2633">
        <w:rPr>
          <w:rFonts w:ascii="Times New Roman"/>
        </w:rPr>
        <w:t>決議案</w:t>
      </w:r>
      <w:r w:rsidR="005A33C3" w:rsidRPr="004A2633">
        <w:rPr>
          <w:rFonts w:ascii="Times New Roman"/>
        </w:rPr>
        <w:t>(</w:t>
      </w:r>
      <w:r w:rsidR="005A33C3" w:rsidRPr="004A2633">
        <w:rPr>
          <w:rFonts w:ascii="Times New Roman"/>
        </w:rPr>
        <w:t>下稱</w:t>
      </w:r>
      <w:r w:rsidR="005A33C3" w:rsidRPr="004A2633">
        <w:rPr>
          <w:rFonts w:ascii="Times New Roman"/>
        </w:rPr>
        <w:t>B</w:t>
      </w:r>
      <w:r w:rsidR="005A33C3" w:rsidRPr="004A2633">
        <w:rPr>
          <w:rFonts w:ascii="Times New Roman"/>
        </w:rPr>
        <w:t>議案</w:t>
      </w:r>
      <w:r w:rsidR="005A33C3" w:rsidRPr="004A2633">
        <w:rPr>
          <w:rFonts w:ascii="Times New Roman"/>
        </w:rPr>
        <w:t>)</w:t>
      </w:r>
      <w:r w:rsidR="00B624E5" w:rsidRPr="004A2633">
        <w:rPr>
          <w:rFonts w:ascii="Times New Roman"/>
        </w:rPr>
        <w:t>、</w:t>
      </w:r>
      <w:r w:rsidR="00487B73" w:rsidRPr="004A2633">
        <w:rPr>
          <w:rFonts w:ascii="Times New Roman"/>
          <w:szCs w:val="52"/>
        </w:rPr>
        <w:t>承認</w:t>
      </w:r>
      <w:r w:rsidR="00B624E5" w:rsidRPr="004A2633">
        <w:rPr>
          <w:rFonts w:ascii="Times New Roman"/>
          <w:szCs w:val="52"/>
        </w:rPr>
        <w:t>108</w:t>
      </w:r>
      <w:r w:rsidR="00B624E5" w:rsidRPr="004A2633">
        <w:rPr>
          <w:rFonts w:ascii="Times New Roman"/>
          <w:szCs w:val="52"/>
        </w:rPr>
        <w:t>年度</w:t>
      </w:r>
      <w:r w:rsidR="00B624E5" w:rsidRPr="004A2633">
        <w:rPr>
          <w:rFonts w:ascii="Times New Roman"/>
        </w:rPr>
        <w:t>虧損撥補</w:t>
      </w:r>
      <w:r w:rsidR="00487B73" w:rsidRPr="004A2633">
        <w:rPr>
          <w:rFonts w:ascii="Times New Roman"/>
        </w:rPr>
        <w:t>決議案</w:t>
      </w:r>
      <w:r w:rsidR="005A33C3" w:rsidRPr="004A2633">
        <w:rPr>
          <w:rFonts w:ascii="Times New Roman"/>
        </w:rPr>
        <w:t>(</w:t>
      </w:r>
      <w:r w:rsidR="005A33C3" w:rsidRPr="004A2633">
        <w:rPr>
          <w:rFonts w:ascii="Times New Roman"/>
        </w:rPr>
        <w:t>下稱</w:t>
      </w:r>
      <w:r w:rsidR="005A33C3" w:rsidRPr="004A2633">
        <w:rPr>
          <w:rFonts w:ascii="Times New Roman"/>
        </w:rPr>
        <w:t>C</w:t>
      </w:r>
      <w:r w:rsidR="005A33C3" w:rsidRPr="004A2633">
        <w:rPr>
          <w:rFonts w:ascii="Times New Roman"/>
        </w:rPr>
        <w:t>議案</w:t>
      </w:r>
      <w:r w:rsidR="005A33C3" w:rsidRPr="004A2633">
        <w:rPr>
          <w:rFonts w:ascii="Times New Roman"/>
        </w:rPr>
        <w:t>)</w:t>
      </w:r>
      <w:r w:rsidR="00487B73" w:rsidRPr="004A2633">
        <w:rPr>
          <w:rFonts w:ascii="Times New Roman"/>
        </w:rPr>
        <w:t>，以強行處分公司</w:t>
      </w:r>
      <w:r w:rsidRPr="004A2633">
        <w:rPr>
          <w:rFonts w:ascii="Times New Roman"/>
        </w:rPr>
        <w:t>財產</w:t>
      </w:r>
      <w:r w:rsidR="00B624E5" w:rsidRPr="004A2633">
        <w:rPr>
          <w:rFonts w:ascii="Times New Roman"/>
        </w:rPr>
        <w:t>，又</w:t>
      </w:r>
      <w:r w:rsidR="00B624E5" w:rsidRPr="004A2633">
        <w:rPr>
          <w:rFonts w:ascii="Times New Roman"/>
          <w:szCs w:val="52"/>
        </w:rPr>
        <w:t>華映公司</w:t>
      </w:r>
      <w:r w:rsidR="00B624E5" w:rsidRPr="004A2633">
        <w:rPr>
          <w:rFonts w:ascii="Times New Roman"/>
        </w:rPr>
        <w:t>109</w:t>
      </w:r>
      <w:r w:rsidR="00B624E5" w:rsidRPr="004A2633">
        <w:rPr>
          <w:rFonts w:ascii="Times New Roman"/>
        </w:rPr>
        <w:t>年股東會</w:t>
      </w:r>
      <w:r w:rsidR="00275AFA" w:rsidRPr="004A2633">
        <w:rPr>
          <w:rFonts w:ascii="Times New Roman"/>
        </w:rPr>
        <w:t>所</w:t>
      </w:r>
      <w:r w:rsidR="00B624E5" w:rsidRPr="004A2633">
        <w:rPr>
          <w:rFonts w:ascii="Times New Roman"/>
        </w:rPr>
        <w:t>通過之重大</w:t>
      </w:r>
      <w:r w:rsidR="00487B73" w:rsidRPr="004A2633">
        <w:rPr>
          <w:rFonts w:ascii="Times New Roman"/>
        </w:rPr>
        <w:t>決議事項</w:t>
      </w:r>
      <w:r w:rsidR="00B624E5" w:rsidRPr="004A2633">
        <w:rPr>
          <w:rFonts w:ascii="Times New Roman"/>
        </w:rPr>
        <w:t>，</w:t>
      </w:r>
      <w:r w:rsidR="00EC7AA3" w:rsidRPr="004A2633">
        <w:rPr>
          <w:rFonts w:ascii="Times New Roman"/>
          <w:szCs w:val="52"/>
        </w:rPr>
        <w:t>疑</w:t>
      </w:r>
      <w:r w:rsidR="00D1222C" w:rsidRPr="004A2633">
        <w:rPr>
          <w:rFonts w:ascii="Times New Roman"/>
        </w:rPr>
        <w:t>似不</w:t>
      </w:r>
      <w:r w:rsidR="00D1222C" w:rsidRPr="004A2633">
        <w:rPr>
          <w:rFonts w:ascii="Times New Roman" w:hint="eastAsia"/>
        </w:rPr>
        <w:t>得依</w:t>
      </w:r>
      <w:r w:rsidR="00D1222C" w:rsidRPr="004A2633">
        <w:rPr>
          <w:rFonts w:ascii="Times New Roman"/>
        </w:rPr>
        <w:t>公司法第</w:t>
      </w:r>
      <w:r w:rsidR="00D1222C" w:rsidRPr="004A2633">
        <w:rPr>
          <w:rFonts w:ascii="Times New Roman"/>
        </w:rPr>
        <w:t>175</w:t>
      </w:r>
      <w:r w:rsidR="00D1222C" w:rsidRPr="004A2633">
        <w:rPr>
          <w:rFonts w:ascii="Times New Roman"/>
        </w:rPr>
        <w:t>條規定作成假決議，請本院嚴格把關</w:t>
      </w:r>
      <w:r w:rsidR="00D1222C" w:rsidRPr="004A2633">
        <w:rPr>
          <w:rFonts w:ascii="Times New Roman" w:hint="eastAsia"/>
        </w:rPr>
        <w:t>金</w:t>
      </w:r>
      <w:r w:rsidR="00B624E5" w:rsidRPr="004A2633">
        <w:rPr>
          <w:rFonts w:ascii="Times New Roman"/>
          <w:spacing w:val="15"/>
          <w:szCs w:val="32"/>
        </w:rPr>
        <w:t>融監督管理委員會</w:t>
      </w:r>
      <w:r w:rsidR="00B624E5" w:rsidRPr="004A2633">
        <w:rPr>
          <w:rFonts w:ascii="Times New Roman"/>
        </w:rPr>
        <w:t>(</w:t>
      </w:r>
      <w:r w:rsidR="00B624E5" w:rsidRPr="004A2633">
        <w:rPr>
          <w:rFonts w:ascii="Times New Roman"/>
        </w:rPr>
        <w:t>下稱</w:t>
      </w:r>
      <w:r w:rsidR="00B624E5" w:rsidRPr="004A2633">
        <w:rPr>
          <w:rFonts w:ascii="Times New Roman"/>
          <w:szCs w:val="52"/>
        </w:rPr>
        <w:t>金管會</w:t>
      </w:r>
      <w:r w:rsidR="00B624E5" w:rsidRPr="004A2633">
        <w:rPr>
          <w:rFonts w:ascii="Times New Roman"/>
          <w:szCs w:val="52"/>
        </w:rPr>
        <w:t>)</w:t>
      </w:r>
      <w:r w:rsidR="00B624E5" w:rsidRPr="004A2633">
        <w:rPr>
          <w:rFonts w:ascii="Times New Roman"/>
          <w:szCs w:val="52"/>
        </w:rPr>
        <w:t>與經濟部</w:t>
      </w:r>
      <w:r w:rsidR="00EC7AA3" w:rsidRPr="004A2633">
        <w:rPr>
          <w:rFonts w:ascii="Times New Roman"/>
        </w:rPr>
        <w:t>有無</w:t>
      </w:r>
      <w:r w:rsidR="00EC7AA3" w:rsidRPr="004A2633">
        <w:rPr>
          <w:rFonts w:ascii="Times New Roman"/>
          <w:szCs w:val="52"/>
        </w:rPr>
        <w:t>維護股東權益</w:t>
      </w:r>
      <w:r w:rsidR="00B624E5" w:rsidRPr="004A2633">
        <w:rPr>
          <w:rFonts w:ascii="Times New Roman"/>
          <w:szCs w:val="52"/>
        </w:rPr>
        <w:t>，阻止公司賤賣資產等情</w:t>
      </w:r>
      <w:r w:rsidR="0097508C" w:rsidRPr="004A2633">
        <w:rPr>
          <w:rFonts w:ascii="Times New Roman"/>
        </w:rPr>
        <w:t>案</w:t>
      </w:r>
      <w:r w:rsidR="000A1927" w:rsidRPr="004A2633">
        <w:rPr>
          <w:rFonts w:ascii="Times New Roman"/>
        </w:rPr>
        <w:t>，經調閱金管會、經濟部</w:t>
      </w:r>
      <w:r w:rsidR="00E30FF3" w:rsidRPr="004A2633">
        <w:rPr>
          <w:rFonts w:ascii="Times New Roman"/>
          <w:lang w:eastAsia="zh-HK"/>
        </w:rPr>
        <w:t>等</w:t>
      </w:r>
      <w:r w:rsidR="00E30FF3" w:rsidRPr="004A2633">
        <w:rPr>
          <w:rFonts w:ascii="Times New Roman"/>
        </w:rPr>
        <w:t>機關</w:t>
      </w:r>
      <w:r w:rsidR="00E0513B" w:rsidRPr="004A2633">
        <w:rPr>
          <w:rFonts w:ascii="Times New Roman"/>
        </w:rPr>
        <w:t>卷證資料，且</w:t>
      </w:r>
      <w:r w:rsidR="000A1927" w:rsidRPr="004A2633">
        <w:rPr>
          <w:rFonts w:ascii="Times New Roman"/>
        </w:rPr>
        <w:t>詢問金管會、臺灣證券交易所股份有限公司</w:t>
      </w:r>
      <w:r w:rsidR="00E513CC" w:rsidRPr="004A2633">
        <w:rPr>
          <w:rFonts w:ascii="Times New Roman"/>
        </w:rPr>
        <w:t>(</w:t>
      </w:r>
      <w:r w:rsidR="000A1927" w:rsidRPr="004A2633">
        <w:rPr>
          <w:rFonts w:ascii="Times New Roman"/>
        </w:rPr>
        <w:t>下稱</w:t>
      </w:r>
      <w:r w:rsidR="000A1927" w:rsidRPr="004A2633">
        <w:rPr>
          <w:rFonts w:ascii="Times New Roman"/>
          <w:spacing w:val="-4"/>
          <w:szCs w:val="32"/>
        </w:rPr>
        <w:t>證交所</w:t>
      </w:r>
      <w:r w:rsidR="00E513CC" w:rsidRPr="004A2633">
        <w:rPr>
          <w:rFonts w:ascii="Times New Roman"/>
        </w:rPr>
        <w:t>)</w:t>
      </w:r>
      <w:r w:rsidR="006E60BE" w:rsidRPr="004A2633">
        <w:rPr>
          <w:rFonts w:ascii="Times New Roman"/>
        </w:rPr>
        <w:t>、</w:t>
      </w:r>
      <w:r w:rsidR="00E30FF3" w:rsidRPr="004A2633">
        <w:rPr>
          <w:rFonts w:ascii="Times New Roman"/>
          <w:lang w:eastAsia="zh-HK"/>
        </w:rPr>
        <w:t>財團法人證券投資人及期貨交易人保護中心</w:t>
      </w:r>
      <w:r w:rsidR="00E513CC" w:rsidRPr="004A2633">
        <w:rPr>
          <w:rFonts w:ascii="Times New Roman"/>
        </w:rPr>
        <w:t>(</w:t>
      </w:r>
      <w:r w:rsidR="00E30FF3" w:rsidRPr="004A2633">
        <w:rPr>
          <w:rFonts w:ascii="Times New Roman"/>
          <w:lang w:eastAsia="zh-HK"/>
        </w:rPr>
        <w:t>下稱投保中心</w:t>
      </w:r>
      <w:r w:rsidR="00E513CC" w:rsidRPr="004A2633">
        <w:rPr>
          <w:rFonts w:ascii="Times New Roman"/>
        </w:rPr>
        <w:t>)</w:t>
      </w:r>
      <w:r w:rsidR="000A1927" w:rsidRPr="004A2633">
        <w:rPr>
          <w:rFonts w:ascii="Times New Roman"/>
        </w:rPr>
        <w:t>、經濟部</w:t>
      </w:r>
      <w:r w:rsidR="000A1927" w:rsidRPr="004A2633">
        <w:rPr>
          <w:rFonts w:ascii="Times New Roman"/>
          <w:lang w:eastAsia="zh-HK"/>
        </w:rPr>
        <w:t>等</w:t>
      </w:r>
      <w:r w:rsidR="000A1927" w:rsidRPr="004A2633">
        <w:rPr>
          <w:rFonts w:ascii="Times New Roman"/>
        </w:rPr>
        <w:t>機關人員</w:t>
      </w:r>
      <w:r w:rsidR="00E0513B" w:rsidRPr="004A2633">
        <w:rPr>
          <w:rFonts w:ascii="Times New Roman" w:hint="eastAsia"/>
        </w:rPr>
        <w:t>，</w:t>
      </w:r>
      <w:r w:rsidR="009D5DD5" w:rsidRPr="004A2633">
        <w:rPr>
          <w:rFonts w:ascii="Times New Roman" w:hint="eastAsia"/>
        </w:rPr>
        <w:t>並蒐研相關</w:t>
      </w:r>
      <w:r w:rsidR="00EC7AA3" w:rsidRPr="004A2633">
        <w:rPr>
          <w:rFonts w:ascii="Times New Roman" w:hint="eastAsia"/>
        </w:rPr>
        <w:t>司法</w:t>
      </w:r>
      <w:r w:rsidR="009D5DD5" w:rsidRPr="004A2633">
        <w:rPr>
          <w:rFonts w:ascii="Times New Roman" w:hint="eastAsia"/>
        </w:rPr>
        <w:t>判決及</w:t>
      </w:r>
      <w:r w:rsidR="004655EF" w:rsidRPr="004A2633">
        <w:rPr>
          <w:rFonts w:ascii="Times New Roman" w:hint="eastAsia"/>
        </w:rPr>
        <w:t>外</w:t>
      </w:r>
      <w:r w:rsidR="009D5DD5" w:rsidRPr="004A2633">
        <w:rPr>
          <w:rFonts w:ascii="Times New Roman" w:hint="eastAsia"/>
        </w:rPr>
        <w:t>國報告等資料</w:t>
      </w:r>
      <w:r w:rsidR="00762421" w:rsidRPr="004A2633">
        <w:rPr>
          <w:rFonts w:ascii="Times New Roman"/>
        </w:rPr>
        <w:t>，</w:t>
      </w:r>
      <w:r w:rsidR="009D5DD5" w:rsidRPr="004A2633">
        <w:rPr>
          <w:rFonts w:ascii="Times New Roman" w:hint="eastAsia"/>
        </w:rPr>
        <w:t>業</w:t>
      </w:r>
      <w:r w:rsidR="000A1927" w:rsidRPr="004A2633">
        <w:rPr>
          <w:rFonts w:ascii="Times New Roman"/>
        </w:rPr>
        <w:t>調查竣事</w:t>
      </w:r>
      <w:r w:rsidR="00762421" w:rsidRPr="004A2633">
        <w:rPr>
          <w:rFonts w:hint="eastAsia"/>
        </w:rPr>
        <w:t>。</w:t>
      </w:r>
      <w:r w:rsidR="000A1927" w:rsidRPr="004A2633">
        <w:rPr>
          <w:rFonts w:ascii="Times New Roman"/>
        </w:rPr>
        <w:t>茲臚列調查意見如下：</w:t>
      </w:r>
    </w:p>
    <w:p w:rsidR="00E96A3E" w:rsidRPr="004A2633" w:rsidRDefault="00AA0F8D" w:rsidP="00ED6289">
      <w:pPr>
        <w:pStyle w:val="2"/>
        <w:rPr>
          <w:rFonts w:ascii="Times New Roman" w:hAnsi="Times New Roman"/>
        </w:rPr>
      </w:pPr>
      <w:r w:rsidRPr="004A2633">
        <w:rPr>
          <w:rFonts w:ascii="Times New Roman" w:hAnsi="Times New Roman"/>
          <w:b/>
        </w:rPr>
        <w:t>雖華映公司股東會之召集程序或其決議方法之適法性，</w:t>
      </w:r>
      <w:r w:rsidR="00615EEC" w:rsidRPr="004A2633">
        <w:rPr>
          <w:rFonts w:ascii="Times New Roman" w:hAnsi="Times New Roman"/>
          <w:b/>
        </w:rPr>
        <w:t>如有爭議，</w:t>
      </w:r>
      <w:r w:rsidR="00231E14" w:rsidRPr="004A2633">
        <w:rPr>
          <w:rFonts w:ascii="Times New Roman" w:hAnsi="Times New Roman"/>
          <w:b/>
        </w:rPr>
        <w:t>應</w:t>
      </w:r>
      <w:r w:rsidR="00801E85" w:rsidRPr="004A2633">
        <w:rPr>
          <w:rFonts w:ascii="Times New Roman" w:hAnsi="Times New Roman"/>
          <w:b/>
        </w:rPr>
        <w:t>以司法判決為斷</w:t>
      </w:r>
      <w:r w:rsidR="0058784E" w:rsidRPr="004A2633">
        <w:rPr>
          <w:rFonts w:ascii="Times New Roman" w:hAnsi="Times New Roman"/>
          <w:b/>
        </w:rPr>
        <w:t>，</w:t>
      </w:r>
      <w:r w:rsidR="009F4D32" w:rsidRPr="004A2633">
        <w:rPr>
          <w:rFonts w:ascii="Times New Roman" w:hAnsi="Times New Roman"/>
          <w:b/>
        </w:rPr>
        <w:t>惟</w:t>
      </w:r>
      <w:r w:rsidR="00126B87" w:rsidRPr="004A2633">
        <w:rPr>
          <w:rFonts w:ascii="Times New Roman" w:hAnsi="Times New Roman"/>
          <w:b/>
        </w:rPr>
        <w:t>金管會與</w:t>
      </w:r>
      <w:r w:rsidR="009F4D32" w:rsidRPr="004A2633">
        <w:rPr>
          <w:rFonts w:ascii="Times New Roman" w:hAnsi="Times New Roman"/>
          <w:b/>
        </w:rPr>
        <w:t>經濟部不得據以</w:t>
      </w:r>
      <w:r w:rsidRPr="004A2633">
        <w:rPr>
          <w:rFonts w:ascii="Times New Roman" w:hAnsi="Times New Roman"/>
          <w:b/>
        </w:rPr>
        <w:t>脫免責任，</w:t>
      </w:r>
      <w:r w:rsidR="00231E14" w:rsidRPr="004A2633">
        <w:rPr>
          <w:rFonts w:ascii="Times New Roman" w:hAnsi="Times New Roman"/>
          <w:b/>
        </w:rPr>
        <w:t>仍</w:t>
      </w:r>
      <w:r w:rsidRPr="004A2633">
        <w:rPr>
          <w:rFonts w:ascii="Times New Roman" w:hAnsi="Times New Roman"/>
          <w:b/>
        </w:rPr>
        <w:t>應督促華映、大同公司之</w:t>
      </w:r>
      <w:r w:rsidRPr="004A2633">
        <w:rPr>
          <w:rFonts w:ascii="Times New Roman" w:hAnsi="Times New Roman"/>
          <w:b/>
          <w:szCs w:val="36"/>
        </w:rPr>
        <w:t>管理階層</w:t>
      </w:r>
      <w:r w:rsidRPr="004A2633">
        <w:rPr>
          <w:rFonts w:ascii="Times New Roman" w:hAnsi="Times New Roman"/>
          <w:b/>
        </w:rPr>
        <w:t>正當經營公司並確保公司確實遵循內控制度、</w:t>
      </w:r>
      <w:r w:rsidRPr="004A2633">
        <w:rPr>
          <w:rFonts w:ascii="Times New Roman" w:hAnsi="Times New Roman"/>
          <w:b/>
        </w:rPr>
        <w:lastRenderedPageBreak/>
        <w:t>公司法、證交法及相關法令，</w:t>
      </w:r>
      <w:r w:rsidRPr="004A2633">
        <w:rPr>
          <w:rFonts w:ascii="Times New Roman" w:hAnsi="Times New Roman"/>
          <w:b/>
          <w:szCs w:val="36"/>
        </w:rPr>
        <w:t>忠實執行業務並盡善良管理人之注意義務</w:t>
      </w:r>
      <w:r w:rsidRPr="004A2633">
        <w:rPr>
          <w:rFonts w:ascii="Times New Roman" w:hAnsi="Times New Roman"/>
          <w:b/>
        </w:rPr>
        <w:t>，俾</w:t>
      </w:r>
      <w:r w:rsidR="0060256B" w:rsidRPr="004A2633">
        <w:rPr>
          <w:rFonts w:ascii="Times New Roman" w:hAnsi="Times New Roman"/>
          <w:b/>
        </w:rPr>
        <w:t>確保</w:t>
      </w:r>
      <w:r w:rsidR="00231E14" w:rsidRPr="004A2633">
        <w:rPr>
          <w:rFonts w:ascii="Times New Roman" w:hAnsi="Times New Roman"/>
          <w:b/>
        </w:rPr>
        <w:t>股東權益</w:t>
      </w:r>
      <w:r w:rsidRPr="004A2633">
        <w:rPr>
          <w:rFonts w:ascii="Times New Roman" w:hAnsi="Times New Roman"/>
          <w:b/>
        </w:rPr>
        <w:t>，</w:t>
      </w:r>
      <w:r w:rsidR="00231E14" w:rsidRPr="004A2633">
        <w:rPr>
          <w:rFonts w:ascii="Times New Roman" w:hAnsi="Times New Roman"/>
          <w:b/>
        </w:rPr>
        <w:t>維護商業秩序</w:t>
      </w:r>
      <w:r w:rsidR="00ED6289" w:rsidRPr="004A2633">
        <w:rPr>
          <w:rFonts w:ascii="Times New Roman" w:hAnsi="Times New Roman"/>
          <w:b/>
        </w:rPr>
        <w:t>：</w:t>
      </w:r>
    </w:p>
    <w:p w:rsidR="0089217B" w:rsidRPr="004A2633" w:rsidRDefault="00E96A3E" w:rsidP="008820BC">
      <w:pPr>
        <w:pStyle w:val="3"/>
        <w:rPr>
          <w:rFonts w:ascii="Times New Roman" w:hAnsi="Times New Roman"/>
        </w:rPr>
      </w:pPr>
      <w:r w:rsidRPr="004A2633">
        <w:rPr>
          <w:rFonts w:ascii="Times New Roman" w:hAnsi="Times New Roman"/>
        </w:rPr>
        <w:t>陳訴人陳訴意旨略以：</w:t>
      </w:r>
      <w:r w:rsidR="00844298" w:rsidRPr="004A2633">
        <w:rPr>
          <w:rFonts w:ascii="Times New Roman" w:hAnsi="Times New Roman"/>
        </w:rPr>
        <w:t>大同公司</w:t>
      </w:r>
      <w:r w:rsidR="0009780A" w:rsidRPr="004A2633">
        <w:rPr>
          <w:rFonts w:ascii="Times New Roman" w:hAnsi="Times New Roman"/>
        </w:rPr>
        <w:t>疑</w:t>
      </w:r>
      <w:r w:rsidR="00F17BFB" w:rsidRPr="004A2633">
        <w:rPr>
          <w:rFonts w:ascii="Times New Roman" w:hAnsi="Times New Roman"/>
        </w:rPr>
        <w:t>濫用權力，</w:t>
      </w:r>
      <w:r w:rsidR="00844298" w:rsidRPr="004A2633">
        <w:rPr>
          <w:rFonts w:ascii="Times New Roman" w:hAnsi="Times New Roman"/>
        </w:rPr>
        <w:t>支持</w:t>
      </w:r>
      <w:r w:rsidR="00F17BFB" w:rsidRPr="004A2633">
        <w:rPr>
          <w:rFonts w:ascii="Times New Roman" w:hAnsi="Times New Roman"/>
        </w:rPr>
        <w:t>華映公司</w:t>
      </w:r>
      <w:r w:rsidR="00DD73A5" w:rsidRPr="004A2633">
        <w:rPr>
          <w:rFonts w:ascii="Times New Roman" w:hAnsi="Times New Roman"/>
        </w:rPr>
        <w:t>強行</w:t>
      </w:r>
      <w:r w:rsidR="005A33C3" w:rsidRPr="004A2633">
        <w:rPr>
          <w:rFonts w:ascii="Times New Roman" w:hAnsi="Times New Roman" w:hint="eastAsia"/>
        </w:rPr>
        <w:t>通過</w:t>
      </w:r>
      <w:r w:rsidR="005A33C3" w:rsidRPr="004A2633">
        <w:rPr>
          <w:rFonts w:ascii="Times New Roman" w:hAnsi="Times New Roman"/>
        </w:rPr>
        <w:t>A</w:t>
      </w:r>
      <w:r w:rsidR="005A33C3" w:rsidRPr="004A2633">
        <w:rPr>
          <w:rFonts w:ascii="Times New Roman" w:hAnsi="Times New Roman"/>
        </w:rPr>
        <w:t>、</w:t>
      </w:r>
      <w:r w:rsidR="005A33C3" w:rsidRPr="004A2633">
        <w:rPr>
          <w:rFonts w:ascii="Times New Roman" w:hAnsi="Times New Roman"/>
        </w:rPr>
        <w:t>B</w:t>
      </w:r>
      <w:r w:rsidR="005A33C3" w:rsidRPr="004A2633">
        <w:rPr>
          <w:rFonts w:ascii="Times New Roman" w:hAnsi="Times New Roman"/>
        </w:rPr>
        <w:t>、</w:t>
      </w:r>
      <w:r w:rsidR="005A33C3" w:rsidRPr="004A2633">
        <w:rPr>
          <w:rFonts w:ascii="Times New Roman" w:hAnsi="Times New Roman"/>
        </w:rPr>
        <w:t>C</w:t>
      </w:r>
      <w:r w:rsidR="005A33C3" w:rsidRPr="004A2633">
        <w:rPr>
          <w:rFonts w:ascii="Times New Roman" w:hAnsi="Times New Roman"/>
        </w:rPr>
        <w:t>等三議案</w:t>
      </w:r>
      <w:r w:rsidR="00DF4E8D" w:rsidRPr="004A2633">
        <w:rPr>
          <w:rFonts w:ascii="Times New Roman" w:hAnsi="Times New Roman"/>
          <w:szCs w:val="32"/>
        </w:rPr>
        <w:t>，</w:t>
      </w:r>
      <w:r w:rsidR="00BA1B05" w:rsidRPr="004A2633">
        <w:rPr>
          <w:rFonts w:ascii="Times New Roman" w:hAnsi="Times New Roman"/>
          <w:szCs w:val="32"/>
        </w:rPr>
        <w:t>金管會</w:t>
      </w:r>
      <w:r w:rsidR="007A1BEC" w:rsidRPr="004A2633">
        <w:rPr>
          <w:rFonts w:ascii="Times New Roman" w:hAnsi="Times New Roman"/>
          <w:szCs w:val="32"/>
        </w:rPr>
        <w:t>與</w:t>
      </w:r>
      <w:r w:rsidR="00BA1B05" w:rsidRPr="004A2633">
        <w:rPr>
          <w:rFonts w:ascii="Times New Roman" w:hAnsi="Times New Roman"/>
          <w:szCs w:val="32"/>
        </w:rPr>
        <w:t>經濟部等主管機關應</w:t>
      </w:r>
      <w:r w:rsidR="007A1BEC" w:rsidRPr="004A2633">
        <w:rPr>
          <w:rFonts w:ascii="Times New Roman" w:hAnsi="Times New Roman"/>
          <w:szCs w:val="32"/>
        </w:rPr>
        <w:t>維護</w:t>
      </w:r>
      <w:r w:rsidR="005A7566" w:rsidRPr="004A2633">
        <w:rPr>
          <w:rFonts w:ascii="Times New Roman" w:hAnsi="Times New Roman"/>
          <w:szCs w:val="32"/>
        </w:rPr>
        <w:t>股東</w:t>
      </w:r>
      <w:r w:rsidR="007A1BEC" w:rsidRPr="004A2633">
        <w:rPr>
          <w:rFonts w:ascii="Times New Roman" w:hAnsi="Times New Roman"/>
          <w:szCs w:val="32"/>
        </w:rPr>
        <w:t>權益</w:t>
      </w:r>
      <w:r w:rsidR="00624C1C" w:rsidRPr="004A2633">
        <w:rPr>
          <w:rFonts w:ascii="Times New Roman" w:hAnsi="Times New Roman"/>
          <w:szCs w:val="32"/>
          <w:lang w:eastAsia="zh-HK"/>
        </w:rPr>
        <w:t>，</w:t>
      </w:r>
      <w:r w:rsidR="00424F4D" w:rsidRPr="004A2633">
        <w:rPr>
          <w:rFonts w:ascii="Times New Roman" w:hAnsi="Times New Roman"/>
          <w:szCs w:val="32"/>
          <w:lang w:eastAsia="zh-HK"/>
        </w:rPr>
        <w:t>阻止公司賤賣</w:t>
      </w:r>
      <w:r w:rsidR="00424F4D" w:rsidRPr="004A2633">
        <w:rPr>
          <w:rFonts w:ascii="Times New Roman" w:hAnsi="Times New Roman"/>
          <w:szCs w:val="32"/>
        </w:rPr>
        <w:t>資產</w:t>
      </w:r>
      <w:r w:rsidR="00DF4E8D" w:rsidRPr="004A2633">
        <w:rPr>
          <w:rFonts w:ascii="Times New Roman" w:hAnsi="Times New Roman"/>
          <w:szCs w:val="32"/>
          <w:lang w:eastAsia="zh-HK"/>
        </w:rPr>
        <w:t>等情。</w:t>
      </w:r>
    </w:p>
    <w:p w:rsidR="00716117" w:rsidRPr="004A2633" w:rsidRDefault="007A1BEC" w:rsidP="00E96A3E">
      <w:pPr>
        <w:pStyle w:val="3"/>
        <w:rPr>
          <w:rFonts w:ascii="Times New Roman" w:hAnsi="Times New Roman"/>
        </w:rPr>
      </w:pPr>
      <w:r w:rsidRPr="004A2633">
        <w:rPr>
          <w:rFonts w:ascii="Times New Roman" w:hAnsi="Times New Roman"/>
        </w:rPr>
        <w:t>針對上情，</w:t>
      </w:r>
      <w:r w:rsidR="0089217B" w:rsidRPr="004A2633">
        <w:rPr>
          <w:rFonts w:ascii="Times New Roman" w:hAnsi="Times New Roman"/>
        </w:rPr>
        <w:t>經濟部</w:t>
      </w:r>
      <w:r w:rsidR="00FD2310" w:rsidRPr="004A2633">
        <w:rPr>
          <w:rFonts w:ascii="Times New Roman" w:hAnsi="Times New Roman"/>
        </w:rPr>
        <w:t>與</w:t>
      </w:r>
      <w:r w:rsidR="0089217B" w:rsidRPr="004A2633">
        <w:rPr>
          <w:rFonts w:ascii="Times New Roman" w:hAnsi="Times New Roman"/>
        </w:rPr>
        <w:t>金管會</w:t>
      </w:r>
      <w:r w:rsidR="00A807B3" w:rsidRPr="004A2633">
        <w:rPr>
          <w:rFonts w:ascii="Times New Roman" w:hAnsi="Times New Roman"/>
        </w:rPr>
        <w:t>均稱，</w:t>
      </w:r>
      <w:r w:rsidR="00716117" w:rsidRPr="004A2633">
        <w:rPr>
          <w:rFonts w:ascii="Times New Roman" w:hAnsi="Times New Roman"/>
        </w:rPr>
        <w:t>華映公司</w:t>
      </w:r>
      <w:r w:rsidR="00B65104" w:rsidRPr="004A2633">
        <w:rPr>
          <w:rFonts w:ascii="Times New Roman" w:hAnsi="Times New Roman"/>
        </w:rPr>
        <w:t>股東會</w:t>
      </w:r>
      <w:r w:rsidR="00716117" w:rsidRPr="004A2633">
        <w:rPr>
          <w:rFonts w:ascii="Times New Roman" w:hAnsi="Times New Roman"/>
        </w:rPr>
        <w:t>A</w:t>
      </w:r>
      <w:r w:rsidR="00716117" w:rsidRPr="004A2633">
        <w:rPr>
          <w:rFonts w:ascii="Times New Roman" w:hAnsi="Times New Roman"/>
        </w:rPr>
        <w:t>、</w:t>
      </w:r>
      <w:r w:rsidR="00716117" w:rsidRPr="004A2633">
        <w:rPr>
          <w:rFonts w:ascii="Times New Roman" w:hAnsi="Times New Roman"/>
        </w:rPr>
        <w:t>B</w:t>
      </w:r>
      <w:r w:rsidR="00716117" w:rsidRPr="004A2633">
        <w:rPr>
          <w:rFonts w:ascii="Times New Roman" w:hAnsi="Times New Roman"/>
        </w:rPr>
        <w:t>、</w:t>
      </w:r>
      <w:r w:rsidR="00716117" w:rsidRPr="004A2633">
        <w:rPr>
          <w:rFonts w:ascii="Times New Roman" w:hAnsi="Times New Roman"/>
        </w:rPr>
        <w:t>C</w:t>
      </w:r>
      <w:r w:rsidR="00716117" w:rsidRPr="004A2633">
        <w:rPr>
          <w:rFonts w:ascii="Times New Roman" w:hAnsi="Times New Roman"/>
        </w:rPr>
        <w:t>等</w:t>
      </w:r>
      <w:r w:rsidR="007A246B" w:rsidRPr="004A2633">
        <w:rPr>
          <w:rFonts w:ascii="Times New Roman" w:hAnsi="Times New Roman"/>
        </w:rPr>
        <w:t>三</w:t>
      </w:r>
      <w:r w:rsidR="00716117" w:rsidRPr="004A2633">
        <w:rPr>
          <w:rFonts w:ascii="Times New Roman" w:hAnsi="Times New Roman"/>
        </w:rPr>
        <w:t>議案之召集程序及決議方法，</w:t>
      </w:r>
      <w:r w:rsidR="00D3263F" w:rsidRPr="004A2633">
        <w:rPr>
          <w:rFonts w:ascii="Times New Roman" w:hAnsi="Times New Roman"/>
        </w:rPr>
        <w:t>如有</w:t>
      </w:r>
      <w:r w:rsidR="007A246B" w:rsidRPr="004A2633">
        <w:rPr>
          <w:rFonts w:ascii="Times New Roman" w:hAnsi="Times New Roman"/>
        </w:rPr>
        <w:t>爭議</w:t>
      </w:r>
      <w:r w:rsidR="00716117" w:rsidRPr="004A2633">
        <w:rPr>
          <w:rFonts w:ascii="Times New Roman" w:hAnsi="Times New Roman"/>
        </w:rPr>
        <w:t>，宜由法院認定之：</w:t>
      </w:r>
    </w:p>
    <w:p w:rsidR="00E96A3E" w:rsidRPr="004A2633" w:rsidRDefault="0060256B" w:rsidP="00E96A3E">
      <w:pPr>
        <w:pStyle w:val="4"/>
        <w:rPr>
          <w:rFonts w:ascii="Times New Roman" w:hAnsi="Times New Roman"/>
        </w:rPr>
      </w:pPr>
      <w:r w:rsidRPr="004A2633">
        <w:rPr>
          <w:rFonts w:ascii="Times New Roman" w:hAnsi="Times New Roman"/>
        </w:rPr>
        <w:t>據</w:t>
      </w:r>
      <w:r w:rsidR="00A807B3" w:rsidRPr="004A2633">
        <w:rPr>
          <w:rFonts w:ascii="Times New Roman" w:hAnsi="Times New Roman"/>
        </w:rPr>
        <w:t>經濟部表示，</w:t>
      </w:r>
      <w:r w:rsidR="00E96A3E" w:rsidRPr="004A2633">
        <w:rPr>
          <w:rFonts w:ascii="Times New Roman" w:hAnsi="Times New Roman"/>
        </w:rPr>
        <w:t>按股東會之召集程序或其決議方法，違反法令或章程時，股東得自決議之日起</w:t>
      </w:r>
      <w:r w:rsidR="00E96A3E" w:rsidRPr="004A2633">
        <w:rPr>
          <w:rFonts w:ascii="Times New Roman" w:hAnsi="Times New Roman"/>
        </w:rPr>
        <w:t>30</w:t>
      </w:r>
      <w:r w:rsidR="00E96A3E" w:rsidRPr="004A2633">
        <w:rPr>
          <w:rFonts w:ascii="Times New Roman" w:hAnsi="Times New Roman"/>
        </w:rPr>
        <w:t>日內，訴請法院撤銷其決議。又為兼顧多數股東之權利，法院認為其違反之事實非屬重大且於決議無影響者，得駁回其撤銷決議之請求</w:t>
      </w:r>
      <w:r w:rsidR="00E96A3E" w:rsidRPr="004A2633">
        <w:rPr>
          <w:rFonts w:ascii="Times New Roman" w:hAnsi="Times New Roman"/>
        </w:rPr>
        <w:t>(</w:t>
      </w:r>
      <w:r w:rsidR="00E96A3E" w:rsidRPr="004A2633">
        <w:rPr>
          <w:rFonts w:ascii="Times New Roman" w:hAnsi="Times New Roman"/>
        </w:rPr>
        <w:t>公司法第</w:t>
      </w:r>
      <w:r w:rsidR="00E96A3E" w:rsidRPr="004A2633">
        <w:rPr>
          <w:rFonts w:ascii="Times New Roman" w:hAnsi="Times New Roman"/>
        </w:rPr>
        <w:t>189</w:t>
      </w:r>
      <w:r w:rsidR="00E96A3E" w:rsidRPr="004A2633">
        <w:rPr>
          <w:rFonts w:ascii="Times New Roman" w:hAnsi="Times New Roman"/>
        </w:rPr>
        <w:t>條、第</w:t>
      </w:r>
      <w:r w:rsidR="00E96A3E" w:rsidRPr="004A2633">
        <w:rPr>
          <w:rFonts w:ascii="Times New Roman" w:hAnsi="Times New Roman"/>
        </w:rPr>
        <w:t>189</w:t>
      </w:r>
      <w:r w:rsidR="00E96A3E" w:rsidRPr="004A2633">
        <w:rPr>
          <w:rFonts w:ascii="Times New Roman" w:hAnsi="Times New Roman"/>
        </w:rPr>
        <w:t>條之</w:t>
      </w:r>
      <w:r w:rsidR="00E96A3E" w:rsidRPr="004A2633">
        <w:rPr>
          <w:rFonts w:ascii="Times New Roman" w:hAnsi="Times New Roman"/>
        </w:rPr>
        <w:t>1</w:t>
      </w:r>
      <w:r w:rsidR="00E96A3E" w:rsidRPr="004A2633">
        <w:rPr>
          <w:rFonts w:ascii="Times New Roman" w:hAnsi="Times New Roman"/>
        </w:rPr>
        <w:t>及其立法理由參照</w:t>
      </w:r>
      <w:r w:rsidR="00E96A3E" w:rsidRPr="004A2633">
        <w:rPr>
          <w:rFonts w:ascii="Times New Roman" w:hAnsi="Times New Roman"/>
        </w:rPr>
        <w:t>)</w:t>
      </w:r>
      <w:r w:rsidR="00E96A3E" w:rsidRPr="004A2633">
        <w:rPr>
          <w:rFonts w:ascii="Times New Roman" w:hAnsi="Times New Roman"/>
        </w:rPr>
        <w:t>。所詢</w:t>
      </w:r>
      <w:r w:rsidR="00E96A3E" w:rsidRPr="004A2633">
        <w:rPr>
          <w:rFonts w:ascii="Times New Roman" w:hAnsi="Times New Roman"/>
        </w:rPr>
        <w:t>A</w:t>
      </w:r>
      <w:r w:rsidR="00E96A3E" w:rsidRPr="004A2633">
        <w:rPr>
          <w:rFonts w:ascii="Times New Roman" w:hAnsi="Times New Roman"/>
        </w:rPr>
        <w:t>、</w:t>
      </w:r>
      <w:r w:rsidR="00E96A3E" w:rsidRPr="004A2633">
        <w:rPr>
          <w:rFonts w:ascii="Times New Roman" w:hAnsi="Times New Roman"/>
        </w:rPr>
        <w:t>B</w:t>
      </w:r>
      <w:r w:rsidR="00E96A3E" w:rsidRPr="004A2633">
        <w:rPr>
          <w:rFonts w:ascii="Times New Roman" w:hAnsi="Times New Roman"/>
        </w:rPr>
        <w:t>、</w:t>
      </w:r>
      <w:r w:rsidR="00E96A3E" w:rsidRPr="004A2633">
        <w:rPr>
          <w:rFonts w:ascii="Times New Roman" w:hAnsi="Times New Roman"/>
        </w:rPr>
        <w:t>C</w:t>
      </w:r>
      <w:r w:rsidR="007A246B" w:rsidRPr="004A2633">
        <w:rPr>
          <w:rFonts w:ascii="Times New Roman" w:hAnsi="Times New Roman"/>
        </w:rPr>
        <w:t>等</w:t>
      </w:r>
      <w:r w:rsidR="00E96A3E" w:rsidRPr="004A2633">
        <w:rPr>
          <w:rFonts w:ascii="Times New Roman" w:hAnsi="Times New Roman"/>
        </w:rPr>
        <w:t>三</w:t>
      </w:r>
      <w:r w:rsidR="007A246B" w:rsidRPr="004A2633">
        <w:rPr>
          <w:rFonts w:ascii="Times New Roman" w:hAnsi="Times New Roman"/>
        </w:rPr>
        <w:t>議</w:t>
      </w:r>
      <w:r w:rsidR="00E96A3E" w:rsidRPr="004A2633">
        <w:rPr>
          <w:rFonts w:ascii="Times New Roman" w:hAnsi="Times New Roman"/>
        </w:rPr>
        <w:t>案之召集程序及決議方法等相關疑義。如有爭議，宜由法院認定之。</w:t>
      </w:r>
    </w:p>
    <w:p w:rsidR="00A807B3" w:rsidRPr="004A2633" w:rsidRDefault="0060256B" w:rsidP="00A807B3">
      <w:pPr>
        <w:pStyle w:val="4"/>
        <w:rPr>
          <w:rFonts w:ascii="Times New Roman" w:hAnsi="Times New Roman"/>
          <w:bCs/>
          <w:szCs w:val="32"/>
        </w:rPr>
      </w:pPr>
      <w:r w:rsidRPr="004A2633">
        <w:rPr>
          <w:rFonts w:ascii="Times New Roman" w:hAnsi="Times New Roman"/>
        </w:rPr>
        <w:t>據</w:t>
      </w:r>
      <w:r w:rsidRPr="004A2633">
        <w:rPr>
          <w:rFonts w:ascii="Times New Roman" w:hAnsi="Times New Roman"/>
          <w:bCs/>
          <w:szCs w:val="32"/>
        </w:rPr>
        <w:t>金管會說明</w:t>
      </w:r>
      <w:r w:rsidR="00A807B3" w:rsidRPr="004A2633">
        <w:rPr>
          <w:rFonts w:ascii="Times New Roman" w:hAnsi="Times New Roman"/>
          <w:bCs/>
          <w:szCs w:val="32"/>
        </w:rPr>
        <w:t>，依公司法第</w:t>
      </w:r>
      <w:r w:rsidR="00A807B3" w:rsidRPr="004A2633">
        <w:rPr>
          <w:rFonts w:ascii="Times New Roman" w:hAnsi="Times New Roman"/>
          <w:bCs/>
          <w:szCs w:val="32"/>
        </w:rPr>
        <w:t>189</w:t>
      </w:r>
      <w:r w:rsidR="00A807B3" w:rsidRPr="004A2633">
        <w:rPr>
          <w:rFonts w:ascii="Times New Roman" w:hAnsi="Times New Roman"/>
          <w:bCs/>
          <w:szCs w:val="32"/>
        </w:rPr>
        <w:t>條規定，股東會之召集程序或其決議方法，違反法令或章程時，股東得自決議之日起</w:t>
      </w:r>
      <w:r w:rsidR="00A807B3" w:rsidRPr="004A2633">
        <w:rPr>
          <w:rFonts w:ascii="Times New Roman" w:hAnsi="Times New Roman"/>
          <w:bCs/>
          <w:szCs w:val="32"/>
        </w:rPr>
        <w:t>30</w:t>
      </w:r>
      <w:r w:rsidR="00A807B3" w:rsidRPr="004A2633">
        <w:rPr>
          <w:rFonts w:ascii="Times New Roman" w:hAnsi="Times New Roman"/>
          <w:bCs/>
          <w:szCs w:val="32"/>
        </w:rPr>
        <w:t>日內，訴請法院撤銷其決議。是以</w:t>
      </w:r>
      <w:r w:rsidRPr="004A2633">
        <w:rPr>
          <w:rFonts w:ascii="Times New Roman" w:hAnsi="Times New Roman"/>
          <w:bCs/>
          <w:szCs w:val="32"/>
        </w:rPr>
        <w:t>，</w:t>
      </w:r>
      <w:r w:rsidR="00A807B3" w:rsidRPr="004A2633">
        <w:rPr>
          <w:rFonts w:ascii="Times New Roman" w:hAnsi="Times New Roman"/>
          <w:bCs/>
          <w:szCs w:val="32"/>
        </w:rPr>
        <w:t>股東會之召集或議事程序、議案之討論或決議方法、內容等有無違反法令或章程，允宜依前開公司法規定循司法途徑辦理。</w:t>
      </w:r>
    </w:p>
    <w:p w:rsidR="008364B2" w:rsidRPr="004A2633" w:rsidRDefault="008364B2" w:rsidP="005708E5">
      <w:pPr>
        <w:pStyle w:val="3"/>
        <w:rPr>
          <w:rFonts w:ascii="Times New Roman" w:hAnsi="Times New Roman"/>
        </w:rPr>
      </w:pPr>
      <w:r w:rsidRPr="004A2633">
        <w:rPr>
          <w:rFonts w:ascii="Times New Roman" w:hAnsi="Times New Roman"/>
          <w:szCs w:val="32"/>
        </w:rPr>
        <w:t>雖查，華映公司經證交所公告其有價證券自</w:t>
      </w:r>
      <w:r w:rsidRPr="004A2633">
        <w:rPr>
          <w:rFonts w:ascii="Times New Roman" w:hAnsi="Times New Roman"/>
          <w:szCs w:val="32"/>
        </w:rPr>
        <w:t>108</w:t>
      </w:r>
      <w:r w:rsidRPr="004A2633">
        <w:rPr>
          <w:rFonts w:ascii="Times New Roman" w:hAnsi="Times New Roman"/>
          <w:szCs w:val="32"/>
        </w:rPr>
        <w:t>年</w:t>
      </w:r>
      <w:r w:rsidRPr="004A2633">
        <w:rPr>
          <w:rFonts w:ascii="Times New Roman" w:hAnsi="Times New Roman"/>
          <w:szCs w:val="32"/>
        </w:rPr>
        <w:t>5</w:t>
      </w:r>
      <w:r w:rsidRPr="004A2633">
        <w:rPr>
          <w:rFonts w:ascii="Times New Roman" w:hAnsi="Times New Roman"/>
          <w:szCs w:val="32"/>
        </w:rPr>
        <w:t>月</w:t>
      </w:r>
      <w:r w:rsidRPr="004A2633">
        <w:rPr>
          <w:rFonts w:ascii="Times New Roman" w:hAnsi="Times New Roman"/>
          <w:szCs w:val="32"/>
        </w:rPr>
        <w:t>13</w:t>
      </w:r>
      <w:r w:rsidRPr="004A2633">
        <w:rPr>
          <w:rFonts w:ascii="Times New Roman" w:hAnsi="Times New Roman"/>
          <w:szCs w:val="32"/>
        </w:rPr>
        <w:t>日起終止上市，金管會亦同意自</w:t>
      </w:r>
      <w:r w:rsidRPr="004A2633">
        <w:rPr>
          <w:rFonts w:ascii="Times New Roman" w:hAnsi="Times New Roman"/>
          <w:szCs w:val="32"/>
        </w:rPr>
        <w:t>109</w:t>
      </w:r>
      <w:r w:rsidRPr="004A2633">
        <w:rPr>
          <w:rFonts w:ascii="Times New Roman" w:hAnsi="Times New Roman"/>
          <w:szCs w:val="32"/>
        </w:rPr>
        <w:t>年</w:t>
      </w:r>
      <w:r w:rsidRPr="004A2633">
        <w:rPr>
          <w:rFonts w:ascii="Times New Roman" w:hAnsi="Times New Roman"/>
          <w:szCs w:val="32"/>
        </w:rPr>
        <w:t>2</w:t>
      </w:r>
      <w:r w:rsidRPr="004A2633">
        <w:rPr>
          <w:rFonts w:ascii="Times New Roman" w:hAnsi="Times New Roman"/>
          <w:szCs w:val="32"/>
        </w:rPr>
        <w:t>月</w:t>
      </w:r>
      <w:r w:rsidRPr="004A2633">
        <w:rPr>
          <w:rFonts w:ascii="Times New Roman" w:hAnsi="Times New Roman"/>
          <w:szCs w:val="32"/>
        </w:rPr>
        <w:t>17</w:t>
      </w:r>
      <w:r w:rsidRPr="004A2633">
        <w:rPr>
          <w:rFonts w:ascii="Times New Roman" w:hAnsi="Times New Roman"/>
          <w:szCs w:val="32"/>
        </w:rPr>
        <w:t>日起停止有價證券公開發行，並自停止公開發行日起，</w:t>
      </w:r>
      <w:r w:rsidR="008E2E29" w:rsidRPr="004A2633">
        <w:rPr>
          <w:rFonts w:ascii="Times New Roman" w:hAnsi="Times New Roman"/>
          <w:szCs w:val="32"/>
        </w:rPr>
        <w:t>華映公司</w:t>
      </w:r>
      <w:r w:rsidRPr="004A2633">
        <w:rPr>
          <w:rFonts w:ascii="Times New Roman" w:hAnsi="Times New Roman"/>
          <w:szCs w:val="32"/>
        </w:rPr>
        <w:t>已不再為有價證券依</w:t>
      </w:r>
      <w:r w:rsidR="00C442FB" w:rsidRPr="004A2633">
        <w:rPr>
          <w:rFonts w:ascii="Times New Roman" w:hAnsi="Times New Roman"/>
          <w:szCs w:val="32"/>
        </w:rPr>
        <w:t>證券交易法</w:t>
      </w:r>
      <w:r w:rsidR="00AA5AD4" w:rsidRPr="004A2633">
        <w:rPr>
          <w:rFonts w:ascii="Times New Roman" w:hAnsi="Times New Roman"/>
          <w:szCs w:val="32"/>
        </w:rPr>
        <w:t>(</w:t>
      </w:r>
      <w:r w:rsidR="00AA5AD4" w:rsidRPr="004A2633">
        <w:rPr>
          <w:rFonts w:ascii="Times New Roman" w:hAnsi="Times New Roman"/>
          <w:szCs w:val="32"/>
        </w:rPr>
        <w:t>下稱</w:t>
      </w:r>
      <w:r w:rsidRPr="004A2633">
        <w:rPr>
          <w:rFonts w:ascii="Times New Roman" w:hAnsi="Times New Roman"/>
          <w:szCs w:val="32"/>
        </w:rPr>
        <w:t>證交法</w:t>
      </w:r>
      <w:r w:rsidR="00AA5AD4" w:rsidRPr="004A2633">
        <w:rPr>
          <w:rFonts w:ascii="Times New Roman" w:hAnsi="Times New Roman"/>
          <w:szCs w:val="32"/>
        </w:rPr>
        <w:t>)</w:t>
      </w:r>
      <w:r w:rsidRPr="004A2633">
        <w:rPr>
          <w:rFonts w:ascii="Times New Roman" w:hAnsi="Times New Roman"/>
          <w:szCs w:val="32"/>
        </w:rPr>
        <w:t>公開發行之公司。</w:t>
      </w:r>
      <w:proofErr w:type="gramStart"/>
      <w:r w:rsidR="0089217B" w:rsidRPr="004A2633">
        <w:rPr>
          <w:rFonts w:ascii="Times New Roman" w:hAnsi="Times New Roman"/>
          <w:szCs w:val="32"/>
        </w:rPr>
        <w:t>惟查</w:t>
      </w:r>
      <w:proofErr w:type="gramEnd"/>
      <w:r w:rsidR="0089217B" w:rsidRPr="004A2633">
        <w:rPr>
          <w:rFonts w:ascii="Times New Roman" w:hAnsi="Times New Roman"/>
          <w:szCs w:val="32"/>
        </w:rPr>
        <w:t>，</w:t>
      </w:r>
      <w:r w:rsidR="002F009C" w:rsidRPr="004A2633">
        <w:rPr>
          <w:rFonts w:ascii="Times New Roman" w:hAnsi="Times New Roman"/>
          <w:szCs w:val="32"/>
        </w:rPr>
        <w:t>除</w:t>
      </w:r>
      <w:r w:rsidR="0077435E" w:rsidRPr="004A2633">
        <w:rPr>
          <w:rFonts w:ascii="Times New Roman" w:hAnsi="Times New Roman"/>
          <w:szCs w:val="32"/>
        </w:rPr>
        <w:t>華映公司</w:t>
      </w:r>
      <w:r w:rsidR="00382A39" w:rsidRPr="004A2633">
        <w:rPr>
          <w:rFonts w:ascii="Times New Roman" w:hAnsi="Times New Roman"/>
          <w:szCs w:val="32"/>
        </w:rPr>
        <w:t>有價證券</w:t>
      </w:r>
      <w:r w:rsidR="002F009C" w:rsidRPr="004A2633">
        <w:rPr>
          <w:rFonts w:ascii="Times New Roman" w:hAnsi="Times New Roman"/>
          <w:szCs w:val="32"/>
        </w:rPr>
        <w:t>上市</w:t>
      </w:r>
      <w:proofErr w:type="gramStart"/>
      <w:r w:rsidR="002F009C" w:rsidRPr="004A2633">
        <w:rPr>
          <w:rFonts w:ascii="Times New Roman" w:hAnsi="Times New Roman"/>
          <w:szCs w:val="32"/>
        </w:rPr>
        <w:t>期間，</w:t>
      </w:r>
      <w:proofErr w:type="gramEnd"/>
      <w:r w:rsidR="004B231C" w:rsidRPr="004A2633">
        <w:rPr>
          <w:rFonts w:ascii="Times New Roman" w:hAnsi="Times New Roman"/>
          <w:szCs w:val="32"/>
        </w:rPr>
        <w:t>因</w:t>
      </w:r>
      <w:r w:rsidR="00630569" w:rsidRPr="004A2633">
        <w:rPr>
          <w:rFonts w:ascii="Times New Roman" w:hAnsi="Times New Roman"/>
          <w:szCs w:val="32"/>
        </w:rPr>
        <w:t>華映</w:t>
      </w:r>
      <w:r w:rsidR="00A37802" w:rsidRPr="004A2633">
        <w:rPr>
          <w:rFonts w:ascii="Times New Roman" w:hAnsi="Times New Roman"/>
        </w:rPr>
        <w:t>、</w:t>
      </w:r>
      <w:r w:rsidR="008943F0" w:rsidRPr="004A2633">
        <w:rPr>
          <w:rFonts w:ascii="Times New Roman" w:hAnsi="Times New Roman"/>
        </w:rPr>
        <w:t>大同公司</w:t>
      </w:r>
      <w:r w:rsidR="002F009C" w:rsidRPr="004A2633">
        <w:rPr>
          <w:rFonts w:ascii="Times New Roman" w:hAnsi="Times New Roman"/>
        </w:rPr>
        <w:t>對外公告之</w:t>
      </w:r>
      <w:r w:rsidR="00E516D3" w:rsidRPr="004A2633">
        <w:rPr>
          <w:rFonts w:ascii="Times New Roman" w:hAnsi="Times New Roman"/>
          <w:szCs w:val="32"/>
        </w:rPr>
        <w:t>98</w:t>
      </w:r>
      <w:r w:rsidR="00E516D3" w:rsidRPr="004A2633">
        <w:rPr>
          <w:rFonts w:ascii="Times New Roman" w:hAnsi="Times New Roman"/>
          <w:szCs w:val="32"/>
        </w:rPr>
        <w:t>年度至</w:t>
      </w:r>
      <w:r w:rsidR="00E516D3" w:rsidRPr="004A2633">
        <w:rPr>
          <w:rFonts w:ascii="Times New Roman" w:hAnsi="Times New Roman"/>
          <w:szCs w:val="32"/>
        </w:rPr>
        <w:t>107</w:t>
      </w:r>
      <w:r w:rsidR="00E516D3" w:rsidRPr="004A2633">
        <w:rPr>
          <w:rFonts w:ascii="Times New Roman" w:hAnsi="Times New Roman"/>
          <w:szCs w:val="32"/>
        </w:rPr>
        <w:t>年第</w:t>
      </w:r>
      <w:r w:rsidR="00E516D3" w:rsidRPr="004A2633">
        <w:rPr>
          <w:rFonts w:ascii="Times New Roman" w:hAnsi="Times New Roman"/>
          <w:szCs w:val="32"/>
        </w:rPr>
        <w:t>3</w:t>
      </w:r>
      <w:r w:rsidR="00E516D3" w:rsidRPr="004A2633">
        <w:rPr>
          <w:rFonts w:ascii="Times New Roman" w:hAnsi="Times New Roman"/>
          <w:szCs w:val="32"/>
        </w:rPr>
        <w:t>季</w:t>
      </w:r>
      <w:r w:rsidR="007914FF">
        <w:rPr>
          <w:rFonts w:ascii="Times New Roman" w:hAnsi="Times New Roman" w:hint="eastAsia"/>
          <w:szCs w:val="32"/>
        </w:rPr>
        <w:t>各期</w:t>
      </w:r>
      <w:r w:rsidR="002F009C" w:rsidRPr="004A2633">
        <w:rPr>
          <w:rFonts w:ascii="Times New Roman" w:hAnsi="Times New Roman"/>
        </w:rPr>
        <w:t>財務報告涉</w:t>
      </w:r>
      <w:r w:rsidR="00BC0124" w:rsidRPr="004A2633">
        <w:rPr>
          <w:rFonts w:ascii="Times New Roman" w:hAnsi="Times New Roman"/>
        </w:rPr>
        <w:t>嫌</w:t>
      </w:r>
      <w:r w:rsidR="002F009C" w:rsidRPr="004A2633">
        <w:rPr>
          <w:rFonts w:ascii="Times New Roman" w:hAnsi="Times New Roman"/>
        </w:rPr>
        <w:t>不實，</w:t>
      </w:r>
      <w:r w:rsidR="00CC6722" w:rsidRPr="004A2633">
        <w:rPr>
          <w:rFonts w:ascii="Times New Roman" w:hAnsi="Times New Roman"/>
        </w:rPr>
        <w:t>使投資人無</w:t>
      </w:r>
      <w:r w:rsidR="00CC6722" w:rsidRPr="004A2633">
        <w:rPr>
          <w:rFonts w:ascii="Times New Roman" w:hAnsi="Times New Roman"/>
        </w:rPr>
        <w:lastRenderedPageBreak/>
        <w:t>從得知該訊息作為投資判斷，有礙</w:t>
      </w:r>
      <w:r w:rsidR="002F009C" w:rsidRPr="004A2633">
        <w:rPr>
          <w:rFonts w:ascii="Times New Roman" w:hAnsi="Times New Roman"/>
        </w:rPr>
        <w:t>證券交易市場秩序及</w:t>
      </w:r>
      <w:r w:rsidR="00382A39" w:rsidRPr="004A2633">
        <w:rPr>
          <w:rFonts w:ascii="Times New Roman" w:hAnsi="Times New Roman"/>
        </w:rPr>
        <w:t>廣大</w:t>
      </w:r>
      <w:r w:rsidR="002F009C" w:rsidRPr="004A2633">
        <w:rPr>
          <w:rFonts w:ascii="Times New Roman" w:hAnsi="Times New Roman"/>
        </w:rPr>
        <w:t>投資人之權益，業經臺灣</w:t>
      </w:r>
      <w:proofErr w:type="gramStart"/>
      <w:r w:rsidR="002F009C" w:rsidRPr="004A2633">
        <w:rPr>
          <w:rFonts w:ascii="Times New Roman" w:hAnsi="Times New Roman"/>
        </w:rPr>
        <w:t>臺</w:t>
      </w:r>
      <w:proofErr w:type="gramEnd"/>
      <w:r w:rsidR="002F009C" w:rsidRPr="004A2633">
        <w:rPr>
          <w:rFonts w:ascii="Times New Roman" w:hAnsi="Times New Roman"/>
        </w:rPr>
        <w:t>北地方檢察署</w:t>
      </w:r>
      <w:r w:rsidR="00E513CC" w:rsidRPr="004A2633">
        <w:rPr>
          <w:rFonts w:ascii="Times New Roman" w:hAnsi="Times New Roman"/>
        </w:rPr>
        <w:t>(</w:t>
      </w:r>
      <w:r w:rsidR="00CA66A1" w:rsidRPr="004A2633">
        <w:rPr>
          <w:rFonts w:ascii="Times New Roman" w:hAnsi="Times New Roman"/>
        </w:rPr>
        <w:t>下稱</w:t>
      </w:r>
      <w:proofErr w:type="gramStart"/>
      <w:r w:rsidR="00CA66A1" w:rsidRPr="004A2633">
        <w:rPr>
          <w:rFonts w:ascii="Times New Roman" w:hAnsi="Times New Roman"/>
        </w:rPr>
        <w:t>臺</w:t>
      </w:r>
      <w:proofErr w:type="gramEnd"/>
      <w:r w:rsidR="00CA66A1" w:rsidRPr="004A2633">
        <w:rPr>
          <w:rFonts w:ascii="Times New Roman" w:hAnsi="Times New Roman"/>
        </w:rPr>
        <w:t>北地檢署</w:t>
      </w:r>
      <w:r w:rsidR="00E513CC" w:rsidRPr="004A2633">
        <w:rPr>
          <w:rFonts w:ascii="Times New Roman" w:hAnsi="Times New Roman"/>
        </w:rPr>
        <w:t>)</w:t>
      </w:r>
      <w:r w:rsidR="002F009C" w:rsidRPr="004A2633">
        <w:rPr>
          <w:rFonts w:ascii="Times New Roman" w:hAnsi="Times New Roman"/>
        </w:rPr>
        <w:t>於</w:t>
      </w:r>
      <w:r w:rsidR="002F009C" w:rsidRPr="004A2633">
        <w:rPr>
          <w:rFonts w:ascii="Times New Roman" w:hAnsi="Times New Roman"/>
        </w:rPr>
        <w:t>109</w:t>
      </w:r>
      <w:r w:rsidR="002F009C" w:rsidRPr="004A2633">
        <w:rPr>
          <w:rFonts w:ascii="Times New Roman" w:hAnsi="Times New Roman"/>
        </w:rPr>
        <w:t>年</w:t>
      </w:r>
      <w:r w:rsidR="002F009C" w:rsidRPr="004A2633">
        <w:rPr>
          <w:rFonts w:ascii="Times New Roman" w:hAnsi="Times New Roman"/>
        </w:rPr>
        <w:t>8</w:t>
      </w:r>
      <w:r w:rsidR="002F009C" w:rsidRPr="004A2633">
        <w:rPr>
          <w:rFonts w:ascii="Times New Roman" w:hAnsi="Times New Roman"/>
        </w:rPr>
        <w:t>月</w:t>
      </w:r>
      <w:r w:rsidR="002F009C" w:rsidRPr="004A2633">
        <w:rPr>
          <w:rFonts w:ascii="Times New Roman" w:hAnsi="Times New Roman"/>
        </w:rPr>
        <w:t>19</w:t>
      </w:r>
      <w:r w:rsidR="002F009C" w:rsidRPr="004A2633">
        <w:rPr>
          <w:rFonts w:ascii="Times New Roman" w:hAnsi="Times New Roman"/>
        </w:rPr>
        <w:t>日以</w:t>
      </w:r>
      <w:proofErr w:type="gramStart"/>
      <w:r w:rsidR="002F009C" w:rsidRPr="004A2633">
        <w:rPr>
          <w:rFonts w:ascii="Times New Roman" w:hAnsi="Times New Roman"/>
        </w:rPr>
        <w:t>109</w:t>
      </w:r>
      <w:proofErr w:type="gramEnd"/>
      <w:r w:rsidR="002F009C" w:rsidRPr="004A2633">
        <w:rPr>
          <w:rFonts w:ascii="Times New Roman" w:hAnsi="Times New Roman"/>
        </w:rPr>
        <w:t>年度</w:t>
      </w:r>
      <w:proofErr w:type="gramStart"/>
      <w:r w:rsidR="002F009C" w:rsidRPr="004A2633">
        <w:rPr>
          <w:rFonts w:ascii="Times New Roman" w:hAnsi="Times New Roman"/>
          <w:szCs w:val="32"/>
        </w:rPr>
        <w:t>偵</w:t>
      </w:r>
      <w:proofErr w:type="gramEnd"/>
      <w:r w:rsidR="002F009C" w:rsidRPr="004A2633">
        <w:rPr>
          <w:rFonts w:ascii="Times New Roman" w:hAnsi="Times New Roman"/>
          <w:szCs w:val="32"/>
        </w:rPr>
        <w:t>字第</w:t>
      </w:r>
      <w:r w:rsidR="002F009C" w:rsidRPr="004A2633">
        <w:rPr>
          <w:rFonts w:ascii="Times New Roman" w:hAnsi="Times New Roman"/>
          <w:szCs w:val="32"/>
        </w:rPr>
        <w:t>9801</w:t>
      </w:r>
      <w:r w:rsidR="002F009C" w:rsidRPr="004A2633">
        <w:rPr>
          <w:rFonts w:ascii="Times New Roman" w:hAnsi="Times New Roman"/>
          <w:szCs w:val="32"/>
        </w:rPr>
        <w:t>號</w:t>
      </w:r>
      <w:r w:rsidR="0098440F" w:rsidRPr="004A2633">
        <w:rPr>
          <w:rFonts w:ascii="Times New Roman" w:hAnsi="Times New Roman"/>
          <w:szCs w:val="32"/>
        </w:rPr>
        <w:t>將涉案</w:t>
      </w:r>
      <w:r w:rsidR="0098440F" w:rsidRPr="004A2633">
        <w:rPr>
          <w:rFonts w:ascii="Times New Roman" w:hAnsi="Times New Roman"/>
          <w:lang w:eastAsia="zh-HK"/>
        </w:rPr>
        <w:t>人員</w:t>
      </w:r>
      <w:r w:rsidR="002F009C" w:rsidRPr="004A2633">
        <w:rPr>
          <w:rFonts w:ascii="Times New Roman" w:hAnsi="Times New Roman"/>
          <w:szCs w:val="32"/>
        </w:rPr>
        <w:t>提起公訴外，</w:t>
      </w:r>
      <w:r w:rsidR="00BA3957" w:rsidRPr="004A2633">
        <w:rPr>
          <w:rFonts w:ascii="Times New Roman" w:hAnsi="Times New Roman"/>
          <w:szCs w:val="32"/>
        </w:rPr>
        <w:t>依</w:t>
      </w:r>
      <w:r w:rsidR="0059301F" w:rsidRPr="004A2633">
        <w:rPr>
          <w:rFonts w:ascii="Times New Roman" w:hAnsi="Times New Roman"/>
        </w:rPr>
        <w:t>110</w:t>
      </w:r>
      <w:r w:rsidR="0059301F" w:rsidRPr="004A2633">
        <w:rPr>
          <w:rFonts w:ascii="Times New Roman" w:hAnsi="Times New Roman"/>
        </w:rPr>
        <w:t>年</w:t>
      </w:r>
      <w:r w:rsidR="0059301F" w:rsidRPr="004A2633">
        <w:rPr>
          <w:rFonts w:ascii="Times New Roman" w:hAnsi="Times New Roman"/>
        </w:rPr>
        <w:t>4</w:t>
      </w:r>
      <w:r w:rsidR="0059301F" w:rsidRPr="004A2633">
        <w:rPr>
          <w:rFonts w:ascii="Times New Roman" w:hAnsi="Times New Roman"/>
        </w:rPr>
        <w:t>月</w:t>
      </w:r>
      <w:r w:rsidR="0059301F" w:rsidRPr="004A2633">
        <w:rPr>
          <w:rFonts w:ascii="Times New Roman" w:hAnsi="Times New Roman"/>
        </w:rPr>
        <w:t>30</w:t>
      </w:r>
      <w:r w:rsidR="0059301F" w:rsidRPr="004A2633">
        <w:rPr>
          <w:rFonts w:ascii="Times New Roman" w:hAnsi="Times New Roman"/>
        </w:rPr>
        <w:t>日</w:t>
      </w:r>
      <w:r w:rsidRPr="004A2633">
        <w:rPr>
          <w:rFonts w:ascii="Times New Roman" w:hAnsi="Times New Roman"/>
        </w:rPr>
        <w:t>臺灣桃園地方法院</w:t>
      </w:r>
      <w:r w:rsidR="00E513CC" w:rsidRPr="004A2633">
        <w:rPr>
          <w:rFonts w:ascii="Times New Roman" w:hAnsi="Times New Roman"/>
        </w:rPr>
        <w:t>(</w:t>
      </w:r>
      <w:r w:rsidR="00E516D3" w:rsidRPr="004A2633">
        <w:rPr>
          <w:rFonts w:ascii="Times New Roman" w:hAnsi="Times New Roman"/>
        </w:rPr>
        <w:t>下稱桃園地院</w:t>
      </w:r>
      <w:r w:rsidR="00E513CC" w:rsidRPr="004A2633">
        <w:rPr>
          <w:rFonts w:ascii="Times New Roman" w:hAnsi="Times New Roman"/>
        </w:rPr>
        <w:t>)</w:t>
      </w:r>
      <w:proofErr w:type="gramStart"/>
      <w:r w:rsidRPr="004A2633">
        <w:rPr>
          <w:rFonts w:ascii="Times New Roman" w:hAnsi="Times New Roman"/>
        </w:rPr>
        <w:t>109</w:t>
      </w:r>
      <w:r w:rsidRPr="004A2633">
        <w:rPr>
          <w:rFonts w:ascii="Times New Roman" w:hAnsi="Times New Roman"/>
        </w:rPr>
        <w:t>年度訴字第</w:t>
      </w:r>
      <w:r w:rsidRPr="004A2633">
        <w:rPr>
          <w:rFonts w:ascii="Times New Roman" w:hAnsi="Times New Roman"/>
        </w:rPr>
        <w:t>201</w:t>
      </w:r>
      <w:r w:rsidR="0059301F" w:rsidRPr="004A2633">
        <w:rPr>
          <w:rFonts w:ascii="Times New Roman" w:hAnsi="Times New Roman"/>
        </w:rPr>
        <w:t>號</w:t>
      </w:r>
      <w:proofErr w:type="gramEnd"/>
      <w:r w:rsidR="0059301F" w:rsidRPr="004A2633">
        <w:rPr>
          <w:rFonts w:ascii="Times New Roman" w:hAnsi="Times New Roman"/>
        </w:rPr>
        <w:t>民事判決</w:t>
      </w:r>
      <w:r w:rsidR="00FD53F6" w:rsidRPr="004A2633">
        <w:rPr>
          <w:rFonts w:ascii="Times New Roman" w:hAnsi="Times New Roman"/>
        </w:rPr>
        <w:t>亦</w:t>
      </w:r>
      <w:r w:rsidR="00FF5762" w:rsidRPr="004A2633">
        <w:rPr>
          <w:rFonts w:ascii="Times New Roman" w:hAnsi="Times New Roman"/>
        </w:rPr>
        <w:t>可知</w:t>
      </w:r>
      <w:r w:rsidR="006676F9" w:rsidRPr="004A2633">
        <w:rPr>
          <w:rFonts w:ascii="Times New Roman" w:hAnsi="Times New Roman"/>
        </w:rPr>
        <w:t>，華映公司</w:t>
      </w:r>
      <w:r w:rsidR="0078418A" w:rsidRPr="004A2633">
        <w:rPr>
          <w:rFonts w:ascii="Times New Roman" w:hAnsi="Times New Roman"/>
        </w:rPr>
        <w:t>於</w:t>
      </w:r>
      <w:r w:rsidRPr="004A2633">
        <w:rPr>
          <w:rFonts w:ascii="Times New Roman" w:hAnsi="Times New Roman"/>
        </w:rPr>
        <w:t>108</w:t>
      </w:r>
      <w:r w:rsidRPr="004A2633">
        <w:rPr>
          <w:rFonts w:ascii="Times New Roman" w:hAnsi="Times New Roman"/>
        </w:rPr>
        <w:t>年</w:t>
      </w:r>
      <w:r w:rsidRPr="004A2633">
        <w:rPr>
          <w:rFonts w:ascii="Times New Roman" w:hAnsi="Times New Roman"/>
        </w:rPr>
        <w:t>12</w:t>
      </w:r>
      <w:r w:rsidRPr="004A2633">
        <w:rPr>
          <w:rFonts w:ascii="Times New Roman" w:hAnsi="Times New Roman"/>
        </w:rPr>
        <w:t>月</w:t>
      </w:r>
      <w:r w:rsidRPr="004A2633">
        <w:rPr>
          <w:rFonts w:ascii="Times New Roman" w:hAnsi="Times New Roman"/>
        </w:rPr>
        <w:t>30</w:t>
      </w:r>
      <w:r w:rsidRPr="004A2633">
        <w:rPr>
          <w:rFonts w:ascii="Times New Roman" w:hAnsi="Times New Roman"/>
        </w:rPr>
        <w:t>日股東臨時會通過「處分公司楊梅廠及龍潭廠資產、土地、廠房暨生產線等主要財產案</w:t>
      </w:r>
      <w:r w:rsidR="00E513CC" w:rsidRPr="004A2633">
        <w:rPr>
          <w:rFonts w:ascii="Times New Roman" w:hAnsi="Times New Roman"/>
        </w:rPr>
        <w:t>(</w:t>
      </w:r>
      <w:r w:rsidRPr="004A2633">
        <w:rPr>
          <w:rFonts w:ascii="Times New Roman" w:hAnsi="Times New Roman"/>
        </w:rPr>
        <w:t>含動產及不動產</w:t>
      </w:r>
      <w:r w:rsidR="00E513CC" w:rsidRPr="004A2633">
        <w:rPr>
          <w:rFonts w:ascii="Times New Roman" w:hAnsi="Times New Roman"/>
        </w:rPr>
        <w:t>)</w:t>
      </w:r>
      <w:r w:rsidRPr="004A2633">
        <w:rPr>
          <w:rFonts w:ascii="Times New Roman" w:hAnsi="Times New Roman"/>
        </w:rPr>
        <w:t>」之議案</w:t>
      </w:r>
      <w:r w:rsidR="004E0DA5" w:rsidRPr="004A2633">
        <w:rPr>
          <w:rFonts w:ascii="Times New Roman"/>
        </w:rPr>
        <w:t>(</w:t>
      </w:r>
      <w:r w:rsidR="004E0DA5" w:rsidRPr="004A2633">
        <w:rPr>
          <w:rFonts w:ascii="Times New Roman"/>
        </w:rPr>
        <w:t>即</w:t>
      </w:r>
      <w:r w:rsidR="004E0DA5" w:rsidRPr="004A2633">
        <w:rPr>
          <w:rFonts w:ascii="Times New Roman"/>
        </w:rPr>
        <w:t>A</w:t>
      </w:r>
      <w:r w:rsidR="004E0DA5" w:rsidRPr="004A2633">
        <w:rPr>
          <w:rFonts w:ascii="Times New Roman"/>
        </w:rPr>
        <w:t>議案</w:t>
      </w:r>
      <w:r w:rsidR="004E0DA5" w:rsidRPr="004A2633">
        <w:rPr>
          <w:rFonts w:ascii="Times New Roman"/>
        </w:rPr>
        <w:t>)</w:t>
      </w:r>
      <w:r w:rsidRPr="004A2633">
        <w:rPr>
          <w:rFonts w:ascii="Times New Roman" w:hAnsi="Times New Roman"/>
        </w:rPr>
        <w:t>，剝奪股東實質討論及有效參與公司決策之權益，有違公司法第</w:t>
      </w:r>
      <w:r w:rsidRPr="004A2633">
        <w:rPr>
          <w:rFonts w:ascii="Times New Roman" w:hAnsi="Times New Roman"/>
        </w:rPr>
        <w:t>185</w:t>
      </w:r>
      <w:r w:rsidRPr="004A2633">
        <w:rPr>
          <w:rFonts w:ascii="Times New Roman" w:hAnsi="Times New Roman"/>
        </w:rPr>
        <w:t>條第</w:t>
      </w:r>
      <w:r w:rsidRPr="004A2633">
        <w:rPr>
          <w:rFonts w:ascii="Times New Roman" w:hAnsi="Times New Roman"/>
        </w:rPr>
        <w:t>1</w:t>
      </w:r>
      <w:r w:rsidRPr="004A2633">
        <w:rPr>
          <w:rFonts w:ascii="Times New Roman" w:hAnsi="Times New Roman"/>
        </w:rPr>
        <w:t>項第</w:t>
      </w:r>
      <w:r w:rsidRPr="004A2633">
        <w:rPr>
          <w:rFonts w:ascii="Times New Roman" w:hAnsi="Times New Roman"/>
        </w:rPr>
        <w:t>2</w:t>
      </w:r>
      <w:r w:rsidRPr="004A2633">
        <w:rPr>
          <w:rFonts w:ascii="Times New Roman" w:hAnsi="Times New Roman"/>
        </w:rPr>
        <w:t>款</w:t>
      </w:r>
      <w:r w:rsidRPr="004A2633">
        <w:rPr>
          <w:rStyle w:val="aff3"/>
          <w:rFonts w:ascii="Times New Roman" w:hAnsi="Times New Roman"/>
        </w:rPr>
        <w:footnoteReference w:id="1"/>
      </w:r>
      <w:r w:rsidRPr="004A2633">
        <w:rPr>
          <w:rFonts w:ascii="Times New Roman" w:hAnsi="Times New Roman"/>
        </w:rPr>
        <w:t>之立法意旨，屬違背公序良俗之脫法行為，經</w:t>
      </w:r>
      <w:r w:rsidR="00E516D3" w:rsidRPr="004A2633">
        <w:rPr>
          <w:rFonts w:ascii="Times New Roman" w:hAnsi="Times New Roman"/>
        </w:rPr>
        <w:t>桃園地院</w:t>
      </w:r>
      <w:r w:rsidRPr="004A2633">
        <w:rPr>
          <w:rFonts w:ascii="Times New Roman" w:hAnsi="Times New Roman"/>
        </w:rPr>
        <w:t>判決</w:t>
      </w:r>
      <w:r w:rsidR="00FD53F6" w:rsidRPr="004A2633">
        <w:rPr>
          <w:rFonts w:ascii="Times New Roman" w:hAnsi="Times New Roman"/>
          <w:spacing w:val="15"/>
          <w:kern w:val="0"/>
          <w:szCs w:val="32"/>
        </w:rPr>
        <w:t>確認股東會決議無效</w:t>
      </w:r>
      <w:r w:rsidRPr="004A2633">
        <w:rPr>
          <w:rFonts w:ascii="Times New Roman" w:hAnsi="Times New Roman"/>
        </w:rPr>
        <w:t>。</w:t>
      </w:r>
      <w:r w:rsidR="00E516D3" w:rsidRPr="004A2633">
        <w:rPr>
          <w:rFonts w:ascii="Times New Roman" w:hAnsi="Times New Roman"/>
        </w:rPr>
        <w:t>該院</w:t>
      </w:r>
      <w:r w:rsidRPr="004A2633">
        <w:rPr>
          <w:rFonts w:ascii="Times New Roman" w:hAnsi="Times New Roman"/>
        </w:rPr>
        <w:t>判決內容略以：</w:t>
      </w:r>
    </w:p>
    <w:p w:rsidR="008364B2" w:rsidRPr="004A2633" w:rsidRDefault="008364B2" w:rsidP="008364B2">
      <w:pPr>
        <w:pStyle w:val="4"/>
        <w:rPr>
          <w:rFonts w:ascii="Times New Roman" w:hAnsi="Times New Roman"/>
        </w:rPr>
      </w:pPr>
      <w:r w:rsidRPr="004A2633">
        <w:rPr>
          <w:rFonts w:ascii="Times New Roman" w:hAnsi="Times New Roman"/>
        </w:rPr>
        <w:t>主文：確認被告</w:t>
      </w:r>
      <w:r w:rsidR="0077435E" w:rsidRPr="004A2633">
        <w:rPr>
          <w:rFonts w:ascii="Times New Roman" w:hAnsi="Times New Roman"/>
        </w:rPr>
        <w:t>華映公司</w:t>
      </w:r>
      <w:r w:rsidRPr="004A2633">
        <w:rPr>
          <w:rFonts w:ascii="Times New Roman" w:hAnsi="Times New Roman"/>
        </w:rPr>
        <w:t>於</w:t>
      </w:r>
      <w:r w:rsidRPr="004A2633">
        <w:rPr>
          <w:rFonts w:ascii="Times New Roman" w:hAnsi="Times New Roman"/>
        </w:rPr>
        <w:t>108</w:t>
      </w:r>
      <w:r w:rsidRPr="004A2633">
        <w:rPr>
          <w:rFonts w:ascii="Times New Roman" w:hAnsi="Times New Roman"/>
        </w:rPr>
        <w:t>年</w:t>
      </w:r>
      <w:r w:rsidRPr="004A2633">
        <w:rPr>
          <w:rFonts w:ascii="Times New Roman" w:hAnsi="Times New Roman"/>
        </w:rPr>
        <w:t>12</w:t>
      </w:r>
      <w:r w:rsidRPr="004A2633">
        <w:rPr>
          <w:rFonts w:ascii="Times New Roman" w:hAnsi="Times New Roman"/>
        </w:rPr>
        <w:t>月</w:t>
      </w:r>
      <w:r w:rsidRPr="004A2633">
        <w:rPr>
          <w:rFonts w:ascii="Times New Roman" w:hAnsi="Times New Roman"/>
        </w:rPr>
        <w:t>30</w:t>
      </w:r>
      <w:r w:rsidRPr="004A2633">
        <w:rPr>
          <w:rFonts w:ascii="Times New Roman" w:hAnsi="Times New Roman"/>
        </w:rPr>
        <w:t>日上午</w:t>
      </w:r>
      <w:r w:rsidRPr="004A2633">
        <w:rPr>
          <w:rFonts w:ascii="Times New Roman" w:hAnsi="Times New Roman"/>
        </w:rPr>
        <w:t>9</w:t>
      </w:r>
      <w:r w:rsidRPr="004A2633">
        <w:rPr>
          <w:rFonts w:ascii="Times New Roman" w:hAnsi="Times New Roman"/>
        </w:rPr>
        <w:t>時在桃園市</w:t>
      </w:r>
      <w:r w:rsidRPr="004A2633">
        <w:rPr>
          <w:rFonts w:hAnsi="標楷體"/>
        </w:rPr>
        <w:t>○○</w:t>
      </w:r>
      <w:r w:rsidRPr="004A2633">
        <w:rPr>
          <w:rFonts w:ascii="Times New Roman" w:hAnsi="Times New Roman"/>
        </w:rPr>
        <w:t>區</w:t>
      </w:r>
      <w:r w:rsidR="00C816A7" w:rsidRPr="004A2633">
        <w:rPr>
          <w:rFonts w:hAnsi="標楷體"/>
        </w:rPr>
        <w:t>○○</w:t>
      </w:r>
      <w:r w:rsidRPr="004A2633">
        <w:rPr>
          <w:rFonts w:ascii="Times New Roman" w:hAnsi="Times New Roman"/>
        </w:rPr>
        <w:t>路</w:t>
      </w:r>
      <w:r w:rsidR="00C816A7" w:rsidRPr="004A2633">
        <w:rPr>
          <w:rFonts w:hAnsi="標楷體"/>
        </w:rPr>
        <w:t>○○</w:t>
      </w:r>
      <w:r w:rsidRPr="004A2633">
        <w:rPr>
          <w:rFonts w:ascii="Times New Roman" w:hAnsi="Times New Roman"/>
        </w:rPr>
        <w:t>號</w:t>
      </w:r>
      <w:r w:rsidR="00E513CC" w:rsidRPr="004A2633">
        <w:rPr>
          <w:rFonts w:ascii="Times New Roman" w:hAnsi="Times New Roman"/>
        </w:rPr>
        <w:t>(</w:t>
      </w:r>
      <w:r w:rsidRPr="004A2633">
        <w:rPr>
          <w:rFonts w:ascii="Times New Roman" w:hAnsi="Times New Roman"/>
        </w:rPr>
        <w:t>楊梅廠</w:t>
      </w:r>
      <w:r w:rsidR="00E513CC" w:rsidRPr="004A2633">
        <w:rPr>
          <w:rFonts w:ascii="Times New Roman" w:hAnsi="Times New Roman"/>
        </w:rPr>
        <w:t>)</w:t>
      </w:r>
      <w:r w:rsidRPr="004A2633">
        <w:rPr>
          <w:rFonts w:ascii="Times New Roman" w:hAnsi="Times New Roman"/>
        </w:rPr>
        <w:t>召開之</w:t>
      </w:r>
      <w:r w:rsidRPr="004A2633">
        <w:rPr>
          <w:rFonts w:ascii="Times New Roman" w:hAnsi="Times New Roman"/>
        </w:rPr>
        <w:t>108</w:t>
      </w:r>
      <w:r w:rsidRPr="004A2633">
        <w:rPr>
          <w:rFonts w:ascii="Times New Roman" w:hAnsi="Times New Roman"/>
        </w:rPr>
        <w:t>年第</w:t>
      </w:r>
      <w:r w:rsidRPr="004A2633">
        <w:rPr>
          <w:rFonts w:ascii="Times New Roman" w:hAnsi="Times New Roman"/>
        </w:rPr>
        <w:t>1</w:t>
      </w:r>
      <w:r w:rsidRPr="004A2633">
        <w:rPr>
          <w:rFonts w:ascii="Times New Roman" w:hAnsi="Times New Roman"/>
        </w:rPr>
        <w:t>次股東臨時會</w:t>
      </w:r>
      <w:r w:rsidR="00E513CC" w:rsidRPr="004A2633">
        <w:rPr>
          <w:rFonts w:ascii="Times New Roman" w:hAnsi="Times New Roman"/>
        </w:rPr>
        <w:t>(</w:t>
      </w:r>
      <w:r w:rsidRPr="004A2633">
        <w:rPr>
          <w:rFonts w:ascii="Times New Roman" w:hAnsi="Times New Roman"/>
        </w:rPr>
        <w:t>下稱系爭股東臨時會</w:t>
      </w:r>
      <w:r w:rsidR="00E513CC" w:rsidRPr="004A2633">
        <w:rPr>
          <w:rFonts w:ascii="Times New Roman" w:hAnsi="Times New Roman"/>
        </w:rPr>
        <w:t>)</w:t>
      </w:r>
      <w:r w:rsidRPr="004A2633">
        <w:rPr>
          <w:rFonts w:ascii="Times New Roman" w:hAnsi="Times New Roman"/>
        </w:rPr>
        <w:t>之討論事項第</w:t>
      </w:r>
      <w:r w:rsidR="003A2AA9" w:rsidRPr="004A2633">
        <w:rPr>
          <w:rFonts w:ascii="Times New Roman" w:hAnsi="Times New Roman" w:hint="eastAsia"/>
        </w:rPr>
        <w:t>1</w:t>
      </w:r>
      <w:r w:rsidRPr="004A2633">
        <w:rPr>
          <w:rFonts w:ascii="Times New Roman" w:hAnsi="Times New Roman"/>
        </w:rPr>
        <w:t>案之決議無效。</w:t>
      </w:r>
    </w:p>
    <w:p w:rsidR="008364B2" w:rsidRPr="004A2633" w:rsidRDefault="008364B2" w:rsidP="008364B2">
      <w:pPr>
        <w:pStyle w:val="4"/>
        <w:rPr>
          <w:rFonts w:ascii="Times New Roman" w:hAnsi="Times New Roman"/>
        </w:rPr>
      </w:pPr>
      <w:r w:rsidRPr="004A2633">
        <w:rPr>
          <w:rFonts w:ascii="Times New Roman" w:hAnsi="Times New Roman"/>
        </w:rPr>
        <w:t>不爭執事項：</w:t>
      </w:r>
    </w:p>
    <w:p w:rsidR="008364B2" w:rsidRPr="004A2633" w:rsidRDefault="00764B83" w:rsidP="009F6CFB">
      <w:pPr>
        <w:pStyle w:val="5"/>
        <w:rPr>
          <w:rFonts w:ascii="Times New Roman" w:hAnsi="Times New Roman"/>
        </w:rPr>
      </w:pPr>
      <w:r w:rsidRPr="004A2633">
        <w:rPr>
          <w:rFonts w:ascii="Times New Roman" w:hAnsi="Times New Roman"/>
        </w:rPr>
        <w:t>被告</w:t>
      </w:r>
      <w:r w:rsidR="008364B2" w:rsidRPr="004A2633">
        <w:rPr>
          <w:rFonts w:ascii="Times New Roman" w:hAnsi="Times New Roman"/>
        </w:rPr>
        <w:t>公司於</w:t>
      </w:r>
      <w:r w:rsidR="008364B2" w:rsidRPr="004A2633">
        <w:rPr>
          <w:rFonts w:ascii="Times New Roman" w:hAnsi="Times New Roman"/>
        </w:rPr>
        <w:t>108</w:t>
      </w:r>
      <w:r w:rsidR="008364B2" w:rsidRPr="004A2633">
        <w:rPr>
          <w:rFonts w:ascii="Times New Roman" w:hAnsi="Times New Roman"/>
        </w:rPr>
        <w:t>年</w:t>
      </w:r>
      <w:r w:rsidR="008364B2" w:rsidRPr="004A2633">
        <w:rPr>
          <w:rFonts w:ascii="Times New Roman" w:hAnsi="Times New Roman"/>
        </w:rPr>
        <w:t>12</w:t>
      </w:r>
      <w:r w:rsidR="008364B2" w:rsidRPr="004A2633">
        <w:rPr>
          <w:rFonts w:ascii="Times New Roman" w:hAnsi="Times New Roman"/>
        </w:rPr>
        <w:t>月</w:t>
      </w:r>
      <w:r w:rsidR="008364B2" w:rsidRPr="004A2633">
        <w:rPr>
          <w:rFonts w:ascii="Times New Roman" w:hAnsi="Times New Roman"/>
        </w:rPr>
        <w:t>30</w:t>
      </w:r>
      <w:r w:rsidR="008364B2" w:rsidRPr="004A2633">
        <w:rPr>
          <w:rFonts w:ascii="Times New Roman" w:hAnsi="Times New Roman"/>
        </w:rPr>
        <w:t>日召集系爭股東臨時會，並通過討論事項第</w:t>
      </w:r>
      <w:r w:rsidR="003A2AA9" w:rsidRPr="004A2633">
        <w:rPr>
          <w:rFonts w:ascii="Times New Roman" w:hAnsi="Times New Roman" w:hint="eastAsia"/>
        </w:rPr>
        <w:t>1</w:t>
      </w:r>
      <w:r w:rsidR="008364B2" w:rsidRPr="004A2633">
        <w:rPr>
          <w:rFonts w:ascii="Times New Roman" w:hAnsi="Times New Roman"/>
        </w:rPr>
        <w:t>案「處分本公司楊梅廠及龍潭廠資產、土地、廠房暨生產線等主要財產案</w:t>
      </w:r>
      <w:r w:rsidR="00E513CC" w:rsidRPr="004A2633">
        <w:rPr>
          <w:rFonts w:ascii="Times New Roman" w:hAnsi="Times New Roman"/>
        </w:rPr>
        <w:t>(</w:t>
      </w:r>
      <w:r w:rsidR="008364B2" w:rsidRPr="004A2633">
        <w:rPr>
          <w:rFonts w:ascii="Times New Roman" w:hAnsi="Times New Roman"/>
        </w:rPr>
        <w:t>含動產及不動產</w:t>
      </w:r>
      <w:r w:rsidR="00996E0B" w:rsidRPr="004A2633">
        <w:rPr>
          <w:rFonts w:ascii="Times New Roman" w:hAnsi="Times New Roman"/>
        </w:rPr>
        <w:t>，下稱系爭主要財產</w:t>
      </w:r>
      <w:r w:rsidR="00E513CC" w:rsidRPr="004A2633">
        <w:rPr>
          <w:rFonts w:ascii="Times New Roman" w:hAnsi="Times New Roman"/>
        </w:rPr>
        <w:t>)</w:t>
      </w:r>
      <w:r w:rsidR="008364B2" w:rsidRPr="004A2633">
        <w:rPr>
          <w:rFonts w:ascii="Times New Roman" w:hAnsi="Times New Roman"/>
        </w:rPr>
        <w:t>」之決議</w:t>
      </w:r>
      <w:r w:rsidR="00E513CC" w:rsidRPr="004A2633">
        <w:rPr>
          <w:rFonts w:ascii="Times New Roman" w:hAnsi="Times New Roman"/>
        </w:rPr>
        <w:t>(</w:t>
      </w:r>
      <w:r w:rsidR="008364B2" w:rsidRPr="004A2633">
        <w:rPr>
          <w:rFonts w:ascii="Times New Roman" w:hAnsi="Times New Roman"/>
        </w:rPr>
        <w:t>下稱系爭決議</w:t>
      </w:r>
      <w:r w:rsidR="00E513CC" w:rsidRPr="004A2633">
        <w:rPr>
          <w:rFonts w:ascii="Times New Roman" w:hAnsi="Times New Roman"/>
        </w:rPr>
        <w:t>)</w:t>
      </w:r>
      <w:r w:rsidR="008364B2" w:rsidRPr="004A2633">
        <w:rPr>
          <w:rFonts w:ascii="Times New Roman" w:hAnsi="Times New Roman"/>
        </w:rPr>
        <w:t>為：依據被告公司之</w:t>
      </w:r>
      <w:r w:rsidR="009F6CFB" w:rsidRPr="004A2633">
        <w:rPr>
          <w:rFonts w:ascii="Times New Roman" w:hAnsi="Times New Roman"/>
        </w:rPr>
        <w:t>「取得或處分資產處理程序」</w:t>
      </w:r>
      <w:r w:rsidR="009F6CFB" w:rsidRPr="004A2633">
        <w:rPr>
          <w:rFonts w:ascii="Times New Roman" w:hAnsi="Times New Roman"/>
        </w:rPr>
        <w:t>(</w:t>
      </w:r>
      <w:r w:rsidR="009F6CFB" w:rsidRPr="004A2633">
        <w:rPr>
          <w:rFonts w:ascii="Times New Roman" w:hAnsi="Times New Roman"/>
        </w:rPr>
        <w:t>下稱被告資產處理程序</w:t>
      </w:r>
      <w:r w:rsidR="009F6CFB" w:rsidRPr="004A2633">
        <w:rPr>
          <w:rFonts w:ascii="Times New Roman" w:hAnsi="Times New Roman"/>
        </w:rPr>
        <w:t>)</w:t>
      </w:r>
      <w:r w:rsidR="008364B2" w:rsidRPr="004A2633">
        <w:rPr>
          <w:rFonts w:ascii="Times New Roman" w:hAnsi="Times New Roman"/>
        </w:rPr>
        <w:t>及相關法令規定辦理，而資產處分案相關事項，授權董事會或其他指定之人依相關法令全權處理。</w:t>
      </w:r>
    </w:p>
    <w:p w:rsidR="008364B2" w:rsidRPr="004A2633" w:rsidRDefault="008364B2" w:rsidP="008364B2">
      <w:pPr>
        <w:pStyle w:val="5"/>
        <w:rPr>
          <w:rFonts w:ascii="Times New Roman" w:hAnsi="Times New Roman"/>
        </w:rPr>
      </w:pPr>
      <w:r w:rsidRPr="004A2633">
        <w:rPr>
          <w:rFonts w:ascii="Times New Roman" w:hAnsi="Times New Roman"/>
        </w:rPr>
        <w:lastRenderedPageBreak/>
        <w:t>系爭股東臨時會於進行系爭決議表決前，並未進行資產估價，且於股東會開會通知、議事手冊及會議補充資料，股東會各項議案參考資料均未記載預計交易價格。</w:t>
      </w:r>
    </w:p>
    <w:p w:rsidR="008364B2" w:rsidRPr="004A2633" w:rsidRDefault="00C11194" w:rsidP="00C11194">
      <w:pPr>
        <w:pStyle w:val="4"/>
        <w:rPr>
          <w:rFonts w:ascii="Times New Roman" w:hAnsi="Times New Roman"/>
        </w:rPr>
      </w:pPr>
      <w:r w:rsidRPr="004A2633">
        <w:rPr>
          <w:rFonts w:ascii="Times New Roman" w:hAnsi="Times New Roman"/>
        </w:rPr>
        <w:t>判決理由：</w:t>
      </w:r>
      <w:r w:rsidR="008364B2" w:rsidRPr="004A2633">
        <w:rPr>
          <w:rFonts w:ascii="Times New Roman" w:hAnsi="Times New Roman"/>
        </w:rPr>
        <w:t>原告為華映公司之股東，主張系爭決議違反公司法第</w:t>
      </w:r>
      <w:r w:rsidR="008364B2" w:rsidRPr="004A2633">
        <w:rPr>
          <w:rFonts w:ascii="Times New Roman" w:hAnsi="Times New Roman"/>
        </w:rPr>
        <w:t>185</w:t>
      </w:r>
      <w:r w:rsidR="008364B2" w:rsidRPr="004A2633">
        <w:rPr>
          <w:rFonts w:ascii="Times New Roman" w:hAnsi="Times New Roman"/>
        </w:rPr>
        <w:t>條、被告資產處理程序第</w:t>
      </w:r>
      <w:r w:rsidR="008364B2" w:rsidRPr="004A2633">
        <w:rPr>
          <w:rFonts w:ascii="Times New Roman" w:hAnsi="Times New Roman"/>
        </w:rPr>
        <w:t>7</w:t>
      </w:r>
      <w:r w:rsidR="008364B2" w:rsidRPr="004A2633">
        <w:rPr>
          <w:rFonts w:ascii="Times New Roman" w:hAnsi="Times New Roman"/>
        </w:rPr>
        <w:t>條第</w:t>
      </w:r>
      <w:r w:rsidR="008364B2" w:rsidRPr="004A2633">
        <w:rPr>
          <w:rFonts w:ascii="Times New Roman" w:hAnsi="Times New Roman"/>
        </w:rPr>
        <w:t>4</w:t>
      </w:r>
      <w:r w:rsidR="008364B2" w:rsidRPr="004A2633">
        <w:rPr>
          <w:rFonts w:ascii="Times New Roman" w:hAnsi="Times New Roman"/>
        </w:rPr>
        <w:t>項、被告公司股東議事規則第</w:t>
      </w:r>
      <w:r w:rsidR="008364B2" w:rsidRPr="004A2633">
        <w:rPr>
          <w:rFonts w:ascii="Times New Roman" w:hAnsi="Times New Roman"/>
        </w:rPr>
        <w:t>8</w:t>
      </w:r>
      <w:r w:rsidR="008364B2" w:rsidRPr="004A2633">
        <w:rPr>
          <w:rFonts w:ascii="Times New Roman" w:hAnsi="Times New Roman"/>
        </w:rPr>
        <w:t>條第</w:t>
      </w:r>
      <w:r w:rsidR="008364B2" w:rsidRPr="004A2633">
        <w:rPr>
          <w:rFonts w:ascii="Times New Roman" w:hAnsi="Times New Roman"/>
        </w:rPr>
        <w:t>3</w:t>
      </w:r>
      <w:r w:rsidR="008364B2" w:rsidRPr="004A2633">
        <w:rPr>
          <w:rFonts w:ascii="Times New Roman" w:hAnsi="Times New Roman"/>
        </w:rPr>
        <w:t>項、主管機關金管會訂定之「公開發行公司取得或處分資產處理準則」</w:t>
      </w:r>
      <w:r w:rsidR="00E513CC" w:rsidRPr="004A2633">
        <w:rPr>
          <w:rFonts w:ascii="Times New Roman" w:hAnsi="Times New Roman"/>
        </w:rPr>
        <w:t>(</w:t>
      </w:r>
      <w:r w:rsidR="008364B2" w:rsidRPr="004A2633">
        <w:rPr>
          <w:rFonts w:ascii="Times New Roman" w:hAnsi="Times New Roman"/>
        </w:rPr>
        <w:t>下稱資產處理準則</w:t>
      </w:r>
      <w:r w:rsidR="00E513CC" w:rsidRPr="004A2633">
        <w:rPr>
          <w:rFonts w:ascii="Times New Roman" w:hAnsi="Times New Roman"/>
        </w:rPr>
        <w:t>)</w:t>
      </w:r>
      <w:r w:rsidR="008364B2" w:rsidRPr="004A2633">
        <w:rPr>
          <w:rFonts w:ascii="Times New Roman" w:hAnsi="Times New Roman"/>
        </w:rPr>
        <w:t>第</w:t>
      </w:r>
      <w:r w:rsidR="008364B2" w:rsidRPr="004A2633">
        <w:rPr>
          <w:rFonts w:ascii="Times New Roman" w:hAnsi="Times New Roman"/>
        </w:rPr>
        <w:t>9</w:t>
      </w:r>
      <w:r w:rsidR="008364B2" w:rsidRPr="004A2633">
        <w:rPr>
          <w:rFonts w:ascii="Times New Roman" w:hAnsi="Times New Roman"/>
        </w:rPr>
        <w:t>條第</w:t>
      </w:r>
      <w:r w:rsidR="008364B2" w:rsidRPr="004A2633">
        <w:rPr>
          <w:rFonts w:ascii="Times New Roman" w:hAnsi="Times New Roman"/>
        </w:rPr>
        <w:t>1</w:t>
      </w:r>
      <w:r w:rsidR="008364B2" w:rsidRPr="004A2633">
        <w:rPr>
          <w:rFonts w:ascii="Times New Roman" w:hAnsi="Times New Roman"/>
        </w:rPr>
        <w:t>項，依公司法第</w:t>
      </w:r>
      <w:r w:rsidR="008364B2" w:rsidRPr="004A2633">
        <w:rPr>
          <w:rFonts w:ascii="Times New Roman" w:hAnsi="Times New Roman"/>
        </w:rPr>
        <w:t>191</w:t>
      </w:r>
      <w:r w:rsidR="008364B2" w:rsidRPr="004A2633">
        <w:rPr>
          <w:rFonts w:ascii="Times New Roman" w:hAnsi="Times New Roman"/>
        </w:rPr>
        <w:t>條應屬無效；以及違反公司法第</w:t>
      </w:r>
      <w:r w:rsidR="008364B2" w:rsidRPr="004A2633">
        <w:rPr>
          <w:rFonts w:ascii="Times New Roman" w:hAnsi="Times New Roman"/>
        </w:rPr>
        <w:t>172</w:t>
      </w:r>
      <w:r w:rsidR="008364B2" w:rsidRPr="004A2633">
        <w:rPr>
          <w:rFonts w:ascii="Times New Roman" w:hAnsi="Times New Roman"/>
        </w:rPr>
        <w:t>條第</w:t>
      </w:r>
      <w:r w:rsidR="008364B2" w:rsidRPr="004A2633">
        <w:rPr>
          <w:rFonts w:ascii="Times New Roman" w:hAnsi="Times New Roman"/>
        </w:rPr>
        <w:t>5</w:t>
      </w:r>
      <w:r w:rsidR="008364B2" w:rsidRPr="004A2633">
        <w:rPr>
          <w:rFonts w:ascii="Times New Roman" w:hAnsi="Times New Roman"/>
        </w:rPr>
        <w:t>項、公開發行公司股東會議事手冊應行記載及遵行事項辦法第</w:t>
      </w:r>
      <w:r w:rsidR="008364B2" w:rsidRPr="004A2633">
        <w:rPr>
          <w:rFonts w:ascii="Times New Roman" w:hAnsi="Times New Roman"/>
        </w:rPr>
        <w:t>4</w:t>
      </w:r>
      <w:r w:rsidR="008364B2" w:rsidRPr="004A2633">
        <w:rPr>
          <w:rFonts w:ascii="Times New Roman" w:hAnsi="Times New Roman"/>
        </w:rPr>
        <w:t>條第</w:t>
      </w:r>
      <w:r w:rsidR="008364B2" w:rsidRPr="004A2633">
        <w:rPr>
          <w:rFonts w:ascii="Times New Roman" w:hAnsi="Times New Roman"/>
        </w:rPr>
        <w:t>1</w:t>
      </w:r>
      <w:r w:rsidR="008364B2" w:rsidRPr="004A2633">
        <w:rPr>
          <w:rFonts w:ascii="Times New Roman" w:hAnsi="Times New Roman"/>
        </w:rPr>
        <w:t>項第</w:t>
      </w:r>
      <w:r w:rsidR="008364B2" w:rsidRPr="004A2633">
        <w:rPr>
          <w:rFonts w:ascii="Times New Roman" w:hAnsi="Times New Roman"/>
        </w:rPr>
        <w:t>10</w:t>
      </w:r>
      <w:r w:rsidR="008364B2" w:rsidRPr="004A2633">
        <w:rPr>
          <w:rFonts w:ascii="Times New Roman" w:hAnsi="Times New Roman"/>
        </w:rPr>
        <w:t>款規定，核屬召集程序違法，應依公司法第</w:t>
      </w:r>
      <w:r w:rsidR="008364B2" w:rsidRPr="004A2633">
        <w:rPr>
          <w:rFonts w:ascii="Times New Roman" w:hAnsi="Times New Roman"/>
        </w:rPr>
        <w:t>189</w:t>
      </w:r>
      <w:r w:rsidR="008364B2" w:rsidRPr="004A2633">
        <w:rPr>
          <w:rFonts w:ascii="Times New Roman" w:hAnsi="Times New Roman"/>
        </w:rPr>
        <w:t>條予以撤銷等情。是本件應審究者厥為：</w:t>
      </w:r>
      <w:r w:rsidR="00E513CC" w:rsidRPr="004A2633">
        <w:rPr>
          <w:rFonts w:ascii="Times New Roman" w:hAnsi="Times New Roman"/>
        </w:rPr>
        <w:t>(</w:t>
      </w:r>
      <w:r w:rsidR="008364B2" w:rsidRPr="004A2633">
        <w:rPr>
          <w:rFonts w:ascii="Times New Roman" w:hAnsi="Times New Roman"/>
        </w:rPr>
        <w:t>1</w:t>
      </w:r>
      <w:r w:rsidR="00E513CC" w:rsidRPr="004A2633">
        <w:rPr>
          <w:rFonts w:ascii="Times New Roman" w:hAnsi="Times New Roman"/>
        </w:rPr>
        <w:t>)</w:t>
      </w:r>
      <w:r w:rsidR="008364B2" w:rsidRPr="004A2633">
        <w:rPr>
          <w:rFonts w:ascii="Times New Roman" w:hAnsi="Times New Roman"/>
        </w:rPr>
        <w:t>系爭決議是否因違反法令，依公司法第</w:t>
      </w:r>
      <w:r w:rsidR="008364B2" w:rsidRPr="004A2633">
        <w:rPr>
          <w:rFonts w:ascii="Times New Roman" w:hAnsi="Times New Roman"/>
        </w:rPr>
        <w:t>191</w:t>
      </w:r>
      <w:r w:rsidR="008364B2" w:rsidRPr="004A2633">
        <w:rPr>
          <w:rFonts w:ascii="Times New Roman" w:hAnsi="Times New Roman"/>
        </w:rPr>
        <w:t>條規定而為無效？</w:t>
      </w:r>
      <w:r w:rsidR="00E513CC" w:rsidRPr="004A2633">
        <w:rPr>
          <w:rFonts w:ascii="Times New Roman" w:hAnsi="Times New Roman"/>
        </w:rPr>
        <w:t>(</w:t>
      </w:r>
      <w:r w:rsidR="008364B2" w:rsidRPr="004A2633">
        <w:rPr>
          <w:rFonts w:ascii="Times New Roman" w:hAnsi="Times New Roman"/>
        </w:rPr>
        <w:t>2</w:t>
      </w:r>
      <w:r w:rsidR="00E513CC" w:rsidRPr="004A2633">
        <w:rPr>
          <w:rFonts w:ascii="Times New Roman" w:hAnsi="Times New Roman"/>
        </w:rPr>
        <w:t>)</w:t>
      </w:r>
      <w:r w:rsidR="008364B2" w:rsidRPr="004A2633">
        <w:rPr>
          <w:rFonts w:ascii="Times New Roman" w:hAnsi="Times New Roman"/>
        </w:rPr>
        <w:t>如系爭決議非無效，是否因其召集程序及決議方法違法而應依公司法第</w:t>
      </w:r>
      <w:r w:rsidR="008364B2" w:rsidRPr="004A2633">
        <w:rPr>
          <w:rFonts w:ascii="Times New Roman" w:hAnsi="Times New Roman"/>
        </w:rPr>
        <w:t>189</w:t>
      </w:r>
      <w:r w:rsidR="008364B2" w:rsidRPr="004A2633">
        <w:rPr>
          <w:rFonts w:ascii="Times New Roman" w:hAnsi="Times New Roman"/>
        </w:rPr>
        <w:t>條規定予以撤銷？茲分別論述如下：</w:t>
      </w:r>
    </w:p>
    <w:p w:rsidR="008364B2" w:rsidRPr="004A2633" w:rsidRDefault="008364B2" w:rsidP="00C11194">
      <w:pPr>
        <w:pStyle w:val="5"/>
        <w:rPr>
          <w:rFonts w:ascii="Times New Roman" w:hAnsi="Times New Roman"/>
        </w:rPr>
      </w:pPr>
      <w:r w:rsidRPr="004A2633">
        <w:rPr>
          <w:rFonts w:ascii="Times New Roman" w:hAnsi="Times New Roman"/>
        </w:rPr>
        <w:t>按公司讓與全部或主要部分之營業或財產，應有代表已發行股份總數</w:t>
      </w:r>
      <w:r w:rsidR="003D11E6" w:rsidRPr="004A2633">
        <w:rPr>
          <w:rFonts w:ascii="Times New Roman" w:hAnsi="Times New Roman"/>
        </w:rPr>
        <w:t>三</w:t>
      </w:r>
      <w:r w:rsidRPr="004A2633">
        <w:rPr>
          <w:rFonts w:ascii="Times New Roman" w:hAnsi="Times New Roman"/>
        </w:rPr>
        <w:t>分之</w:t>
      </w:r>
      <w:r w:rsidR="003D11E6" w:rsidRPr="004A2633">
        <w:rPr>
          <w:rFonts w:ascii="Times New Roman" w:hAnsi="Times New Roman"/>
        </w:rPr>
        <w:t>二</w:t>
      </w:r>
      <w:r w:rsidRPr="004A2633">
        <w:rPr>
          <w:rFonts w:ascii="Times New Roman" w:hAnsi="Times New Roman"/>
        </w:rPr>
        <w:t>以上股東出席之股東會，以出席股東表決權過半數之同意行之；股東會決議之內容，違反法令或章程者無效，公司法第</w:t>
      </w:r>
      <w:r w:rsidRPr="004A2633">
        <w:rPr>
          <w:rFonts w:ascii="Times New Roman" w:hAnsi="Times New Roman"/>
        </w:rPr>
        <w:t>185</w:t>
      </w:r>
      <w:r w:rsidRPr="004A2633">
        <w:rPr>
          <w:rFonts w:ascii="Times New Roman" w:hAnsi="Times New Roman"/>
        </w:rPr>
        <w:t>條第</w:t>
      </w:r>
      <w:r w:rsidRPr="004A2633">
        <w:rPr>
          <w:rFonts w:ascii="Times New Roman" w:hAnsi="Times New Roman"/>
        </w:rPr>
        <w:t>1</w:t>
      </w:r>
      <w:r w:rsidRPr="004A2633">
        <w:rPr>
          <w:rFonts w:ascii="Times New Roman" w:hAnsi="Times New Roman"/>
        </w:rPr>
        <w:t>項第</w:t>
      </w:r>
      <w:r w:rsidRPr="004A2633">
        <w:rPr>
          <w:rFonts w:ascii="Times New Roman" w:hAnsi="Times New Roman"/>
        </w:rPr>
        <w:t>2</w:t>
      </w:r>
      <w:r w:rsidRPr="004A2633">
        <w:rPr>
          <w:rFonts w:ascii="Times New Roman" w:hAnsi="Times New Roman"/>
        </w:rPr>
        <w:t>款及第</w:t>
      </w:r>
      <w:r w:rsidRPr="004A2633">
        <w:rPr>
          <w:rFonts w:ascii="Times New Roman" w:hAnsi="Times New Roman"/>
        </w:rPr>
        <w:t>191</w:t>
      </w:r>
      <w:r w:rsidRPr="004A2633">
        <w:rPr>
          <w:rFonts w:ascii="Times New Roman" w:hAnsi="Times New Roman"/>
        </w:rPr>
        <w:t>條分別定有明文。公司法第</w:t>
      </w:r>
      <w:r w:rsidRPr="004A2633">
        <w:rPr>
          <w:rFonts w:ascii="Times New Roman" w:hAnsi="Times New Roman"/>
        </w:rPr>
        <w:t>185</w:t>
      </w:r>
      <w:r w:rsidRPr="004A2633">
        <w:rPr>
          <w:rFonts w:ascii="Times New Roman" w:hAnsi="Times New Roman"/>
        </w:rPr>
        <w:t>條第</w:t>
      </w:r>
      <w:r w:rsidRPr="004A2633">
        <w:rPr>
          <w:rFonts w:ascii="Times New Roman" w:hAnsi="Times New Roman"/>
        </w:rPr>
        <w:t>1</w:t>
      </w:r>
      <w:r w:rsidRPr="004A2633">
        <w:rPr>
          <w:rFonts w:ascii="Times New Roman" w:hAnsi="Times New Roman"/>
        </w:rPr>
        <w:t>項第</w:t>
      </w:r>
      <w:r w:rsidRPr="004A2633">
        <w:rPr>
          <w:rFonts w:ascii="Times New Roman" w:hAnsi="Times New Roman"/>
        </w:rPr>
        <w:t>2</w:t>
      </w:r>
      <w:r w:rsidRPr="004A2633">
        <w:rPr>
          <w:rFonts w:ascii="Times New Roman" w:hAnsi="Times New Roman"/>
        </w:rPr>
        <w:t>款所謂讓與主要部分之營業或財產，係指該部分營業或財產之轉讓，足以影響公司所營事業之不能成就者而言。所謂股東會決議之內容違反法令或章程者，係指其決議內容違反法令或章程之明文規定或公序良俗等情形而言。查系爭主要財產</w:t>
      </w:r>
      <w:r w:rsidR="006B313E" w:rsidRPr="004A2633">
        <w:rPr>
          <w:rFonts w:ascii="Times New Roman" w:hAnsi="Times New Roman"/>
        </w:rPr>
        <w:t>係被告公司主要部分之營業或財產，為兩造所</w:t>
      </w:r>
      <w:r w:rsidR="006B313E" w:rsidRPr="004A2633">
        <w:rPr>
          <w:rFonts w:ascii="Times New Roman" w:hAnsi="Times New Roman"/>
        </w:rPr>
        <w:lastRenderedPageBreak/>
        <w:t>不爭執，系爭</w:t>
      </w:r>
      <w:r w:rsidRPr="004A2633">
        <w:rPr>
          <w:rFonts w:ascii="Times New Roman" w:hAnsi="Times New Roman"/>
        </w:rPr>
        <w:t>決議處分系爭主要財產，屬被告公司讓與主要部分營業或財產之決議事項，自應符合公司法第</w:t>
      </w:r>
      <w:r w:rsidRPr="004A2633">
        <w:rPr>
          <w:rFonts w:ascii="Times New Roman" w:hAnsi="Times New Roman"/>
        </w:rPr>
        <w:t>185</w:t>
      </w:r>
      <w:r w:rsidRPr="004A2633">
        <w:rPr>
          <w:rFonts w:ascii="Times New Roman" w:hAnsi="Times New Roman"/>
        </w:rPr>
        <w:t>條第</w:t>
      </w:r>
      <w:r w:rsidRPr="004A2633">
        <w:rPr>
          <w:rFonts w:ascii="Times New Roman" w:hAnsi="Times New Roman"/>
        </w:rPr>
        <w:t>1</w:t>
      </w:r>
      <w:r w:rsidRPr="004A2633">
        <w:rPr>
          <w:rFonts w:ascii="Times New Roman" w:hAnsi="Times New Roman"/>
        </w:rPr>
        <w:t>項第</w:t>
      </w:r>
      <w:r w:rsidRPr="004A2633">
        <w:rPr>
          <w:rFonts w:ascii="Times New Roman" w:hAnsi="Times New Roman"/>
        </w:rPr>
        <w:t>2</w:t>
      </w:r>
      <w:r w:rsidRPr="004A2633">
        <w:rPr>
          <w:rFonts w:ascii="Times New Roman" w:hAnsi="Times New Roman"/>
        </w:rPr>
        <w:t>款規定之意旨。</w:t>
      </w:r>
    </w:p>
    <w:p w:rsidR="008364B2" w:rsidRPr="004A2633" w:rsidRDefault="008364B2" w:rsidP="00C11194">
      <w:pPr>
        <w:pStyle w:val="5"/>
        <w:rPr>
          <w:rFonts w:ascii="Times New Roman" w:hAnsi="Times New Roman"/>
        </w:rPr>
      </w:pPr>
      <w:r w:rsidRPr="004A2633">
        <w:rPr>
          <w:rFonts w:ascii="Times New Roman" w:hAnsi="Times New Roman"/>
        </w:rPr>
        <w:t>再按股份有限公司</w:t>
      </w:r>
      <w:r w:rsidR="00E513CC" w:rsidRPr="004A2633">
        <w:rPr>
          <w:rFonts w:ascii="Times New Roman" w:hAnsi="Times New Roman"/>
        </w:rPr>
        <w:t>(</w:t>
      </w:r>
      <w:r w:rsidRPr="004A2633">
        <w:rPr>
          <w:rFonts w:ascii="Times New Roman" w:hAnsi="Times New Roman"/>
        </w:rPr>
        <w:t>下稱公司</w:t>
      </w:r>
      <w:r w:rsidR="00E513CC" w:rsidRPr="004A2633">
        <w:rPr>
          <w:rFonts w:ascii="Times New Roman" w:hAnsi="Times New Roman"/>
        </w:rPr>
        <w:t>)</w:t>
      </w:r>
      <w:r w:rsidRPr="004A2633">
        <w:rPr>
          <w:rFonts w:ascii="Times New Roman" w:hAnsi="Times New Roman"/>
        </w:rPr>
        <w:t>乃運用股東之出資，形成公司之資本並化為公司之資產，以經營一定之事業，俾求獲取利潤，再將盈餘分派於股東。因此，營業及資產係公司存續中最重要之項目，如公司讓與其全部或主要部分營業或財產，因涉及公司重要營業政策及資產之變更，基於保護企業所有人</w:t>
      </w:r>
      <w:r w:rsidR="00E513CC" w:rsidRPr="004A2633">
        <w:rPr>
          <w:rFonts w:ascii="Times New Roman" w:hAnsi="Times New Roman"/>
        </w:rPr>
        <w:t>(</w:t>
      </w:r>
      <w:r w:rsidRPr="004A2633">
        <w:rPr>
          <w:rFonts w:ascii="Times New Roman" w:hAnsi="Times New Roman"/>
        </w:rPr>
        <w:t>股東</w:t>
      </w:r>
      <w:r w:rsidR="00E513CC" w:rsidRPr="004A2633">
        <w:rPr>
          <w:rFonts w:ascii="Times New Roman" w:hAnsi="Times New Roman"/>
        </w:rPr>
        <w:t>)</w:t>
      </w:r>
      <w:r w:rsidRPr="004A2633">
        <w:rPr>
          <w:rFonts w:ascii="Times New Roman" w:hAnsi="Times New Roman"/>
        </w:rPr>
        <w:t>之立場，須先經董事會以特別決議向股東會提出議案，並於股東會召集通知及公告中載明其事由，再由股東會以特別決議同意行之，公司法第</w:t>
      </w:r>
      <w:r w:rsidRPr="004A2633">
        <w:rPr>
          <w:rFonts w:ascii="Times New Roman" w:hAnsi="Times New Roman"/>
        </w:rPr>
        <w:t>172</w:t>
      </w:r>
      <w:r w:rsidRPr="004A2633">
        <w:rPr>
          <w:rFonts w:ascii="Times New Roman" w:hAnsi="Times New Roman"/>
        </w:rPr>
        <w:t>條第</w:t>
      </w:r>
      <w:r w:rsidRPr="004A2633">
        <w:rPr>
          <w:rFonts w:ascii="Times New Roman" w:hAnsi="Times New Roman"/>
        </w:rPr>
        <w:t>5</w:t>
      </w:r>
      <w:r w:rsidRPr="004A2633">
        <w:rPr>
          <w:rFonts w:ascii="Times New Roman" w:hAnsi="Times New Roman"/>
        </w:rPr>
        <w:t>項、第</w:t>
      </w:r>
      <w:r w:rsidRPr="004A2633">
        <w:rPr>
          <w:rFonts w:ascii="Times New Roman" w:hAnsi="Times New Roman"/>
        </w:rPr>
        <w:t>185</w:t>
      </w:r>
      <w:r w:rsidRPr="004A2633">
        <w:rPr>
          <w:rFonts w:ascii="Times New Roman" w:hAnsi="Times New Roman"/>
        </w:rPr>
        <w:t>條第</w:t>
      </w:r>
      <w:r w:rsidRPr="004A2633">
        <w:rPr>
          <w:rFonts w:ascii="Times New Roman" w:hAnsi="Times New Roman"/>
        </w:rPr>
        <w:t>1</w:t>
      </w:r>
      <w:r w:rsidRPr="004A2633">
        <w:rPr>
          <w:rFonts w:ascii="Times New Roman" w:hAnsi="Times New Roman"/>
        </w:rPr>
        <w:t>項第</w:t>
      </w:r>
      <w:r w:rsidRPr="004A2633">
        <w:rPr>
          <w:rFonts w:ascii="Times New Roman" w:hAnsi="Times New Roman"/>
        </w:rPr>
        <w:t>2</w:t>
      </w:r>
      <w:r w:rsidRPr="004A2633">
        <w:rPr>
          <w:rFonts w:ascii="Times New Roman" w:hAnsi="Times New Roman"/>
        </w:rPr>
        <w:t>款、第</w:t>
      </w:r>
      <w:r w:rsidRPr="004A2633">
        <w:rPr>
          <w:rFonts w:ascii="Times New Roman" w:hAnsi="Times New Roman"/>
        </w:rPr>
        <w:t>5</w:t>
      </w:r>
      <w:r w:rsidRPr="004A2633">
        <w:rPr>
          <w:rFonts w:ascii="Times New Roman" w:hAnsi="Times New Roman"/>
        </w:rPr>
        <w:t>項，定有明文</w:t>
      </w:r>
      <w:r w:rsidR="00E513CC" w:rsidRPr="004A2633">
        <w:rPr>
          <w:rFonts w:ascii="Times New Roman" w:hAnsi="Times New Roman"/>
        </w:rPr>
        <w:t>(</w:t>
      </w:r>
      <w:r w:rsidRPr="004A2633">
        <w:rPr>
          <w:rFonts w:ascii="Times New Roman" w:hAnsi="Times New Roman"/>
        </w:rPr>
        <w:t>最高法院</w:t>
      </w:r>
      <w:r w:rsidRPr="004A2633">
        <w:rPr>
          <w:rFonts w:ascii="Times New Roman" w:hAnsi="Times New Roman"/>
        </w:rPr>
        <w:t>104</w:t>
      </w:r>
      <w:r w:rsidRPr="004A2633">
        <w:rPr>
          <w:rFonts w:ascii="Times New Roman" w:hAnsi="Times New Roman"/>
        </w:rPr>
        <w:t>年度台上字第</w:t>
      </w:r>
      <w:r w:rsidRPr="004A2633">
        <w:rPr>
          <w:rFonts w:ascii="Times New Roman" w:hAnsi="Times New Roman"/>
        </w:rPr>
        <w:t>1306</w:t>
      </w:r>
      <w:r w:rsidRPr="004A2633">
        <w:rPr>
          <w:rFonts w:ascii="Times New Roman" w:hAnsi="Times New Roman"/>
        </w:rPr>
        <w:t>號判決意旨參照</w:t>
      </w:r>
      <w:r w:rsidR="00E513CC" w:rsidRPr="004A2633">
        <w:rPr>
          <w:rFonts w:ascii="Times New Roman" w:hAnsi="Times New Roman"/>
        </w:rPr>
        <w:t>)</w:t>
      </w:r>
      <w:r w:rsidRPr="004A2633">
        <w:rPr>
          <w:rFonts w:ascii="Times New Roman" w:hAnsi="Times New Roman"/>
        </w:rPr>
        <w:t>。是細究公司法第</w:t>
      </w:r>
      <w:r w:rsidRPr="004A2633">
        <w:rPr>
          <w:rFonts w:ascii="Times New Roman" w:hAnsi="Times New Roman"/>
        </w:rPr>
        <w:t>185</w:t>
      </w:r>
      <w:r w:rsidRPr="004A2633">
        <w:rPr>
          <w:rFonts w:ascii="Times New Roman" w:hAnsi="Times New Roman"/>
        </w:rPr>
        <w:t>條第</w:t>
      </w:r>
      <w:r w:rsidRPr="004A2633">
        <w:rPr>
          <w:rFonts w:ascii="Times New Roman" w:hAnsi="Times New Roman"/>
        </w:rPr>
        <w:t>1</w:t>
      </w:r>
      <w:r w:rsidRPr="004A2633">
        <w:rPr>
          <w:rFonts w:ascii="Times New Roman" w:hAnsi="Times New Roman"/>
        </w:rPr>
        <w:t>項第</w:t>
      </w:r>
      <w:r w:rsidRPr="004A2633">
        <w:rPr>
          <w:rFonts w:ascii="Times New Roman" w:hAnsi="Times New Roman"/>
        </w:rPr>
        <w:t>2</w:t>
      </w:r>
      <w:r w:rsidRPr="004A2633">
        <w:rPr>
          <w:rFonts w:ascii="Times New Roman" w:hAnsi="Times New Roman"/>
        </w:rPr>
        <w:t>款之立法緣由，乃因此等行為涉及公司營業政策或財產之重大變更，基於保護公司股東之立法目的，特為規範較為嚴格之股東會決議方法，以杜公司任意處分資產之流弊。公司法既為保護公司及股東權益，特設公司讓與全部或主要部分之營業或財產之行為，須經股東會特別決議之規定，其目的自為求決議之慎重，始須規範以較為嚴格之決議方法控管公司任意處分營業或資產之行為，則縱股東會有授權由董事會決定讓與方式或條件之情形，亦應明示此一授權意旨及範圍，始足當之。</w:t>
      </w:r>
    </w:p>
    <w:p w:rsidR="008364B2" w:rsidRPr="004A2633" w:rsidRDefault="008364B2" w:rsidP="00C11194">
      <w:pPr>
        <w:pStyle w:val="5"/>
        <w:rPr>
          <w:rFonts w:ascii="Times New Roman" w:hAnsi="Times New Roman"/>
        </w:rPr>
      </w:pPr>
      <w:r w:rsidRPr="004A2633">
        <w:rPr>
          <w:rFonts w:ascii="Times New Roman" w:hAnsi="Times New Roman"/>
        </w:rPr>
        <w:t>經查，系爭決議固業經被告公司已發行股份總數百分之</w:t>
      </w:r>
      <w:r w:rsidR="000A4075" w:rsidRPr="004A2633">
        <w:rPr>
          <w:rFonts w:ascii="Times New Roman" w:hAnsi="Times New Roman"/>
        </w:rPr>
        <w:t>六十點四一</w:t>
      </w:r>
      <w:r w:rsidRPr="004A2633">
        <w:rPr>
          <w:rFonts w:ascii="Times New Roman" w:hAnsi="Times New Roman"/>
        </w:rPr>
        <w:t>股東出席系爭股東臨時會，以出席股東表決權數百分之</w:t>
      </w:r>
      <w:r w:rsidR="000A4075" w:rsidRPr="004A2633">
        <w:rPr>
          <w:rFonts w:ascii="Times New Roman" w:hAnsi="Times New Roman"/>
        </w:rPr>
        <w:t>九十七點一八</w:t>
      </w:r>
      <w:r w:rsidRPr="004A2633">
        <w:rPr>
          <w:rFonts w:ascii="Times New Roman" w:hAnsi="Times New Roman"/>
        </w:rPr>
        <w:lastRenderedPageBreak/>
        <w:t>同意通過，並授權由董事會處理處分事宜，為兩造所不爭執，且有系爭股東臨時會議事錄可稽</w:t>
      </w:r>
      <w:r w:rsidR="00E513CC" w:rsidRPr="004A2633">
        <w:rPr>
          <w:rFonts w:ascii="Times New Roman" w:hAnsi="Times New Roman"/>
        </w:rPr>
        <w:t>(</w:t>
      </w:r>
      <w:r w:rsidRPr="004A2633">
        <w:rPr>
          <w:rFonts w:ascii="Times New Roman" w:hAnsi="Times New Roman"/>
        </w:rPr>
        <w:t>見</w:t>
      </w:r>
      <w:r w:rsidR="00DC6447" w:rsidRPr="004A2633">
        <w:rPr>
          <w:rFonts w:ascii="Times New Roman" w:hAnsi="Times New Roman"/>
        </w:rPr>
        <w:t>桃園地院</w:t>
      </w:r>
      <w:r w:rsidRPr="004A2633">
        <w:rPr>
          <w:rFonts w:ascii="Times New Roman" w:hAnsi="Times New Roman"/>
        </w:rPr>
        <w:t>卷一第</w:t>
      </w:r>
      <w:r w:rsidRPr="004A2633">
        <w:rPr>
          <w:rFonts w:ascii="Times New Roman" w:hAnsi="Times New Roman"/>
        </w:rPr>
        <w:t>13</w:t>
      </w:r>
      <w:r w:rsidRPr="004A2633">
        <w:rPr>
          <w:rFonts w:ascii="Times New Roman" w:hAnsi="Times New Roman"/>
        </w:rPr>
        <w:t>頁</w:t>
      </w:r>
      <w:r w:rsidR="00E513CC" w:rsidRPr="004A2633">
        <w:rPr>
          <w:rFonts w:ascii="Times New Roman" w:hAnsi="Times New Roman"/>
        </w:rPr>
        <w:t>)</w:t>
      </w:r>
      <w:r w:rsidRPr="004A2633">
        <w:rPr>
          <w:rFonts w:ascii="Times New Roman" w:hAnsi="Times New Roman"/>
        </w:rPr>
        <w:t>。惟</w:t>
      </w:r>
      <w:r w:rsidR="00DC6447" w:rsidRPr="004A2633">
        <w:rPr>
          <w:rFonts w:ascii="Times New Roman" w:hAnsi="Times New Roman"/>
        </w:rPr>
        <w:t>桃園地院</w:t>
      </w:r>
      <w:r w:rsidRPr="004A2633">
        <w:rPr>
          <w:rFonts w:ascii="Times New Roman" w:hAnsi="Times New Roman"/>
        </w:rPr>
        <w:t>遍查均無事證足認被告公司曾於系爭股東臨時會開會前以通知敘明系爭決議所指欲授權董事會處分之系爭主要財產項目具體為何，系爭股東臨時會於進行系爭決議表決前，亦未進行資產估價，且於股東會開會通知、議事手冊及會議補充資料，股東會各項議案參考資料均未記載預計交易價格，為兩造所不爭執如前述，然系爭決議卻以董事會得逕「於與債權銀行、聲請查封債權人、相關單位討論取得共識後，處分楊梅廠及龍潭廠資產、土地、廠房暨生產線等主要財產」、「授權董事會決定相關買家」、「授權董事會或指定之人依相關法令全權處理」</w:t>
      </w:r>
      <w:r w:rsidR="00E513CC" w:rsidRPr="004A2633">
        <w:rPr>
          <w:rFonts w:ascii="Times New Roman" w:hAnsi="Times New Roman"/>
        </w:rPr>
        <w:t>(</w:t>
      </w:r>
      <w:r w:rsidRPr="004A2633">
        <w:rPr>
          <w:rFonts w:ascii="Times New Roman" w:hAnsi="Times New Roman"/>
        </w:rPr>
        <w:t>見</w:t>
      </w:r>
      <w:r w:rsidR="00DC6447" w:rsidRPr="004A2633">
        <w:rPr>
          <w:rFonts w:ascii="Times New Roman" w:hAnsi="Times New Roman"/>
        </w:rPr>
        <w:t>桃園地院</w:t>
      </w:r>
      <w:r w:rsidRPr="004A2633">
        <w:rPr>
          <w:rFonts w:ascii="Times New Roman" w:hAnsi="Times New Roman"/>
        </w:rPr>
        <w:t>卷一第</w:t>
      </w:r>
      <w:r w:rsidRPr="004A2633">
        <w:rPr>
          <w:rFonts w:ascii="Times New Roman" w:hAnsi="Times New Roman"/>
        </w:rPr>
        <w:t>13</w:t>
      </w:r>
      <w:r w:rsidRPr="004A2633">
        <w:rPr>
          <w:rFonts w:ascii="Times New Roman" w:hAnsi="Times New Roman"/>
        </w:rPr>
        <w:t>頁</w:t>
      </w:r>
      <w:r w:rsidR="00E513CC" w:rsidRPr="004A2633">
        <w:rPr>
          <w:rFonts w:ascii="Times New Roman" w:hAnsi="Times New Roman"/>
        </w:rPr>
        <w:t>)</w:t>
      </w:r>
      <w:r w:rsidRPr="004A2633">
        <w:rPr>
          <w:rFonts w:ascii="Times New Roman" w:hAnsi="Times New Roman"/>
        </w:rPr>
        <w:t>，惟就交易標的資訊為何？董事會於日後協商時，交易相對人資格、交易方式、條件、價格有無限制等節均付之闕如，形同概括豁免董事會於日後處分系爭主要財產時，就上開重要事項之協商結果均不復須經股東會依公司法第</w:t>
      </w:r>
      <w:r w:rsidRPr="004A2633">
        <w:rPr>
          <w:rFonts w:ascii="Times New Roman" w:hAnsi="Times New Roman"/>
        </w:rPr>
        <w:t>185</w:t>
      </w:r>
      <w:r w:rsidRPr="004A2633">
        <w:rPr>
          <w:rFonts w:ascii="Times New Roman" w:hAnsi="Times New Roman"/>
        </w:rPr>
        <w:t>條第</w:t>
      </w:r>
      <w:r w:rsidRPr="004A2633">
        <w:rPr>
          <w:rFonts w:ascii="Times New Roman" w:hAnsi="Times New Roman"/>
        </w:rPr>
        <w:t>1</w:t>
      </w:r>
      <w:r w:rsidRPr="004A2633">
        <w:rPr>
          <w:rFonts w:ascii="Times New Roman" w:hAnsi="Times New Roman"/>
        </w:rPr>
        <w:t>項第</w:t>
      </w:r>
      <w:r w:rsidRPr="004A2633">
        <w:rPr>
          <w:rFonts w:ascii="Times New Roman" w:hAnsi="Times New Roman"/>
        </w:rPr>
        <w:t>2</w:t>
      </w:r>
      <w:r w:rsidRPr="004A2633">
        <w:rPr>
          <w:rFonts w:ascii="Times New Roman" w:hAnsi="Times New Roman"/>
        </w:rPr>
        <w:t>款監督同意之，不啻使該法保障股東權益、避免董事濫權意旨落空，亦與當代公司治理之精神不符。被告公司雖抗辯其可待董事會實際作成處分資產決議後再行召開股東會進行追認等語，惟如被告公司前開所辯為真，即理應於系爭決議中明文限制董事會實際處分資產後尚須經股東會另以特別決議追認，系爭決議卻對此隻字未提，僅概括授權被告公司董事會全權處理系爭主要財產之處分事宜，足認系爭決議內容尚無使被告公</w:t>
      </w:r>
      <w:r w:rsidRPr="004A2633">
        <w:rPr>
          <w:rFonts w:ascii="Times New Roman" w:hAnsi="Times New Roman"/>
        </w:rPr>
        <w:lastRenderedPageBreak/>
        <w:t>司日後須另以股東會特別決議追認之意，與公司法第</w:t>
      </w:r>
      <w:r w:rsidRPr="004A2633">
        <w:rPr>
          <w:rFonts w:ascii="Times New Roman" w:hAnsi="Times New Roman"/>
        </w:rPr>
        <w:t>185</w:t>
      </w:r>
      <w:r w:rsidRPr="004A2633">
        <w:rPr>
          <w:rFonts w:ascii="Times New Roman" w:hAnsi="Times New Roman"/>
        </w:rPr>
        <w:t>條第</w:t>
      </w:r>
      <w:r w:rsidRPr="004A2633">
        <w:rPr>
          <w:rFonts w:ascii="Times New Roman" w:hAnsi="Times New Roman"/>
        </w:rPr>
        <w:t>1</w:t>
      </w:r>
      <w:r w:rsidRPr="004A2633">
        <w:rPr>
          <w:rFonts w:ascii="Times New Roman" w:hAnsi="Times New Roman"/>
        </w:rPr>
        <w:t>項第</w:t>
      </w:r>
      <w:r w:rsidRPr="004A2633">
        <w:rPr>
          <w:rFonts w:ascii="Times New Roman" w:hAnsi="Times New Roman"/>
        </w:rPr>
        <w:t>2</w:t>
      </w:r>
      <w:r w:rsidRPr="004A2633">
        <w:rPr>
          <w:rFonts w:ascii="Times New Roman" w:hAnsi="Times New Roman"/>
        </w:rPr>
        <w:t>款意旨不符，被告公司上開抗辯，難以採信。</w:t>
      </w:r>
    </w:p>
    <w:p w:rsidR="008364B2" w:rsidRPr="004A2633" w:rsidRDefault="008364B2" w:rsidP="00C11194">
      <w:pPr>
        <w:pStyle w:val="5"/>
        <w:rPr>
          <w:rFonts w:ascii="Times New Roman" w:hAnsi="Times New Roman"/>
        </w:rPr>
      </w:pPr>
      <w:r w:rsidRPr="004A2633">
        <w:rPr>
          <w:rFonts w:ascii="Times New Roman" w:hAnsi="Times New Roman"/>
        </w:rPr>
        <w:t>按當事人為迴避強行法規之適用，以迂迴方法達成該強行法規所禁止之相同效果之行為，乃學說上所稱之脫法行為。倘其所迴避之強行法規，係禁止當事人企圖實現一定事實上之效果者，而其行為實質上已達成該效果時，即係違反該強行法律規定之意旨，自非法之所許，應屬無效</w:t>
      </w:r>
      <w:r w:rsidR="00E513CC" w:rsidRPr="004A2633">
        <w:rPr>
          <w:rFonts w:ascii="Times New Roman" w:hAnsi="Times New Roman"/>
        </w:rPr>
        <w:t>(</w:t>
      </w:r>
      <w:r w:rsidRPr="004A2633">
        <w:rPr>
          <w:rFonts w:ascii="Times New Roman" w:hAnsi="Times New Roman"/>
        </w:rPr>
        <w:t>最高法院</w:t>
      </w:r>
      <w:r w:rsidRPr="004A2633">
        <w:rPr>
          <w:rFonts w:ascii="Times New Roman" w:hAnsi="Times New Roman"/>
        </w:rPr>
        <w:t>94</w:t>
      </w:r>
      <w:r w:rsidRPr="004A2633">
        <w:rPr>
          <w:rFonts w:ascii="Times New Roman" w:hAnsi="Times New Roman"/>
        </w:rPr>
        <w:t>年度台上字第</w:t>
      </w:r>
      <w:r w:rsidRPr="004A2633">
        <w:rPr>
          <w:rFonts w:ascii="Times New Roman" w:hAnsi="Times New Roman"/>
        </w:rPr>
        <w:t>145</w:t>
      </w:r>
      <w:r w:rsidRPr="004A2633">
        <w:rPr>
          <w:rFonts w:ascii="Times New Roman" w:hAnsi="Times New Roman"/>
        </w:rPr>
        <w:t>號判決意旨參照</w:t>
      </w:r>
      <w:r w:rsidR="00E513CC" w:rsidRPr="004A2633">
        <w:rPr>
          <w:rFonts w:ascii="Times New Roman" w:hAnsi="Times New Roman"/>
        </w:rPr>
        <w:t>)</w:t>
      </w:r>
      <w:r w:rsidRPr="004A2633">
        <w:rPr>
          <w:rFonts w:ascii="Times New Roman" w:hAnsi="Times New Roman"/>
        </w:rPr>
        <w:t>。本件被告公司欲處分系爭主要財產，未於系爭股東臨時會時具體提出系爭主要財產項目、交易價格、條件、交易相對人經股東會特別決議同意，亦未於系爭決議中具體敘明上開重要事項之授權範圍，系爭決議內容無異概括授權董事會，於日後就系爭主要財產之處分決定均不再受股東會公司法第</w:t>
      </w:r>
      <w:r w:rsidRPr="004A2633">
        <w:rPr>
          <w:rFonts w:ascii="Times New Roman" w:hAnsi="Times New Roman"/>
        </w:rPr>
        <w:t>185</w:t>
      </w:r>
      <w:r w:rsidRPr="004A2633">
        <w:rPr>
          <w:rFonts w:ascii="Times New Roman" w:hAnsi="Times New Roman"/>
        </w:rPr>
        <w:t>條第</w:t>
      </w:r>
      <w:r w:rsidRPr="004A2633">
        <w:rPr>
          <w:rFonts w:ascii="Times New Roman" w:hAnsi="Times New Roman"/>
        </w:rPr>
        <w:t>1</w:t>
      </w:r>
      <w:r w:rsidRPr="004A2633">
        <w:rPr>
          <w:rFonts w:ascii="Times New Roman" w:hAnsi="Times New Roman"/>
        </w:rPr>
        <w:t>項第</w:t>
      </w:r>
      <w:r w:rsidRPr="004A2633">
        <w:rPr>
          <w:rFonts w:ascii="Times New Roman" w:hAnsi="Times New Roman"/>
        </w:rPr>
        <w:t>2</w:t>
      </w:r>
      <w:r w:rsidRPr="004A2633">
        <w:rPr>
          <w:rFonts w:ascii="Times New Roman" w:hAnsi="Times New Roman"/>
        </w:rPr>
        <w:t>款特別決議之事後監督，致該法防杜公司任意處分資產之立法意旨落空，則系爭決議自屬有違公序良俗之脫法行為，依上說明，應屬無效。原告主張系爭決議有違公司法第</w:t>
      </w:r>
      <w:r w:rsidRPr="004A2633">
        <w:rPr>
          <w:rFonts w:ascii="Times New Roman" w:hAnsi="Times New Roman"/>
        </w:rPr>
        <w:t>185</w:t>
      </w:r>
      <w:r w:rsidRPr="004A2633">
        <w:rPr>
          <w:rFonts w:ascii="Times New Roman" w:hAnsi="Times New Roman"/>
        </w:rPr>
        <w:t>條第</w:t>
      </w:r>
      <w:r w:rsidRPr="004A2633">
        <w:rPr>
          <w:rFonts w:ascii="Times New Roman" w:hAnsi="Times New Roman"/>
        </w:rPr>
        <w:t>1</w:t>
      </w:r>
      <w:r w:rsidRPr="004A2633">
        <w:rPr>
          <w:rFonts w:ascii="Times New Roman" w:hAnsi="Times New Roman"/>
        </w:rPr>
        <w:t>項第</w:t>
      </w:r>
      <w:r w:rsidRPr="004A2633">
        <w:rPr>
          <w:rFonts w:ascii="Times New Roman" w:hAnsi="Times New Roman"/>
        </w:rPr>
        <w:t>2</w:t>
      </w:r>
      <w:r w:rsidRPr="004A2633">
        <w:rPr>
          <w:rFonts w:ascii="Times New Roman" w:hAnsi="Times New Roman"/>
        </w:rPr>
        <w:t>款之立法意旨，依公司法第</w:t>
      </w:r>
      <w:r w:rsidRPr="004A2633">
        <w:rPr>
          <w:rFonts w:ascii="Times New Roman" w:hAnsi="Times New Roman"/>
        </w:rPr>
        <w:t>191</w:t>
      </w:r>
      <w:r w:rsidRPr="004A2633">
        <w:rPr>
          <w:rFonts w:ascii="Times New Roman" w:hAnsi="Times New Roman"/>
        </w:rPr>
        <w:t>條規定請求確認系爭決議無效，洵屬有據。</w:t>
      </w:r>
    </w:p>
    <w:p w:rsidR="008364B2" w:rsidRPr="004A2633" w:rsidRDefault="008364B2" w:rsidP="00C11194">
      <w:pPr>
        <w:pStyle w:val="5"/>
        <w:rPr>
          <w:rFonts w:ascii="Times New Roman" w:hAnsi="Times New Roman"/>
        </w:rPr>
      </w:pPr>
      <w:r w:rsidRPr="004A2633">
        <w:rPr>
          <w:rFonts w:ascii="Times New Roman" w:hAnsi="Times New Roman"/>
        </w:rPr>
        <w:t>綜上所述，被告公司於系爭股東臨時會之系爭決議內容有違公司法第</w:t>
      </w:r>
      <w:r w:rsidRPr="004A2633">
        <w:rPr>
          <w:rFonts w:ascii="Times New Roman" w:hAnsi="Times New Roman"/>
        </w:rPr>
        <w:t>185</w:t>
      </w:r>
      <w:r w:rsidRPr="004A2633">
        <w:rPr>
          <w:rFonts w:ascii="Times New Roman" w:hAnsi="Times New Roman"/>
        </w:rPr>
        <w:t>條第</w:t>
      </w:r>
      <w:r w:rsidRPr="004A2633">
        <w:rPr>
          <w:rFonts w:ascii="Times New Roman" w:hAnsi="Times New Roman"/>
        </w:rPr>
        <w:t>1</w:t>
      </w:r>
      <w:r w:rsidRPr="004A2633">
        <w:rPr>
          <w:rFonts w:ascii="Times New Roman" w:hAnsi="Times New Roman"/>
        </w:rPr>
        <w:t>項第</w:t>
      </w:r>
      <w:r w:rsidRPr="004A2633">
        <w:rPr>
          <w:rFonts w:ascii="Times New Roman" w:hAnsi="Times New Roman"/>
        </w:rPr>
        <w:t>2</w:t>
      </w:r>
      <w:r w:rsidRPr="004A2633">
        <w:rPr>
          <w:rFonts w:ascii="Times New Roman" w:hAnsi="Times New Roman"/>
        </w:rPr>
        <w:t>款之立法意旨，屬違背公序良俗之脫法行為，原告主張系爭決議因違反法令而無效，並依公司法第</w:t>
      </w:r>
      <w:r w:rsidRPr="004A2633">
        <w:rPr>
          <w:rFonts w:ascii="Times New Roman" w:hAnsi="Times New Roman"/>
        </w:rPr>
        <w:t>191</w:t>
      </w:r>
      <w:r w:rsidRPr="004A2633">
        <w:rPr>
          <w:rFonts w:ascii="Times New Roman" w:hAnsi="Times New Roman"/>
        </w:rPr>
        <w:t>條規定訴請判決如主文所示，自屬有理由，應予准許。</w:t>
      </w:r>
    </w:p>
    <w:p w:rsidR="00AE1CBD" w:rsidRPr="004A2633" w:rsidRDefault="00BA3957" w:rsidP="005708E5">
      <w:pPr>
        <w:pStyle w:val="3"/>
        <w:rPr>
          <w:rFonts w:ascii="Times New Roman" w:hAnsi="Times New Roman"/>
        </w:rPr>
      </w:pPr>
      <w:r w:rsidRPr="004A2633">
        <w:rPr>
          <w:rFonts w:ascii="Times New Roman" w:hAnsi="Times New Roman"/>
        </w:rPr>
        <w:t>進一步探究發現</w:t>
      </w:r>
      <w:r w:rsidR="008364B2" w:rsidRPr="004A2633">
        <w:rPr>
          <w:rFonts w:ascii="Times New Roman" w:hAnsi="Times New Roman"/>
        </w:rPr>
        <w:t>，</w:t>
      </w:r>
      <w:r w:rsidRPr="004A2633">
        <w:rPr>
          <w:rFonts w:ascii="Times New Roman" w:hAnsi="Times New Roman"/>
          <w:kern w:val="0"/>
          <w:szCs w:val="32"/>
        </w:rPr>
        <w:t>司法實務</w:t>
      </w:r>
      <w:r w:rsidR="0092282D" w:rsidRPr="004A2633">
        <w:rPr>
          <w:rFonts w:ascii="Times New Roman" w:hAnsi="Times New Roman"/>
          <w:kern w:val="0"/>
          <w:szCs w:val="32"/>
        </w:rPr>
        <w:t>見解</w:t>
      </w:r>
      <w:r w:rsidRPr="004A2633">
        <w:rPr>
          <w:rFonts w:ascii="Times New Roman" w:hAnsi="Times New Roman"/>
          <w:kern w:val="0"/>
          <w:szCs w:val="32"/>
        </w:rPr>
        <w:t>已肯認母公司大同</w:t>
      </w:r>
      <w:r w:rsidRPr="004A2633">
        <w:rPr>
          <w:rFonts w:ascii="Times New Roman" w:hAnsi="Times New Roman"/>
          <w:kern w:val="0"/>
          <w:szCs w:val="32"/>
        </w:rPr>
        <w:lastRenderedPageBreak/>
        <w:t>公司負責人</w:t>
      </w:r>
      <w:r w:rsidR="00E513CC" w:rsidRPr="004A2633">
        <w:rPr>
          <w:rFonts w:ascii="Times New Roman" w:hAnsi="Times New Roman"/>
          <w:kern w:val="0"/>
          <w:szCs w:val="32"/>
        </w:rPr>
        <w:t>(</w:t>
      </w:r>
      <w:r w:rsidRPr="004A2633">
        <w:rPr>
          <w:rFonts w:ascii="Times New Roman" w:hAnsi="Times New Roman"/>
          <w:kern w:val="0"/>
          <w:szCs w:val="32"/>
        </w:rPr>
        <w:t>董事</w:t>
      </w:r>
      <w:r w:rsidR="00E513CC" w:rsidRPr="004A2633">
        <w:rPr>
          <w:rFonts w:ascii="Times New Roman" w:hAnsi="Times New Roman"/>
          <w:kern w:val="0"/>
          <w:szCs w:val="32"/>
        </w:rPr>
        <w:t>)</w:t>
      </w:r>
      <w:r w:rsidRPr="004A2633">
        <w:rPr>
          <w:rFonts w:ascii="Times New Roman" w:hAnsi="Times New Roman"/>
          <w:kern w:val="0"/>
          <w:szCs w:val="32"/>
        </w:rPr>
        <w:t>對母公司所負之忠實義務與注意義務中，包含對華映公司等子公司負有監督管理之義務，此有</w:t>
      </w:r>
      <w:r w:rsidR="00B80043" w:rsidRPr="004A2633">
        <w:rPr>
          <w:rFonts w:ascii="Times New Roman" w:hAnsi="Times New Roman"/>
          <w:kern w:val="0"/>
          <w:szCs w:val="32"/>
        </w:rPr>
        <w:t>110</w:t>
      </w:r>
      <w:r w:rsidR="00B80043" w:rsidRPr="004A2633">
        <w:rPr>
          <w:rFonts w:ascii="Times New Roman" w:hAnsi="Times New Roman"/>
          <w:kern w:val="0"/>
          <w:szCs w:val="32"/>
        </w:rPr>
        <w:t>年</w:t>
      </w:r>
      <w:r w:rsidR="00B80043" w:rsidRPr="004A2633">
        <w:rPr>
          <w:rFonts w:ascii="Times New Roman" w:hAnsi="Times New Roman"/>
          <w:kern w:val="0"/>
          <w:szCs w:val="32"/>
        </w:rPr>
        <w:t>6</w:t>
      </w:r>
      <w:r w:rsidR="00B80043" w:rsidRPr="004A2633">
        <w:rPr>
          <w:rFonts w:ascii="Times New Roman" w:hAnsi="Times New Roman"/>
          <w:kern w:val="0"/>
          <w:szCs w:val="32"/>
        </w:rPr>
        <w:t>月</w:t>
      </w:r>
      <w:r w:rsidR="00B80043" w:rsidRPr="004A2633">
        <w:rPr>
          <w:rFonts w:ascii="Times New Roman" w:hAnsi="Times New Roman"/>
          <w:kern w:val="0"/>
          <w:szCs w:val="32"/>
        </w:rPr>
        <w:t>1</w:t>
      </w:r>
      <w:r w:rsidR="00B80043" w:rsidRPr="004A2633">
        <w:rPr>
          <w:rFonts w:ascii="Times New Roman" w:hAnsi="Times New Roman"/>
          <w:kern w:val="0"/>
          <w:szCs w:val="32"/>
        </w:rPr>
        <w:t>日</w:t>
      </w:r>
      <w:r w:rsidR="006858FD" w:rsidRPr="004A2633">
        <w:rPr>
          <w:rFonts w:ascii="Times New Roman" w:hAnsi="Times New Roman"/>
          <w:kern w:val="0"/>
          <w:szCs w:val="32"/>
          <w:lang w:eastAsia="zh-HK"/>
        </w:rPr>
        <w:t>臺灣</w:t>
      </w:r>
      <w:r w:rsidR="006858FD" w:rsidRPr="004A2633">
        <w:rPr>
          <w:rFonts w:ascii="Times New Roman" w:hAnsi="Times New Roman"/>
          <w:kern w:val="0"/>
          <w:szCs w:val="32"/>
        </w:rPr>
        <w:t>高等法院</w:t>
      </w:r>
      <w:r w:rsidR="00E23955" w:rsidRPr="004A2633">
        <w:rPr>
          <w:rFonts w:ascii="Times New Roman" w:hAnsi="Times New Roman"/>
          <w:kern w:val="0"/>
          <w:szCs w:val="32"/>
          <w:lang w:eastAsia="zh-HK"/>
        </w:rPr>
        <w:t>107</w:t>
      </w:r>
      <w:r w:rsidR="00E23955" w:rsidRPr="004A2633">
        <w:rPr>
          <w:rFonts w:ascii="Times New Roman" w:hAnsi="Times New Roman"/>
          <w:kern w:val="0"/>
          <w:szCs w:val="32"/>
          <w:lang w:eastAsia="zh-HK"/>
        </w:rPr>
        <w:t>年度金訴更一字第</w:t>
      </w:r>
      <w:r w:rsidR="00E23955" w:rsidRPr="004A2633">
        <w:rPr>
          <w:rFonts w:ascii="Times New Roman" w:hAnsi="Times New Roman"/>
          <w:kern w:val="0"/>
          <w:szCs w:val="32"/>
          <w:lang w:eastAsia="zh-HK"/>
        </w:rPr>
        <w:t>1</w:t>
      </w:r>
      <w:r w:rsidR="00E23955" w:rsidRPr="004A2633">
        <w:rPr>
          <w:rFonts w:ascii="Times New Roman" w:hAnsi="Times New Roman"/>
          <w:kern w:val="0"/>
          <w:szCs w:val="32"/>
          <w:lang w:eastAsia="zh-HK"/>
        </w:rPr>
        <w:t>號</w:t>
      </w:r>
      <w:r w:rsidR="006858FD" w:rsidRPr="004A2633">
        <w:rPr>
          <w:rFonts w:ascii="Times New Roman" w:hAnsi="Times New Roman"/>
          <w:kern w:val="0"/>
          <w:szCs w:val="32"/>
          <w:lang w:eastAsia="zh-HK"/>
        </w:rPr>
        <w:t>民事判決</w:t>
      </w:r>
      <w:r w:rsidR="00E513CC" w:rsidRPr="004A2633">
        <w:rPr>
          <w:rFonts w:ascii="Times New Roman" w:hAnsi="Times New Roman"/>
          <w:kern w:val="0"/>
          <w:szCs w:val="32"/>
          <w:lang w:eastAsia="zh-HK"/>
        </w:rPr>
        <w:t>(</w:t>
      </w:r>
      <w:r w:rsidR="006858FD" w:rsidRPr="004A2633">
        <w:rPr>
          <w:rFonts w:ascii="Times New Roman" w:hAnsi="Times New Roman"/>
          <w:kern w:val="0"/>
          <w:szCs w:val="32"/>
          <w:lang w:eastAsia="zh-HK"/>
        </w:rPr>
        <w:t>投保中心對大同公司負責人侵權行為損害賠償事件</w:t>
      </w:r>
      <w:r w:rsidR="00E513CC" w:rsidRPr="004A2633">
        <w:rPr>
          <w:rFonts w:ascii="Times New Roman" w:hAnsi="Times New Roman"/>
          <w:kern w:val="0"/>
          <w:szCs w:val="32"/>
        </w:rPr>
        <w:t>)</w:t>
      </w:r>
      <w:r w:rsidR="00E74FAC" w:rsidRPr="004A2633">
        <w:rPr>
          <w:rFonts w:ascii="Times New Roman" w:hAnsi="Times New Roman"/>
          <w:kern w:val="0"/>
          <w:szCs w:val="32"/>
        </w:rPr>
        <w:t>可</w:t>
      </w:r>
      <w:r w:rsidR="00B20B80" w:rsidRPr="004A2633">
        <w:rPr>
          <w:rFonts w:ascii="Times New Roman" w:hAnsi="Times New Roman"/>
          <w:kern w:val="0"/>
          <w:szCs w:val="32"/>
        </w:rPr>
        <w:t>佐</w:t>
      </w:r>
      <w:r w:rsidR="006858FD" w:rsidRPr="004A2633">
        <w:rPr>
          <w:rFonts w:ascii="Times New Roman" w:hAnsi="Times New Roman"/>
          <w:kern w:val="0"/>
          <w:szCs w:val="32"/>
        </w:rPr>
        <w:t>。</w:t>
      </w:r>
      <w:r w:rsidRPr="004A2633">
        <w:rPr>
          <w:rFonts w:ascii="Times New Roman" w:hAnsi="Times New Roman"/>
        </w:rPr>
        <w:t>又</w:t>
      </w:r>
      <w:r w:rsidR="00692F31" w:rsidRPr="004A2633">
        <w:rPr>
          <w:rFonts w:ascii="Times New Roman" w:hAnsi="Times New Roman"/>
        </w:rPr>
        <w:t>2021</w:t>
      </w:r>
      <w:r w:rsidR="00692F31" w:rsidRPr="004A2633">
        <w:rPr>
          <w:rFonts w:ascii="Times New Roman" w:hAnsi="Times New Roman"/>
        </w:rPr>
        <w:t>年</w:t>
      </w:r>
      <w:r w:rsidR="004A2F19">
        <w:rPr>
          <w:rFonts w:ascii="Times New Roman" w:hAnsi="Times New Roman" w:hint="eastAsia"/>
        </w:rPr>
        <w:t>5</w:t>
      </w:r>
      <w:r w:rsidR="00692F31" w:rsidRPr="004A2633">
        <w:rPr>
          <w:rFonts w:ascii="Times New Roman" w:hAnsi="Times New Roman"/>
        </w:rPr>
        <w:t>月</w:t>
      </w:r>
      <w:r w:rsidR="00AE158E" w:rsidRPr="004A2633">
        <w:rPr>
          <w:rFonts w:ascii="Times New Roman" w:hAnsi="Times New Roman"/>
        </w:rPr>
        <w:t>亞洲公司治理協會</w:t>
      </w:r>
      <w:r w:rsidR="00AE158E" w:rsidRPr="004A2633">
        <w:rPr>
          <w:rFonts w:ascii="Times New Roman" w:hAnsi="Times New Roman"/>
        </w:rPr>
        <w:t>(</w:t>
      </w:r>
      <w:r w:rsidR="00B20B80" w:rsidRPr="004A2633">
        <w:rPr>
          <w:rFonts w:ascii="Times New Roman" w:hAnsi="Times New Roman"/>
        </w:rPr>
        <w:t>Asian Corporate Governance Association</w:t>
      </w:r>
      <w:r w:rsidR="00B20B80" w:rsidRPr="004A2633">
        <w:rPr>
          <w:rFonts w:ascii="Times New Roman" w:hAnsi="Times New Roman"/>
        </w:rPr>
        <w:t>，下稱</w:t>
      </w:r>
      <w:r w:rsidR="00AE158E" w:rsidRPr="004A2633">
        <w:rPr>
          <w:rFonts w:ascii="Times New Roman" w:hAnsi="Times New Roman"/>
        </w:rPr>
        <w:t>ACGA)</w:t>
      </w:r>
      <w:r w:rsidR="00E16F91" w:rsidRPr="004A2633">
        <w:rPr>
          <w:rFonts w:ascii="Times New Roman" w:hAnsi="Times New Roman"/>
        </w:rPr>
        <w:t>發布之《</w:t>
      </w:r>
      <w:r w:rsidR="004D2F56" w:rsidRPr="00EA1A1A">
        <w:rPr>
          <w:rFonts w:ascii="Times New Roman" w:hAnsi="Times New Roman"/>
        </w:rPr>
        <w:t>2020</w:t>
      </w:r>
      <w:r w:rsidR="004D2F56" w:rsidRPr="00EA1A1A">
        <w:rPr>
          <w:rFonts w:ascii="Times New Roman" w:hAnsi="Times New Roman"/>
        </w:rPr>
        <w:t>年亞洲公司治理報告</w:t>
      </w:r>
      <w:r w:rsidR="004D2F56" w:rsidRPr="00EA1A1A">
        <w:rPr>
          <w:rFonts w:ascii="Times New Roman" w:hAnsi="Times New Roman" w:hint="eastAsia"/>
        </w:rPr>
        <w:t>：未來承諾</w:t>
      </w:r>
      <w:r w:rsidR="004D2F56" w:rsidRPr="00EA1A1A">
        <w:rPr>
          <w:rFonts w:ascii="Times New Roman" w:hAnsi="Times New Roman" w:hint="eastAsia"/>
        </w:rPr>
        <w:t>-</w:t>
      </w:r>
      <w:r w:rsidR="004D2F56" w:rsidRPr="00EA1A1A">
        <w:rPr>
          <w:rFonts w:ascii="Times New Roman" w:hAnsi="Times New Roman" w:hint="eastAsia"/>
        </w:rPr>
        <w:t>亞洲公司治理與</w:t>
      </w:r>
      <w:r w:rsidR="004D2F56" w:rsidRPr="00EA1A1A">
        <w:rPr>
          <w:rFonts w:ascii="Times New Roman" w:hAnsi="Times New Roman"/>
        </w:rPr>
        <w:t>ESG</w:t>
      </w:r>
      <w:r w:rsidR="004D2F56" w:rsidRPr="00EA1A1A">
        <w:rPr>
          <w:rFonts w:ascii="Times New Roman" w:hAnsi="Times New Roman" w:hint="eastAsia"/>
        </w:rPr>
        <w:t>趨於一致</w:t>
      </w:r>
      <w:r w:rsidR="004D2F56">
        <w:rPr>
          <w:rFonts w:ascii="Times New Roman" w:hAnsi="Times New Roman" w:hint="eastAsia"/>
        </w:rPr>
        <w:t>，下稱</w:t>
      </w:r>
      <w:r w:rsidR="004D2F56" w:rsidRPr="00EA1A1A">
        <w:rPr>
          <w:rFonts w:ascii="Times New Roman" w:hAnsi="Times New Roman"/>
        </w:rPr>
        <w:t>2020</w:t>
      </w:r>
      <w:r w:rsidR="004D2F56" w:rsidRPr="00EA1A1A">
        <w:rPr>
          <w:rFonts w:ascii="Times New Roman" w:hAnsi="Times New Roman"/>
        </w:rPr>
        <w:t>年亞洲公司治理報告</w:t>
      </w:r>
      <w:r w:rsidR="00E16F91" w:rsidRPr="004A2633">
        <w:rPr>
          <w:rFonts w:ascii="Times New Roman" w:hAnsi="Times New Roman"/>
        </w:rPr>
        <w:t>》</w:t>
      </w:r>
      <w:r w:rsidR="00E513CC" w:rsidRPr="004A2633">
        <w:rPr>
          <w:rFonts w:ascii="Times New Roman" w:hAnsi="Times New Roman"/>
        </w:rPr>
        <w:t>(</w:t>
      </w:r>
      <w:r w:rsidR="004D2F56" w:rsidRPr="00EA1A1A">
        <w:rPr>
          <w:rFonts w:ascii="Times New Roman" w:hAnsi="Times New Roman"/>
        </w:rPr>
        <w:t>CG Watch 2020: Future Promise- Aligning governance and ESG in Asia</w:t>
      </w:r>
      <w:r w:rsidR="004D2F56">
        <w:rPr>
          <w:rFonts w:ascii="Times New Roman" w:hAnsi="Times New Roman" w:hint="eastAsia"/>
        </w:rPr>
        <w:t>，下稱</w:t>
      </w:r>
      <w:r w:rsidR="004D2F56" w:rsidRPr="00EA1A1A">
        <w:rPr>
          <w:rFonts w:ascii="Times New Roman" w:hAnsi="Times New Roman"/>
        </w:rPr>
        <w:t>CG Watch 2020</w:t>
      </w:r>
      <w:r w:rsidR="00E513CC" w:rsidRPr="004A2633">
        <w:rPr>
          <w:rFonts w:ascii="Times New Roman" w:hAnsi="Times New Roman"/>
        </w:rPr>
        <w:t>)</w:t>
      </w:r>
      <w:r w:rsidR="003B24A3" w:rsidRPr="004A2633">
        <w:rPr>
          <w:rStyle w:val="aff3"/>
          <w:rFonts w:ascii="Times New Roman" w:hAnsi="Times New Roman"/>
        </w:rPr>
        <w:footnoteReference w:id="2"/>
      </w:r>
      <w:r w:rsidR="00AE158E" w:rsidRPr="004A2633">
        <w:rPr>
          <w:rFonts w:ascii="Times New Roman" w:hAnsi="Times New Roman"/>
        </w:rPr>
        <w:t>，</w:t>
      </w:r>
      <w:r w:rsidR="002F009C" w:rsidRPr="004A2633">
        <w:rPr>
          <w:rFonts w:ascii="Times New Roman" w:hAnsi="Times New Roman"/>
        </w:rPr>
        <w:t>更</w:t>
      </w:r>
      <w:r w:rsidR="00B12DD6" w:rsidRPr="004A2633">
        <w:rPr>
          <w:rFonts w:ascii="Times New Roman" w:hAnsi="Times New Roman"/>
        </w:rPr>
        <w:t>將</w:t>
      </w:r>
      <w:r w:rsidR="00E16F91" w:rsidRPr="004A2633">
        <w:rPr>
          <w:rFonts w:ascii="Times New Roman" w:hAnsi="Times New Roman"/>
        </w:rPr>
        <w:t>金管會與經濟部處理大同公司</w:t>
      </w:r>
      <w:r w:rsidR="00AE5454" w:rsidRPr="004A2633">
        <w:rPr>
          <w:rFonts w:ascii="Times New Roman" w:hAnsi="Times New Roman"/>
          <w:kern w:val="0"/>
          <w:szCs w:val="32"/>
        </w:rPr>
        <w:t>負責人</w:t>
      </w:r>
      <w:r w:rsidR="009F6475" w:rsidRPr="004A2633">
        <w:rPr>
          <w:rFonts w:ascii="Times New Roman" w:hAnsi="Times New Roman" w:hint="eastAsia"/>
          <w:kern w:val="0"/>
          <w:szCs w:val="32"/>
        </w:rPr>
        <w:t>(</w:t>
      </w:r>
      <w:r w:rsidR="00A617D5" w:rsidRPr="004A2633">
        <w:rPr>
          <w:rFonts w:ascii="Times New Roman" w:hAnsi="Times New Roman" w:hint="eastAsia"/>
          <w:kern w:val="0"/>
          <w:szCs w:val="32"/>
        </w:rPr>
        <w:t>其亦因涉犯</w:t>
      </w:r>
      <w:r w:rsidR="00A617D5" w:rsidRPr="004A2633">
        <w:rPr>
          <w:rFonts w:ascii="Times New Roman" w:hAnsi="Times New Roman"/>
        </w:rPr>
        <w:t>前揭華映公司財報不實罪嫌遭臺北地檢署起訴</w:t>
      </w:r>
      <w:r w:rsidR="009F6475" w:rsidRPr="004A2633">
        <w:rPr>
          <w:rFonts w:ascii="Times New Roman" w:hAnsi="Times New Roman" w:hint="eastAsia"/>
          <w:kern w:val="0"/>
          <w:szCs w:val="32"/>
        </w:rPr>
        <w:t>)</w:t>
      </w:r>
      <w:r w:rsidR="00AE5454" w:rsidRPr="004A2633">
        <w:rPr>
          <w:rFonts w:ascii="Times New Roman" w:hAnsi="Times New Roman"/>
          <w:kern w:val="0"/>
          <w:szCs w:val="32"/>
        </w:rPr>
        <w:t>於</w:t>
      </w:r>
      <w:r w:rsidR="00D60C5A" w:rsidRPr="004A2633">
        <w:rPr>
          <w:rFonts w:ascii="Times New Roman" w:hAnsi="Times New Roman"/>
          <w:kern w:val="0"/>
          <w:szCs w:val="32"/>
        </w:rPr>
        <w:t>2020</w:t>
      </w:r>
      <w:r w:rsidR="00AE5454" w:rsidRPr="004A2633">
        <w:rPr>
          <w:rFonts w:ascii="Times New Roman" w:hAnsi="Times New Roman"/>
        </w:rPr>
        <w:t>年</w:t>
      </w:r>
      <w:r w:rsidR="00AE5454" w:rsidRPr="004A2633">
        <w:rPr>
          <w:rFonts w:ascii="Times New Roman" w:hAnsi="Times New Roman"/>
        </w:rPr>
        <w:t>6</w:t>
      </w:r>
      <w:r w:rsidR="00AE5454" w:rsidRPr="004A2633">
        <w:rPr>
          <w:rFonts w:ascii="Times New Roman" w:hAnsi="Times New Roman"/>
        </w:rPr>
        <w:t>月</w:t>
      </w:r>
      <w:r w:rsidR="00AE5454" w:rsidRPr="004A2633">
        <w:rPr>
          <w:rFonts w:ascii="Times New Roman" w:hAnsi="Times New Roman"/>
        </w:rPr>
        <w:t>30</w:t>
      </w:r>
      <w:r w:rsidR="00AE5454" w:rsidRPr="004A2633">
        <w:rPr>
          <w:rFonts w:ascii="Times New Roman" w:hAnsi="Times New Roman"/>
        </w:rPr>
        <w:t>日</w:t>
      </w:r>
      <w:r w:rsidR="00E74FAC" w:rsidRPr="004A2633">
        <w:rPr>
          <w:rFonts w:ascii="Times New Roman" w:hAnsi="Times New Roman"/>
        </w:rPr>
        <w:t>股東會</w:t>
      </w:r>
      <w:r w:rsidR="00E06B4D" w:rsidRPr="004A2633">
        <w:rPr>
          <w:rFonts w:ascii="Times New Roman" w:hAnsi="Times New Roman"/>
        </w:rPr>
        <w:t>剔除部分股東表決權事件</w:t>
      </w:r>
      <w:r w:rsidR="00E16F91" w:rsidRPr="004A2633">
        <w:rPr>
          <w:rFonts w:ascii="Times New Roman" w:hAnsi="Times New Roman"/>
        </w:rPr>
        <w:t>，</w:t>
      </w:r>
      <w:r w:rsidR="00B8678B" w:rsidRPr="004A2633">
        <w:rPr>
          <w:rFonts w:ascii="Times New Roman" w:hAnsi="Times New Roman"/>
        </w:rPr>
        <w:t>揭示</w:t>
      </w:r>
      <w:r w:rsidR="00AE158E" w:rsidRPr="004A2633">
        <w:rPr>
          <w:rFonts w:ascii="Times New Roman" w:hAnsi="Times New Roman"/>
        </w:rPr>
        <w:t>我國</w:t>
      </w:r>
      <w:r w:rsidR="009F3689" w:rsidRPr="004A2633">
        <w:rPr>
          <w:rFonts w:ascii="Times New Roman" w:hAnsi="Times New Roman"/>
        </w:rPr>
        <w:t>主管機關</w:t>
      </w:r>
      <w:r w:rsidR="00DC4D94" w:rsidRPr="004A2633">
        <w:rPr>
          <w:rFonts w:ascii="Times New Roman" w:hAnsi="Times New Roman"/>
        </w:rPr>
        <w:t>推動公司治理</w:t>
      </w:r>
      <w:r w:rsidR="00FC701B" w:rsidRPr="004A2633">
        <w:rPr>
          <w:rFonts w:ascii="Times New Roman" w:hAnsi="Times New Roman"/>
        </w:rPr>
        <w:t>之成效</w:t>
      </w:r>
      <w:r w:rsidR="00CE4537" w:rsidRPr="004A2633">
        <w:rPr>
          <w:rFonts w:ascii="Times New Roman" w:hAnsi="Times New Roman"/>
        </w:rPr>
        <w:t>，以及</w:t>
      </w:r>
      <w:r w:rsidR="00615310" w:rsidRPr="004A2633">
        <w:rPr>
          <w:rFonts w:ascii="Times New Roman" w:hAnsi="Times New Roman"/>
        </w:rPr>
        <w:t>保障</w:t>
      </w:r>
      <w:r w:rsidR="00DC4D94" w:rsidRPr="004A2633">
        <w:rPr>
          <w:rFonts w:ascii="Times New Roman" w:hAnsi="Times New Roman"/>
        </w:rPr>
        <w:t>股東權</w:t>
      </w:r>
      <w:r w:rsidR="00F033EE" w:rsidRPr="004A2633">
        <w:rPr>
          <w:rFonts w:ascii="Times New Roman" w:hAnsi="Times New Roman"/>
        </w:rPr>
        <w:t>益</w:t>
      </w:r>
      <w:r w:rsidR="00863A4D" w:rsidRPr="004A2633">
        <w:rPr>
          <w:rFonts w:ascii="Times New Roman" w:hAnsi="Times New Roman"/>
        </w:rPr>
        <w:t>之程度，</w:t>
      </w:r>
      <w:r w:rsidR="00DA6D98" w:rsidRPr="004A2633">
        <w:rPr>
          <w:rFonts w:ascii="Times New Roman" w:hAnsi="Times New Roman"/>
        </w:rPr>
        <w:t>猶嫌不足</w:t>
      </w:r>
      <w:r w:rsidR="00A7359C" w:rsidRPr="004A2633">
        <w:rPr>
          <w:rFonts w:ascii="Times New Roman" w:hAnsi="Times New Roman" w:hint="eastAsia"/>
        </w:rPr>
        <w:t>，</w:t>
      </w:r>
      <w:r w:rsidR="00A7359C" w:rsidRPr="004A2633">
        <w:rPr>
          <w:rFonts w:ascii="Times New Roman" w:hAnsi="Times New Roman"/>
        </w:rPr>
        <w:t>且</w:t>
      </w:r>
      <w:r w:rsidR="00863A4D" w:rsidRPr="004A2633">
        <w:rPr>
          <w:rFonts w:ascii="Times New Roman" w:hAnsi="Times New Roman"/>
        </w:rPr>
        <w:t>「法治」</w:t>
      </w:r>
      <w:r w:rsidR="00B23010" w:rsidRPr="004A2633">
        <w:rPr>
          <w:rFonts w:ascii="Times New Roman" w:hAnsi="Times New Roman"/>
        </w:rPr>
        <w:t>有時成為主管機關</w:t>
      </w:r>
      <w:r w:rsidR="00E74FAC" w:rsidRPr="004A2633">
        <w:rPr>
          <w:rFonts w:ascii="Times New Roman" w:hAnsi="Times New Roman"/>
        </w:rPr>
        <w:t>責任之避風港</w:t>
      </w:r>
      <w:r w:rsidR="00B12DD6" w:rsidRPr="004A2633">
        <w:rPr>
          <w:rFonts w:ascii="Times New Roman" w:hAnsi="Times New Roman"/>
        </w:rPr>
        <w:t>：</w:t>
      </w:r>
    </w:p>
    <w:p w:rsidR="00E83719" w:rsidRPr="004A2633" w:rsidRDefault="0001350D" w:rsidP="00E1060C">
      <w:pPr>
        <w:pStyle w:val="4"/>
        <w:rPr>
          <w:rFonts w:ascii="Times New Roman" w:hAnsi="Times New Roman"/>
        </w:rPr>
      </w:pPr>
      <w:r w:rsidRPr="004A2633">
        <w:rPr>
          <w:rFonts w:ascii="Times New Roman" w:hAnsi="Times New Roman"/>
        </w:rPr>
        <w:t>根據《</w:t>
      </w:r>
      <w:r w:rsidRPr="004A2633">
        <w:rPr>
          <w:rFonts w:ascii="Times New Roman" w:hAnsi="Times New Roman"/>
        </w:rPr>
        <w:t>2020</w:t>
      </w:r>
      <w:r w:rsidRPr="004A2633">
        <w:rPr>
          <w:rFonts w:ascii="Times New Roman" w:hAnsi="Times New Roman"/>
        </w:rPr>
        <w:t>年亞洲公司治理報告》</w:t>
      </w:r>
      <w:r w:rsidR="00E513CC" w:rsidRPr="004A2633">
        <w:rPr>
          <w:rFonts w:ascii="Times New Roman" w:hAnsi="Times New Roman"/>
        </w:rPr>
        <w:t>(</w:t>
      </w:r>
      <w:r w:rsidR="00F37F06" w:rsidRPr="004A2633">
        <w:rPr>
          <w:rFonts w:ascii="Times New Roman" w:hAnsi="Times New Roman"/>
        </w:rPr>
        <w:t>CG Watch 2020</w:t>
      </w:r>
      <w:r w:rsidR="00F37F06" w:rsidRPr="00C06D7A">
        <w:rPr>
          <w:rFonts w:ascii="Times New Roman" w:hAnsi="Times New Roman"/>
        </w:rPr>
        <w:t>: Future Promise</w:t>
      </w:r>
      <w:r w:rsidR="00E513CC" w:rsidRPr="004A2633">
        <w:rPr>
          <w:rFonts w:ascii="Times New Roman" w:hAnsi="Times New Roman"/>
        </w:rPr>
        <w:t>)</w:t>
      </w:r>
      <w:r w:rsidR="00FC701B" w:rsidRPr="004A2633">
        <w:rPr>
          <w:rFonts w:ascii="Times New Roman" w:hAnsi="Times New Roman"/>
        </w:rPr>
        <w:t>所</w:t>
      </w:r>
      <w:r w:rsidR="00F61488" w:rsidRPr="004A2633">
        <w:rPr>
          <w:rFonts w:ascii="Times New Roman" w:hAnsi="Times New Roman" w:hint="eastAsia"/>
        </w:rPr>
        <w:t>載</w:t>
      </w:r>
      <w:r w:rsidRPr="004A2633">
        <w:rPr>
          <w:rFonts w:ascii="Times New Roman" w:hAnsi="Times New Roman"/>
        </w:rPr>
        <w:t>，</w:t>
      </w:r>
      <w:r w:rsidR="00E83719" w:rsidRPr="004A2633">
        <w:rPr>
          <w:rFonts w:ascii="Times New Roman" w:hAnsi="Times New Roman"/>
        </w:rPr>
        <w:t>金管會與經濟部處理大同公司</w:t>
      </w:r>
      <w:r w:rsidR="00FC701B" w:rsidRPr="004A2633">
        <w:rPr>
          <w:rFonts w:ascii="Times New Roman" w:hAnsi="Times New Roman"/>
          <w:kern w:val="0"/>
          <w:szCs w:val="32"/>
        </w:rPr>
        <w:t>負責人於</w:t>
      </w:r>
      <w:r w:rsidR="00692F31" w:rsidRPr="004A2633">
        <w:rPr>
          <w:rFonts w:ascii="Times New Roman" w:hAnsi="Times New Roman" w:hint="eastAsia"/>
        </w:rPr>
        <w:t>2</w:t>
      </w:r>
      <w:r w:rsidR="00692F31" w:rsidRPr="004A2633">
        <w:rPr>
          <w:rFonts w:ascii="Times New Roman" w:hAnsi="Times New Roman"/>
        </w:rPr>
        <w:t>020</w:t>
      </w:r>
      <w:r w:rsidR="00FC701B" w:rsidRPr="004A2633">
        <w:rPr>
          <w:rFonts w:ascii="Times New Roman" w:hAnsi="Times New Roman"/>
        </w:rPr>
        <w:t>年</w:t>
      </w:r>
      <w:r w:rsidR="00FC701B" w:rsidRPr="004A2633">
        <w:rPr>
          <w:rFonts w:ascii="Times New Roman" w:hAnsi="Times New Roman"/>
        </w:rPr>
        <w:t>6</w:t>
      </w:r>
      <w:r w:rsidR="00FC701B" w:rsidRPr="004A2633">
        <w:rPr>
          <w:rFonts w:ascii="Times New Roman" w:hAnsi="Times New Roman"/>
        </w:rPr>
        <w:t>月</w:t>
      </w:r>
      <w:r w:rsidR="00FC701B" w:rsidRPr="004A2633">
        <w:rPr>
          <w:rFonts w:ascii="Times New Roman" w:hAnsi="Times New Roman"/>
        </w:rPr>
        <w:t>30</w:t>
      </w:r>
      <w:r w:rsidR="00FC701B" w:rsidRPr="004A2633">
        <w:rPr>
          <w:rFonts w:ascii="Times New Roman" w:hAnsi="Times New Roman"/>
        </w:rPr>
        <w:t>日股東會剔除部分股東表決權事件</w:t>
      </w:r>
      <w:r w:rsidR="00E83719" w:rsidRPr="004A2633">
        <w:rPr>
          <w:rFonts w:ascii="Times New Roman" w:hAnsi="Times New Roman"/>
        </w:rPr>
        <w:t>，</w:t>
      </w:r>
      <w:r w:rsidR="00717202" w:rsidRPr="004A2633">
        <w:rPr>
          <w:rFonts w:ascii="Times New Roman" w:hAnsi="Times New Roman"/>
        </w:rPr>
        <w:t>ACGA</w:t>
      </w:r>
      <w:r w:rsidR="00717202" w:rsidRPr="004A2633">
        <w:rPr>
          <w:rFonts w:ascii="Times New Roman" w:hAnsi="Times New Roman"/>
        </w:rPr>
        <w:t>認為</w:t>
      </w:r>
      <w:r w:rsidR="00661352" w:rsidRPr="004A2633">
        <w:rPr>
          <w:rFonts w:ascii="Times New Roman" w:hAnsi="Times New Roman"/>
        </w:rPr>
        <w:t>我國</w:t>
      </w:r>
      <w:r w:rsidR="00E83719" w:rsidRPr="004A2633">
        <w:rPr>
          <w:rFonts w:ascii="Times New Roman" w:hAnsi="Times New Roman"/>
        </w:rPr>
        <w:t>推動公司治理及保障股東權益之程度，尚嫌不足</w:t>
      </w:r>
      <w:r w:rsidRPr="004A2633">
        <w:rPr>
          <w:rFonts w:ascii="Times New Roman" w:hAnsi="Times New Roman"/>
        </w:rPr>
        <w:t>，如表</w:t>
      </w:r>
      <w:r w:rsidR="00FA6378">
        <w:rPr>
          <w:rFonts w:ascii="Times New Roman" w:hAnsi="Times New Roman"/>
        </w:rPr>
        <w:t>1</w:t>
      </w:r>
      <w:r w:rsidRPr="004A2633">
        <w:rPr>
          <w:rFonts w:ascii="Times New Roman" w:hAnsi="Times New Roman"/>
        </w:rPr>
        <w:t>：</w:t>
      </w:r>
    </w:p>
    <w:p w:rsidR="00B23010" w:rsidRPr="004A2633" w:rsidRDefault="00B23010" w:rsidP="004714F2">
      <w:pPr>
        <w:pStyle w:val="a3"/>
        <w:ind w:left="709" w:hanging="709"/>
        <w:rPr>
          <w:rFonts w:ascii="Times New Roman" w:hAnsi="Times New Roman"/>
        </w:rPr>
      </w:pPr>
      <w:r w:rsidRPr="004A2633">
        <w:rPr>
          <w:rFonts w:ascii="Times New Roman" w:hAnsi="Times New Roman"/>
        </w:rPr>
        <w:t>亞洲公司治理協會</w:t>
      </w:r>
      <w:r w:rsidRPr="004A2633">
        <w:rPr>
          <w:rFonts w:ascii="Times New Roman" w:hAnsi="Times New Roman"/>
        </w:rPr>
        <w:t>(ACGA)</w:t>
      </w:r>
      <w:r w:rsidRPr="004A2633">
        <w:rPr>
          <w:rFonts w:ascii="Times New Roman" w:hAnsi="Times New Roman"/>
        </w:rPr>
        <w:t>對於金管會與經濟部處理大同公司剔除部分股東表決權事件之評論</w:t>
      </w:r>
    </w:p>
    <w:tbl>
      <w:tblPr>
        <w:tblStyle w:val="afb"/>
        <w:tblW w:w="5000" w:type="pct"/>
        <w:tblCellMar>
          <w:left w:w="28" w:type="dxa"/>
          <w:right w:w="28" w:type="dxa"/>
        </w:tblCellMar>
        <w:tblLook w:val="04A0" w:firstRow="1" w:lastRow="0" w:firstColumn="1" w:lastColumn="0" w:noHBand="0" w:noVBand="1"/>
      </w:tblPr>
      <w:tblGrid>
        <w:gridCol w:w="4417"/>
        <w:gridCol w:w="4417"/>
      </w:tblGrid>
      <w:tr w:rsidR="00B23010" w:rsidRPr="004A2633" w:rsidTr="00C744A2">
        <w:trPr>
          <w:trHeight w:val="20"/>
          <w:tblHeader/>
        </w:trPr>
        <w:tc>
          <w:tcPr>
            <w:tcW w:w="2500" w:type="pct"/>
            <w:shd w:val="clear" w:color="auto" w:fill="EEECE1" w:themeFill="background2"/>
            <w:vAlign w:val="center"/>
          </w:tcPr>
          <w:p w:rsidR="00B23010" w:rsidRPr="004A2633" w:rsidRDefault="00B23010" w:rsidP="00B34465">
            <w:pPr>
              <w:pStyle w:val="121"/>
              <w:spacing w:line="320" w:lineRule="exact"/>
              <w:jc w:val="center"/>
              <w:rPr>
                <w:rFonts w:ascii="Times New Roman"/>
              </w:rPr>
            </w:pPr>
            <w:r w:rsidRPr="004A2633">
              <w:rPr>
                <w:rFonts w:ascii="Times New Roman"/>
              </w:rPr>
              <w:t>原文</w:t>
            </w:r>
          </w:p>
        </w:tc>
        <w:tc>
          <w:tcPr>
            <w:tcW w:w="2500" w:type="pct"/>
            <w:shd w:val="clear" w:color="auto" w:fill="EEECE1" w:themeFill="background2"/>
            <w:vAlign w:val="center"/>
          </w:tcPr>
          <w:p w:rsidR="00B23010" w:rsidRPr="004A2633" w:rsidRDefault="00B23010" w:rsidP="00B34465">
            <w:pPr>
              <w:pStyle w:val="121"/>
              <w:spacing w:line="320" w:lineRule="exact"/>
              <w:jc w:val="center"/>
              <w:rPr>
                <w:rFonts w:ascii="Times New Roman"/>
                <w:b/>
              </w:rPr>
            </w:pPr>
            <w:r w:rsidRPr="004A2633">
              <w:rPr>
                <w:rFonts w:ascii="Times New Roman"/>
              </w:rPr>
              <w:t>中譯版</w:t>
            </w:r>
          </w:p>
        </w:tc>
      </w:tr>
      <w:tr w:rsidR="00B23010" w:rsidRPr="004A2633" w:rsidTr="00E1060C">
        <w:trPr>
          <w:trHeight w:val="20"/>
        </w:trPr>
        <w:tc>
          <w:tcPr>
            <w:tcW w:w="2500" w:type="pct"/>
          </w:tcPr>
          <w:p w:rsidR="00B23010" w:rsidRPr="004A2633" w:rsidRDefault="00B23010" w:rsidP="00B34465">
            <w:pPr>
              <w:overflowPunct/>
              <w:adjustRightInd w:val="0"/>
              <w:spacing w:line="320" w:lineRule="exact"/>
              <w:rPr>
                <w:rFonts w:ascii="Times New Roman"/>
                <w:b/>
                <w:snapToGrid w:val="0"/>
                <w:spacing w:val="-14"/>
                <w:kern w:val="0"/>
                <w:sz w:val="24"/>
                <w:szCs w:val="24"/>
              </w:rPr>
            </w:pPr>
            <w:r w:rsidRPr="004A2633">
              <w:rPr>
                <w:rFonts w:ascii="Times New Roman"/>
                <w:b/>
                <w:snapToGrid w:val="0"/>
                <w:spacing w:val="-14"/>
                <w:kern w:val="0"/>
                <w:sz w:val="24"/>
                <w:szCs w:val="24"/>
              </w:rPr>
              <w:t>After a long drawn out fight, the Lin family lost control</w:t>
            </w:r>
          </w:p>
          <w:p w:rsidR="00B23010" w:rsidRPr="004A2633" w:rsidRDefault="00B23010" w:rsidP="00B34465">
            <w:pPr>
              <w:pStyle w:val="121"/>
              <w:spacing w:line="320" w:lineRule="exact"/>
              <w:rPr>
                <w:rFonts w:ascii="Times New Roman"/>
              </w:rPr>
            </w:pPr>
            <w:r w:rsidRPr="004A2633">
              <w:rPr>
                <w:rFonts w:ascii="Times New Roman" w:eastAsia="新細明體"/>
              </w:rPr>
              <w:t xml:space="preserve">Control of Taiwan’s iconic home appliance maker, Tatung, was finally wrested from the founding Lin </w:t>
            </w:r>
            <w:r w:rsidRPr="004A2633">
              <w:rPr>
                <w:rFonts w:ascii="Times New Roman" w:eastAsia="新細明體"/>
              </w:rPr>
              <w:lastRenderedPageBreak/>
              <w:t>family on 21 October 2020 at an extraordinary general meeting (EGM) where dissident candidates took five director and two independent director seats, against just one director and one independent director seat won by Tatung-nominated candidates.</w:t>
            </w:r>
          </w:p>
        </w:tc>
        <w:tc>
          <w:tcPr>
            <w:tcW w:w="2500" w:type="pct"/>
          </w:tcPr>
          <w:p w:rsidR="00B23010" w:rsidRPr="004A2633" w:rsidRDefault="00B23010" w:rsidP="00B34465">
            <w:pPr>
              <w:pStyle w:val="121"/>
              <w:spacing w:line="320" w:lineRule="exact"/>
              <w:rPr>
                <w:rFonts w:ascii="Times New Roman"/>
                <w:b/>
              </w:rPr>
            </w:pPr>
            <w:r w:rsidRPr="004A2633">
              <w:rPr>
                <w:rFonts w:ascii="Times New Roman"/>
                <w:b/>
              </w:rPr>
              <w:lastRenderedPageBreak/>
              <w:t>久戰多年，林家失去控制權</w:t>
            </w:r>
          </w:p>
          <w:p w:rsidR="00B23010" w:rsidRPr="004A2633" w:rsidRDefault="00B23010" w:rsidP="00B34465">
            <w:pPr>
              <w:pStyle w:val="121"/>
              <w:spacing w:line="320" w:lineRule="exact"/>
              <w:ind w:firstLineChars="200" w:firstLine="464"/>
              <w:rPr>
                <w:rFonts w:ascii="Times New Roman"/>
              </w:rPr>
            </w:pPr>
            <w:r w:rsidRPr="004A2633">
              <w:rPr>
                <w:rFonts w:ascii="Times New Roman"/>
              </w:rPr>
              <w:t>臺灣知名家電廠商大同公司</w:t>
            </w:r>
            <w:r w:rsidRPr="004A2633">
              <w:rPr>
                <w:rFonts w:ascii="Times New Roman"/>
              </w:rPr>
              <w:t>109</w:t>
            </w:r>
            <w:r w:rsidRPr="004A2633">
              <w:rPr>
                <w:rFonts w:ascii="Times New Roman"/>
              </w:rPr>
              <w:t>年</w:t>
            </w:r>
            <w:r w:rsidRPr="004A2633">
              <w:rPr>
                <w:rFonts w:ascii="Times New Roman"/>
              </w:rPr>
              <w:t>10</w:t>
            </w:r>
            <w:r w:rsidRPr="004A2633">
              <w:rPr>
                <w:rFonts w:ascii="Times New Roman"/>
              </w:rPr>
              <w:t>月</w:t>
            </w:r>
            <w:r w:rsidRPr="004A2633">
              <w:rPr>
                <w:rFonts w:ascii="Times New Roman"/>
              </w:rPr>
              <w:t>21</w:t>
            </w:r>
            <w:r w:rsidRPr="004A2633">
              <w:rPr>
                <w:rFonts w:ascii="Times New Roman"/>
              </w:rPr>
              <w:t>日舉辦股東臨時會，公司派提名候選人僅拿下</w:t>
            </w:r>
            <w:r w:rsidRPr="004A2633">
              <w:rPr>
                <w:rFonts w:ascii="Times New Roman"/>
              </w:rPr>
              <w:t>1</w:t>
            </w:r>
            <w:r w:rsidRPr="004A2633">
              <w:rPr>
                <w:rFonts w:ascii="Times New Roman"/>
              </w:rPr>
              <w:t>席一般董事、</w:t>
            </w:r>
            <w:r w:rsidRPr="004A2633">
              <w:rPr>
                <w:rFonts w:ascii="Times New Roman"/>
              </w:rPr>
              <w:t>1</w:t>
            </w:r>
            <w:r w:rsidRPr="004A2633">
              <w:rPr>
                <w:rFonts w:ascii="Times New Roman"/>
              </w:rPr>
              <w:t>席獨董，市場派則獲得</w:t>
            </w:r>
            <w:r w:rsidRPr="004A2633">
              <w:rPr>
                <w:rFonts w:ascii="Times New Roman"/>
              </w:rPr>
              <w:t>5</w:t>
            </w:r>
            <w:r w:rsidRPr="004A2633">
              <w:rPr>
                <w:rFonts w:ascii="Times New Roman"/>
              </w:rPr>
              <w:t>席一般董</w:t>
            </w:r>
            <w:r w:rsidRPr="004A2633">
              <w:rPr>
                <w:rFonts w:ascii="Times New Roman"/>
              </w:rPr>
              <w:lastRenderedPageBreak/>
              <w:t>事、</w:t>
            </w:r>
            <w:r w:rsidRPr="004A2633">
              <w:rPr>
                <w:rFonts w:ascii="Times New Roman"/>
              </w:rPr>
              <w:t>2</w:t>
            </w:r>
            <w:r w:rsidRPr="004A2633">
              <w:rPr>
                <w:rFonts w:ascii="Times New Roman"/>
              </w:rPr>
              <w:t>席獨董，創辦人林家最終失去控制權。</w:t>
            </w:r>
          </w:p>
        </w:tc>
      </w:tr>
      <w:tr w:rsidR="00B23010" w:rsidRPr="004A2633" w:rsidTr="00E1060C">
        <w:trPr>
          <w:trHeight w:val="20"/>
        </w:trPr>
        <w:tc>
          <w:tcPr>
            <w:tcW w:w="2500" w:type="pct"/>
          </w:tcPr>
          <w:p w:rsidR="00B23010" w:rsidRPr="004A2633" w:rsidRDefault="00B23010" w:rsidP="00B34465">
            <w:pPr>
              <w:overflowPunct/>
              <w:adjustRightInd w:val="0"/>
              <w:spacing w:line="320" w:lineRule="exact"/>
              <w:rPr>
                <w:rFonts w:ascii="Times New Roman"/>
                <w:b/>
                <w:snapToGrid w:val="0"/>
                <w:spacing w:val="-14"/>
                <w:kern w:val="0"/>
                <w:sz w:val="24"/>
                <w:szCs w:val="24"/>
              </w:rPr>
            </w:pPr>
            <w:r w:rsidRPr="004A2633">
              <w:rPr>
                <w:rFonts w:ascii="Times New Roman"/>
                <w:b/>
                <w:snapToGrid w:val="0"/>
                <w:spacing w:val="-14"/>
                <w:kern w:val="0"/>
                <w:sz w:val="24"/>
                <w:szCs w:val="24"/>
              </w:rPr>
              <w:lastRenderedPageBreak/>
              <w:t>MOEA gave investors permission to hold an EGM after Tatung abused the AGM</w:t>
            </w:r>
          </w:p>
          <w:p w:rsidR="00B23010" w:rsidRPr="004A2633" w:rsidRDefault="00B23010" w:rsidP="00B34465">
            <w:pPr>
              <w:pStyle w:val="121"/>
              <w:spacing w:line="320" w:lineRule="exact"/>
              <w:rPr>
                <w:rFonts w:ascii="Times New Roman"/>
              </w:rPr>
            </w:pPr>
            <w:r w:rsidRPr="004A2633">
              <w:rPr>
                <w:rFonts w:ascii="Times New Roman" w:eastAsia="新細明體"/>
              </w:rPr>
              <w:t>The meeting was only made possible after the Ministry of Economic Affairs (MOEA) granted institutional investors permission to hold an EGM. This followed Tatung unceremoniously throwing out the votes of 27 investors representing a combined 53% stake at its annual general meeting (AGM) on 30 June 2020. It did so on the dubious grounds that some investors aimed to acquire Tatung and had not been truthful in their government filings, or that they represented capital from China.</w:t>
            </w:r>
          </w:p>
        </w:tc>
        <w:tc>
          <w:tcPr>
            <w:tcW w:w="2500" w:type="pct"/>
          </w:tcPr>
          <w:p w:rsidR="00B23010" w:rsidRPr="004A2633" w:rsidRDefault="00B23010" w:rsidP="00B34465">
            <w:pPr>
              <w:pStyle w:val="121"/>
              <w:spacing w:line="320" w:lineRule="exact"/>
              <w:rPr>
                <w:rFonts w:ascii="Times New Roman"/>
                <w:b/>
              </w:rPr>
            </w:pPr>
            <w:r w:rsidRPr="004A2633">
              <w:rPr>
                <w:rFonts w:ascii="Times New Roman"/>
                <w:b/>
              </w:rPr>
              <w:t>股東常會遭公司派濫用，經濟部允許投資人召開股東臨時會</w:t>
            </w:r>
          </w:p>
          <w:p w:rsidR="00B23010" w:rsidRPr="004A2633" w:rsidRDefault="00B23010" w:rsidP="00B34465">
            <w:pPr>
              <w:pStyle w:val="121"/>
              <w:spacing w:line="320" w:lineRule="exact"/>
              <w:ind w:firstLineChars="200" w:firstLine="464"/>
              <w:rPr>
                <w:rFonts w:ascii="Times New Roman"/>
              </w:rPr>
            </w:pPr>
            <w:r w:rsidRPr="004A2633">
              <w:rPr>
                <w:rFonts w:ascii="Times New Roman"/>
              </w:rPr>
              <w:t>此次股東臨時會得以召開，係因法人投資人申請獲經濟部核准。此事須由</w:t>
            </w:r>
            <w:r w:rsidRPr="004A2633">
              <w:rPr>
                <w:rFonts w:ascii="Times New Roman"/>
              </w:rPr>
              <w:t>109</w:t>
            </w:r>
            <w:r w:rsidRPr="004A2633">
              <w:rPr>
                <w:rFonts w:ascii="Times New Roman"/>
              </w:rPr>
              <w:t>年</w:t>
            </w:r>
            <w:r w:rsidRPr="004A2633">
              <w:rPr>
                <w:rFonts w:ascii="Times New Roman"/>
              </w:rPr>
              <w:t>6</w:t>
            </w:r>
            <w:r w:rsidRPr="004A2633">
              <w:rPr>
                <w:rFonts w:ascii="Times New Roman"/>
              </w:rPr>
              <w:t>月</w:t>
            </w:r>
            <w:r w:rsidRPr="004A2633">
              <w:rPr>
                <w:rFonts w:ascii="Times New Roman"/>
              </w:rPr>
              <w:t>30</w:t>
            </w:r>
            <w:r w:rsidRPr="004A2633">
              <w:rPr>
                <w:rFonts w:ascii="Times New Roman"/>
              </w:rPr>
              <w:t>日之大同股東常會說起，當日公司派主張有投資人意圖併購大同，且未據實向政府申報，亦有人具中資背景，於是逕自刪除</w:t>
            </w:r>
            <w:r w:rsidRPr="004A2633">
              <w:rPr>
                <w:rFonts w:ascii="Times New Roman"/>
              </w:rPr>
              <w:t>27</w:t>
            </w:r>
            <w:r w:rsidRPr="004A2633">
              <w:rPr>
                <w:rFonts w:ascii="Times New Roman"/>
              </w:rPr>
              <w:t>名投資人、代表</w:t>
            </w:r>
            <w:r w:rsidRPr="004A2633">
              <w:rPr>
                <w:rFonts w:ascii="Times New Roman"/>
              </w:rPr>
              <w:t>53%</w:t>
            </w:r>
            <w:r w:rsidRPr="004A2633">
              <w:rPr>
                <w:rFonts w:ascii="Times New Roman"/>
              </w:rPr>
              <w:t>股權之投票權。</w:t>
            </w:r>
          </w:p>
        </w:tc>
      </w:tr>
      <w:tr w:rsidR="00B23010" w:rsidRPr="004A2633" w:rsidTr="00E1060C">
        <w:trPr>
          <w:trHeight w:val="20"/>
        </w:trPr>
        <w:tc>
          <w:tcPr>
            <w:tcW w:w="2500" w:type="pct"/>
          </w:tcPr>
          <w:p w:rsidR="00B23010" w:rsidRPr="004A2633" w:rsidRDefault="00B23010" w:rsidP="00B34465">
            <w:pPr>
              <w:overflowPunct/>
              <w:adjustRightInd w:val="0"/>
              <w:spacing w:line="320" w:lineRule="exact"/>
              <w:rPr>
                <w:rFonts w:ascii="Times New Roman"/>
                <w:b/>
                <w:snapToGrid w:val="0"/>
                <w:spacing w:val="-14"/>
                <w:kern w:val="0"/>
                <w:sz w:val="24"/>
                <w:szCs w:val="24"/>
                <w:u w:val="thick"/>
              </w:rPr>
            </w:pPr>
            <w:r w:rsidRPr="004A2633">
              <w:rPr>
                <w:rFonts w:ascii="Times New Roman"/>
                <w:b/>
                <w:snapToGrid w:val="0"/>
                <w:spacing w:val="-14"/>
                <w:kern w:val="0"/>
                <w:sz w:val="24"/>
                <w:szCs w:val="24"/>
                <w:u w:val="thick"/>
              </w:rPr>
              <w:t>Officials objected to Tatung’s tactics, but could do little about them</w:t>
            </w:r>
          </w:p>
          <w:p w:rsidR="00B23010" w:rsidRPr="004A2633" w:rsidRDefault="00B23010" w:rsidP="00B34465">
            <w:pPr>
              <w:pStyle w:val="121"/>
              <w:spacing w:line="320" w:lineRule="exact"/>
              <w:rPr>
                <w:rFonts w:ascii="Times New Roman"/>
              </w:rPr>
            </w:pPr>
            <w:r w:rsidRPr="004A2633">
              <w:rPr>
                <w:rFonts w:ascii="Times New Roman" w:eastAsia="新細明體"/>
                <w:u w:val="thick"/>
              </w:rPr>
              <w:t>Although senior officials from every branch of the regulatory regime strongly objected to Tatung’s actions, it quickly became apparent that they had limited tools to address this appalling breach of protocol and shareholder rights.</w:t>
            </w:r>
            <w:r w:rsidRPr="004A2633">
              <w:rPr>
                <w:rFonts w:ascii="Times New Roman" w:eastAsia="新細明體"/>
              </w:rPr>
              <w:t xml:space="preserve"> Their first response was to change Tatung’s classification to full-delivery stock eliminating margin trading on the day after the AGM. This is the third most severe form of Taiwan Stock Exchange (TWSE) punishment after delisting and suspension of trading. Exchange spokesperson, Rebecca Chen, charged that Tatung had ‘ignored the fact that it is not a judge nor a government agency’ and had no right to block shareholder votes.</w:t>
            </w:r>
          </w:p>
        </w:tc>
        <w:tc>
          <w:tcPr>
            <w:tcW w:w="2500" w:type="pct"/>
          </w:tcPr>
          <w:p w:rsidR="00B23010" w:rsidRPr="004A2633" w:rsidRDefault="00B23010" w:rsidP="00B34465">
            <w:pPr>
              <w:pStyle w:val="121"/>
              <w:spacing w:line="320" w:lineRule="exact"/>
              <w:rPr>
                <w:rFonts w:ascii="Times New Roman"/>
                <w:b/>
                <w:u w:val="thick"/>
              </w:rPr>
            </w:pPr>
            <w:r w:rsidRPr="004A2633">
              <w:rPr>
                <w:rFonts w:ascii="Times New Roman"/>
                <w:b/>
                <w:u w:val="thick"/>
              </w:rPr>
              <w:t>官員不贊同公司派手段，但可用權能有限</w:t>
            </w:r>
          </w:p>
          <w:p w:rsidR="00B23010" w:rsidRPr="004A2633" w:rsidRDefault="00B23010" w:rsidP="00B34465">
            <w:pPr>
              <w:pStyle w:val="121"/>
              <w:spacing w:line="320" w:lineRule="exact"/>
              <w:ind w:firstLineChars="200" w:firstLine="464"/>
              <w:rPr>
                <w:rFonts w:ascii="Times New Roman"/>
              </w:rPr>
            </w:pPr>
            <w:r w:rsidRPr="004A2633">
              <w:rPr>
                <w:rFonts w:ascii="Times New Roman"/>
                <w:u w:val="thick"/>
              </w:rPr>
              <w:t>各主管機關高層雖強烈反對公司派做法，但很快便可看出，面對如此公然違反程式及股東權益之舉，主管機關所能動用工具卻有限</w:t>
            </w:r>
            <w:r w:rsidRPr="004A2633">
              <w:rPr>
                <w:rFonts w:ascii="Times New Roman"/>
              </w:rPr>
              <w:t>。證交所率先出手裁罰，於股東常會隔日將大同股票改列全額交割股、不得採保證金交易，嚴厲程度僅次於下市及暫停交易。證交所發言人陳麗卿痛批大同，既非法院亦非權責機關，無權剔除股東投票資格。</w:t>
            </w:r>
          </w:p>
        </w:tc>
      </w:tr>
      <w:tr w:rsidR="00B23010" w:rsidRPr="004A2633" w:rsidTr="00E1060C">
        <w:trPr>
          <w:trHeight w:val="20"/>
        </w:trPr>
        <w:tc>
          <w:tcPr>
            <w:tcW w:w="2500" w:type="pct"/>
          </w:tcPr>
          <w:p w:rsidR="00B23010" w:rsidRPr="004A2633" w:rsidRDefault="00B23010" w:rsidP="00B34465">
            <w:pPr>
              <w:overflowPunct/>
              <w:adjustRightInd w:val="0"/>
              <w:spacing w:line="320" w:lineRule="exact"/>
              <w:rPr>
                <w:rFonts w:ascii="Times New Roman"/>
                <w:b/>
                <w:snapToGrid w:val="0"/>
                <w:spacing w:val="-14"/>
                <w:kern w:val="0"/>
                <w:sz w:val="24"/>
                <w:szCs w:val="24"/>
              </w:rPr>
            </w:pPr>
            <w:r w:rsidRPr="004A2633">
              <w:rPr>
                <w:rFonts w:ascii="Times New Roman"/>
                <w:b/>
                <w:snapToGrid w:val="0"/>
                <w:spacing w:val="-14"/>
                <w:kern w:val="0"/>
                <w:sz w:val="24"/>
                <w:szCs w:val="24"/>
              </w:rPr>
              <w:t>MOEA said it considered the June AGM illegal, but lacked powers to remove board</w:t>
            </w:r>
          </w:p>
          <w:p w:rsidR="00B23010" w:rsidRPr="004A2633" w:rsidRDefault="00B23010" w:rsidP="00B34465">
            <w:pPr>
              <w:pStyle w:val="121"/>
              <w:spacing w:line="320" w:lineRule="exact"/>
              <w:rPr>
                <w:rFonts w:ascii="Times New Roman"/>
              </w:rPr>
            </w:pPr>
            <w:r w:rsidRPr="004A2633">
              <w:rPr>
                <w:rFonts w:ascii="Times New Roman" w:eastAsia="新細明體"/>
              </w:rPr>
              <w:t xml:space="preserve">The MOEA said it did not consider the June 2020 board election legal, but could not declare it invalid because only a court had the power to do so. The MOEA did reject the registration of the board members, but Stephen Wu, a lawyer from Lee and Li, pointed out that registration was not a requirement for a board to exercise its rights. ‘To put it simply, </w:t>
            </w:r>
            <w:r w:rsidRPr="004A2633">
              <w:rPr>
                <w:rFonts w:ascii="Times New Roman" w:eastAsia="新細明體"/>
              </w:rPr>
              <w:lastRenderedPageBreak/>
              <w:t xml:space="preserve">there is nothing the government can do if Tatung is determined to ignore all the government’s instructions and public opinion. Tatung must obey the court ruling, but the legal process will likely take </w:t>
            </w:r>
            <w:proofErr w:type="spellStart"/>
            <w:r w:rsidRPr="004A2633">
              <w:rPr>
                <w:rFonts w:ascii="Times New Roman" w:eastAsia="新細明體"/>
              </w:rPr>
              <w:t>along</w:t>
            </w:r>
            <w:proofErr w:type="spellEnd"/>
            <w:r w:rsidRPr="004A2633">
              <w:rPr>
                <w:rFonts w:ascii="Times New Roman" w:eastAsia="新細明體"/>
              </w:rPr>
              <w:t xml:space="preserve"> time.’</w:t>
            </w:r>
          </w:p>
        </w:tc>
        <w:tc>
          <w:tcPr>
            <w:tcW w:w="2500" w:type="pct"/>
          </w:tcPr>
          <w:p w:rsidR="00B23010" w:rsidRPr="004A2633" w:rsidRDefault="00B23010" w:rsidP="00B34465">
            <w:pPr>
              <w:pStyle w:val="121"/>
              <w:spacing w:line="320" w:lineRule="exact"/>
              <w:rPr>
                <w:rFonts w:ascii="Times New Roman"/>
                <w:b/>
              </w:rPr>
            </w:pPr>
            <w:r w:rsidRPr="004A2633">
              <w:rPr>
                <w:rFonts w:ascii="Times New Roman"/>
                <w:b/>
              </w:rPr>
              <w:lastRenderedPageBreak/>
              <w:t>經濟部表示考慮宣佈</w:t>
            </w:r>
            <w:r w:rsidRPr="004A2633">
              <w:rPr>
                <w:rFonts w:ascii="Times New Roman"/>
                <w:b/>
              </w:rPr>
              <w:t>6</w:t>
            </w:r>
            <w:r w:rsidRPr="004A2633">
              <w:rPr>
                <w:rFonts w:ascii="Times New Roman"/>
                <w:b/>
              </w:rPr>
              <w:t>月股東會違法，但無權撤除董事會</w:t>
            </w:r>
          </w:p>
          <w:p w:rsidR="00B23010" w:rsidRPr="004A2633" w:rsidRDefault="00B23010" w:rsidP="00B34465">
            <w:pPr>
              <w:pStyle w:val="121"/>
              <w:spacing w:line="320" w:lineRule="exact"/>
              <w:ind w:firstLineChars="200" w:firstLine="464"/>
              <w:rPr>
                <w:rFonts w:ascii="Times New Roman"/>
              </w:rPr>
            </w:pPr>
            <w:r w:rsidRPr="004A2633">
              <w:rPr>
                <w:rFonts w:ascii="Times New Roman"/>
              </w:rPr>
              <w:t>經濟部表示並不認為</w:t>
            </w:r>
            <w:r w:rsidRPr="004A2633">
              <w:rPr>
                <w:rFonts w:ascii="Times New Roman"/>
              </w:rPr>
              <w:t>109</w:t>
            </w:r>
            <w:r w:rsidRPr="004A2633">
              <w:rPr>
                <w:rFonts w:ascii="Times New Roman"/>
              </w:rPr>
              <w:t>年</w:t>
            </w:r>
            <w:r w:rsidRPr="004A2633">
              <w:rPr>
                <w:rFonts w:ascii="Times New Roman"/>
              </w:rPr>
              <w:t>6</w:t>
            </w:r>
            <w:r w:rsidRPr="004A2633">
              <w:rPr>
                <w:rFonts w:ascii="Times New Roman"/>
              </w:rPr>
              <w:t>月之董事會選舉合法，但僅法院有權可宣判其無效。大同之董事變更登記雖已遭經濟部駁回，但理律法律事務所吳志光律師指出，公司登記並非董事會行使權利之要件。簡言之，如公司派執意無視政府意見及社會輿論，政府亦無計可施。若交由法院裁判，公司派雖然必須遵循，但訴訟程式將曠日廢時。</w:t>
            </w:r>
          </w:p>
        </w:tc>
      </w:tr>
      <w:tr w:rsidR="00B23010" w:rsidRPr="004A2633" w:rsidTr="00E1060C">
        <w:trPr>
          <w:trHeight w:val="20"/>
        </w:trPr>
        <w:tc>
          <w:tcPr>
            <w:tcW w:w="2500" w:type="pct"/>
          </w:tcPr>
          <w:p w:rsidR="00B23010" w:rsidRPr="00FD5210" w:rsidRDefault="00B23010" w:rsidP="00B34465">
            <w:pPr>
              <w:overflowPunct/>
              <w:adjustRightInd w:val="0"/>
              <w:spacing w:line="320" w:lineRule="exact"/>
              <w:rPr>
                <w:rFonts w:ascii="Times New Roman"/>
                <w:b/>
                <w:snapToGrid w:val="0"/>
                <w:spacing w:val="-14"/>
                <w:kern w:val="0"/>
                <w:sz w:val="24"/>
                <w:szCs w:val="24"/>
                <w:u w:val="thick"/>
              </w:rPr>
            </w:pPr>
            <w:r w:rsidRPr="00FD5210">
              <w:rPr>
                <w:rFonts w:ascii="Times New Roman"/>
                <w:b/>
                <w:snapToGrid w:val="0"/>
                <w:spacing w:val="-14"/>
                <w:kern w:val="0"/>
                <w:sz w:val="24"/>
                <w:szCs w:val="24"/>
                <w:u w:val="thick"/>
              </w:rPr>
              <w:t>FSC looks into revising SEA to give it more options in future</w:t>
            </w:r>
          </w:p>
          <w:p w:rsidR="00B23010" w:rsidRPr="004A2633" w:rsidRDefault="00B23010" w:rsidP="00B34465">
            <w:pPr>
              <w:pStyle w:val="121"/>
              <w:spacing w:line="320" w:lineRule="exact"/>
              <w:rPr>
                <w:rFonts w:ascii="Times New Roman"/>
              </w:rPr>
            </w:pPr>
            <w:r w:rsidRPr="00FD5210">
              <w:rPr>
                <w:rFonts w:ascii="Times New Roman" w:eastAsia="新細明體"/>
                <w:u w:val="thick"/>
              </w:rPr>
              <w:t>Thomas Huang, the chairman of the Financial Supervisory Commission (FSC), conceded this point on 9 July 2020, a scant seven weeks into his term as the new head of the regulator. He said plainly, ‘We understand that the public hopes that we can quickly solve the situation, but the Securities and Exchange Act (SEA) does not offer us enough tools to do that.’</w:t>
            </w:r>
            <w:r w:rsidRPr="004A2633">
              <w:rPr>
                <w:rFonts w:ascii="Times New Roman" w:eastAsia="新細明體"/>
              </w:rPr>
              <w:t xml:space="preserve"> After a week of review, the FSC found that what it could do was report the Tatung chair to prosecutors for breach of trust because the AGM had led to impairment losses, a first for malpractice in shareholder services. </w:t>
            </w:r>
            <w:r w:rsidRPr="00FD5210">
              <w:rPr>
                <w:rFonts w:ascii="Times New Roman" w:eastAsia="新細明體"/>
                <w:u w:val="thick"/>
              </w:rPr>
              <w:t>Huang said the FSC would look at ways to amend the SEA to give itself more options in future.</w:t>
            </w:r>
          </w:p>
        </w:tc>
        <w:tc>
          <w:tcPr>
            <w:tcW w:w="2500" w:type="pct"/>
          </w:tcPr>
          <w:p w:rsidR="00B23010" w:rsidRPr="00FD5210" w:rsidRDefault="00B23010" w:rsidP="00B34465">
            <w:pPr>
              <w:pStyle w:val="121"/>
              <w:spacing w:line="320" w:lineRule="exact"/>
              <w:rPr>
                <w:rFonts w:ascii="Times New Roman"/>
                <w:b/>
                <w:u w:val="thick"/>
              </w:rPr>
            </w:pPr>
            <w:r w:rsidRPr="00FD5210">
              <w:rPr>
                <w:rFonts w:ascii="Times New Roman"/>
                <w:b/>
                <w:u w:val="thick"/>
              </w:rPr>
              <w:t>金管會研議修訂證交法，未來可祭出更多措施</w:t>
            </w:r>
          </w:p>
          <w:p w:rsidR="00B23010" w:rsidRPr="004A2633" w:rsidRDefault="00B23010" w:rsidP="00B34465">
            <w:pPr>
              <w:pStyle w:val="121"/>
              <w:spacing w:line="320" w:lineRule="exact"/>
              <w:ind w:firstLineChars="200" w:firstLine="464"/>
              <w:rPr>
                <w:rFonts w:ascii="Times New Roman"/>
              </w:rPr>
            </w:pPr>
            <w:r w:rsidRPr="004A2633">
              <w:rPr>
                <w:rFonts w:ascii="Times New Roman"/>
                <w:u w:val="thick"/>
              </w:rPr>
              <w:t>新官上任僅</w:t>
            </w:r>
            <w:r w:rsidRPr="004A2633">
              <w:rPr>
                <w:rFonts w:ascii="Times New Roman"/>
                <w:u w:val="thick"/>
              </w:rPr>
              <w:t>7</w:t>
            </w:r>
            <w:r w:rsidRPr="004A2633">
              <w:rPr>
                <w:rFonts w:ascii="Times New Roman"/>
                <w:u w:val="thick"/>
              </w:rPr>
              <w:t>周的金管會主委黃天牧亦坦言，深知外界期盼主管機關立即導正，但證交法並未給予足夠工具。</w:t>
            </w:r>
            <w:r w:rsidRPr="004A2633">
              <w:rPr>
                <w:rFonts w:ascii="Times New Roman"/>
              </w:rPr>
              <w:t>經研商</w:t>
            </w:r>
            <w:r w:rsidRPr="004A2633">
              <w:rPr>
                <w:rFonts w:ascii="Times New Roman"/>
              </w:rPr>
              <w:t>1</w:t>
            </w:r>
            <w:r w:rsidRPr="004A2633">
              <w:rPr>
                <w:rFonts w:ascii="Times New Roman"/>
              </w:rPr>
              <w:t>周後，金管會發現可基於股東常會已生減值損害，依特別背信罪向檢調告發大同董事，亦是因股務辦理不當而遭金管會移送檢調之首例。</w:t>
            </w:r>
            <w:r w:rsidRPr="004A2633">
              <w:rPr>
                <w:rFonts w:ascii="Times New Roman"/>
                <w:u w:val="thick"/>
              </w:rPr>
              <w:t>黃天牧表示，金管會將研擬修訂證交法，增加未來可用措施。</w:t>
            </w:r>
          </w:p>
        </w:tc>
      </w:tr>
      <w:tr w:rsidR="00B23010" w:rsidRPr="004A2633" w:rsidTr="00E1060C">
        <w:trPr>
          <w:trHeight w:val="20"/>
        </w:trPr>
        <w:tc>
          <w:tcPr>
            <w:tcW w:w="2500" w:type="pct"/>
          </w:tcPr>
          <w:p w:rsidR="00B23010" w:rsidRPr="00FD5210" w:rsidRDefault="00B23010" w:rsidP="00B34465">
            <w:pPr>
              <w:overflowPunct/>
              <w:adjustRightInd w:val="0"/>
              <w:spacing w:line="320" w:lineRule="exact"/>
              <w:rPr>
                <w:rFonts w:ascii="Times New Roman"/>
                <w:b/>
                <w:snapToGrid w:val="0"/>
                <w:spacing w:val="-14"/>
                <w:kern w:val="0"/>
                <w:sz w:val="24"/>
                <w:szCs w:val="24"/>
                <w:u w:val="thick"/>
              </w:rPr>
            </w:pPr>
            <w:r w:rsidRPr="00FD5210">
              <w:rPr>
                <w:rFonts w:ascii="Times New Roman"/>
                <w:b/>
                <w:snapToGrid w:val="0"/>
                <w:spacing w:val="-14"/>
                <w:kern w:val="0"/>
                <w:sz w:val="24"/>
                <w:szCs w:val="24"/>
                <w:u w:val="thick"/>
              </w:rPr>
              <w:t>The system sort of worked, eventually</w:t>
            </w:r>
          </w:p>
          <w:p w:rsidR="00B23010" w:rsidRPr="00FD5210" w:rsidRDefault="00B23010" w:rsidP="00B34465">
            <w:pPr>
              <w:pStyle w:val="121"/>
              <w:spacing w:line="320" w:lineRule="exact"/>
              <w:rPr>
                <w:rFonts w:ascii="Times New Roman"/>
                <w:u w:val="thick"/>
              </w:rPr>
            </w:pPr>
            <w:r w:rsidRPr="00FD5210">
              <w:rPr>
                <w:rFonts w:ascii="Times New Roman" w:eastAsia="新細明體"/>
                <w:u w:val="thick"/>
              </w:rPr>
              <w:t>At long last, on 12 August 2020, the MOEA approved an application from individual and institutional shareholders to hold an EGM and new board election, setting the stage for the long-awaited 21 October 2020 transfer of control. The system worked - sort of - but not before exposing gaping holes in regulatory powers.</w:t>
            </w:r>
          </w:p>
        </w:tc>
        <w:tc>
          <w:tcPr>
            <w:tcW w:w="2500" w:type="pct"/>
          </w:tcPr>
          <w:p w:rsidR="00B23010" w:rsidRPr="004A2633" w:rsidRDefault="00B23010" w:rsidP="00B34465">
            <w:pPr>
              <w:pStyle w:val="121"/>
              <w:spacing w:line="320" w:lineRule="exact"/>
              <w:rPr>
                <w:rFonts w:ascii="Times New Roman"/>
                <w:b/>
                <w:u w:val="thick"/>
              </w:rPr>
            </w:pPr>
            <w:r w:rsidRPr="004A2633">
              <w:rPr>
                <w:rFonts w:ascii="Times New Roman"/>
                <w:b/>
                <w:u w:val="thick"/>
              </w:rPr>
              <w:t>監管體系最終算是發揮效用</w:t>
            </w:r>
          </w:p>
          <w:p w:rsidR="00B23010" w:rsidRPr="004A2633" w:rsidRDefault="00B23010" w:rsidP="00B34465">
            <w:pPr>
              <w:pStyle w:val="121"/>
              <w:spacing w:line="320" w:lineRule="exact"/>
              <w:ind w:firstLineChars="200" w:firstLine="464"/>
              <w:rPr>
                <w:rFonts w:ascii="Times New Roman"/>
              </w:rPr>
            </w:pPr>
            <w:r w:rsidRPr="004A2633">
              <w:rPr>
                <w:rFonts w:ascii="Times New Roman"/>
                <w:u w:val="thick"/>
              </w:rPr>
              <w:t>至</w:t>
            </w:r>
            <w:r w:rsidRPr="004A2633">
              <w:rPr>
                <w:rFonts w:ascii="Times New Roman"/>
                <w:u w:val="thick"/>
              </w:rPr>
              <w:t>109</w:t>
            </w:r>
            <w:r w:rsidRPr="004A2633">
              <w:rPr>
                <w:rFonts w:ascii="Times New Roman"/>
                <w:u w:val="thick"/>
              </w:rPr>
              <w:t>年</w:t>
            </w:r>
            <w:r w:rsidRPr="004A2633">
              <w:rPr>
                <w:rFonts w:ascii="Times New Roman"/>
                <w:u w:val="thick"/>
              </w:rPr>
              <w:t>8</w:t>
            </w:r>
            <w:r w:rsidRPr="004A2633">
              <w:rPr>
                <w:rFonts w:ascii="Times New Roman"/>
                <w:u w:val="thick"/>
              </w:rPr>
              <w:t>月</w:t>
            </w:r>
            <w:r w:rsidRPr="004A2633">
              <w:rPr>
                <w:rFonts w:ascii="Times New Roman"/>
                <w:u w:val="thick"/>
              </w:rPr>
              <w:t>12</w:t>
            </w:r>
            <w:r w:rsidRPr="004A2633">
              <w:rPr>
                <w:rFonts w:ascii="Times New Roman"/>
                <w:u w:val="thick"/>
              </w:rPr>
              <w:t>日，經濟部總算批准個人及法人股東申請召開股東臨時會重新改選董事，於是才有</w:t>
            </w:r>
            <w:r w:rsidRPr="004A2633">
              <w:rPr>
                <w:rFonts w:ascii="Times New Roman"/>
                <w:u w:val="thick"/>
              </w:rPr>
              <w:t>109</w:t>
            </w:r>
            <w:r w:rsidRPr="004A2633">
              <w:rPr>
                <w:rFonts w:ascii="Times New Roman"/>
                <w:u w:val="thick"/>
              </w:rPr>
              <w:t>年</w:t>
            </w:r>
            <w:r w:rsidRPr="004A2633">
              <w:rPr>
                <w:rFonts w:ascii="Times New Roman"/>
                <w:u w:val="thick"/>
              </w:rPr>
              <w:t>10</w:t>
            </w:r>
            <w:r w:rsidRPr="004A2633">
              <w:rPr>
                <w:rFonts w:ascii="Times New Roman"/>
                <w:u w:val="thick"/>
              </w:rPr>
              <w:t>月</w:t>
            </w:r>
            <w:r w:rsidRPr="004A2633">
              <w:rPr>
                <w:rFonts w:ascii="Times New Roman"/>
                <w:u w:val="thick"/>
              </w:rPr>
              <w:t>21</w:t>
            </w:r>
            <w:r w:rsidRPr="004A2633">
              <w:rPr>
                <w:rFonts w:ascii="Times New Roman"/>
                <w:u w:val="thick"/>
              </w:rPr>
              <w:t>日大同控制權終於易主的局面。監管體系</w:t>
            </w:r>
            <w:r w:rsidR="00E513CC" w:rsidRPr="004A2633">
              <w:rPr>
                <w:rFonts w:ascii="Times New Roman"/>
                <w:u w:val="thick"/>
              </w:rPr>
              <w:t>(</w:t>
            </w:r>
            <w:r w:rsidRPr="004A2633">
              <w:rPr>
                <w:rFonts w:ascii="Times New Roman"/>
                <w:u w:val="thick"/>
              </w:rPr>
              <w:t>算是</w:t>
            </w:r>
            <w:r w:rsidR="00E513CC" w:rsidRPr="004A2633">
              <w:rPr>
                <w:rFonts w:ascii="Times New Roman"/>
                <w:u w:val="thick"/>
              </w:rPr>
              <w:t>)</w:t>
            </w:r>
            <w:r w:rsidRPr="004A2633">
              <w:rPr>
                <w:rFonts w:ascii="Times New Roman"/>
                <w:u w:val="thick"/>
              </w:rPr>
              <w:t>發揮了功效，但在此之前也已暴露出主管機關權能的重大缺口。</w:t>
            </w:r>
          </w:p>
        </w:tc>
      </w:tr>
    </w:tbl>
    <w:p w:rsidR="002F009C" w:rsidRPr="004A2633" w:rsidRDefault="00B23010" w:rsidP="005A2E58">
      <w:pPr>
        <w:pStyle w:val="afa"/>
        <w:wordWrap w:val="0"/>
        <w:spacing w:line="240" w:lineRule="auto"/>
        <w:rPr>
          <w:rFonts w:ascii="Times New Roman"/>
        </w:rPr>
      </w:pPr>
      <w:r w:rsidRPr="004A2633">
        <w:rPr>
          <w:rFonts w:ascii="Times New Roman"/>
          <w:sz w:val="24"/>
          <w:szCs w:val="24"/>
        </w:rPr>
        <w:t>資料來源：</w:t>
      </w:r>
      <w:r w:rsidR="00CA1003" w:rsidRPr="004A2633">
        <w:rPr>
          <w:rFonts w:ascii="Times New Roman"/>
          <w:sz w:val="24"/>
          <w:szCs w:val="24"/>
        </w:rPr>
        <w:t>《</w:t>
      </w:r>
      <w:r w:rsidR="00CA1003" w:rsidRPr="004A2633">
        <w:rPr>
          <w:rFonts w:ascii="Times New Roman"/>
          <w:sz w:val="24"/>
          <w:szCs w:val="24"/>
        </w:rPr>
        <w:t>2020</w:t>
      </w:r>
      <w:r w:rsidR="00CA1003" w:rsidRPr="004A2633">
        <w:rPr>
          <w:rFonts w:ascii="Times New Roman"/>
          <w:sz w:val="24"/>
          <w:szCs w:val="24"/>
        </w:rPr>
        <w:t>年亞洲公司治理報告》</w:t>
      </w:r>
      <w:r w:rsidR="00E513CC" w:rsidRPr="004A2633">
        <w:rPr>
          <w:rFonts w:ascii="Times New Roman"/>
          <w:sz w:val="24"/>
          <w:szCs w:val="24"/>
        </w:rPr>
        <w:t>(</w:t>
      </w:r>
      <w:r w:rsidR="00F37F06" w:rsidRPr="00F37F06">
        <w:rPr>
          <w:rFonts w:ascii="Times New Roman"/>
          <w:sz w:val="24"/>
          <w:szCs w:val="24"/>
        </w:rPr>
        <w:t>CG Watch 2020: Future Promise</w:t>
      </w:r>
      <w:r w:rsidR="00E513CC" w:rsidRPr="004A2633">
        <w:rPr>
          <w:rFonts w:ascii="Times New Roman"/>
          <w:sz w:val="24"/>
          <w:szCs w:val="24"/>
        </w:rPr>
        <w:t>)</w:t>
      </w:r>
      <w:r w:rsidR="00CA1003" w:rsidRPr="004A2633">
        <w:rPr>
          <w:rFonts w:ascii="Times New Roman"/>
          <w:sz w:val="24"/>
          <w:szCs w:val="24"/>
        </w:rPr>
        <w:t>，</w:t>
      </w:r>
      <w:r w:rsidRPr="004A2633">
        <w:rPr>
          <w:rFonts w:ascii="Times New Roman"/>
          <w:sz w:val="24"/>
          <w:szCs w:val="24"/>
        </w:rPr>
        <w:t>網址為</w:t>
      </w:r>
      <w:hyperlink r:id="rId9" w:history="1">
        <w:r w:rsidRPr="004A2633">
          <w:rPr>
            <w:rStyle w:val="af1"/>
            <w:rFonts w:ascii="Times New Roman"/>
            <w:color w:val="auto"/>
            <w:sz w:val="24"/>
            <w:szCs w:val="24"/>
          </w:rPr>
          <w:t>https://www.acga-asia.org/advocacy-detail.php?id=425</w:t>
        </w:r>
      </w:hyperlink>
      <w:r w:rsidRPr="004A2633">
        <w:rPr>
          <w:rFonts w:ascii="Times New Roman"/>
        </w:rPr>
        <w:t>。</w:t>
      </w:r>
    </w:p>
    <w:p w:rsidR="00B23010" w:rsidRPr="00B34465" w:rsidRDefault="00B23010" w:rsidP="00B34465"/>
    <w:p w:rsidR="0001350D" w:rsidRPr="004A2633" w:rsidRDefault="0001350D" w:rsidP="0001350D">
      <w:pPr>
        <w:pStyle w:val="4"/>
        <w:rPr>
          <w:rFonts w:ascii="Times New Roman" w:hAnsi="Times New Roman"/>
        </w:rPr>
      </w:pPr>
      <w:r w:rsidRPr="004A2633">
        <w:rPr>
          <w:rFonts w:ascii="Times New Roman" w:hAnsi="Times New Roman"/>
        </w:rPr>
        <w:t>《</w:t>
      </w:r>
      <w:r w:rsidRPr="004A2633">
        <w:rPr>
          <w:rFonts w:ascii="Times New Roman" w:hAnsi="Times New Roman"/>
        </w:rPr>
        <w:t>2020</w:t>
      </w:r>
      <w:r w:rsidRPr="004A2633">
        <w:rPr>
          <w:rFonts w:ascii="Times New Roman" w:hAnsi="Times New Roman"/>
        </w:rPr>
        <w:t>年亞洲公司治理報告》</w:t>
      </w:r>
      <w:r w:rsidR="00E513CC" w:rsidRPr="004A2633">
        <w:rPr>
          <w:rFonts w:ascii="Times New Roman" w:hAnsi="Times New Roman"/>
        </w:rPr>
        <w:t>(</w:t>
      </w:r>
      <w:r w:rsidR="00F37F06" w:rsidRPr="004A2633">
        <w:rPr>
          <w:rFonts w:ascii="Times New Roman" w:hAnsi="Times New Roman"/>
        </w:rPr>
        <w:t>CG Watch 2020</w:t>
      </w:r>
      <w:r w:rsidR="00F37F06" w:rsidRPr="00C06D7A">
        <w:rPr>
          <w:rFonts w:ascii="Times New Roman" w:hAnsi="Times New Roman"/>
        </w:rPr>
        <w:t>: Future Promise</w:t>
      </w:r>
      <w:r w:rsidR="00E513CC" w:rsidRPr="004A2633">
        <w:rPr>
          <w:rFonts w:ascii="Times New Roman" w:hAnsi="Times New Roman"/>
        </w:rPr>
        <w:t>)</w:t>
      </w:r>
      <w:r w:rsidRPr="004A2633">
        <w:rPr>
          <w:rFonts w:ascii="Times New Roman" w:hAnsi="Times New Roman"/>
        </w:rPr>
        <w:t>亦</w:t>
      </w:r>
      <w:r w:rsidR="00D60C5A" w:rsidRPr="004A2633">
        <w:rPr>
          <w:rFonts w:ascii="Times New Roman" w:hAnsi="Times New Roman"/>
        </w:rPr>
        <w:t>指明</w:t>
      </w:r>
      <w:r w:rsidR="007D6AE7" w:rsidRPr="004A2633">
        <w:rPr>
          <w:rFonts w:ascii="Times New Roman" w:hAnsi="Times New Roman"/>
        </w:rPr>
        <w:t>，「法治」有時成為主管機關擋箭牌，免做出艱難決定及負起責任</w:t>
      </w:r>
      <w:r w:rsidRPr="004A2633">
        <w:rPr>
          <w:rFonts w:ascii="Times New Roman" w:hAnsi="Times New Roman"/>
        </w:rPr>
        <w:t>，摘要如下：</w:t>
      </w:r>
    </w:p>
    <w:p w:rsidR="0001350D" w:rsidRPr="004A2633" w:rsidRDefault="0001350D" w:rsidP="0001350D">
      <w:pPr>
        <w:pStyle w:val="5"/>
        <w:rPr>
          <w:rFonts w:ascii="Times New Roman" w:hAnsi="Times New Roman"/>
        </w:rPr>
      </w:pPr>
      <w:r w:rsidRPr="004A2633">
        <w:rPr>
          <w:rFonts w:ascii="Times New Roman" w:hAnsi="Times New Roman"/>
        </w:rPr>
        <w:t xml:space="preserve">Rule of law is a mantra that regulators sometimes </w:t>
      </w:r>
      <w:r w:rsidRPr="004A2633">
        <w:rPr>
          <w:rFonts w:ascii="Times New Roman" w:hAnsi="Times New Roman"/>
        </w:rPr>
        <w:lastRenderedPageBreak/>
        <w:t>hide behind</w:t>
      </w:r>
      <w:r w:rsidR="00221A4E" w:rsidRPr="004A2633">
        <w:rPr>
          <w:rFonts w:ascii="Times New Roman" w:hAnsi="Times New Roman"/>
        </w:rPr>
        <w:t xml:space="preserve">: </w:t>
      </w:r>
      <w:r w:rsidRPr="004A2633">
        <w:rPr>
          <w:rFonts w:ascii="Times New Roman" w:hAnsi="Times New Roman"/>
        </w:rPr>
        <w:t>Under normal circumstances when faced with those twisting the rules, regulators would typically say ‘Taiwan follows the rule of law’, then leave it to the system to deal with wrongdoers. The enforcement process could take years if the courts got involved or legislative changes occurred. In other words, the rule of law mantra served as something of a shield for regulators to hide behind to avoid difficult decisions and assuming personal responsibility</w:t>
      </w:r>
      <w:r w:rsidR="0009321E" w:rsidRPr="004A2633">
        <w:rPr>
          <w:rFonts w:ascii="Times New Roman" w:hAnsi="Times New Roman"/>
        </w:rPr>
        <w:t>. (</w:t>
      </w:r>
      <w:r w:rsidRPr="004A2633">
        <w:rPr>
          <w:rFonts w:ascii="Times New Roman" w:hAnsi="Times New Roman"/>
        </w:rPr>
        <w:t>「法治」二字有時成為主管機關擋箭牌：通常碰到有人不按規定行事，主管機關的說法多半是：「臺灣是法治社會。」然後便</w:t>
      </w:r>
      <w:proofErr w:type="gramStart"/>
      <w:r w:rsidRPr="004A2633">
        <w:rPr>
          <w:rFonts w:ascii="Times New Roman" w:hAnsi="Times New Roman"/>
        </w:rPr>
        <w:t>將犯事者</w:t>
      </w:r>
      <w:proofErr w:type="gramEnd"/>
      <w:r w:rsidR="002F6836" w:rsidRPr="004A2633">
        <w:rPr>
          <w:rFonts w:ascii="Times New Roman" w:hAnsi="Times New Roman" w:hint="eastAsia"/>
        </w:rPr>
        <w:t>移</w:t>
      </w:r>
      <w:r w:rsidRPr="004A2633">
        <w:rPr>
          <w:rFonts w:ascii="Times New Roman" w:hAnsi="Times New Roman"/>
        </w:rPr>
        <w:t>交現行制度處置，然而執法程式無論是由法院介入，抑或須</w:t>
      </w:r>
      <w:proofErr w:type="gramStart"/>
      <w:r w:rsidRPr="004A2633">
        <w:rPr>
          <w:rFonts w:ascii="Times New Roman" w:hAnsi="Times New Roman"/>
        </w:rPr>
        <w:t>俟</w:t>
      </w:r>
      <w:proofErr w:type="gramEnd"/>
      <w:r w:rsidRPr="004A2633">
        <w:rPr>
          <w:rFonts w:ascii="Times New Roman" w:hAnsi="Times New Roman"/>
        </w:rPr>
        <w:t>修法完成，都可能將花上數年時間</w:t>
      </w:r>
      <w:r w:rsidR="000076CB" w:rsidRPr="004A2633">
        <w:rPr>
          <w:rFonts w:ascii="Times New Roman" w:hAnsi="Times New Roman" w:hint="eastAsia"/>
        </w:rPr>
        <w:t>。</w:t>
      </w:r>
      <w:r w:rsidRPr="004A2633">
        <w:rPr>
          <w:rFonts w:ascii="Times New Roman" w:hAnsi="Times New Roman"/>
        </w:rPr>
        <w:t>換言之「法治」二字成了主管機關人員的某種擋箭牌，以此避免做出艱難決定及負起個人責任。</w:t>
      </w:r>
      <w:r w:rsidR="00E513CC" w:rsidRPr="004A2633">
        <w:rPr>
          <w:rFonts w:ascii="Times New Roman" w:hAnsi="Times New Roman"/>
        </w:rPr>
        <w:t>)</w:t>
      </w:r>
    </w:p>
    <w:p w:rsidR="00D14F66" w:rsidRPr="004A2633" w:rsidRDefault="00F17B51" w:rsidP="00E06B4D">
      <w:pPr>
        <w:pStyle w:val="3"/>
        <w:rPr>
          <w:rFonts w:ascii="Times New Roman" w:hAnsi="Times New Roman"/>
        </w:rPr>
      </w:pPr>
      <w:r w:rsidRPr="004A2633">
        <w:rPr>
          <w:rFonts w:ascii="Times New Roman" w:hAnsi="Times New Roman"/>
        </w:rPr>
        <w:t>綜上，</w:t>
      </w:r>
      <w:proofErr w:type="gramStart"/>
      <w:r w:rsidR="0060256B" w:rsidRPr="004A2633">
        <w:rPr>
          <w:rFonts w:ascii="Times New Roman" w:hAnsi="Times New Roman"/>
        </w:rPr>
        <w:t>雖華映</w:t>
      </w:r>
      <w:proofErr w:type="gramEnd"/>
      <w:r w:rsidR="0060256B" w:rsidRPr="004A2633">
        <w:rPr>
          <w:rFonts w:ascii="Times New Roman" w:hAnsi="Times New Roman"/>
        </w:rPr>
        <w:t>公司股東會之召集程序或其決議方法之適法性，如有爭議，應以司法判決為斷，</w:t>
      </w:r>
      <w:proofErr w:type="gramStart"/>
      <w:r w:rsidR="0060256B" w:rsidRPr="004A2633">
        <w:rPr>
          <w:rFonts w:ascii="Times New Roman" w:hAnsi="Times New Roman"/>
        </w:rPr>
        <w:t>惟</w:t>
      </w:r>
      <w:r w:rsidR="0098440F" w:rsidRPr="004A2633">
        <w:rPr>
          <w:rFonts w:ascii="Times New Roman" w:hAnsi="Times New Roman"/>
        </w:rPr>
        <w:t>查</w:t>
      </w:r>
      <w:proofErr w:type="gramEnd"/>
      <w:r w:rsidR="0098440F" w:rsidRPr="004A2633">
        <w:rPr>
          <w:rFonts w:ascii="Times New Roman" w:hAnsi="Times New Roman"/>
        </w:rPr>
        <w:t>，</w:t>
      </w:r>
      <w:r w:rsidR="00FA06C5" w:rsidRPr="004A2633">
        <w:rPr>
          <w:rFonts w:ascii="Times New Roman" w:hAnsi="Times New Roman"/>
        </w:rPr>
        <w:t>除</w:t>
      </w:r>
      <w:r w:rsidR="00820A9C" w:rsidRPr="004A2633">
        <w:rPr>
          <w:rFonts w:ascii="Times New Roman" w:hAnsi="Times New Roman"/>
        </w:rPr>
        <w:t>華映</w:t>
      </w:r>
      <w:r w:rsidR="00FA06C5" w:rsidRPr="004A2633">
        <w:rPr>
          <w:rFonts w:ascii="Times New Roman" w:hAnsi="Times New Roman"/>
          <w:szCs w:val="32"/>
        </w:rPr>
        <w:t>、</w:t>
      </w:r>
      <w:r w:rsidR="0098440F" w:rsidRPr="004A2633">
        <w:rPr>
          <w:rFonts w:ascii="Times New Roman" w:hAnsi="Times New Roman"/>
        </w:rPr>
        <w:t>大同公司對外公告之</w:t>
      </w:r>
      <w:r w:rsidR="0098440F" w:rsidRPr="004A2633">
        <w:rPr>
          <w:rFonts w:ascii="Times New Roman" w:hAnsi="Times New Roman"/>
          <w:szCs w:val="32"/>
        </w:rPr>
        <w:t>98</w:t>
      </w:r>
      <w:r w:rsidR="0098440F" w:rsidRPr="004A2633">
        <w:rPr>
          <w:rFonts w:ascii="Times New Roman" w:hAnsi="Times New Roman"/>
          <w:szCs w:val="32"/>
        </w:rPr>
        <w:t>年度至</w:t>
      </w:r>
      <w:r w:rsidR="0098440F" w:rsidRPr="004A2633">
        <w:rPr>
          <w:rFonts w:ascii="Times New Roman" w:hAnsi="Times New Roman"/>
          <w:szCs w:val="32"/>
        </w:rPr>
        <w:t>107</w:t>
      </w:r>
      <w:r w:rsidR="0098440F" w:rsidRPr="004A2633">
        <w:rPr>
          <w:rFonts w:ascii="Times New Roman" w:hAnsi="Times New Roman"/>
          <w:szCs w:val="32"/>
        </w:rPr>
        <w:t>年第</w:t>
      </w:r>
      <w:r w:rsidR="0098440F" w:rsidRPr="004A2633">
        <w:rPr>
          <w:rFonts w:ascii="Times New Roman" w:hAnsi="Times New Roman"/>
          <w:szCs w:val="32"/>
        </w:rPr>
        <w:t>3</w:t>
      </w:r>
      <w:r w:rsidR="0098440F" w:rsidRPr="004A2633">
        <w:rPr>
          <w:rFonts w:ascii="Times New Roman" w:hAnsi="Times New Roman"/>
          <w:szCs w:val="32"/>
        </w:rPr>
        <w:t>季</w:t>
      </w:r>
      <w:r w:rsidR="007914FF">
        <w:rPr>
          <w:rFonts w:ascii="Times New Roman" w:hAnsi="Times New Roman" w:hint="eastAsia"/>
          <w:szCs w:val="32"/>
        </w:rPr>
        <w:t>各期</w:t>
      </w:r>
      <w:r w:rsidR="0098440F" w:rsidRPr="004A2633">
        <w:rPr>
          <w:rFonts w:ascii="Times New Roman" w:hAnsi="Times New Roman"/>
        </w:rPr>
        <w:t>財務報告涉</w:t>
      </w:r>
      <w:r w:rsidR="00BC0124" w:rsidRPr="004A2633">
        <w:rPr>
          <w:rFonts w:ascii="Times New Roman" w:hAnsi="Times New Roman"/>
        </w:rPr>
        <w:t>嫌</w:t>
      </w:r>
      <w:r w:rsidR="0098440F" w:rsidRPr="004A2633">
        <w:rPr>
          <w:rFonts w:ascii="Times New Roman" w:hAnsi="Times New Roman"/>
        </w:rPr>
        <w:t>不實，</w:t>
      </w:r>
      <w:r w:rsidR="00120D87" w:rsidRPr="004A2633">
        <w:rPr>
          <w:rFonts w:ascii="Times New Roman" w:hAnsi="Times New Roman"/>
        </w:rPr>
        <w:t>業經</w:t>
      </w:r>
      <w:proofErr w:type="gramStart"/>
      <w:r w:rsidR="00120D87" w:rsidRPr="004A2633">
        <w:rPr>
          <w:rFonts w:ascii="Times New Roman" w:hAnsi="Times New Roman"/>
        </w:rPr>
        <w:t>臺</w:t>
      </w:r>
      <w:proofErr w:type="gramEnd"/>
      <w:r w:rsidR="00120D87" w:rsidRPr="004A2633">
        <w:rPr>
          <w:rFonts w:ascii="Times New Roman" w:hAnsi="Times New Roman"/>
        </w:rPr>
        <w:t>北地檢</w:t>
      </w:r>
      <w:r w:rsidR="0098440F" w:rsidRPr="004A2633">
        <w:rPr>
          <w:rFonts w:ascii="Times New Roman" w:hAnsi="Times New Roman"/>
        </w:rPr>
        <w:t>署</w:t>
      </w:r>
      <w:r w:rsidR="0098440F" w:rsidRPr="004A2633">
        <w:rPr>
          <w:rFonts w:ascii="Times New Roman" w:hAnsi="Times New Roman"/>
          <w:szCs w:val="32"/>
        </w:rPr>
        <w:t>提起公訴外，</w:t>
      </w:r>
      <w:r w:rsidR="00FA06C5" w:rsidRPr="004A2633">
        <w:rPr>
          <w:rFonts w:ascii="Times New Roman" w:hAnsi="Times New Roman"/>
          <w:szCs w:val="32"/>
        </w:rPr>
        <w:t>依</w:t>
      </w:r>
      <w:r w:rsidR="001C464E" w:rsidRPr="004A2633">
        <w:rPr>
          <w:rFonts w:ascii="Times New Roman" w:hAnsi="Times New Roman"/>
        </w:rPr>
        <w:t>桃園地院</w:t>
      </w:r>
      <w:proofErr w:type="gramStart"/>
      <w:r w:rsidR="001C464E" w:rsidRPr="004A2633">
        <w:rPr>
          <w:rFonts w:ascii="Times New Roman" w:hAnsi="Times New Roman"/>
        </w:rPr>
        <w:t>109</w:t>
      </w:r>
      <w:r w:rsidR="001C464E" w:rsidRPr="004A2633">
        <w:rPr>
          <w:rFonts w:ascii="Times New Roman" w:hAnsi="Times New Roman"/>
        </w:rPr>
        <w:t>年度訴字第</w:t>
      </w:r>
      <w:r w:rsidR="001C464E" w:rsidRPr="004A2633">
        <w:rPr>
          <w:rFonts w:ascii="Times New Roman" w:hAnsi="Times New Roman"/>
        </w:rPr>
        <w:t>201</w:t>
      </w:r>
      <w:r w:rsidR="001C464E" w:rsidRPr="004A2633">
        <w:rPr>
          <w:rFonts w:ascii="Times New Roman" w:hAnsi="Times New Roman"/>
        </w:rPr>
        <w:t>號</w:t>
      </w:r>
      <w:proofErr w:type="gramEnd"/>
      <w:r w:rsidR="001C464E" w:rsidRPr="004A2633">
        <w:rPr>
          <w:rFonts w:ascii="Times New Roman" w:hAnsi="Times New Roman"/>
        </w:rPr>
        <w:t>民事判決</w:t>
      </w:r>
      <w:r w:rsidR="002C3B70" w:rsidRPr="004A2633">
        <w:rPr>
          <w:rFonts w:ascii="Times New Roman" w:hAnsi="Times New Roman"/>
        </w:rPr>
        <w:t>得</w:t>
      </w:r>
      <w:r w:rsidR="001C464E" w:rsidRPr="004A2633">
        <w:rPr>
          <w:rFonts w:ascii="Times New Roman" w:hAnsi="Times New Roman"/>
        </w:rPr>
        <w:t>知，華映公司於</w:t>
      </w:r>
      <w:r w:rsidR="001C464E" w:rsidRPr="004A2633">
        <w:rPr>
          <w:rFonts w:ascii="Times New Roman" w:hAnsi="Times New Roman"/>
        </w:rPr>
        <w:t>108</w:t>
      </w:r>
      <w:r w:rsidR="001C464E" w:rsidRPr="004A2633">
        <w:rPr>
          <w:rFonts w:ascii="Times New Roman" w:hAnsi="Times New Roman"/>
        </w:rPr>
        <w:t>年</w:t>
      </w:r>
      <w:r w:rsidR="001C464E" w:rsidRPr="004A2633">
        <w:rPr>
          <w:rFonts w:ascii="Times New Roman" w:hAnsi="Times New Roman"/>
        </w:rPr>
        <w:t>12</w:t>
      </w:r>
      <w:r w:rsidR="001C464E" w:rsidRPr="004A2633">
        <w:rPr>
          <w:rFonts w:ascii="Times New Roman" w:hAnsi="Times New Roman"/>
        </w:rPr>
        <w:t>月</w:t>
      </w:r>
      <w:r w:rsidR="001C464E" w:rsidRPr="004A2633">
        <w:rPr>
          <w:rFonts w:ascii="Times New Roman" w:hAnsi="Times New Roman"/>
        </w:rPr>
        <w:t>30</w:t>
      </w:r>
      <w:r w:rsidR="001C464E" w:rsidRPr="004A2633">
        <w:rPr>
          <w:rFonts w:ascii="Times New Roman" w:hAnsi="Times New Roman"/>
        </w:rPr>
        <w:t>日股東臨時會通過「處分公司楊梅廠及龍潭廠資產、土地、廠房暨生產線等主要財產案</w:t>
      </w:r>
      <w:r w:rsidR="00E513CC" w:rsidRPr="004A2633">
        <w:rPr>
          <w:rFonts w:ascii="Times New Roman" w:hAnsi="Times New Roman"/>
        </w:rPr>
        <w:t>(</w:t>
      </w:r>
      <w:r w:rsidR="001C464E" w:rsidRPr="004A2633">
        <w:rPr>
          <w:rFonts w:ascii="Times New Roman" w:hAnsi="Times New Roman"/>
        </w:rPr>
        <w:t>含動產及不動產</w:t>
      </w:r>
      <w:r w:rsidR="00E513CC" w:rsidRPr="004A2633">
        <w:rPr>
          <w:rFonts w:ascii="Times New Roman" w:hAnsi="Times New Roman"/>
        </w:rPr>
        <w:t>)</w:t>
      </w:r>
      <w:r w:rsidR="001C464E" w:rsidRPr="004A2633">
        <w:rPr>
          <w:rFonts w:ascii="Times New Roman" w:hAnsi="Times New Roman"/>
        </w:rPr>
        <w:t>」之議案</w:t>
      </w:r>
      <w:r w:rsidR="0078418A" w:rsidRPr="004A2633">
        <w:rPr>
          <w:rFonts w:ascii="Times New Roman" w:hAnsi="Times New Roman" w:hint="eastAsia"/>
        </w:rPr>
        <w:t>(</w:t>
      </w:r>
      <w:r w:rsidR="0078418A" w:rsidRPr="004A2633">
        <w:rPr>
          <w:rFonts w:ascii="Times New Roman" w:hAnsi="Times New Roman" w:hint="eastAsia"/>
        </w:rPr>
        <w:t>即</w:t>
      </w:r>
      <w:r w:rsidR="0078418A" w:rsidRPr="004A2633">
        <w:rPr>
          <w:rFonts w:ascii="Times New Roman" w:hAnsi="Times New Roman" w:hint="eastAsia"/>
        </w:rPr>
        <w:t>A</w:t>
      </w:r>
      <w:r w:rsidR="0078418A" w:rsidRPr="004A2633">
        <w:rPr>
          <w:rFonts w:ascii="Times New Roman" w:hAnsi="Times New Roman" w:hint="eastAsia"/>
        </w:rPr>
        <w:t>議案</w:t>
      </w:r>
      <w:r w:rsidR="0078418A" w:rsidRPr="004A2633">
        <w:rPr>
          <w:rFonts w:ascii="Times New Roman" w:hAnsi="Times New Roman" w:hint="eastAsia"/>
        </w:rPr>
        <w:t>)</w:t>
      </w:r>
      <w:r w:rsidR="001C464E" w:rsidRPr="004A2633">
        <w:rPr>
          <w:rFonts w:ascii="Times New Roman" w:hAnsi="Times New Roman"/>
        </w:rPr>
        <w:t>，剝奪股東實質討論及有效參與公司決策之權益，有違公司法第</w:t>
      </w:r>
      <w:r w:rsidR="001C464E" w:rsidRPr="004A2633">
        <w:rPr>
          <w:rFonts w:ascii="Times New Roman" w:hAnsi="Times New Roman"/>
        </w:rPr>
        <w:t>185</w:t>
      </w:r>
      <w:r w:rsidR="001C464E" w:rsidRPr="004A2633">
        <w:rPr>
          <w:rFonts w:ascii="Times New Roman" w:hAnsi="Times New Roman"/>
        </w:rPr>
        <w:t>條第</w:t>
      </w:r>
      <w:r w:rsidR="001C464E" w:rsidRPr="004A2633">
        <w:rPr>
          <w:rFonts w:ascii="Times New Roman" w:hAnsi="Times New Roman"/>
        </w:rPr>
        <w:t>1</w:t>
      </w:r>
      <w:r w:rsidR="001C464E" w:rsidRPr="004A2633">
        <w:rPr>
          <w:rFonts w:ascii="Times New Roman" w:hAnsi="Times New Roman"/>
        </w:rPr>
        <w:t>項第</w:t>
      </w:r>
      <w:r w:rsidR="001C464E" w:rsidRPr="004A2633">
        <w:rPr>
          <w:rFonts w:ascii="Times New Roman" w:hAnsi="Times New Roman"/>
        </w:rPr>
        <w:t>2</w:t>
      </w:r>
      <w:r w:rsidR="001C464E" w:rsidRPr="004A2633">
        <w:rPr>
          <w:rFonts w:ascii="Times New Roman" w:hAnsi="Times New Roman"/>
        </w:rPr>
        <w:t>款之立法意旨，屬違背公序良俗之脫法行為，經該院判決</w:t>
      </w:r>
      <w:r w:rsidR="001C464E" w:rsidRPr="004A2633">
        <w:rPr>
          <w:rFonts w:ascii="Times New Roman" w:hAnsi="Times New Roman"/>
          <w:spacing w:val="15"/>
          <w:kern w:val="0"/>
          <w:szCs w:val="32"/>
        </w:rPr>
        <w:t>確認股東會決議無效</w:t>
      </w:r>
      <w:r w:rsidR="00BC044D" w:rsidRPr="004A2633">
        <w:rPr>
          <w:rFonts w:ascii="Times New Roman" w:hAnsi="Times New Roman"/>
          <w:spacing w:val="15"/>
          <w:kern w:val="0"/>
          <w:szCs w:val="32"/>
        </w:rPr>
        <w:t>；</w:t>
      </w:r>
      <w:r w:rsidR="004A3C81" w:rsidRPr="004A2633">
        <w:rPr>
          <w:rFonts w:ascii="Times New Roman" w:hAnsi="Times New Roman"/>
          <w:spacing w:val="15"/>
          <w:kern w:val="0"/>
          <w:szCs w:val="32"/>
        </w:rPr>
        <w:t>又</w:t>
      </w:r>
      <w:r w:rsidR="001C464E" w:rsidRPr="004A2633">
        <w:rPr>
          <w:rFonts w:ascii="Times New Roman" w:hAnsi="Times New Roman"/>
        </w:rPr>
        <w:t>ACGA</w:t>
      </w:r>
      <w:r w:rsidR="001C464E" w:rsidRPr="004A2633">
        <w:rPr>
          <w:rFonts w:ascii="Times New Roman" w:hAnsi="Times New Roman"/>
        </w:rPr>
        <w:t>發布</w:t>
      </w:r>
      <w:r w:rsidR="00E06B4D" w:rsidRPr="004A2633">
        <w:rPr>
          <w:rFonts w:ascii="Times New Roman" w:hAnsi="Times New Roman"/>
        </w:rPr>
        <w:t>之</w:t>
      </w:r>
      <w:r w:rsidR="001C464E" w:rsidRPr="004A2633">
        <w:rPr>
          <w:rFonts w:ascii="Times New Roman" w:hAnsi="Times New Roman"/>
        </w:rPr>
        <w:t>《</w:t>
      </w:r>
      <w:r w:rsidR="001C464E" w:rsidRPr="004A2633">
        <w:rPr>
          <w:rFonts w:ascii="Times New Roman" w:hAnsi="Times New Roman"/>
        </w:rPr>
        <w:t>2020</w:t>
      </w:r>
      <w:r w:rsidR="001C464E" w:rsidRPr="004A2633">
        <w:rPr>
          <w:rFonts w:ascii="Times New Roman" w:hAnsi="Times New Roman"/>
        </w:rPr>
        <w:t>年亞洲公司治理</w:t>
      </w:r>
      <w:r w:rsidR="001C464E" w:rsidRPr="004A2633">
        <w:rPr>
          <w:rFonts w:ascii="Times New Roman" w:hAnsi="Times New Roman"/>
        </w:rPr>
        <w:lastRenderedPageBreak/>
        <w:t>報告》</w:t>
      </w:r>
      <w:r w:rsidR="00E513CC" w:rsidRPr="004A2633">
        <w:rPr>
          <w:rFonts w:ascii="Times New Roman" w:hAnsi="Times New Roman"/>
        </w:rPr>
        <w:t>(</w:t>
      </w:r>
      <w:r w:rsidR="00F37F06" w:rsidRPr="004A2633">
        <w:rPr>
          <w:rFonts w:ascii="Times New Roman" w:hAnsi="Times New Roman"/>
        </w:rPr>
        <w:t>CG Watch 2020</w:t>
      </w:r>
      <w:r w:rsidR="00F37F06" w:rsidRPr="00C06D7A">
        <w:rPr>
          <w:rFonts w:ascii="Times New Roman" w:hAnsi="Times New Roman"/>
        </w:rPr>
        <w:t>: Future Promise</w:t>
      </w:r>
      <w:r w:rsidR="00E513CC" w:rsidRPr="004A2633">
        <w:rPr>
          <w:rFonts w:ascii="Times New Roman" w:hAnsi="Times New Roman"/>
        </w:rPr>
        <w:t>)</w:t>
      </w:r>
      <w:r w:rsidR="00E06B4D" w:rsidRPr="004A2633">
        <w:rPr>
          <w:rFonts w:ascii="Times New Roman" w:hAnsi="Times New Roman"/>
        </w:rPr>
        <w:t>，以金管會與經濟部處理大同公司</w:t>
      </w:r>
      <w:r w:rsidR="00E06B4D" w:rsidRPr="004A2633">
        <w:rPr>
          <w:rFonts w:ascii="Times New Roman" w:hAnsi="Times New Roman"/>
          <w:kern w:val="0"/>
          <w:szCs w:val="32"/>
        </w:rPr>
        <w:t>負責人</w:t>
      </w:r>
      <w:r w:rsidR="004E0DA5" w:rsidRPr="004A2633">
        <w:rPr>
          <w:rFonts w:ascii="Times New Roman" w:hAnsi="Times New Roman" w:hint="eastAsia"/>
          <w:kern w:val="0"/>
          <w:szCs w:val="32"/>
        </w:rPr>
        <w:t>(</w:t>
      </w:r>
      <w:r w:rsidR="00A617D5" w:rsidRPr="004A2633">
        <w:rPr>
          <w:rFonts w:ascii="Times New Roman" w:hAnsi="Times New Roman" w:hint="eastAsia"/>
          <w:kern w:val="0"/>
          <w:szCs w:val="32"/>
        </w:rPr>
        <w:t>其亦因涉</w:t>
      </w:r>
      <w:proofErr w:type="gramStart"/>
      <w:r w:rsidR="00A617D5" w:rsidRPr="004A2633">
        <w:rPr>
          <w:rFonts w:ascii="Times New Roman" w:hAnsi="Times New Roman" w:hint="eastAsia"/>
          <w:kern w:val="0"/>
          <w:szCs w:val="32"/>
        </w:rPr>
        <w:t>犯</w:t>
      </w:r>
      <w:r w:rsidR="00A617D5" w:rsidRPr="004A2633">
        <w:rPr>
          <w:rFonts w:ascii="Times New Roman" w:hAnsi="Times New Roman"/>
        </w:rPr>
        <w:t>前揭華</w:t>
      </w:r>
      <w:proofErr w:type="gramEnd"/>
      <w:r w:rsidR="00A617D5" w:rsidRPr="004A2633">
        <w:rPr>
          <w:rFonts w:ascii="Times New Roman" w:hAnsi="Times New Roman"/>
        </w:rPr>
        <w:t>映公司財報不實罪嫌遭</w:t>
      </w:r>
      <w:proofErr w:type="gramStart"/>
      <w:r w:rsidR="00A617D5" w:rsidRPr="004A2633">
        <w:rPr>
          <w:rFonts w:ascii="Times New Roman" w:hAnsi="Times New Roman"/>
        </w:rPr>
        <w:t>臺</w:t>
      </w:r>
      <w:proofErr w:type="gramEnd"/>
      <w:r w:rsidR="00A617D5" w:rsidRPr="004A2633">
        <w:rPr>
          <w:rFonts w:ascii="Times New Roman" w:hAnsi="Times New Roman"/>
        </w:rPr>
        <w:t>北地檢署起訴</w:t>
      </w:r>
      <w:r w:rsidR="004E0DA5" w:rsidRPr="004A2633">
        <w:rPr>
          <w:rFonts w:ascii="Times New Roman" w:hAnsi="Times New Roman" w:hint="eastAsia"/>
          <w:kern w:val="0"/>
          <w:szCs w:val="32"/>
        </w:rPr>
        <w:t>)</w:t>
      </w:r>
      <w:r w:rsidR="00E06B4D" w:rsidRPr="004A2633">
        <w:rPr>
          <w:rFonts w:ascii="Times New Roman" w:hAnsi="Times New Roman"/>
          <w:kern w:val="0"/>
          <w:szCs w:val="32"/>
        </w:rPr>
        <w:t>於</w:t>
      </w:r>
      <w:r w:rsidR="00692F31" w:rsidRPr="004A2633">
        <w:rPr>
          <w:rFonts w:ascii="Times New Roman" w:hAnsi="Times New Roman"/>
        </w:rPr>
        <w:t>2020</w:t>
      </w:r>
      <w:r w:rsidR="00E06B4D" w:rsidRPr="004A2633">
        <w:rPr>
          <w:rFonts w:ascii="Times New Roman" w:hAnsi="Times New Roman"/>
        </w:rPr>
        <w:t>年</w:t>
      </w:r>
      <w:r w:rsidR="00E06B4D" w:rsidRPr="004A2633">
        <w:rPr>
          <w:rFonts w:ascii="Times New Roman" w:hAnsi="Times New Roman"/>
        </w:rPr>
        <w:t>6</w:t>
      </w:r>
      <w:r w:rsidR="00E06B4D" w:rsidRPr="004A2633">
        <w:rPr>
          <w:rFonts w:ascii="Times New Roman" w:hAnsi="Times New Roman"/>
        </w:rPr>
        <w:t>月</w:t>
      </w:r>
      <w:r w:rsidR="00E06B4D" w:rsidRPr="004A2633">
        <w:rPr>
          <w:rFonts w:ascii="Times New Roman" w:hAnsi="Times New Roman"/>
        </w:rPr>
        <w:t>30</w:t>
      </w:r>
      <w:r w:rsidR="00E06B4D" w:rsidRPr="004A2633">
        <w:rPr>
          <w:rFonts w:ascii="Times New Roman" w:hAnsi="Times New Roman"/>
        </w:rPr>
        <w:t>日股東會剔除部分股東表決權事件為例，</w:t>
      </w:r>
      <w:proofErr w:type="gramStart"/>
      <w:r w:rsidR="00DA6D98" w:rsidRPr="004A2633">
        <w:rPr>
          <w:rFonts w:ascii="Times New Roman" w:hAnsi="Times New Roman"/>
        </w:rPr>
        <w:t>凸</w:t>
      </w:r>
      <w:proofErr w:type="gramEnd"/>
      <w:r w:rsidR="00DA6D98" w:rsidRPr="004A2633">
        <w:rPr>
          <w:rFonts w:ascii="Times New Roman" w:hAnsi="Times New Roman"/>
        </w:rPr>
        <w:t>顯</w:t>
      </w:r>
      <w:r w:rsidR="001C464E" w:rsidRPr="004A2633">
        <w:rPr>
          <w:rFonts w:ascii="Times New Roman" w:hAnsi="Times New Roman"/>
        </w:rPr>
        <w:t>我國主管機關推動公司治理之成效及保障股東權益</w:t>
      </w:r>
      <w:r w:rsidR="00E06B4D" w:rsidRPr="004A2633">
        <w:rPr>
          <w:rFonts w:ascii="Times New Roman" w:hAnsi="Times New Roman"/>
        </w:rPr>
        <w:t>之程度，</w:t>
      </w:r>
      <w:r w:rsidR="00DA6D98" w:rsidRPr="004A2633">
        <w:rPr>
          <w:rFonts w:ascii="Times New Roman" w:hAnsi="Times New Roman"/>
        </w:rPr>
        <w:t>猶</w:t>
      </w:r>
      <w:r w:rsidR="001C464E" w:rsidRPr="004A2633">
        <w:rPr>
          <w:rFonts w:ascii="Times New Roman" w:hAnsi="Times New Roman"/>
        </w:rPr>
        <w:t>嫌不足</w:t>
      </w:r>
      <w:r w:rsidR="004028F3" w:rsidRPr="004A2633">
        <w:rPr>
          <w:rFonts w:ascii="Times New Roman" w:hAnsi="Times New Roman"/>
        </w:rPr>
        <w:t>，</w:t>
      </w:r>
      <w:proofErr w:type="gramStart"/>
      <w:r w:rsidR="0012581F">
        <w:rPr>
          <w:rFonts w:ascii="Times New Roman" w:hAnsi="Times New Roman" w:hint="eastAsia"/>
        </w:rPr>
        <w:t>適證</w:t>
      </w:r>
      <w:r w:rsidR="004028F3" w:rsidRPr="004A2633">
        <w:rPr>
          <w:rFonts w:ascii="Times New Roman" w:hAnsi="Times New Roman"/>
        </w:rPr>
        <w:t>陳訴</w:t>
      </w:r>
      <w:proofErr w:type="gramEnd"/>
      <w:r w:rsidR="004028F3" w:rsidRPr="004A2633">
        <w:rPr>
          <w:rFonts w:ascii="Times New Roman" w:hAnsi="Times New Roman"/>
        </w:rPr>
        <w:t>人指稱華映、大同公司違法濫權未歇，</w:t>
      </w:r>
      <w:r w:rsidR="001110F0" w:rsidRPr="004A2633">
        <w:rPr>
          <w:rFonts w:ascii="Times New Roman" w:hAnsi="Times New Roman"/>
          <w:szCs w:val="32"/>
        </w:rPr>
        <w:t>侵害股東權益甚</w:t>
      </w:r>
      <w:proofErr w:type="gramStart"/>
      <w:r w:rsidR="001110F0" w:rsidRPr="004A2633">
        <w:rPr>
          <w:rFonts w:ascii="Times New Roman" w:hAnsi="Times New Roman"/>
          <w:szCs w:val="32"/>
        </w:rPr>
        <w:t>鉅</w:t>
      </w:r>
      <w:proofErr w:type="gramEnd"/>
      <w:r w:rsidR="001110F0" w:rsidRPr="004A2633">
        <w:rPr>
          <w:rFonts w:ascii="Times New Roman" w:hAnsi="Times New Roman"/>
          <w:szCs w:val="32"/>
        </w:rPr>
        <w:t>等情</w:t>
      </w:r>
      <w:r w:rsidR="004028F3" w:rsidRPr="004A2633">
        <w:rPr>
          <w:rFonts w:ascii="Times New Roman" w:hAnsi="Times New Roman"/>
        </w:rPr>
        <w:t>，</w:t>
      </w:r>
      <w:proofErr w:type="gramStart"/>
      <w:r w:rsidR="004028F3" w:rsidRPr="004A2633">
        <w:rPr>
          <w:rFonts w:ascii="Times New Roman" w:hAnsi="Times New Roman"/>
        </w:rPr>
        <w:t>洵</w:t>
      </w:r>
      <w:proofErr w:type="gramEnd"/>
      <w:r w:rsidR="004028F3" w:rsidRPr="004A2633">
        <w:rPr>
          <w:rFonts w:ascii="Times New Roman" w:hAnsi="Times New Roman"/>
        </w:rPr>
        <w:t>非無據。</w:t>
      </w:r>
      <w:r w:rsidR="00DA6D98" w:rsidRPr="004A2633">
        <w:rPr>
          <w:rFonts w:ascii="Times New Roman" w:hAnsi="Times New Roman"/>
        </w:rPr>
        <w:t>尤</w:t>
      </w:r>
      <w:r w:rsidR="00BC044D" w:rsidRPr="004A2633">
        <w:rPr>
          <w:rFonts w:ascii="Times New Roman" w:hAnsi="Times New Roman"/>
        </w:rPr>
        <w:t>《</w:t>
      </w:r>
      <w:r w:rsidR="00BC044D" w:rsidRPr="004A2633">
        <w:rPr>
          <w:rFonts w:ascii="Times New Roman" w:hAnsi="Times New Roman"/>
        </w:rPr>
        <w:t>2020</w:t>
      </w:r>
      <w:r w:rsidR="00BC044D" w:rsidRPr="004A2633">
        <w:rPr>
          <w:rFonts w:ascii="Times New Roman" w:hAnsi="Times New Roman"/>
        </w:rPr>
        <w:t>年亞洲公司治理報告》</w:t>
      </w:r>
      <w:r w:rsidR="00E513CC" w:rsidRPr="004A2633">
        <w:rPr>
          <w:rFonts w:ascii="Times New Roman" w:hAnsi="Times New Roman"/>
        </w:rPr>
        <w:t>(</w:t>
      </w:r>
      <w:r w:rsidR="00F37F06" w:rsidRPr="004A2633">
        <w:rPr>
          <w:rFonts w:ascii="Times New Roman" w:hAnsi="Times New Roman"/>
        </w:rPr>
        <w:t>CG Watch 2020</w:t>
      </w:r>
      <w:r w:rsidR="00F37F06" w:rsidRPr="00C06D7A">
        <w:rPr>
          <w:rFonts w:ascii="Times New Roman" w:hAnsi="Times New Roman"/>
        </w:rPr>
        <w:t>: Future Promise</w:t>
      </w:r>
      <w:r w:rsidR="00E513CC" w:rsidRPr="004A2633">
        <w:rPr>
          <w:rFonts w:ascii="Times New Roman" w:hAnsi="Times New Roman"/>
        </w:rPr>
        <w:t>)</w:t>
      </w:r>
      <w:r w:rsidR="00A7359C" w:rsidRPr="004A2633">
        <w:rPr>
          <w:rFonts w:ascii="Times New Roman" w:hAnsi="Times New Roman"/>
        </w:rPr>
        <w:t>亦論及</w:t>
      </w:r>
      <w:r w:rsidR="00DA6D98" w:rsidRPr="004A2633">
        <w:rPr>
          <w:rFonts w:ascii="Times New Roman" w:hAnsi="Times New Roman"/>
        </w:rPr>
        <w:t>，</w:t>
      </w:r>
      <w:r w:rsidR="00BC044D" w:rsidRPr="004A2633">
        <w:rPr>
          <w:rFonts w:ascii="Times New Roman" w:hAnsi="Times New Roman"/>
        </w:rPr>
        <w:t>「法治」有時成為主管機關責任之避風港，</w:t>
      </w:r>
      <w:r w:rsidR="002C3B70" w:rsidRPr="004A2633">
        <w:rPr>
          <w:rFonts w:ascii="Times New Roman" w:hAnsi="Times New Roman"/>
        </w:rPr>
        <w:t>可據以免責</w:t>
      </w:r>
      <w:r w:rsidR="004028F3" w:rsidRPr="004A2633">
        <w:rPr>
          <w:rFonts w:ascii="Times New Roman" w:hAnsi="Times New Roman"/>
        </w:rPr>
        <w:t>，</w:t>
      </w:r>
      <w:r w:rsidR="00BC044D" w:rsidRPr="004A2633">
        <w:rPr>
          <w:rFonts w:ascii="Times New Roman" w:hAnsi="Times New Roman"/>
        </w:rPr>
        <w:t>是</w:t>
      </w:r>
      <w:r w:rsidR="000A091F" w:rsidRPr="004A2633">
        <w:rPr>
          <w:rFonts w:ascii="Times New Roman" w:hAnsi="Times New Roman"/>
        </w:rPr>
        <w:t>金管會與</w:t>
      </w:r>
      <w:r w:rsidR="0060256B" w:rsidRPr="004A2633">
        <w:rPr>
          <w:rFonts w:ascii="Times New Roman" w:hAnsi="Times New Roman"/>
        </w:rPr>
        <w:t>經濟部不得藉此脫免責任，仍應督促華映</w:t>
      </w:r>
      <w:r w:rsidR="000A091F" w:rsidRPr="004A2633">
        <w:rPr>
          <w:rFonts w:ascii="Times New Roman" w:hAnsi="Times New Roman"/>
        </w:rPr>
        <w:t>、</w:t>
      </w:r>
      <w:r w:rsidR="0060256B" w:rsidRPr="004A2633">
        <w:rPr>
          <w:rFonts w:ascii="Times New Roman" w:hAnsi="Times New Roman"/>
        </w:rPr>
        <w:t>大同公司之管理階層正當經營公司並確保公司確實遵循內控制度、公司法、證交法及相關法令，忠實執行業務並盡善良管理人之注意義務，</w:t>
      </w:r>
      <w:proofErr w:type="gramStart"/>
      <w:r w:rsidR="0060256B" w:rsidRPr="004A2633">
        <w:rPr>
          <w:rFonts w:ascii="Times New Roman" w:hAnsi="Times New Roman"/>
        </w:rPr>
        <w:t>俾</w:t>
      </w:r>
      <w:proofErr w:type="gramEnd"/>
      <w:r w:rsidR="0060256B" w:rsidRPr="004A2633">
        <w:rPr>
          <w:rFonts w:ascii="Times New Roman" w:hAnsi="Times New Roman"/>
        </w:rPr>
        <w:t>確保股東權益，維護商業秩序</w:t>
      </w:r>
      <w:r w:rsidR="002222E3" w:rsidRPr="004A2633">
        <w:rPr>
          <w:rFonts w:ascii="Times New Roman" w:hAnsi="Times New Roman"/>
        </w:rPr>
        <w:t>。</w:t>
      </w:r>
    </w:p>
    <w:p w:rsidR="0012273C" w:rsidRPr="004A2633" w:rsidRDefault="0012273C" w:rsidP="0012273C">
      <w:pPr>
        <w:pStyle w:val="2"/>
        <w:rPr>
          <w:rFonts w:ascii="Times New Roman" w:hAnsi="Times New Roman"/>
        </w:rPr>
      </w:pPr>
      <w:r w:rsidRPr="004A2633">
        <w:rPr>
          <w:rFonts w:ascii="Times New Roman" w:hAnsi="Times New Roman"/>
          <w:b/>
          <w:szCs w:val="32"/>
        </w:rPr>
        <w:t>金管會督導證交所實質審閱華映公司</w:t>
      </w:r>
      <w:proofErr w:type="gramStart"/>
      <w:r w:rsidRPr="004A2633">
        <w:rPr>
          <w:rFonts w:ascii="Times New Roman" w:hAnsi="Times New Roman"/>
          <w:b/>
          <w:szCs w:val="32"/>
        </w:rPr>
        <w:t>107</w:t>
      </w:r>
      <w:proofErr w:type="gramEnd"/>
      <w:r w:rsidRPr="004A2633">
        <w:rPr>
          <w:rFonts w:ascii="Times New Roman" w:hAnsi="Times New Roman"/>
          <w:b/>
          <w:szCs w:val="32"/>
        </w:rPr>
        <w:t>年度財務報告</w:t>
      </w:r>
      <w:r w:rsidRPr="004A2633">
        <w:rPr>
          <w:rFonts w:ascii="Times New Roman" w:hAnsi="Times New Roman"/>
          <w:b/>
        </w:rPr>
        <w:t>相關財務資訊、</w:t>
      </w:r>
      <w:r w:rsidRPr="004A2633">
        <w:rPr>
          <w:rFonts w:ascii="Times New Roman" w:hAnsi="Times New Roman"/>
          <w:b/>
          <w:szCs w:val="32"/>
        </w:rPr>
        <w:t>19</w:t>
      </w:r>
      <w:r w:rsidRPr="004A2633">
        <w:rPr>
          <w:rFonts w:ascii="Times New Roman" w:hAnsi="Times New Roman"/>
          <w:b/>
          <w:szCs w:val="32"/>
        </w:rPr>
        <w:t>項對中國華映科技承諾事項與履行情形</w:t>
      </w:r>
      <w:r w:rsidRPr="004A2633">
        <w:rPr>
          <w:rFonts w:ascii="Times New Roman" w:hAnsi="Times New Roman"/>
          <w:b/>
        </w:rPr>
        <w:t>暨涉及重大會計處理議題，並針對</w:t>
      </w:r>
      <w:r w:rsidRPr="004A2633">
        <w:rPr>
          <w:rFonts w:ascii="Times New Roman" w:hAnsi="Times New Roman"/>
          <w:b/>
          <w:szCs w:val="32"/>
        </w:rPr>
        <w:t>大同公司</w:t>
      </w:r>
      <w:proofErr w:type="gramStart"/>
      <w:r w:rsidRPr="004A2633">
        <w:rPr>
          <w:rFonts w:ascii="Times New Roman" w:hAnsi="Times New Roman"/>
          <w:b/>
          <w:szCs w:val="32"/>
        </w:rPr>
        <w:t>107</w:t>
      </w:r>
      <w:proofErr w:type="gramEnd"/>
      <w:r w:rsidRPr="004A2633">
        <w:rPr>
          <w:rFonts w:ascii="Times New Roman" w:hAnsi="Times New Roman"/>
          <w:b/>
          <w:szCs w:val="32"/>
        </w:rPr>
        <w:t>年度及</w:t>
      </w:r>
      <w:r w:rsidRPr="004A2633">
        <w:rPr>
          <w:rFonts w:ascii="Times New Roman" w:hAnsi="Times New Roman"/>
          <w:b/>
          <w:szCs w:val="32"/>
        </w:rPr>
        <w:t>108</w:t>
      </w:r>
      <w:r w:rsidRPr="004A2633">
        <w:rPr>
          <w:rFonts w:ascii="Times New Roman" w:hAnsi="Times New Roman"/>
          <w:b/>
          <w:szCs w:val="32"/>
        </w:rPr>
        <w:t>年第</w:t>
      </w:r>
      <w:r w:rsidRPr="004A2633">
        <w:rPr>
          <w:rFonts w:ascii="Times New Roman" w:hAnsi="Times New Roman"/>
          <w:b/>
          <w:szCs w:val="32"/>
        </w:rPr>
        <w:t>2</w:t>
      </w:r>
      <w:r w:rsidRPr="004A2633">
        <w:rPr>
          <w:rFonts w:ascii="Times New Roman" w:hAnsi="Times New Roman"/>
          <w:b/>
          <w:szCs w:val="32"/>
        </w:rPr>
        <w:t>季財務報告，有關大同集團對華映公司之債</w:t>
      </w:r>
      <w:r w:rsidRPr="004A2633">
        <w:rPr>
          <w:rFonts w:ascii="Times New Roman" w:hAnsi="Times New Roman"/>
          <w:b/>
        </w:rPr>
        <w:t>權予以審查，</w:t>
      </w:r>
      <w:proofErr w:type="gramStart"/>
      <w:r w:rsidRPr="004A2633">
        <w:rPr>
          <w:rFonts w:ascii="Times New Roman" w:hAnsi="Times New Roman"/>
          <w:b/>
        </w:rPr>
        <w:t>均未發現</w:t>
      </w:r>
      <w:proofErr w:type="gramEnd"/>
      <w:r w:rsidRPr="004A2633">
        <w:rPr>
          <w:rFonts w:ascii="Times New Roman" w:hAnsi="Times New Roman"/>
          <w:b/>
        </w:rPr>
        <w:t>重大異常：</w:t>
      </w:r>
    </w:p>
    <w:p w:rsidR="0012273C" w:rsidRPr="004A2633" w:rsidRDefault="0012273C" w:rsidP="0012273C">
      <w:pPr>
        <w:pStyle w:val="3"/>
        <w:rPr>
          <w:rFonts w:ascii="Times New Roman" w:hAnsi="Times New Roman"/>
          <w:szCs w:val="32"/>
        </w:rPr>
      </w:pPr>
      <w:r w:rsidRPr="004A2633">
        <w:rPr>
          <w:rFonts w:ascii="Times New Roman" w:hAnsi="Times New Roman"/>
          <w:szCs w:val="32"/>
        </w:rPr>
        <w:t>華映公司於</w:t>
      </w:r>
      <w:r w:rsidRPr="004A2633">
        <w:rPr>
          <w:rFonts w:ascii="Times New Roman" w:hAnsi="Times New Roman"/>
          <w:szCs w:val="32"/>
        </w:rPr>
        <w:t>98</w:t>
      </w:r>
      <w:r w:rsidRPr="004A2633">
        <w:rPr>
          <w:rFonts w:ascii="Times New Roman" w:hAnsi="Times New Roman"/>
          <w:szCs w:val="32"/>
        </w:rPr>
        <w:t>年間以子公司之股權作價取得</w:t>
      </w:r>
      <w:r w:rsidR="009E16EB" w:rsidRPr="004A2633">
        <w:rPr>
          <w:rFonts w:ascii="Times New Roman" w:hAnsi="Times New Roman"/>
          <w:szCs w:val="32"/>
        </w:rPr>
        <w:t>中國</w:t>
      </w:r>
      <w:r w:rsidRPr="004A2633">
        <w:rPr>
          <w:rFonts w:ascii="Times New Roman" w:hAnsi="Times New Roman"/>
          <w:lang w:eastAsia="zh-HK"/>
        </w:rPr>
        <w:t>華映科技</w:t>
      </w:r>
      <w:r w:rsidR="00E513CC" w:rsidRPr="004A2633">
        <w:rPr>
          <w:rFonts w:ascii="Times New Roman" w:hAnsi="Times New Roman"/>
          <w:lang w:eastAsia="zh-HK"/>
        </w:rPr>
        <w:t>(</w:t>
      </w:r>
      <w:r w:rsidRPr="004A2633">
        <w:rPr>
          <w:rFonts w:ascii="Times New Roman" w:hAnsi="Times New Roman"/>
          <w:lang w:eastAsia="zh-HK"/>
        </w:rPr>
        <w:t>集團</w:t>
      </w:r>
      <w:r w:rsidR="00E513CC" w:rsidRPr="004A2633">
        <w:rPr>
          <w:rFonts w:ascii="Times New Roman" w:hAnsi="Times New Roman"/>
          <w:lang w:eastAsia="zh-HK"/>
        </w:rPr>
        <w:t>)</w:t>
      </w:r>
      <w:r w:rsidRPr="004A2633">
        <w:rPr>
          <w:rFonts w:ascii="Times New Roman" w:hAnsi="Times New Roman"/>
          <w:lang w:eastAsia="zh-HK"/>
        </w:rPr>
        <w:t>股份有限公司</w:t>
      </w:r>
      <w:r w:rsidR="00E513CC" w:rsidRPr="004A2633">
        <w:rPr>
          <w:rFonts w:ascii="Times New Roman" w:hAnsi="Times New Roman"/>
        </w:rPr>
        <w:t>(</w:t>
      </w:r>
      <w:r w:rsidRPr="004A2633">
        <w:rPr>
          <w:rFonts w:ascii="Times New Roman" w:hAnsi="Times New Roman"/>
          <w:szCs w:val="32"/>
        </w:rPr>
        <w:t>下稱中國華映科技</w:t>
      </w:r>
      <w:r w:rsidR="00E513CC" w:rsidRPr="004A2633">
        <w:rPr>
          <w:rFonts w:ascii="Times New Roman" w:hAnsi="Times New Roman"/>
        </w:rPr>
        <w:t>)</w:t>
      </w:r>
      <w:r w:rsidRPr="004A2633">
        <w:rPr>
          <w:rFonts w:ascii="Times New Roman" w:hAnsi="Times New Roman"/>
          <w:szCs w:val="32"/>
        </w:rPr>
        <w:t>股權，且</w:t>
      </w:r>
      <w:r w:rsidRPr="004A2633">
        <w:rPr>
          <w:rFonts w:ascii="Times New Roman" w:hAnsi="Times New Roman"/>
          <w:lang w:eastAsia="zh-HK"/>
        </w:rPr>
        <w:t>華映、大同公司</w:t>
      </w:r>
      <w:r w:rsidRPr="004A2633">
        <w:rPr>
          <w:rFonts w:ascii="Times New Roman" w:hAnsi="Times New Roman"/>
          <w:szCs w:val="32"/>
        </w:rPr>
        <w:t>應中國證券監理機關要求出具</w:t>
      </w:r>
      <w:r w:rsidRPr="004A2633">
        <w:rPr>
          <w:rFonts w:ascii="Times New Roman" w:hAnsi="Times New Roman"/>
          <w:szCs w:val="32"/>
        </w:rPr>
        <w:t>19</w:t>
      </w:r>
      <w:r w:rsidRPr="004A2633">
        <w:rPr>
          <w:rFonts w:ascii="Times New Roman" w:hAnsi="Times New Roman"/>
          <w:szCs w:val="32"/>
        </w:rPr>
        <w:t>項承諾事項，該等承諾事項包含中國華映科技關聯交易需降至一定比率，若違反將</w:t>
      </w:r>
      <w:proofErr w:type="gramStart"/>
      <w:r w:rsidRPr="004A2633">
        <w:rPr>
          <w:rFonts w:ascii="Times New Roman" w:hAnsi="Times New Roman"/>
          <w:szCs w:val="32"/>
        </w:rPr>
        <w:t>須贈股予</w:t>
      </w:r>
      <w:proofErr w:type="gramEnd"/>
      <w:r w:rsidRPr="004A2633">
        <w:rPr>
          <w:rFonts w:ascii="Times New Roman" w:hAnsi="Times New Roman"/>
          <w:szCs w:val="32"/>
        </w:rPr>
        <w:t>中國華映科技其他股東，或保證中國華映科技淨資產收益率不低於</w:t>
      </w:r>
      <w:r w:rsidRPr="004A2633">
        <w:rPr>
          <w:rFonts w:ascii="Times New Roman" w:hAnsi="Times New Roman"/>
          <w:szCs w:val="32"/>
        </w:rPr>
        <w:t>10%</w:t>
      </w:r>
      <w:r w:rsidRPr="004A2633">
        <w:rPr>
          <w:rFonts w:ascii="Times New Roman" w:hAnsi="Times New Roman"/>
          <w:szCs w:val="32"/>
        </w:rPr>
        <w:t>，不足部分由</w:t>
      </w:r>
      <w:r w:rsidRPr="004A2633">
        <w:rPr>
          <w:rFonts w:ascii="Times New Roman" w:hAnsi="Times New Roman"/>
        </w:rPr>
        <w:t>中華映管</w:t>
      </w:r>
      <w:r w:rsidR="00E513CC" w:rsidRPr="004A2633">
        <w:rPr>
          <w:rFonts w:ascii="Times New Roman" w:hAnsi="Times New Roman"/>
        </w:rPr>
        <w:t>(</w:t>
      </w:r>
      <w:r w:rsidRPr="004A2633">
        <w:rPr>
          <w:rFonts w:ascii="Times New Roman" w:hAnsi="Times New Roman"/>
        </w:rPr>
        <w:t>百慕達</w:t>
      </w:r>
      <w:r w:rsidR="00E513CC" w:rsidRPr="004A2633">
        <w:rPr>
          <w:rFonts w:ascii="Times New Roman" w:hAnsi="Times New Roman"/>
        </w:rPr>
        <w:t>)</w:t>
      </w:r>
      <w:r w:rsidRPr="004A2633">
        <w:rPr>
          <w:rFonts w:ascii="Times New Roman" w:hAnsi="Times New Roman"/>
        </w:rPr>
        <w:t>股份有限公司</w:t>
      </w:r>
      <w:r w:rsidR="00E513CC" w:rsidRPr="004A2633">
        <w:rPr>
          <w:rFonts w:ascii="Times New Roman" w:hAnsi="Times New Roman"/>
        </w:rPr>
        <w:t>(</w:t>
      </w:r>
      <w:r w:rsidRPr="004A2633">
        <w:rPr>
          <w:rFonts w:ascii="Times New Roman" w:hAnsi="Times New Roman"/>
          <w:szCs w:val="32"/>
        </w:rPr>
        <w:t>下稱</w:t>
      </w:r>
      <w:r w:rsidR="00B624E5" w:rsidRPr="004A2633">
        <w:rPr>
          <w:rFonts w:ascii="Times New Roman" w:hAnsi="Times New Roman"/>
          <w:kern w:val="0"/>
          <w:szCs w:val="32"/>
        </w:rPr>
        <w:t>百慕達</w:t>
      </w:r>
      <w:r w:rsidRPr="004A2633">
        <w:rPr>
          <w:rFonts w:ascii="Times New Roman" w:hAnsi="Times New Roman"/>
          <w:kern w:val="0"/>
          <w:szCs w:val="32"/>
        </w:rPr>
        <w:t>華映</w:t>
      </w:r>
      <w:r w:rsidR="00E513CC" w:rsidRPr="004A2633">
        <w:rPr>
          <w:rFonts w:ascii="Times New Roman" w:hAnsi="Times New Roman"/>
        </w:rPr>
        <w:t>)</w:t>
      </w:r>
      <w:r w:rsidRPr="004A2633">
        <w:rPr>
          <w:rFonts w:ascii="Times New Roman" w:hAnsi="Times New Roman"/>
          <w:szCs w:val="32"/>
        </w:rPr>
        <w:t>以現金補足等，</w:t>
      </w:r>
      <w:proofErr w:type="gramStart"/>
      <w:r w:rsidRPr="004A2633">
        <w:rPr>
          <w:rFonts w:ascii="Times New Roman" w:hAnsi="Times New Roman"/>
          <w:kern w:val="0"/>
          <w:szCs w:val="32"/>
        </w:rPr>
        <w:t>嗣</w:t>
      </w:r>
      <w:proofErr w:type="gramEnd"/>
      <w:r w:rsidRPr="004A2633">
        <w:rPr>
          <w:rFonts w:ascii="Times New Roman" w:hAnsi="Times New Roman"/>
          <w:kern w:val="0"/>
          <w:szCs w:val="32"/>
        </w:rPr>
        <w:t>華映公司</w:t>
      </w:r>
      <w:r w:rsidRPr="004A2633">
        <w:rPr>
          <w:rFonts w:ascii="Times New Roman" w:hAnsi="Times New Roman"/>
          <w:kern w:val="0"/>
          <w:szCs w:val="32"/>
        </w:rPr>
        <w:t>107</w:t>
      </w:r>
      <w:r w:rsidRPr="004A2633">
        <w:rPr>
          <w:rFonts w:ascii="Times New Roman" w:hAnsi="Times New Roman"/>
          <w:kern w:val="0"/>
          <w:szCs w:val="32"/>
        </w:rPr>
        <w:t>年底聲請重整後，</w:t>
      </w:r>
      <w:r w:rsidRPr="004A2633">
        <w:rPr>
          <w:rFonts w:ascii="Times New Roman" w:hAnsi="Times New Roman"/>
          <w:szCs w:val="32"/>
        </w:rPr>
        <w:t>中國華映科技</w:t>
      </w:r>
      <w:r w:rsidRPr="004A2633">
        <w:rPr>
          <w:rFonts w:ascii="Times New Roman" w:hAnsi="Times New Roman"/>
          <w:kern w:val="0"/>
          <w:szCs w:val="32"/>
        </w:rPr>
        <w:t>向</w:t>
      </w:r>
      <w:r w:rsidR="00B624E5" w:rsidRPr="004A2633">
        <w:rPr>
          <w:rFonts w:ascii="Times New Roman" w:hAnsi="Times New Roman"/>
          <w:kern w:val="0"/>
          <w:szCs w:val="32"/>
        </w:rPr>
        <w:t>百慕達</w:t>
      </w:r>
      <w:r w:rsidRPr="004A2633">
        <w:rPr>
          <w:rFonts w:ascii="Times New Roman" w:hAnsi="Times New Roman"/>
          <w:kern w:val="0"/>
          <w:szCs w:val="32"/>
        </w:rPr>
        <w:t>華映、華映公司及大同公司提出鉅額求償，</w:t>
      </w:r>
      <w:r w:rsidRPr="004A2633">
        <w:rPr>
          <w:rFonts w:ascii="Times New Roman" w:hAnsi="Times New Roman"/>
          <w:szCs w:val="32"/>
        </w:rPr>
        <w:t>金管會</w:t>
      </w:r>
      <w:r w:rsidRPr="004A2633">
        <w:rPr>
          <w:rFonts w:ascii="Times New Roman" w:hAnsi="Times New Roman"/>
          <w:szCs w:val="32"/>
        </w:rPr>
        <w:lastRenderedPageBreak/>
        <w:t>遂於</w:t>
      </w:r>
      <w:r w:rsidRPr="004A2633">
        <w:rPr>
          <w:rFonts w:ascii="Times New Roman" w:hAnsi="Times New Roman"/>
          <w:kern w:val="0"/>
          <w:szCs w:val="32"/>
        </w:rPr>
        <w:t>108</w:t>
      </w:r>
      <w:r w:rsidRPr="004A2633">
        <w:rPr>
          <w:rFonts w:ascii="Times New Roman" w:hAnsi="Times New Roman"/>
          <w:kern w:val="0"/>
          <w:szCs w:val="32"/>
        </w:rPr>
        <w:t>年</w:t>
      </w:r>
      <w:r w:rsidRPr="004A2633">
        <w:rPr>
          <w:rFonts w:ascii="Times New Roman" w:hAnsi="Times New Roman"/>
          <w:kern w:val="0"/>
          <w:szCs w:val="32"/>
        </w:rPr>
        <w:t>4</w:t>
      </w:r>
      <w:r w:rsidRPr="004A2633">
        <w:rPr>
          <w:rFonts w:ascii="Times New Roman" w:hAnsi="Times New Roman"/>
          <w:kern w:val="0"/>
          <w:szCs w:val="32"/>
        </w:rPr>
        <w:t>月</w:t>
      </w:r>
      <w:r w:rsidRPr="004A2633">
        <w:rPr>
          <w:rFonts w:ascii="Times New Roman" w:hAnsi="Times New Roman"/>
          <w:szCs w:val="32"/>
        </w:rPr>
        <w:t>調查發現華映公司</w:t>
      </w:r>
      <w:r w:rsidRPr="004A2633">
        <w:rPr>
          <w:rFonts w:ascii="Times New Roman" w:hAnsi="Times New Roman"/>
          <w:szCs w:val="32"/>
        </w:rPr>
        <w:t>98</w:t>
      </w:r>
      <w:r w:rsidRPr="004A2633">
        <w:rPr>
          <w:rFonts w:ascii="Times New Roman" w:hAnsi="Times New Roman"/>
          <w:szCs w:val="32"/>
        </w:rPr>
        <w:t>年度至</w:t>
      </w:r>
      <w:r w:rsidRPr="004A2633">
        <w:rPr>
          <w:rFonts w:ascii="Times New Roman" w:hAnsi="Times New Roman"/>
          <w:szCs w:val="32"/>
        </w:rPr>
        <w:t>107</w:t>
      </w:r>
      <w:r w:rsidRPr="004A2633">
        <w:rPr>
          <w:rFonts w:ascii="Times New Roman" w:hAnsi="Times New Roman"/>
          <w:szCs w:val="32"/>
        </w:rPr>
        <w:t>年第</w:t>
      </w:r>
      <w:r w:rsidRPr="004A2633">
        <w:rPr>
          <w:rFonts w:ascii="Times New Roman" w:hAnsi="Times New Roman"/>
          <w:szCs w:val="32"/>
        </w:rPr>
        <w:t>3</w:t>
      </w:r>
      <w:r w:rsidRPr="004A2633">
        <w:rPr>
          <w:rFonts w:ascii="Times New Roman" w:hAnsi="Times New Roman"/>
          <w:szCs w:val="32"/>
        </w:rPr>
        <w:t>季各期財務報告</w:t>
      </w:r>
      <w:proofErr w:type="gramStart"/>
      <w:r w:rsidRPr="004A2633">
        <w:rPr>
          <w:rFonts w:ascii="Times New Roman" w:hAnsi="Times New Roman"/>
          <w:szCs w:val="32"/>
        </w:rPr>
        <w:t>附表均未揭露</w:t>
      </w:r>
      <w:proofErr w:type="gramEnd"/>
      <w:r w:rsidRPr="004A2633">
        <w:rPr>
          <w:rFonts w:ascii="Times New Roman" w:hAnsi="Times New Roman"/>
          <w:szCs w:val="32"/>
        </w:rPr>
        <w:t>相關重大合約承諾情形，認為該公司對外公告不實財務報告，隱匿對投資人決策有重大影響之承諾事項及履行情形，而有違反</w:t>
      </w:r>
      <w:r w:rsidR="00D55128" w:rsidRPr="004A2633">
        <w:rPr>
          <w:rFonts w:ascii="Times New Roman" w:hAnsi="Times New Roman"/>
        </w:rPr>
        <w:t>證交法</w:t>
      </w:r>
      <w:r w:rsidRPr="004A2633">
        <w:rPr>
          <w:rFonts w:ascii="Times New Roman" w:hAnsi="Times New Roman"/>
          <w:szCs w:val="32"/>
        </w:rPr>
        <w:t>之虞，</w:t>
      </w:r>
      <w:proofErr w:type="gramStart"/>
      <w:r w:rsidRPr="004A2633">
        <w:rPr>
          <w:rFonts w:ascii="Times New Roman" w:hAnsi="Times New Roman"/>
          <w:szCs w:val="32"/>
        </w:rPr>
        <w:t>爰</w:t>
      </w:r>
      <w:proofErr w:type="gramEnd"/>
      <w:r w:rsidRPr="004A2633">
        <w:rPr>
          <w:rFonts w:ascii="Times New Roman" w:hAnsi="Times New Roman"/>
          <w:szCs w:val="32"/>
        </w:rPr>
        <w:t>向</w:t>
      </w:r>
      <w:proofErr w:type="gramStart"/>
      <w:r w:rsidRPr="004A2633">
        <w:rPr>
          <w:rFonts w:ascii="Times New Roman" w:hAnsi="Times New Roman"/>
          <w:szCs w:val="32"/>
        </w:rPr>
        <w:t>臺</w:t>
      </w:r>
      <w:proofErr w:type="gramEnd"/>
      <w:r w:rsidRPr="004A2633">
        <w:rPr>
          <w:rFonts w:ascii="Times New Roman" w:hAnsi="Times New Roman"/>
          <w:szCs w:val="32"/>
        </w:rPr>
        <w:t>北地檢署告發，並經</w:t>
      </w:r>
      <w:r w:rsidR="004C54F8" w:rsidRPr="004A2633">
        <w:rPr>
          <w:rFonts w:ascii="Times New Roman" w:hAnsi="Times New Roman"/>
          <w:szCs w:val="32"/>
        </w:rPr>
        <w:t>該</w:t>
      </w:r>
      <w:r w:rsidRPr="004A2633">
        <w:rPr>
          <w:rFonts w:ascii="Times New Roman" w:hAnsi="Times New Roman"/>
          <w:szCs w:val="32"/>
        </w:rPr>
        <w:t>署於</w:t>
      </w:r>
      <w:r w:rsidRPr="004A2633">
        <w:rPr>
          <w:rFonts w:ascii="Times New Roman" w:hAnsi="Times New Roman"/>
          <w:szCs w:val="32"/>
        </w:rPr>
        <w:t>109</w:t>
      </w:r>
      <w:r w:rsidRPr="004A2633">
        <w:rPr>
          <w:rFonts w:ascii="Times New Roman" w:hAnsi="Times New Roman"/>
          <w:szCs w:val="32"/>
        </w:rPr>
        <w:t>年</w:t>
      </w:r>
      <w:r w:rsidRPr="004A2633">
        <w:rPr>
          <w:rFonts w:ascii="Times New Roman" w:hAnsi="Times New Roman"/>
          <w:szCs w:val="32"/>
        </w:rPr>
        <w:t>8</w:t>
      </w:r>
      <w:r w:rsidRPr="004A2633">
        <w:rPr>
          <w:rFonts w:ascii="Times New Roman" w:hAnsi="Times New Roman"/>
          <w:szCs w:val="32"/>
        </w:rPr>
        <w:t>月</w:t>
      </w:r>
      <w:r w:rsidRPr="004A2633">
        <w:rPr>
          <w:rFonts w:ascii="Times New Roman" w:hAnsi="Times New Roman"/>
          <w:szCs w:val="32"/>
        </w:rPr>
        <w:t>21</w:t>
      </w:r>
      <w:r w:rsidRPr="004A2633">
        <w:rPr>
          <w:rFonts w:ascii="Times New Roman" w:hAnsi="Times New Roman"/>
          <w:szCs w:val="32"/>
        </w:rPr>
        <w:t>日起訴時任</w:t>
      </w:r>
      <w:r w:rsidRPr="004A2633">
        <w:rPr>
          <w:rFonts w:ascii="Times New Roman" w:hAnsi="Times New Roman"/>
          <w:lang w:eastAsia="zh-HK"/>
        </w:rPr>
        <w:t>負責人在內相關涉案人員</w:t>
      </w:r>
      <w:r w:rsidRPr="004A2633">
        <w:rPr>
          <w:rFonts w:ascii="Times New Roman" w:hAnsi="Times New Roman"/>
          <w:szCs w:val="32"/>
        </w:rPr>
        <w:t>，投保中心則於同年</w:t>
      </w:r>
      <w:r w:rsidRPr="004A2633">
        <w:rPr>
          <w:rFonts w:ascii="Times New Roman" w:hAnsi="Times New Roman"/>
          <w:szCs w:val="32"/>
        </w:rPr>
        <w:t>9</w:t>
      </w:r>
      <w:r w:rsidRPr="004A2633">
        <w:rPr>
          <w:rFonts w:ascii="Times New Roman" w:hAnsi="Times New Roman"/>
          <w:szCs w:val="32"/>
        </w:rPr>
        <w:t>月</w:t>
      </w:r>
      <w:r w:rsidRPr="004A2633">
        <w:rPr>
          <w:rFonts w:ascii="Times New Roman" w:hAnsi="Times New Roman"/>
          <w:szCs w:val="32"/>
        </w:rPr>
        <w:t>29</w:t>
      </w:r>
      <w:r w:rsidRPr="004A2633">
        <w:rPr>
          <w:rFonts w:ascii="Times New Roman" w:hAnsi="Times New Roman"/>
          <w:szCs w:val="32"/>
        </w:rPr>
        <w:t>日公告受理善意投資人求償登記。</w:t>
      </w:r>
    </w:p>
    <w:p w:rsidR="0012273C" w:rsidRPr="004A2633" w:rsidRDefault="0012273C" w:rsidP="0012273C">
      <w:pPr>
        <w:pStyle w:val="3"/>
        <w:rPr>
          <w:rFonts w:ascii="Times New Roman" w:hAnsi="Times New Roman"/>
        </w:rPr>
      </w:pPr>
      <w:r w:rsidRPr="004A2633">
        <w:rPr>
          <w:rFonts w:ascii="Times New Roman" w:hAnsi="Times New Roman"/>
        </w:rPr>
        <w:t>有關陳訴人指稱「華映、大同公司</w:t>
      </w:r>
      <w:r w:rsidRPr="004A2633">
        <w:rPr>
          <w:rFonts w:ascii="Times New Roman" w:hAnsi="Times New Roman"/>
        </w:rPr>
        <w:t>98</w:t>
      </w:r>
      <w:r w:rsidRPr="004A2633">
        <w:rPr>
          <w:rFonts w:ascii="Times New Roman" w:hAnsi="Times New Roman"/>
        </w:rPr>
        <w:t>年度至</w:t>
      </w:r>
      <w:r w:rsidRPr="004A2633">
        <w:rPr>
          <w:rFonts w:ascii="Times New Roman" w:hAnsi="Times New Roman"/>
        </w:rPr>
        <w:t>107</w:t>
      </w:r>
      <w:r w:rsidRPr="004A2633">
        <w:rPr>
          <w:rFonts w:ascii="Times New Roman" w:hAnsi="Times New Roman"/>
        </w:rPr>
        <w:t>年第</w:t>
      </w:r>
      <w:r w:rsidRPr="004A2633">
        <w:rPr>
          <w:rFonts w:ascii="Times New Roman" w:hAnsi="Times New Roman"/>
        </w:rPr>
        <w:t>3</w:t>
      </w:r>
      <w:r w:rsidRPr="004A2633">
        <w:rPr>
          <w:rFonts w:ascii="Times New Roman" w:hAnsi="Times New Roman"/>
        </w:rPr>
        <w:t>季</w:t>
      </w:r>
      <w:r w:rsidR="007914FF">
        <w:rPr>
          <w:rFonts w:ascii="Times New Roman" w:hAnsi="Times New Roman" w:hint="eastAsia"/>
        </w:rPr>
        <w:t>各期</w:t>
      </w:r>
      <w:r w:rsidRPr="004A2633">
        <w:rPr>
          <w:rFonts w:ascii="Times New Roman" w:hAnsi="Times New Roman"/>
        </w:rPr>
        <w:t>財務</w:t>
      </w:r>
      <w:proofErr w:type="gramStart"/>
      <w:r w:rsidRPr="004A2633">
        <w:rPr>
          <w:rFonts w:ascii="Times New Roman" w:hAnsi="Times New Roman"/>
        </w:rPr>
        <w:t>報告均未附註</w:t>
      </w:r>
      <w:proofErr w:type="gramEnd"/>
      <w:r w:rsidRPr="004A2633">
        <w:rPr>
          <w:rFonts w:ascii="Times New Roman" w:hAnsi="Times New Roman"/>
        </w:rPr>
        <w:t>揭露對中國華映科技</w:t>
      </w:r>
      <w:r w:rsidRPr="004A2633">
        <w:rPr>
          <w:rFonts w:ascii="Times New Roman" w:hAnsi="Times New Roman"/>
        </w:rPr>
        <w:t>19</w:t>
      </w:r>
      <w:r w:rsidRPr="004A2633">
        <w:rPr>
          <w:rFonts w:ascii="Times New Roman" w:hAnsi="Times New Roman"/>
        </w:rPr>
        <w:t>項重大承諾事項，涉有隱匿重大訊息，</w:t>
      </w:r>
      <w:proofErr w:type="gramStart"/>
      <w:r w:rsidR="00BE7C66" w:rsidRPr="004A2633">
        <w:rPr>
          <w:rFonts w:ascii="Times New Roman" w:hAnsi="Times New Roman"/>
        </w:rPr>
        <w:t>肇使廣大</w:t>
      </w:r>
      <w:proofErr w:type="gramEnd"/>
      <w:r w:rsidRPr="004A2633">
        <w:rPr>
          <w:rFonts w:ascii="Times New Roman" w:hAnsi="Times New Roman"/>
          <w:szCs w:val="32"/>
        </w:rPr>
        <w:t>善意投資人</w:t>
      </w:r>
      <w:r w:rsidR="00BE7C66" w:rsidRPr="004A2633">
        <w:rPr>
          <w:rFonts w:ascii="Times New Roman" w:hAnsi="Times New Roman"/>
        </w:rPr>
        <w:t>受害</w:t>
      </w:r>
      <w:r w:rsidRPr="004A2633">
        <w:rPr>
          <w:rFonts w:ascii="Times New Roman" w:hAnsi="Times New Roman"/>
        </w:rPr>
        <w:t>，破壞證券市場秩序」一節，前經本院調查「</w:t>
      </w:r>
      <w:proofErr w:type="gramStart"/>
      <w:r w:rsidRPr="004A2633">
        <w:rPr>
          <w:rFonts w:ascii="Times New Roman" w:hAnsi="Times New Roman"/>
        </w:rPr>
        <w:t>有關據訴</w:t>
      </w:r>
      <w:proofErr w:type="gramEnd"/>
      <w:r w:rsidRPr="004A2633">
        <w:rPr>
          <w:rFonts w:ascii="Times New Roman" w:hAnsi="Times New Roman"/>
        </w:rPr>
        <w:t>，為大同公司、華映公司、</w:t>
      </w:r>
      <w:proofErr w:type="gramStart"/>
      <w:r w:rsidRPr="004A2633">
        <w:rPr>
          <w:rFonts w:ascii="Times New Roman" w:hAnsi="Times New Roman"/>
        </w:rPr>
        <w:t>綠能公司</w:t>
      </w:r>
      <w:proofErr w:type="gramEnd"/>
      <w:r w:rsidRPr="004A2633">
        <w:rPr>
          <w:rFonts w:ascii="Times New Roman" w:hAnsi="Times New Roman"/>
        </w:rPr>
        <w:t>等大同集團旗下上市公司，營運期間發生重大弊端，財務、業務嚴重失靈，造成股東及廣大投資人鉅額損失，金管會及所屬業務機關涉有怠忽職守，致民眾權益受損」</w:t>
      </w:r>
      <w:proofErr w:type="gramStart"/>
      <w:r w:rsidRPr="004A2633">
        <w:rPr>
          <w:rFonts w:ascii="Times New Roman" w:hAnsi="Times New Roman"/>
        </w:rPr>
        <w:t>等情案</w:t>
      </w:r>
      <w:proofErr w:type="gramEnd"/>
      <w:r w:rsidRPr="004A2633">
        <w:rPr>
          <w:rFonts w:ascii="Times New Roman" w:hAnsi="Times New Roman"/>
        </w:rPr>
        <w:t>，已具體指摘「金管會</w:t>
      </w:r>
      <w:r w:rsidRPr="004A2633">
        <w:rPr>
          <w:rFonts w:ascii="Times New Roman" w:hAnsi="Times New Roman"/>
        </w:rPr>
        <w:t>106</w:t>
      </w:r>
      <w:r w:rsidRPr="004A2633">
        <w:rPr>
          <w:rFonts w:ascii="Times New Roman" w:hAnsi="Times New Roman"/>
        </w:rPr>
        <w:t>年</w:t>
      </w:r>
      <w:r w:rsidRPr="004A2633">
        <w:rPr>
          <w:rFonts w:ascii="Times New Roman" w:hAnsi="Times New Roman"/>
        </w:rPr>
        <w:t>5</w:t>
      </w:r>
      <w:r w:rsidRPr="004A2633">
        <w:rPr>
          <w:rFonts w:ascii="Times New Roman" w:hAnsi="Times New Roman"/>
        </w:rPr>
        <w:t>月接獲民眾陳情華映、大同公司未對外揭露對中國華映科技</w:t>
      </w:r>
      <w:r w:rsidRPr="004A2633">
        <w:rPr>
          <w:rFonts w:ascii="Times New Roman" w:hAnsi="Times New Roman"/>
        </w:rPr>
        <w:t>19</w:t>
      </w:r>
      <w:r w:rsidRPr="004A2633">
        <w:rPr>
          <w:rFonts w:ascii="Times New Roman" w:hAnsi="Times New Roman"/>
        </w:rPr>
        <w:t>項重大承諾事項，對華映、大同</w:t>
      </w:r>
      <w:proofErr w:type="gramStart"/>
      <w:r w:rsidRPr="004A2633">
        <w:rPr>
          <w:rFonts w:ascii="Times New Roman" w:hAnsi="Times New Roman"/>
        </w:rPr>
        <w:t>公司閱表者</w:t>
      </w:r>
      <w:proofErr w:type="gramEnd"/>
      <w:r w:rsidRPr="004A2633">
        <w:rPr>
          <w:rFonts w:ascii="Times New Roman" w:hAnsi="Times New Roman"/>
        </w:rPr>
        <w:t>決策有重大影響，惟該會僅函請證交所查報，而證交所亦僅函</w:t>
      </w:r>
      <w:proofErr w:type="gramStart"/>
      <w:r w:rsidRPr="004A2633">
        <w:rPr>
          <w:rFonts w:ascii="Times New Roman" w:hAnsi="Times New Roman"/>
        </w:rPr>
        <w:t>詢</w:t>
      </w:r>
      <w:proofErr w:type="gramEnd"/>
      <w:r w:rsidRPr="004A2633">
        <w:rPr>
          <w:rFonts w:ascii="Times New Roman" w:hAnsi="Times New Roman"/>
        </w:rPr>
        <w:t>華映、大同公司及其簽證會計師，渠等主張相關承諾無重大影響，</w:t>
      </w:r>
      <w:proofErr w:type="gramStart"/>
      <w:r w:rsidRPr="004A2633">
        <w:rPr>
          <w:rFonts w:ascii="Times New Roman" w:hAnsi="Times New Roman"/>
        </w:rPr>
        <w:t>迨</w:t>
      </w:r>
      <w:proofErr w:type="gramEnd"/>
      <w:r w:rsidRPr="004A2633">
        <w:rPr>
          <w:rFonts w:ascii="Times New Roman" w:hAnsi="Times New Roman"/>
        </w:rPr>
        <w:t>至中國華映科技依照相關承諾向華映、大同公司提出鉅額</w:t>
      </w:r>
      <w:proofErr w:type="gramStart"/>
      <w:r w:rsidRPr="004A2633">
        <w:rPr>
          <w:rFonts w:ascii="Times New Roman" w:hAnsi="Times New Roman"/>
        </w:rPr>
        <w:t>求償後</w:t>
      </w:r>
      <w:proofErr w:type="gramEnd"/>
      <w:r w:rsidRPr="004A2633">
        <w:rPr>
          <w:rFonts w:ascii="Times New Roman" w:hAnsi="Times New Roman"/>
        </w:rPr>
        <w:t>，始於</w:t>
      </w:r>
      <w:r w:rsidRPr="004A2633">
        <w:rPr>
          <w:rFonts w:ascii="Times New Roman" w:hAnsi="Times New Roman"/>
        </w:rPr>
        <w:t>108</w:t>
      </w:r>
      <w:r w:rsidRPr="004A2633">
        <w:rPr>
          <w:rFonts w:ascii="Times New Roman" w:hAnsi="Times New Roman"/>
        </w:rPr>
        <w:t>年</w:t>
      </w:r>
      <w:r w:rsidRPr="004A2633">
        <w:rPr>
          <w:rFonts w:ascii="Times New Roman" w:hAnsi="Times New Roman"/>
        </w:rPr>
        <w:t>4</w:t>
      </w:r>
      <w:r w:rsidRPr="004A2633">
        <w:rPr>
          <w:rFonts w:ascii="Times New Roman" w:hAnsi="Times New Roman"/>
        </w:rPr>
        <w:t>月向檢察機關告發該二公司涉有隱匿財務報告之不法情事，核有未當」，以及「金管會輕忽對大同集團上市公司經營之監理，牽涉廣大利害關係人，華映公司申請重整</w:t>
      </w:r>
      <w:proofErr w:type="gramStart"/>
      <w:r w:rsidRPr="004A2633">
        <w:rPr>
          <w:rFonts w:ascii="Times New Roman" w:hAnsi="Times New Roman"/>
        </w:rPr>
        <w:t>與綠能公司</w:t>
      </w:r>
      <w:proofErr w:type="gramEnd"/>
      <w:r w:rsidRPr="004A2633">
        <w:rPr>
          <w:rFonts w:ascii="Times New Roman" w:hAnsi="Times New Roman"/>
        </w:rPr>
        <w:t>解散，已嚴重衝擊</w:t>
      </w:r>
      <w:r w:rsidRPr="004A2633">
        <w:rPr>
          <w:rFonts w:ascii="Times New Roman" w:hAnsi="Times New Roman"/>
        </w:rPr>
        <w:t>3,876</w:t>
      </w:r>
      <w:r w:rsidRPr="004A2633">
        <w:rPr>
          <w:rFonts w:ascii="Times New Roman" w:hAnsi="Times New Roman"/>
        </w:rPr>
        <w:t>名被資遣員工之家庭生計，並影響上、下游業者及債權銀行之正常營運，然於</w:t>
      </w:r>
      <w:r w:rsidRPr="004A2633">
        <w:rPr>
          <w:rFonts w:ascii="Times New Roman" w:hAnsi="Times New Roman"/>
        </w:rPr>
        <w:t>108</w:t>
      </w:r>
      <w:r w:rsidRPr="004A2633">
        <w:rPr>
          <w:rFonts w:ascii="Times New Roman" w:hAnsi="Times New Roman"/>
        </w:rPr>
        <w:t>年以來該等公司屢有重大訊息揭露、資金貸與、</w:t>
      </w:r>
      <w:r w:rsidRPr="004A2633">
        <w:rPr>
          <w:rFonts w:ascii="Times New Roman" w:hAnsi="Times New Roman"/>
        </w:rPr>
        <w:lastRenderedPageBreak/>
        <w:t>內部控制制度等違反金融法令之情事，該會實應強化相關監理措施，並允宜協同</w:t>
      </w:r>
      <w:proofErr w:type="gramStart"/>
      <w:r w:rsidRPr="004A2633">
        <w:rPr>
          <w:rFonts w:ascii="Times New Roman" w:hAnsi="Times New Roman"/>
        </w:rPr>
        <w:t>勞動部與經濟部</w:t>
      </w:r>
      <w:proofErr w:type="gramEnd"/>
      <w:r w:rsidRPr="004A2633">
        <w:rPr>
          <w:rFonts w:ascii="Times New Roman" w:hAnsi="Times New Roman"/>
        </w:rPr>
        <w:t>責請該等公司建立經營動態即時公開機制，</w:t>
      </w:r>
      <w:proofErr w:type="gramStart"/>
      <w:r w:rsidRPr="004A2633">
        <w:rPr>
          <w:rFonts w:ascii="Times New Roman" w:hAnsi="Times New Roman"/>
        </w:rPr>
        <w:t>俾</w:t>
      </w:r>
      <w:proofErr w:type="gramEnd"/>
      <w:r w:rsidRPr="004A2633">
        <w:rPr>
          <w:rFonts w:ascii="Times New Roman" w:hAnsi="Times New Roman"/>
        </w:rPr>
        <w:t>防範或降低相關利害關係人損失衝擊」等缺失，</w:t>
      </w:r>
      <w:proofErr w:type="gramStart"/>
      <w:r w:rsidRPr="004A2633">
        <w:rPr>
          <w:rFonts w:ascii="Times New Roman" w:hAnsi="Times New Roman"/>
        </w:rPr>
        <w:t>業請金管會</w:t>
      </w:r>
      <w:proofErr w:type="gramEnd"/>
      <w:r w:rsidRPr="004A2633">
        <w:rPr>
          <w:rFonts w:ascii="Times New Roman" w:hAnsi="Times New Roman"/>
        </w:rPr>
        <w:t>檢討改進在案，此有本院</w:t>
      </w:r>
      <w:r w:rsidRPr="004A2633">
        <w:rPr>
          <w:rFonts w:ascii="Times New Roman" w:hAnsi="Times New Roman"/>
        </w:rPr>
        <w:t>109</w:t>
      </w:r>
      <w:proofErr w:type="gramStart"/>
      <w:r w:rsidRPr="004A2633">
        <w:rPr>
          <w:rFonts w:ascii="Times New Roman" w:hAnsi="Times New Roman"/>
        </w:rPr>
        <w:t>財調</w:t>
      </w:r>
      <w:proofErr w:type="gramEnd"/>
      <w:r w:rsidRPr="004A2633">
        <w:rPr>
          <w:rFonts w:ascii="Times New Roman" w:hAnsi="Times New Roman"/>
        </w:rPr>
        <w:t>20</w:t>
      </w:r>
      <w:r w:rsidRPr="004A2633">
        <w:rPr>
          <w:rFonts w:ascii="Times New Roman" w:hAnsi="Times New Roman"/>
        </w:rPr>
        <w:t>調查報告</w:t>
      </w:r>
      <w:r w:rsidRPr="004A2633">
        <w:rPr>
          <w:rStyle w:val="aff3"/>
          <w:rFonts w:ascii="Times New Roman" w:hAnsi="Times New Roman"/>
        </w:rPr>
        <w:footnoteReference w:id="3"/>
      </w:r>
      <w:r w:rsidRPr="004A2633">
        <w:rPr>
          <w:rFonts w:ascii="Times New Roman" w:hAnsi="Times New Roman"/>
        </w:rPr>
        <w:t>可資參考。</w:t>
      </w:r>
    </w:p>
    <w:p w:rsidR="0012273C" w:rsidRPr="004A2633" w:rsidRDefault="007D43A2" w:rsidP="0012273C">
      <w:pPr>
        <w:pStyle w:val="3"/>
        <w:rPr>
          <w:rFonts w:ascii="Times New Roman" w:hAnsi="Times New Roman"/>
        </w:rPr>
      </w:pPr>
      <w:r w:rsidRPr="004A2633">
        <w:rPr>
          <w:rFonts w:ascii="Times New Roman" w:hAnsi="Times New Roman"/>
          <w:szCs w:val="32"/>
        </w:rPr>
        <w:t>查</w:t>
      </w:r>
      <w:r w:rsidR="0012273C" w:rsidRPr="004A2633">
        <w:rPr>
          <w:rFonts w:ascii="Times New Roman" w:hAnsi="Times New Roman"/>
          <w:szCs w:val="32"/>
        </w:rPr>
        <w:t>華映公司已於公告申報之</w:t>
      </w:r>
      <w:proofErr w:type="gramStart"/>
      <w:r w:rsidR="0012273C" w:rsidRPr="004A2633">
        <w:rPr>
          <w:rFonts w:ascii="Times New Roman" w:hAnsi="Times New Roman"/>
          <w:szCs w:val="32"/>
        </w:rPr>
        <w:t>107</w:t>
      </w:r>
      <w:proofErr w:type="gramEnd"/>
      <w:r w:rsidR="0012273C" w:rsidRPr="004A2633">
        <w:rPr>
          <w:rFonts w:ascii="Times New Roman" w:hAnsi="Times New Roman"/>
          <w:szCs w:val="32"/>
        </w:rPr>
        <w:t>年度財務報告揭露前述對中國華映科技</w:t>
      </w:r>
      <w:r w:rsidR="0012273C" w:rsidRPr="004A2633">
        <w:rPr>
          <w:rFonts w:ascii="Times New Roman" w:hAnsi="Times New Roman"/>
          <w:szCs w:val="32"/>
        </w:rPr>
        <w:t>19</w:t>
      </w:r>
      <w:r w:rsidR="0012273C" w:rsidRPr="004A2633">
        <w:rPr>
          <w:rFonts w:ascii="Times New Roman" w:hAnsi="Times New Roman"/>
          <w:szCs w:val="32"/>
        </w:rPr>
        <w:t>項承諾事項及履行情形，惟華映公司股東權益已呈</w:t>
      </w:r>
      <w:r w:rsidR="000072D0" w:rsidRPr="004A2633">
        <w:rPr>
          <w:rFonts w:ascii="Times New Roman" w:hAnsi="Times New Roman" w:hint="eastAsia"/>
          <w:szCs w:val="32"/>
        </w:rPr>
        <w:t>新臺幣</w:t>
      </w:r>
      <w:r w:rsidR="000072D0" w:rsidRPr="004A2633">
        <w:rPr>
          <w:rFonts w:ascii="Times New Roman" w:hAnsi="Times New Roman" w:hint="eastAsia"/>
          <w:szCs w:val="32"/>
        </w:rPr>
        <w:t>(</w:t>
      </w:r>
      <w:r w:rsidR="000072D0" w:rsidRPr="004A2633">
        <w:rPr>
          <w:rFonts w:ascii="Times New Roman" w:hAnsi="Times New Roman" w:hint="eastAsia"/>
          <w:szCs w:val="32"/>
        </w:rPr>
        <w:t>下同</w:t>
      </w:r>
      <w:r w:rsidR="000072D0" w:rsidRPr="004A2633">
        <w:rPr>
          <w:rFonts w:ascii="Times New Roman" w:hAnsi="Times New Roman"/>
          <w:szCs w:val="32"/>
        </w:rPr>
        <w:t>)</w:t>
      </w:r>
      <w:r w:rsidR="004C5120" w:rsidRPr="004A2633">
        <w:rPr>
          <w:rFonts w:ascii="Times New Roman" w:hAnsi="Times New Roman"/>
          <w:szCs w:val="32"/>
        </w:rPr>
        <w:t>-</w:t>
      </w:r>
      <w:r w:rsidR="0012273C" w:rsidRPr="004A2633">
        <w:rPr>
          <w:rFonts w:ascii="Times New Roman" w:hAnsi="Times New Roman"/>
          <w:szCs w:val="32"/>
        </w:rPr>
        <w:t>4,561,655</w:t>
      </w:r>
      <w:r w:rsidR="0012273C" w:rsidRPr="004A2633">
        <w:rPr>
          <w:rFonts w:ascii="Times New Roman" w:hAnsi="Times New Roman"/>
          <w:szCs w:val="32"/>
        </w:rPr>
        <w:t>千元、流動負債超過流動資產計</w:t>
      </w:r>
      <w:r w:rsidR="0012273C" w:rsidRPr="004A2633">
        <w:rPr>
          <w:rFonts w:ascii="Times New Roman" w:hAnsi="Times New Roman"/>
          <w:szCs w:val="32"/>
        </w:rPr>
        <w:t>31,777,151</w:t>
      </w:r>
      <w:r w:rsidR="0012273C" w:rsidRPr="004A2633">
        <w:rPr>
          <w:rFonts w:ascii="Times New Roman" w:hAnsi="Times New Roman"/>
          <w:szCs w:val="32"/>
        </w:rPr>
        <w:t>千元，已有流動性不足之虞，該公司雖已向法院聲請重整及緊急處分，並提出</w:t>
      </w:r>
      <w:proofErr w:type="gramStart"/>
      <w:r w:rsidR="0012273C" w:rsidRPr="004A2633">
        <w:rPr>
          <w:rFonts w:ascii="Times New Roman" w:hAnsi="Times New Roman"/>
          <w:szCs w:val="32"/>
        </w:rPr>
        <w:t>採</w:t>
      </w:r>
      <w:proofErr w:type="gramEnd"/>
      <w:r w:rsidR="0012273C" w:rsidRPr="004A2633">
        <w:rPr>
          <w:rFonts w:ascii="Times New Roman" w:hAnsi="Times New Roman"/>
          <w:szCs w:val="32"/>
        </w:rPr>
        <w:t>行之具體因應對策，惟其無法進一步提供改善財務結構、彌補虧損，資產是否足以抵償其債務之延伸性評估，致會計師出具保留意見之查核報告。</w:t>
      </w:r>
      <w:r w:rsidR="0012273C" w:rsidRPr="004A2633">
        <w:rPr>
          <w:rFonts w:ascii="Times New Roman" w:hAnsi="Times New Roman"/>
        </w:rPr>
        <w:t>另查，金管會雖稱，華映公司</w:t>
      </w:r>
      <w:proofErr w:type="gramStart"/>
      <w:r w:rsidR="0012273C" w:rsidRPr="004A2633">
        <w:rPr>
          <w:rFonts w:ascii="Times New Roman" w:hAnsi="Times New Roman"/>
        </w:rPr>
        <w:t>106</w:t>
      </w:r>
      <w:proofErr w:type="gramEnd"/>
      <w:r w:rsidR="0012273C" w:rsidRPr="004A2633">
        <w:rPr>
          <w:rFonts w:ascii="Times New Roman" w:hAnsi="Times New Roman"/>
        </w:rPr>
        <w:t>年度財務報告會計師出具無保留意見之查核報告，然如前述，該公司</w:t>
      </w:r>
      <w:r w:rsidR="005F1347" w:rsidRPr="004A2633">
        <w:rPr>
          <w:rFonts w:ascii="Times New Roman" w:hAnsi="Times New Roman"/>
        </w:rPr>
        <w:t>負責人</w:t>
      </w:r>
      <w:r w:rsidR="00C676B1" w:rsidRPr="004A2633">
        <w:rPr>
          <w:rFonts w:ascii="Times New Roman" w:hAnsi="Times New Roman" w:hint="eastAsia"/>
          <w:szCs w:val="32"/>
        </w:rPr>
        <w:t>涉有隱匿</w:t>
      </w:r>
      <w:r w:rsidR="0012273C" w:rsidRPr="004A2633">
        <w:rPr>
          <w:rFonts w:ascii="Times New Roman" w:hAnsi="Times New Roman"/>
          <w:szCs w:val="32"/>
        </w:rPr>
        <w:t>98</w:t>
      </w:r>
      <w:r w:rsidR="0012273C" w:rsidRPr="004A2633">
        <w:rPr>
          <w:rFonts w:ascii="Times New Roman" w:hAnsi="Times New Roman"/>
          <w:szCs w:val="32"/>
        </w:rPr>
        <w:t>年度至</w:t>
      </w:r>
      <w:r w:rsidR="0012273C" w:rsidRPr="004A2633">
        <w:rPr>
          <w:rFonts w:ascii="Times New Roman" w:hAnsi="Times New Roman"/>
          <w:szCs w:val="32"/>
        </w:rPr>
        <w:t>107</w:t>
      </w:r>
      <w:r w:rsidR="0012273C" w:rsidRPr="004A2633">
        <w:rPr>
          <w:rFonts w:ascii="Times New Roman" w:hAnsi="Times New Roman"/>
          <w:szCs w:val="32"/>
        </w:rPr>
        <w:t>年第</w:t>
      </w:r>
      <w:r w:rsidR="0012273C" w:rsidRPr="004A2633">
        <w:rPr>
          <w:rFonts w:ascii="Times New Roman" w:hAnsi="Times New Roman"/>
          <w:szCs w:val="32"/>
        </w:rPr>
        <w:t>3</w:t>
      </w:r>
      <w:r w:rsidR="0012273C" w:rsidRPr="004A2633">
        <w:rPr>
          <w:rFonts w:ascii="Times New Roman" w:hAnsi="Times New Roman"/>
          <w:szCs w:val="32"/>
        </w:rPr>
        <w:t>季</w:t>
      </w:r>
      <w:r w:rsidR="007914FF">
        <w:rPr>
          <w:rFonts w:ascii="Times New Roman" w:hAnsi="Times New Roman" w:hint="eastAsia"/>
          <w:szCs w:val="32"/>
        </w:rPr>
        <w:t>各期</w:t>
      </w:r>
      <w:r w:rsidR="0012273C" w:rsidRPr="004A2633">
        <w:rPr>
          <w:rFonts w:ascii="Times New Roman" w:hAnsi="Times New Roman"/>
          <w:szCs w:val="32"/>
        </w:rPr>
        <w:t>財務報告，業經</w:t>
      </w:r>
      <w:proofErr w:type="gramStart"/>
      <w:r w:rsidR="0012273C" w:rsidRPr="004A2633">
        <w:rPr>
          <w:rFonts w:ascii="Times New Roman" w:hAnsi="Times New Roman"/>
          <w:szCs w:val="32"/>
        </w:rPr>
        <w:t>臺</w:t>
      </w:r>
      <w:proofErr w:type="gramEnd"/>
      <w:r w:rsidR="0012273C" w:rsidRPr="004A2633">
        <w:rPr>
          <w:rFonts w:ascii="Times New Roman" w:hAnsi="Times New Roman"/>
          <w:szCs w:val="32"/>
        </w:rPr>
        <w:t>北地檢署</w:t>
      </w:r>
      <w:r w:rsidR="00C676B1" w:rsidRPr="004A2633">
        <w:rPr>
          <w:rFonts w:ascii="Times New Roman" w:hAnsi="Times New Roman"/>
          <w:szCs w:val="32"/>
        </w:rPr>
        <w:t>提起公訴，</w:t>
      </w:r>
      <w:proofErr w:type="gramStart"/>
      <w:r w:rsidR="00C35252" w:rsidRPr="004A2633">
        <w:rPr>
          <w:rFonts w:ascii="Times New Roman" w:hAnsi="Times New Roman" w:hint="eastAsia"/>
          <w:szCs w:val="32"/>
        </w:rPr>
        <w:t>爰</w:t>
      </w:r>
      <w:proofErr w:type="gramEnd"/>
      <w:r w:rsidR="00D601FB" w:rsidRPr="004A2633">
        <w:rPr>
          <w:rFonts w:ascii="Times New Roman" w:hAnsi="Times New Roman"/>
        </w:rPr>
        <w:t>華映公</w:t>
      </w:r>
      <w:r w:rsidR="00D601FB" w:rsidRPr="004A2633">
        <w:rPr>
          <w:rFonts w:ascii="Times New Roman" w:hAnsi="Times New Roman"/>
          <w:szCs w:val="32"/>
        </w:rPr>
        <w:t>司</w:t>
      </w:r>
      <w:proofErr w:type="gramStart"/>
      <w:r w:rsidR="00B7109F" w:rsidRPr="004A2633">
        <w:rPr>
          <w:rFonts w:ascii="Times New Roman" w:hAnsi="Times New Roman"/>
          <w:szCs w:val="32"/>
        </w:rPr>
        <w:t>106</w:t>
      </w:r>
      <w:proofErr w:type="gramEnd"/>
      <w:r w:rsidR="00B7109F" w:rsidRPr="004A2633">
        <w:rPr>
          <w:rFonts w:ascii="Times New Roman" w:hAnsi="Times New Roman"/>
          <w:szCs w:val="32"/>
        </w:rPr>
        <w:t>年度</w:t>
      </w:r>
      <w:r w:rsidR="00B8678B" w:rsidRPr="004A2633">
        <w:rPr>
          <w:rFonts w:ascii="Times New Roman" w:hAnsi="Times New Roman"/>
          <w:szCs w:val="32"/>
        </w:rPr>
        <w:t>財務報告</w:t>
      </w:r>
      <w:r w:rsidR="00C676B1" w:rsidRPr="004A2633">
        <w:rPr>
          <w:rFonts w:ascii="Times New Roman" w:hAnsi="Times New Roman"/>
          <w:szCs w:val="32"/>
        </w:rPr>
        <w:t>內容</w:t>
      </w:r>
      <w:r w:rsidR="00C35252" w:rsidRPr="004A2633">
        <w:rPr>
          <w:rFonts w:ascii="Times New Roman" w:hAnsi="Times New Roman" w:hint="eastAsia"/>
          <w:szCs w:val="32"/>
        </w:rPr>
        <w:t>核</w:t>
      </w:r>
      <w:r w:rsidR="00B8678B" w:rsidRPr="004A2633">
        <w:rPr>
          <w:rFonts w:ascii="Times New Roman" w:hAnsi="Times New Roman"/>
          <w:szCs w:val="32"/>
        </w:rPr>
        <w:t>不足</w:t>
      </w:r>
      <w:proofErr w:type="gramStart"/>
      <w:r w:rsidR="00B8678B" w:rsidRPr="004A2633">
        <w:rPr>
          <w:rFonts w:ascii="Times New Roman" w:hAnsi="Times New Roman"/>
          <w:szCs w:val="32"/>
        </w:rPr>
        <w:t>採</w:t>
      </w:r>
      <w:proofErr w:type="gramEnd"/>
      <w:r w:rsidR="0012273C" w:rsidRPr="004A2633">
        <w:rPr>
          <w:rFonts w:ascii="Times New Roman" w:hAnsi="Times New Roman"/>
          <w:szCs w:val="32"/>
        </w:rPr>
        <w:t>。</w:t>
      </w:r>
    </w:p>
    <w:p w:rsidR="0012273C" w:rsidRPr="004A2633" w:rsidRDefault="0012273C" w:rsidP="0012273C">
      <w:pPr>
        <w:pStyle w:val="3"/>
        <w:rPr>
          <w:rFonts w:ascii="Times New Roman" w:hAnsi="Times New Roman"/>
        </w:rPr>
      </w:pPr>
      <w:r w:rsidRPr="004A2633">
        <w:rPr>
          <w:rFonts w:ascii="Times New Roman" w:hAnsi="Times New Roman"/>
        </w:rPr>
        <w:t>據金管會</w:t>
      </w:r>
      <w:r w:rsidRPr="004A2633">
        <w:rPr>
          <w:rFonts w:ascii="Times New Roman" w:hAnsi="Times New Roman"/>
          <w:noProof/>
        </w:rPr>
        <w:t>表示</w:t>
      </w:r>
      <w:r w:rsidRPr="004A2633">
        <w:rPr>
          <w:rFonts w:ascii="Times New Roman" w:hAnsi="Times New Roman"/>
        </w:rPr>
        <w:t>，</w:t>
      </w:r>
      <w:r w:rsidRPr="004A2633">
        <w:rPr>
          <w:rFonts w:ascii="Times New Roman" w:hAnsi="Times New Roman"/>
          <w:szCs w:val="32"/>
        </w:rPr>
        <w:t>華映公司</w:t>
      </w:r>
      <w:proofErr w:type="gramStart"/>
      <w:r w:rsidRPr="004A2633">
        <w:rPr>
          <w:rFonts w:ascii="Times New Roman" w:hAnsi="Times New Roman"/>
          <w:szCs w:val="32"/>
        </w:rPr>
        <w:t>107</w:t>
      </w:r>
      <w:proofErr w:type="gramEnd"/>
      <w:r w:rsidRPr="004A2633">
        <w:rPr>
          <w:rFonts w:ascii="Times New Roman" w:hAnsi="Times New Roman"/>
          <w:szCs w:val="32"/>
        </w:rPr>
        <w:t>年度財務報告、大同公司</w:t>
      </w:r>
      <w:proofErr w:type="gramStart"/>
      <w:r w:rsidRPr="004A2633">
        <w:rPr>
          <w:rFonts w:ascii="Times New Roman" w:hAnsi="Times New Roman"/>
          <w:szCs w:val="32"/>
        </w:rPr>
        <w:t>107</w:t>
      </w:r>
      <w:proofErr w:type="gramEnd"/>
      <w:r w:rsidRPr="004A2633">
        <w:rPr>
          <w:rFonts w:ascii="Times New Roman" w:hAnsi="Times New Roman"/>
          <w:szCs w:val="32"/>
        </w:rPr>
        <w:t>年度及</w:t>
      </w:r>
      <w:r w:rsidRPr="004A2633">
        <w:rPr>
          <w:rFonts w:ascii="Times New Roman" w:hAnsi="Times New Roman"/>
          <w:szCs w:val="32"/>
        </w:rPr>
        <w:t>108</w:t>
      </w:r>
      <w:r w:rsidRPr="004A2633">
        <w:rPr>
          <w:rFonts w:ascii="Times New Roman" w:hAnsi="Times New Roman"/>
          <w:szCs w:val="32"/>
        </w:rPr>
        <w:t>年第</w:t>
      </w:r>
      <w:r w:rsidRPr="004A2633">
        <w:rPr>
          <w:rFonts w:ascii="Times New Roman" w:hAnsi="Times New Roman"/>
          <w:szCs w:val="32"/>
        </w:rPr>
        <w:t>2</w:t>
      </w:r>
      <w:r w:rsidRPr="004A2633">
        <w:rPr>
          <w:rFonts w:ascii="Times New Roman" w:hAnsi="Times New Roman"/>
          <w:szCs w:val="32"/>
        </w:rPr>
        <w:t>季財務報告有關大同集團對華映公司之債權等部分，</w:t>
      </w:r>
      <w:r w:rsidRPr="004A2633">
        <w:rPr>
          <w:rFonts w:ascii="Times New Roman" w:hAnsi="Times New Roman"/>
        </w:rPr>
        <w:t>由</w:t>
      </w:r>
      <w:r w:rsidRPr="004A2633">
        <w:rPr>
          <w:rFonts w:ascii="Times New Roman" w:hAnsi="Times New Roman"/>
          <w:szCs w:val="32"/>
        </w:rPr>
        <w:t>證交所實質審閱結果，</w:t>
      </w:r>
      <w:proofErr w:type="gramStart"/>
      <w:r w:rsidRPr="004A2633">
        <w:rPr>
          <w:rFonts w:ascii="Times New Roman" w:hAnsi="Times New Roman"/>
          <w:szCs w:val="32"/>
        </w:rPr>
        <w:t>均未發現</w:t>
      </w:r>
      <w:proofErr w:type="gramEnd"/>
      <w:r w:rsidRPr="004A2633">
        <w:rPr>
          <w:rFonts w:ascii="Times New Roman" w:hAnsi="Times New Roman"/>
          <w:szCs w:val="32"/>
        </w:rPr>
        <w:t>重大異常：</w:t>
      </w:r>
    </w:p>
    <w:p w:rsidR="0012273C" w:rsidRPr="004A2633" w:rsidRDefault="0012273C" w:rsidP="0012273C">
      <w:pPr>
        <w:pStyle w:val="4"/>
        <w:rPr>
          <w:rFonts w:ascii="Times New Roman" w:hAnsi="Times New Roman"/>
        </w:rPr>
      </w:pPr>
      <w:r w:rsidRPr="004A2633">
        <w:rPr>
          <w:rFonts w:ascii="Times New Roman" w:hAnsi="Times New Roman"/>
        </w:rPr>
        <w:t>華映公司於</w:t>
      </w:r>
      <w:r w:rsidRPr="004A2633">
        <w:rPr>
          <w:rFonts w:ascii="Times New Roman" w:hAnsi="Times New Roman"/>
        </w:rPr>
        <w:t>107</w:t>
      </w:r>
      <w:r w:rsidRPr="004A2633">
        <w:rPr>
          <w:rFonts w:ascii="Times New Roman" w:hAnsi="Times New Roman"/>
        </w:rPr>
        <w:t>年</w:t>
      </w:r>
      <w:r w:rsidRPr="004A2633">
        <w:rPr>
          <w:rFonts w:ascii="Times New Roman" w:hAnsi="Times New Roman"/>
        </w:rPr>
        <w:t>12</w:t>
      </w:r>
      <w:r w:rsidRPr="004A2633">
        <w:rPr>
          <w:rFonts w:ascii="Times New Roman" w:hAnsi="Times New Roman"/>
        </w:rPr>
        <w:t>月</w:t>
      </w:r>
      <w:r w:rsidRPr="004A2633">
        <w:rPr>
          <w:rFonts w:ascii="Times New Roman" w:hAnsi="Times New Roman"/>
        </w:rPr>
        <w:t>13</w:t>
      </w:r>
      <w:r w:rsidRPr="004A2633">
        <w:rPr>
          <w:rFonts w:ascii="Times New Roman" w:hAnsi="Times New Roman"/>
        </w:rPr>
        <w:t>日向法院聲請重整及緊急處分，金管會已督導證交所於同年月</w:t>
      </w:r>
      <w:r w:rsidRPr="004A2633">
        <w:rPr>
          <w:rFonts w:ascii="Times New Roman" w:hAnsi="Times New Roman"/>
        </w:rPr>
        <w:t>18</w:t>
      </w:r>
      <w:r w:rsidRPr="004A2633">
        <w:rPr>
          <w:rFonts w:ascii="Times New Roman" w:hAnsi="Times New Roman"/>
        </w:rPr>
        <w:t>日赴該公司實地查核，瞭解該公司營運狀況，續將該公</w:t>
      </w:r>
      <w:r w:rsidRPr="004A2633">
        <w:rPr>
          <w:rFonts w:ascii="Times New Roman" w:hAnsi="Times New Roman"/>
        </w:rPr>
        <w:lastRenderedPageBreak/>
        <w:t>司</w:t>
      </w:r>
      <w:proofErr w:type="gramStart"/>
      <w:r w:rsidRPr="004A2633">
        <w:rPr>
          <w:rFonts w:ascii="Times New Roman" w:hAnsi="Times New Roman"/>
        </w:rPr>
        <w:t>107</w:t>
      </w:r>
      <w:proofErr w:type="gramEnd"/>
      <w:r w:rsidRPr="004A2633">
        <w:rPr>
          <w:rFonts w:ascii="Times New Roman" w:hAnsi="Times New Roman"/>
        </w:rPr>
        <w:t>年度財務報告</w:t>
      </w:r>
      <w:r w:rsidR="00E513CC" w:rsidRPr="004A2633">
        <w:rPr>
          <w:rFonts w:ascii="Times New Roman" w:hAnsi="Times New Roman"/>
        </w:rPr>
        <w:t>(</w:t>
      </w:r>
      <w:r w:rsidRPr="004A2633">
        <w:rPr>
          <w:rFonts w:ascii="Times New Roman" w:hAnsi="Times New Roman"/>
        </w:rPr>
        <w:t>19</w:t>
      </w:r>
      <w:r w:rsidRPr="004A2633">
        <w:rPr>
          <w:rFonts w:ascii="Times New Roman" w:hAnsi="Times New Roman"/>
        </w:rPr>
        <w:t>項承諾已揭露於財務報告</w:t>
      </w:r>
      <w:r w:rsidR="00E513CC" w:rsidRPr="004A2633">
        <w:rPr>
          <w:rFonts w:ascii="Times New Roman" w:hAnsi="Times New Roman"/>
        </w:rPr>
        <w:t>)</w:t>
      </w:r>
      <w:r w:rsidRPr="004A2633">
        <w:rPr>
          <w:rFonts w:ascii="Times New Roman" w:hAnsi="Times New Roman"/>
        </w:rPr>
        <w:t>納入實質審閱，針對相關財務資訊、承諾揭露暨涉及重大會計處理議題進行審查，證交所審閱結果尚未發現重大異常。</w:t>
      </w:r>
    </w:p>
    <w:p w:rsidR="0012273C" w:rsidRPr="004A2633" w:rsidRDefault="0012273C" w:rsidP="0012273C">
      <w:pPr>
        <w:pStyle w:val="4"/>
        <w:rPr>
          <w:rFonts w:ascii="Times New Roman" w:hAnsi="Times New Roman"/>
        </w:rPr>
      </w:pPr>
      <w:r w:rsidRPr="004A2633">
        <w:rPr>
          <w:rFonts w:ascii="Times New Roman" w:hAnsi="Times New Roman"/>
          <w:szCs w:val="32"/>
        </w:rPr>
        <w:t>華映公司因</w:t>
      </w:r>
      <w:proofErr w:type="gramStart"/>
      <w:r w:rsidRPr="004A2633">
        <w:rPr>
          <w:rFonts w:ascii="Times New Roman" w:hAnsi="Times New Roman"/>
          <w:szCs w:val="32"/>
        </w:rPr>
        <w:t>107</w:t>
      </w:r>
      <w:proofErr w:type="gramEnd"/>
      <w:r w:rsidRPr="004A2633">
        <w:rPr>
          <w:rFonts w:ascii="Times New Roman" w:hAnsi="Times New Roman"/>
          <w:szCs w:val="32"/>
        </w:rPr>
        <w:t>年度財務報告顯示淨值為負數，經證交所依其營業細則第</w:t>
      </w:r>
      <w:r w:rsidRPr="004A2633">
        <w:rPr>
          <w:rFonts w:ascii="Times New Roman" w:hAnsi="Times New Roman"/>
          <w:szCs w:val="32"/>
        </w:rPr>
        <w:t>50</w:t>
      </w:r>
      <w:r w:rsidRPr="004A2633">
        <w:rPr>
          <w:rFonts w:ascii="Times New Roman" w:hAnsi="Times New Roman"/>
          <w:szCs w:val="32"/>
        </w:rPr>
        <w:t>條之</w:t>
      </w:r>
      <w:r w:rsidRPr="004A2633">
        <w:rPr>
          <w:rFonts w:ascii="Times New Roman" w:hAnsi="Times New Roman"/>
          <w:szCs w:val="32"/>
        </w:rPr>
        <w:t>1</w:t>
      </w:r>
      <w:r w:rsidRPr="004A2633">
        <w:rPr>
          <w:rFonts w:ascii="Times New Roman" w:hAnsi="Times New Roman"/>
          <w:szCs w:val="32"/>
        </w:rPr>
        <w:t>第</w:t>
      </w:r>
      <w:r w:rsidRPr="004A2633">
        <w:rPr>
          <w:rFonts w:ascii="Times New Roman" w:hAnsi="Times New Roman"/>
          <w:szCs w:val="32"/>
        </w:rPr>
        <w:t>1</w:t>
      </w:r>
      <w:r w:rsidRPr="004A2633">
        <w:rPr>
          <w:rFonts w:ascii="Times New Roman" w:hAnsi="Times New Roman"/>
          <w:szCs w:val="32"/>
        </w:rPr>
        <w:t>項第</w:t>
      </w:r>
      <w:r w:rsidRPr="004A2633">
        <w:rPr>
          <w:rFonts w:ascii="Times New Roman" w:hAnsi="Times New Roman"/>
          <w:szCs w:val="32"/>
        </w:rPr>
        <w:t>9</w:t>
      </w:r>
      <w:r w:rsidRPr="004A2633">
        <w:rPr>
          <w:rFonts w:ascii="Times New Roman" w:hAnsi="Times New Roman"/>
          <w:szCs w:val="32"/>
        </w:rPr>
        <w:t>款規定，公告該公司有價證券自</w:t>
      </w:r>
      <w:r w:rsidRPr="004A2633">
        <w:rPr>
          <w:rFonts w:ascii="Times New Roman" w:hAnsi="Times New Roman"/>
          <w:szCs w:val="32"/>
        </w:rPr>
        <w:t>108</w:t>
      </w:r>
      <w:r w:rsidRPr="004A2633">
        <w:rPr>
          <w:rFonts w:ascii="Times New Roman" w:hAnsi="Times New Roman"/>
          <w:szCs w:val="32"/>
        </w:rPr>
        <w:t>年</w:t>
      </w:r>
      <w:r w:rsidRPr="004A2633">
        <w:rPr>
          <w:rFonts w:ascii="Times New Roman" w:hAnsi="Times New Roman"/>
          <w:szCs w:val="32"/>
        </w:rPr>
        <w:t>5</w:t>
      </w:r>
      <w:r w:rsidRPr="004A2633">
        <w:rPr>
          <w:rFonts w:ascii="Times New Roman" w:hAnsi="Times New Roman"/>
          <w:szCs w:val="32"/>
        </w:rPr>
        <w:t>月</w:t>
      </w:r>
      <w:r w:rsidRPr="004A2633">
        <w:rPr>
          <w:rFonts w:ascii="Times New Roman" w:hAnsi="Times New Roman"/>
          <w:szCs w:val="32"/>
        </w:rPr>
        <w:t>13</w:t>
      </w:r>
      <w:r w:rsidRPr="004A2633">
        <w:rPr>
          <w:rFonts w:ascii="Times New Roman" w:hAnsi="Times New Roman"/>
          <w:szCs w:val="32"/>
        </w:rPr>
        <w:t>日起終止上市。</w:t>
      </w:r>
    </w:p>
    <w:p w:rsidR="0012273C" w:rsidRPr="004A2633" w:rsidRDefault="0012273C" w:rsidP="0012273C">
      <w:pPr>
        <w:pStyle w:val="4"/>
        <w:rPr>
          <w:rFonts w:ascii="Times New Roman" w:hAnsi="Times New Roman"/>
        </w:rPr>
      </w:pPr>
      <w:r w:rsidRPr="004A2633">
        <w:rPr>
          <w:rFonts w:ascii="Times New Roman" w:hAnsi="Times New Roman"/>
        </w:rPr>
        <w:t>金管會</w:t>
      </w:r>
      <w:r w:rsidRPr="004A2633">
        <w:rPr>
          <w:rFonts w:ascii="Times New Roman" w:hAnsi="Times New Roman"/>
          <w:szCs w:val="32"/>
        </w:rPr>
        <w:t>另督導證交所將大同公司</w:t>
      </w:r>
      <w:proofErr w:type="gramStart"/>
      <w:r w:rsidRPr="004A2633">
        <w:rPr>
          <w:rFonts w:ascii="Times New Roman" w:hAnsi="Times New Roman"/>
          <w:szCs w:val="32"/>
        </w:rPr>
        <w:t>107</w:t>
      </w:r>
      <w:proofErr w:type="gramEnd"/>
      <w:r w:rsidRPr="004A2633">
        <w:rPr>
          <w:rFonts w:ascii="Times New Roman" w:hAnsi="Times New Roman"/>
          <w:szCs w:val="32"/>
        </w:rPr>
        <w:t>年度及</w:t>
      </w:r>
      <w:r w:rsidRPr="004A2633">
        <w:rPr>
          <w:rFonts w:ascii="Times New Roman" w:hAnsi="Times New Roman"/>
          <w:szCs w:val="32"/>
        </w:rPr>
        <w:t>108</w:t>
      </w:r>
      <w:r w:rsidRPr="004A2633">
        <w:rPr>
          <w:rFonts w:ascii="Times New Roman" w:hAnsi="Times New Roman"/>
          <w:szCs w:val="32"/>
        </w:rPr>
        <w:t>年第</w:t>
      </w:r>
      <w:r w:rsidRPr="004A2633">
        <w:rPr>
          <w:rFonts w:ascii="Times New Roman" w:hAnsi="Times New Roman"/>
          <w:szCs w:val="32"/>
        </w:rPr>
        <w:t>2</w:t>
      </w:r>
      <w:r w:rsidRPr="004A2633">
        <w:rPr>
          <w:rFonts w:ascii="Times New Roman" w:hAnsi="Times New Roman"/>
          <w:szCs w:val="32"/>
        </w:rPr>
        <w:t>季財務報告納入實質審閱，針對相關財務資訊進行審查，有關大同集團對華映公司之債權，經證交所調閱會計師查核</w:t>
      </w:r>
      <w:r w:rsidR="00E513CC" w:rsidRPr="004A2633">
        <w:rPr>
          <w:rFonts w:ascii="Times New Roman" w:hAnsi="Times New Roman"/>
          <w:szCs w:val="32"/>
        </w:rPr>
        <w:t>(</w:t>
      </w:r>
      <w:r w:rsidRPr="004A2633">
        <w:rPr>
          <w:rFonts w:ascii="Times New Roman" w:hAnsi="Times New Roman"/>
          <w:szCs w:val="32"/>
        </w:rPr>
        <w:t>核閱</w:t>
      </w:r>
      <w:r w:rsidR="00E513CC" w:rsidRPr="004A2633">
        <w:rPr>
          <w:rFonts w:ascii="Times New Roman" w:hAnsi="Times New Roman"/>
          <w:szCs w:val="32"/>
        </w:rPr>
        <w:t>)</w:t>
      </w:r>
      <w:r w:rsidRPr="004A2633">
        <w:rPr>
          <w:rFonts w:ascii="Times New Roman" w:hAnsi="Times New Roman"/>
          <w:szCs w:val="32"/>
        </w:rPr>
        <w:t>工作底稿，亦未發現重大異常</w:t>
      </w:r>
      <w:r w:rsidRPr="004A2633">
        <w:rPr>
          <w:rFonts w:ascii="Times New Roman" w:hAnsi="Times New Roman"/>
        </w:rPr>
        <w:t>。</w:t>
      </w:r>
    </w:p>
    <w:p w:rsidR="0012273C" w:rsidRPr="004A2633" w:rsidRDefault="0012273C" w:rsidP="0012273C">
      <w:pPr>
        <w:pStyle w:val="3"/>
        <w:rPr>
          <w:rFonts w:ascii="Times New Roman" w:hAnsi="Times New Roman"/>
          <w:noProof/>
          <w:szCs w:val="32"/>
        </w:rPr>
      </w:pPr>
      <w:r w:rsidRPr="004A2633">
        <w:rPr>
          <w:rFonts w:ascii="Times New Roman" w:hAnsi="Times New Roman"/>
          <w:noProof/>
          <w:szCs w:val="32"/>
        </w:rPr>
        <w:t>至「金管會就華映公司屢未依其所定期限重行公告申報</w:t>
      </w:r>
      <w:r w:rsidRPr="004A2633">
        <w:rPr>
          <w:rFonts w:ascii="Times New Roman" w:hAnsi="Times New Roman"/>
          <w:noProof/>
          <w:szCs w:val="32"/>
        </w:rPr>
        <w:t>107</w:t>
      </w:r>
      <w:r w:rsidRPr="004A2633">
        <w:rPr>
          <w:rFonts w:ascii="Times New Roman" w:hAnsi="Times New Roman"/>
          <w:noProof/>
          <w:szCs w:val="32"/>
        </w:rPr>
        <w:t>年度財務報告之處置情形」一節，據金管會說明：</w:t>
      </w:r>
    </w:p>
    <w:p w:rsidR="0012273C" w:rsidRPr="004A2633" w:rsidRDefault="0012273C" w:rsidP="0012273C">
      <w:pPr>
        <w:pStyle w:val="4"/>
        <w:rPr>
          <w:rFonts w:ascii="Times New Roman" w:hAnsi="Times New Roman"/>
        </w:rPr>
      </w:pPr>
      <w:r w:rsidRPr="004A2633">
        <w:rPr>
          <w:rFonts w:ascii="Times New Roman" w:hAnsi="Times New Roman"/>
        </w:rPr>
        <w:t>華映公司公告申報之</w:t>
      </w:r>
      <w:proofErr w:type="gramStart"/>
      <w:r w:rsidRPr="004A2633">
        <w:rPr>
          <w:rFonts w:ascii="Times New Roman" w:hAnsi="Times New Roman"/>
        </w:rPr>
        <w:t>107</w:t>
      </w:r>
      <w:proofErr w:type="gramEnd"/>
      <w:r w:rsidRPr="004A2633">
        <w:rPr>
          <w:rFonts w:ascii="Times New Roman" w:hAnsi="Times New Roman"/>
        </w:rPr>
        <w:t>年度財務報告，因股東權益已呈負值、流動負債超過流動資產，已有流動性不足之虞，致會計師出具保留意見之查核報告，因該等查核意見已影響財務報告之允當表達，金管會於</w:t>
      </w:r>
      <w:r w:rsidRPr="004A2633">
        <w:rPr>
          <w:rFonts w:ascii="Times New Roman" w:hAnsi="Times New Roman"/>
        </w:rPr>
        <w:t>108</w:t>
      </w:r>
      <w:r w:rsidRPr="004A2633">
        <w:rPr>
          <w:rFonts w:ascii="Times New Roman" w:hAnsi="Times New Roman"/>
        </w:rPr>
        <w:t>年</w:t>
      </w:r>
      <w:r w:rsidRPr="004A2633">
        <w:rPr>
          <w:rFonts w:ascii="Times New Roman" w:hAnsi="Times New Roman"/>
        </w:rPr>
        <w:t>4</w:t>
      </w:r>
      <w:r w:rsidRPr="004A2633">
        <w:rPr>
          <w:rFonts w:ascii="Times New Roman" w:hAnsi="Times New Roman"/>
        </w:rPr>
        <w:t>月</w:t>
      </w:r>
      <w:r w:rsidRPr="004A2633">
        <w:rPr>
          <w:rFonts w:ascii="Times New Roman" w:hAnsi="Times New Roman"/>
        </w:rPr>
        <w:t>8</w:t>
      </w:r>
      <w:r w:rsidRPr="004A2633">
        <w:rPr>
          <w:rFonts w:ascii="Times New Roman" w:hAnsi="Times New Roman"/>
        </w:rPr>
        <w:t>日函請該公司於文到</w:t>
      </w:r>
      <w:r w:rsidRPr="004A2633">
        <w:rPr>
          <w:rFonts w:ascii="Times New Roman" w:hAnsi="Times New Roman"/>
        </w:rPr>
        <w:t>20</w:t>
      </w:r>
      <w:r w:rsidRPr="004A2633">
        <w:rPr>
          <w:rFonts w:ascii="Times New Roman" w:hAnsi="Times New Roman"/>
        </w:rPr>
        <w:t>日內洽請會計師重行查核並重行公告申報。</w:t>
      </w:r>
    </w:p>
    <w:p w:rsidR="0012273C" w:rsidRPr="004A2633" w:rsidRDefault="0012273C" w:rsidP="0012273C">
      <w:pPr>
        <w:pStyle w:val="4"/>
        <w:rPr>
          <w:rFonts w:ascii="Times New Roman" w:hAnsi="Times New Roman"/>
          <w:szCs w:val="32"/>
        </w:rPr>
      </w:pPr>
      <w:proofErr w:type="gramStart"/>
      <w:r w:rsidRPr="004A2633">
        <w:rPr>
          <w:rFonts w:ascii="Times New Roman" w:hAnsi="Times New Roman"/>
          <w:szCs w:val="32"/>
        </w:rPr>
        <w:t>嗣</w:t>
      </w:r>
      <w:proofErr w:type="gramEnd"/>
      <w:r w:rsidRPr="004A2633">
        <w:rPr>
          <w:rFonts w:ascii="Times New Roman" w:hAnsi="Times New Roman"/>
          <w:szCs w:val="32"/>
        </w:rPr>
        <w:t>華映公司於</w:t>
      </w:r>
      <w:r w:rsidRPr="004A2633">
        <w:rPr>
          <w:rFonts w:ascii="Times New Roman" w:hAnsi="Times New Roman"/>
          <w:szCs w:val="32"/>
        </w:rPr>
        <w:t>108</w:t>
      </w:r>
      <w:r w:rsidRPr="004A2633">
        <w:rPr>
          <w:rFonts w:ascii="Times New Roman" w:hAnsi="Times New Roman"/>
          <w:szCs w:val="32"/>
        </w:rPr>
        <w:t>年</w:t>
      </w:r>
      <w:r w:rsidRPr="004A2633">
        <w:rPr>
          <w:rFonts w:ascii="Times New Roman" w:hAnsi="Times New Roman"/>
          <w:szCs w:val="32"/>
        </w:rPr>
        <w:t>4</w:t>
      </w:r>
      <w:r w:rsidRPr="004A2633">
        <w:rPr>
          <w:rFonts w:ascii="Times New Roman" w:hAnsi="Times New Roman"/>
          <w:szCs w:val="32"/>
        </w:rPr>
        <w:t>月</w:t>
      </w:r>
      <w:r w:rsidRPr="004A2633">
        <w:rPr>
          <w:rFonts w:ascii="Times New Roman" w:hAnsi="Times New Roman"/>
          <w:szCs w:val="32"/>
        </w:rPr>
        <w:t>29</w:t>
      </w:r>
      <w:r w:rsidRPr="004A2633">
        <w:rPr>
          <w:rFonts w:ascii="Times New Roman" w:hAnsi="Times New Roman"/>
          <w:szCs w:val="32"/>
        </w:rPr>
        <w:t>日發布重大訊息表示，其無法如期重行公告申報</w:t>
      </w:r>
      <w:proofErr w:type="gramStart"/>
      <w:r w:rsidRPr="004A2633">
        <w:rPr>
          <w:rFonts w:ascii="Times New Roman" w:hAnsi="Times New Roman"/>
          <w:szCs w:val="32"/>
        </w:rPr>
        <w:t>107</w:t>
      </w:r>
      <w:proofErr w:type="gramEnd"/>
      <w:r w:rsidRPr="004A2633">
        <w:rPr>
          <w:rFonts w:ascii="Times New Roman" w:hAnsi="Times New Roman"/>
          <w:szCs w:val="32"/>
        </w:rPr>
        <w:t>年度財務報告，金管會於同年</w:t>
      </w:r>
      <w:r w:rsidRPr="004A2633">
        <w:rPr>
          <w:rFonts w:ascii="Times New Roman" w:hAnsi="Times New Roman"/>
          <w:szCs w:val="32"/>
        </w:rPr>
        <w:t>5</w:t>
      </w:r>
      <w:r w:rsidRPr="004A2633">
        <w:rPr>
          <w:rFonts w:ascii="Times New Roman" w:hAnsi="Times New Roman"/>
          <w:szCs w:val="32"/>
        </w:rPr>
        <w:t>月</w:t>
      </w:r>
      <w:r w:rsidRPr="004A2633">
        <w:rPr>
          <w:rFonts w:ascii="Times New Roman" w:hAnsi="Times New Roman"/>
          <w:szCs w:val="32"/>
        </w:rPr>
        <w:t>2</w:t>
      </w:r>
      <w:r w:rsidRPr="004A2633">
        <w:rPr>
          <w:rFonts w:ascii="Times New Roman" w:hAnsi="Times New Roman"/>
          <w:szCs w:val="32"/>
        </w:rPr>
        <w:t>日處負責人罰鍰</w:t>
      </w:r>
      <w:r w:rsidRPr="004A2633">
        <w:rPr>
          <w:rFonts w:ascii="Times New Roman" w:hAnsi="Times New Roman"/>
          <w:szCs w:val="32"/>
        </w:rPr>
        <w:t>24</w:t>
      </w:r>
      <w:r w:rsidRPr="004A2633">
        <w:rPr>
          <w:rFonts w:ascii="Times New Roman" w:hAnsi="Times New Roman"/>
          <w:szCs w:val="32"/>
        </w:rPr>
        <w:t>萬元，並再限期重編，續該公司基於刻向法院聲請重整或破產中，財務業務狀況尚難有立即成果使會計師更改原出具保留意見之查核結論，</w:t>
      </w:r>
      <w:proofErr w:type="gramStart"/>
      <w:r w:rsidRPr="004A2633">
        <w:rPr>
          <w:rFonts w:ascii="Times New Roman" w:hAnsi="Times New Roman"/>
          <w:szCs w:val="32"/>
        </w:rPr>
        <w:t>爰</w:t>
      </w:r>
      <w:proofErr w:type="gramEnd"/>
      <w:r w:rsidRPr="004A2633">
        <w:rPr>
          <w:rFonts w:ascii="Times New Roman" w:hAnsi="Times New Roman"/>
          <w:szCs w:val="32"/>
        </w:rPr>
        <w:t>於重編期限內數次來函申請延長重行公告申報期限，並經金管會同意展延在案。</w:t>
      </w:r>
    </w:p>
    <w:p w:rsidR="0012273C" w:rsidRPr="004A2633" w:rsidRDefault="0012273C" w:rsidP="0012273C">
      <w:pPr>
        <w:pStyle w:val="4"/>
        <w:rPr>
          <w:rFonts w:ascii="Times New Roman" w:hAnsi="Times New Roman"/>
          <w:szCs w:val="32"/>
        </w:rPr>
      </w:pPr>
      <w:r w:rsidRPr="004A2633">
        <w:rPr>
          <w:rFonts w:ascii="Times New Roman" w:hAnsi="Times New Roman"/>
          <w:szCs w:val="32"/>
        </w:rPr>
        <w:lastRenderedPageBreak/>
        <w:t>該公司業於</w:t>
      </w:r>
      <w:r w:rsidRPr="004A2633">
        <w:rPr>
          <w:rFonts w:ascii="Times New Roman" w:hAnsi="Times New Roman"/>
          <w:szCs w:val="32"/>
        </w:rPr>
        <w:t>108</w:t>
      </w:r>
      <w:r w:rsidRPr="004A2633">
        <w:rPr>
          <w:rFonts w:ascii="Times New Roman" w:hAnsi="Times New Roman"/>
          <w:szCs w:val="32"/>
        </w:rPr>
        <w:t>年</w:t>
      </w:r>
      <w:r w:rsidRPr="004A2633">
        <w:rPr>
          <w:rFonts w:ascii="Times New Roman" w:hAnsi="Times New Roman"/>
          <w:szCs w:val="32"/>
        </w:rPr>
        <w:t>12</w:t>
      </w:r>
      <w:r w:rsidRPr="004A2633">
        <w:rPr>
          <w:rFonts w:ascii="Times New Roman" w:hAnsi="Times New Roman"/>
          <w:szCs w:val="32"/>
        </w:rPr>
        <w:t>月</w:t>
      </w:r>
      <w:r w:rsidRPr="004A2633">
        <w:rPr>
          <w:rFonts w:ascii="Times New Roman" w:hAnsi="Times New Roman"/>
          <w:szCs w:val="32"/>
        </w:rPr>
        <w:t>30</w:t>
      </w:r>
      <w:r w:rsidRPr="004A2633">
        <w:rPr>
          <w:rFonts w:ascii="Times New Roman" w:hAnsi="Times New Roman"/>
          <w:szCs w:val="32"/>
        </w:rPr>
        <w:t>日股東會決議申請撤銷公開發行，經依</w:t>
      </w:r>
      <w:r w:rsidRPr="004A2633">
        <w:rPr>
          <w:rFonts w:ascii="Times New Roman" w:hAnsi="Times New Roman"/>
        </w:rPr>
        <w:t>公司法</w:t>
      </w:r>
      <w:r w:rsidRPr="004A2633">
        <w:rPr>
          <w:rFonts w:ascii="Times New Roman" w:hAnsi="Times New Roman"/>
          <w:szCs w:val="32"/>
        </w:rPr>
        <w:t>第</w:t>
      </w:r>
      <w:r w:rsidRPr="004A2633">
        <w:rPr>
          <w:rFonts w:ascii="Times New Roman" w:hAnsi="Times New Roman"/>
          <w:szCs w:val="32"/>
        </w:rPr>
        <w:t>156</w:t>
      </w:r>
      <w:r w:rsidRPr="004A2633">
        <w:rPr>
          <w:rFonts w:ascii="Times New Roman" w:hAnsi="Times New Roman"/>
          <w:szCs w:val="32"/>
        </w:rPr>
        <w:t>條之</w:t>
      </w:r>
      <w:r w:rsidRPr="004A2633">
        <w:rPr>
          <w:rFonts w:ascii="Times New Roman" w:hAnsi="Times New Roman"/>
          <w:szCs w:val="32"/>
        </w:rPr>
        <w:t>2</w:t>
      </w:r>
      <w:r w:rsidRPr="004A2633">
        <w:rPr>
          <w:rFonts w:ascii="Times New Roman" w:hAnsi="Times New Roman"/>
          <w:szCs w:val="32"/>
        </w:rPr>
        <w:t>規定向金管會申請撤銷公開發行，經考量該公司已於</w:t>
      </w:r>
      <w:r w:rsidRPr="004A2633">
        <w:rPr>
          <w:rFonts w:ascii="Times New Roman" w:hAnsi="Times New Roman"/>
          <w:szCs w:val="32"/>
        </w:rPr>
        <w:t>108</w:t>
      </w:r>
      <w:r w:rsidRPr="004A2633">
        <w:rPr>
          <w:rFonts w:ascii="Times New Roman" w:hAnsi="Times New Roman"/>
          <w:szCs w:val="32"/>
        </w:rPr>
        <w:t>年</w:t>
      </w:r>
      <w:r w:rsidRPr="004A2633">
        <w:rPr>
          <w:rFonts w:ascii="Times New Roman" w:hAnsi="Times New Roman"/>
          <w:szCs w:val="32"/>
        </w:rPr>
        <w:t>5</w:t>
      </w:r>
      <w:r w:rsidRPr="004A2633">
        <w:rPr>
          <w:rFonts w:ascii="Times New Roman" w:hAnsi="Times New Roman"/>
          <w:szCs w:val="32"/>
        </w:rPr>
        <w:t>月</w:t>
      </w:r>
      <w:r w:rsidRPr="004A2633">
        <w:rPr>
          <w:rFonts w:ascii="Times New Roman" w:hAnsi="Times New Roman"/>
          <w:szCs w:val="32"/>
        </w:rPr>
        <w:t>13</w:t>
      </w:r>
      <w:r w:rsidRPr="004A2633">
        <w:rPr>
          <w:rFonts w:ascii="Times New Roman" w:hAnsi="Times New Roman"/>
          <w:szCs w:val="32"/>
        </w:rPr>
        <w:t>日終止股票上市、同年</w:t>
      </w:r>
      <w:r w:rsidRPr="004A2633">
        <w:rPr>
          <w:rFonts w:ascii="Times New Roman" w:hAnsi="Times New Roman"/>
          <w:szCs w:val="32"/>
        </w:rPr>
        <w:t>8</w:t>
      </w:r>
      <w:r w:rsidRPr="004A2633">
        <w:rPr>
          <w:rFonts w:ascii="Times New Roman" w:hAnsi="Times New Roman"/>
          <w:szCs w:val="32"/>
        </w:rPr>
        <w:t>月</w:t>
      </w:r>
      <w:r w:rsidRPr="004A2633">
        <w:rPr>
          <w:rFonts w:ascii="Times New Roman" w:hAnsi="Times New Roman"/>
          <w:szCs w:val="32"/>
        </w:rPr>
        <w:t>30</w:t>
      </w:r>
      <w:r w:rsidRPr="004A2633">
        <w:rPr>
          <w:rFonts w:ascii="Times New Roman" w:hAnsi="Times New Roman"/>
          <w:szCs w:val="32"/>
        </w:rPr>
        <w:t>日工廠全部停工、</w:t>
      </w:r>
      <w:r w:rsidRPr="004A2633">
        <w:rPr>
          <w:rFonts w:ascii="Times New Roman" w:hAnsi="Times New Roman"/>
          <w:szCs w:val="32"/>
        </w:rPr>
        <w:t>9</w:t>
      </w:r>
      <w:r w:rsidRPr="004A2633">
        <w:rPr>
          <w:rFonts w:ascii="Times New Roman" w:hAnsi="Times New Roman"/>
          <w:szCs w:val="32"/>
        </w:rPr>
        <w:t>月</w:t>
      </w:r>
      <w:r w:rsidRPr="004A2633">
        <w:rPr>
          <w:rFonts w:ascii="Times New Roman" w:hAnsi="Times New Roman"/>
          <w:szCs w:val="32"/>
        </w:rPr>
        <w:t>18</w:t>
      </w:r>
      <w:r w:rsidRPr="004A2633">
        <w:rPr>
          <w:rFonts w:ascii="Times New Roman" w:hAnsi="Times New Roman"/>
          <w:szCs w:val="32"/>
        </w:rPr>
        <w:t>日向法院聲請宣告破產，</w:t>
      </w:r>
      <w:proofErr w:type="gramStart"/>
      <w:r w:rsidRPr="004A2633">
        <w:rPr>
          <w:rFonts w:ascii="Times New Roman" w:hAnsi="Times New Roman"/>
          <w:szCs w:val="32"/>
        </w:rPr>
        <w:t>嗣</w:t>
      </w:r>
      <w:proofErr w:type="gramEnd"/>
      <w:r w:rsidRPr="004A2633">
        <w:rPr>
          <w:rFonts w:ascii="Times New Roman" w:hAnsi="Times New Roman"/>
          <w:szCs w:val="32"/>
        </w:rPr>
        <w:t>桃園市政府並已認定該公司歇業事實以</w:t>
      </w:r>
      <w:r w:rsidRPr="004A2633">
        <w:rPr>
          <w:rFonts w:ascii="Times New Roman" w:hAnsi="Times New Roman"/>
          <w:szCs w:val="32"/>
        </w:rPr>
        <w:t>108</w:t>
      </w:r>
      <w:r w:rsidRPr="004A2633">
        <w:rPr>
          <w:rFonts w:ascii="Times New Roman" w:hAnsi="Times New Roman"/>
          <w:szCs w:val="32"/>
        </w:rPr>
        <w:t>年</w:t>
      </w:r>
      <w:r w:rsidRPr="004A2633">
        <w:rPr>
          <w:rFonts w:ascii="Times New Roman" w:hAnsi="Times New Roman"/>
          <w:szCs w:val="32"/>
        </w:rPr>
        <w:t>12</w:t>
      </w:r>
      <w:r w:rsidRPr="004A2633">
        <w:rPr>
          <w:rFonts w:ascii="Times New Roman" w:hAnsi="Times New Roman"/>
          <w:szCs w:val="32"/>
        </w:rPr>
        <w:t>月</w:t>
      </w:r>
      <w:r w:rsidRPr="004A2633">
        <w:rPr>
          <w:rFonts w:ascii="Times New Roman" w:hAnsi="Times New Roman"/>
          <w:szCs w:val="32"/>
        </w:rPr>
        <w:t>1</w:t>
      </w:r>
      <w:r w:rsidRPr="004A2633">
        <w:rPr>
          <w:rFonts w:ascii="Times New Roman" w:hAnsi="Times New Roman"/>
          <w:szCs w:val="32"/>
        </w:rPr>
        <w:t>日為歇業基準日，故該公司已無公開發行之實益，復考量華映公司為上市公司大同公司之子公司，大同公司仍應依規定代華映公司即時公開重要資訊，金管會</w:t>
      </w:r>
      <w:proofErr w:type="gramStart"/>
      <w:r w:rsidRPr="004A2633">
        <w:rPr>
          <w:rFonts w:ascii="Times New Roman" w:hAnsi="Times New Roman"/>
          <w:szCs w:val="32"/>
        </w:rPr>
        <w:t>爰</w:t>
      </w:r>
      <w:proofErr w:type="gramEnd"/>
      <w:r w:rsidRPr="004A2633">
        <w:rPr>
          <w:rFonts w:ascii="Times New Roman" w:hAnsi="Times New Roman"/>
          <w:szCs w:val="32"/>
        </w:rPr>
        <w:t>於</w:t>
      </w:r>
      <w:r w:rsidRPr="004A2633">
        <w:rPr>
          <w:rFonts w:ascii="Times New Roman" w:hAnsi="Times New Roman"/>
          <w:szCs w:val="32"/>
        </w:rPr>
        <w:t>109</w:t>
      </w:r>
      <w:r w:rsidRPr="004A2633">
        <w:rPr>
          <w:rFonts w:ascii="Times New Roman" w:hAnsi="Times New Roman"/>
          <w:szCs w:val="32"/>
        </w:rPr>
        <w:t>年</w:t>
      </w:r>
      <w:r w:rsidRPr="004A2633">
        <w:rPr>
          <w:rFonts w:ascii="Times New Roman" w:hAnsi="Times New Roman"/>
          <w:szCs w:val="32"/>
        </w:rPr>
        <w:t>2</w:t>
      </w:r>
      <w:r w:rsidRPr="004A2633">
        <w:rPr>
          <w:rFonts w:ascii="Times New Roman" w:hAnsi="Times New Roman"/>
          <w:szCs w:val="32"/>
        </w:rPr>
        <w:t>月</w:t>
      </w:r>
      <w:r w:rsidRPr="004A2633">
        <w:rPr>
          <w:rFonts w:ascii="Times New Roman" w:hAnsi="Times New Roman"/>
          <w:szCs w:val="32"/>
        </w:rPr>
        <w:t>17</w:t>
      </w:r>
      <w:r w:rsidRPr="004A2633">
        <w:rPr>
          <w:rFonts w:ascii="Times New Roman" w:hAnsi="Times New Roman"/>
          <w:szCs w:val="32"/>
        </w:rPr>
        <w:t>日依公司法第</w:t>
      </w:r>
      <w:r w:rsidRPr="004A2633">
        <w:rPr>
          <w:rFonts w:ascii="Times New Roman" w:hAnsi="Times New Roman"/>
          <w:szCs w:val="32"/>
        </w:rPr>
        <w:t>156</w:t>
      </w:r>
      <w:r w:rsidRPr="004A2633">
        <w:rPr>
          <w:rFonts w:ascii="Times New Roman" w:hAnsi="Times New Roman"/>
          <w:szCs w:val="32"/>
        </w:rPr>
        <w:t>條之</w:t>
      </w:r>
      <w:r w:rsidRPr="004A2633">
        <w:rPr>
          <w:rFonts w:ascii="Times New Roman" w:hAnsi="Times New Roman"/>
          <w:szCs w:val="32"/>
        </w:rPr>
        <w:t>2</w:t>
      </w:r>
      <w:r w:rsidRPr="004A2633">
        <w:rPr>
          <w:rFonts w:ascii="Times New Roman" w:hAnsi="Times New Roman"/>
          <w:szCs w:val="32"/>
        </w:rPr>
        <w:t>同意其停止公開發行之申請。</w:t>
      </w:r>
    </w:p>
    <w:p w:rsidR="0012273C" w:rsidRPr="004A2633" w:rsidRDefault="0012273C" w:rsidP="0012273C">
      <w:pPr>
        <w:pStyle w:val="3"/>
        <w:rPr>
          <w:rFonts w:ascii="Times New Roman" w:hAnsi="Times New Roman"/>
          <w:b/>
          <w:lang w:eastAsia="zh-HK"/>
        </w:rPr>
      </w:pPr>
      <w:r w:rsidRPr="004A2633">
        <w:rPr>
          <w:rFonts w:ascii="Times New Roman" w:hAnsi="Times New Roman"/>
        </w:rPr>
        <w:t>綜上，金管會督導證交所實質審閱華映公司</w:t>
      </w:r>
      <w:proofErr w:type="gramStart"/>
      <w:r w:rsidRPr="004A2633">
        <w:rPr>
          <w:rFonts w:ascii="Times New Roman" w:hAnsi="Times New Roman"/>
        </w:rPr>
        <w:t>107</w:t>
      </w:r>
      <w:proofErr w:type="gramEnd"/>
      <w:r w:rsidRPr="004A2633">
        <w:rPr>
          <w:rFonts w:ascii="Times New Roman" w:hAnsi="Times New Roman"/>
        </w:rPr>
        <w:t>年度財務報告相關財務資訊、</w:t>
      </w:r>
      <w:r w:rsidRPr="004A2633">
        <w:rPr>
          <w:rFonts w:ascii="Times New Roman" w:hAnsi="Times New Roman"/>
        </w:rPr>
        <w:t>19</w:t>
      </w:r>
      <w:r w:rsidRPr="004A2633">
        <w:rPr>
          <w:rFonts w:ascii="Times New Roman" w:hAnsi="Times New Roman"/>
        </w:rPr>
        <w:t>項對中國華映科技承諾事項與履行情形暨涉及重大會計處理議題，並針對大同公司</w:t>
      </w:r>
      <w:proofErr w:type="gramStart"/>
      <w:r w:rsidRPr="004A2633">
        <w:rPr>
          <w:rFonts w:ascii="Times New Roman" w:hAnsi="Times New Roman"/>
        </w:rPr>
        <w:t>107</w:t>
      </w:r>
      <w:proofErr w:type="gramEnd"/>
      <w:r w:rsidRPr="004A2633">
        <w:rPr>
          <w:rFonts w:ascii="Times New Roman" w:hAnsi="Times New Roman"/>
        </w:rPr>
        <w:t>年度及</w:t>
      </w:r>
      <w:r w:rsidRPr="004A2633">
        <w:rPr>
          <w:rFonts w:ascii="Times New Roman" w:hAnsi="Times New Roman"/>
        </w:rPr>
        <w:t>108</w:t>
      </w:r>
      <w:r w:rsidRPr="004A2633">
        <w:rPr>
          <w:rFonts w:ascii="Times New Roman" w:hAnsi="Times New Roman"/>
        </w:rPr>
        <w:t>年第</w:t>
      </w:r>
      <w:r w:rsidRPr="004A2633">
        <w:rPr>
          <w:rFonts w:ascii="Times New Roman" w:hAnsi="Times New Roman"/>
        </w:rPr>
        <w:t>2</w:t>
      </w:r>
      <w:r w:rsidRPr="004A2633">
        <w:rPr>
          <w:rFonts w:ascii="Times New Roman" w:hAnsi="Times New Roman"/>
        </w:rPr>
        <w:t>季財務報告，有關大同集團對華映公司之債權予以審查，</w:t>
      </w:r>
      <w:proofErr w:type="gramStart"/>
      <w:r w:rsidRPr="004A2633">
        <w:rPr>
          <w:rFonts w:ascii="Times New Roman" w:hAnsi="Times New Roman"/>
        </w:rPr>
        <w:t>均未發現</w:t>
      </w:r>
      <w:proofErr w:type="gramEnd"/>
      <w:r w:rsidRPr="004A2633">
        <w:rPr>
          <w:rFonts w:ascii="Times New Roman" w:hAnsi="Times New Roman"/>
        </w:rPr>
        <w:t>重大異常。</w:t>
      </w:r>
    </w:p>
    <w:p w:rsidR="00DE6C1B" w:rsidRPr="0046005B" w:rsidRDefault="0040477E" w:rsidP="007374E4">
      <w:pPr>
        <w:pStyle w:val="2"/>
        <w:rPr>
          <w:rFonts w:ascii="Times New Roman" w:hAnsi="Times New Roman"/>
          <w:b/>
        </w:rPr>
      </w:pPr>
      <w:r w:rsidRPr="0040477E">
        <w:rPr>
          <w:rFonts w:ascii="Times New Roman" w:hAnsi="Times New Roman" w:hint="eastAsia"/>
          <w:b/>
          <w:szCs w:val="36"/>
        </w:rPr>
        <w:t>本案陳情人數</w:t>
      </w:r>
      <w:proofErr w:type="gramStart"/>
      <w:r w:rsidRPr="0040477E">
        <w:rPr>
          <w:rFonts w:ascii="Times New Roman" w:hAnsi="Times New Roman" w:hint="eastAsia"/>
          <w:b/>
          <w:szCs w:val="36"/>
        </w:rPr>
        <w:t>眾多，</w:t>
      </w:r>
      <w:proofErr w:type="gramEnd"/>
      <w:r w:rsidRPr="0040477E">
        <w:rPr>
          <w:rFonts w:ascii="Times New Roman" w:hAnsi="Times New Roman" w:hint="eastAsia"/>
          <w:b/>
          <w:szCs w:val="36"/>
        </w:rPr>
        <w:t>緣</w:t>
      </w:r>
      <w:r w:rsidRPr="0040477E">
        <w:rPr>
          <w:rFonts w:ascii="Times New Roman" w:hAnsi="Times New Roman"/>
          <w:b/>
          <w:szCs w:val="36"/>
        </w:rPr>
        <w:t>華映公司於</w:t>
      </w:r>
      <w:r w:rsidRPr="0040477E">
        <w:rPr>
          <w:rFonts w:ascii="Times New Roman" w:hAnsi="Times New Roman"/>
          <w:b/>
          <w:szCs w:val="36"/>
        </w:rPr>
        <w:t>109</w:t>
      </w:r>
      <w:r w:rsidRPr="0040477E">
        <w:rPr>
          <w:rFonts w:ascii="Times New Roman" w:hAnsi="Times New Roman"/>
          <w:b/>
          <w:szCs w:val="36"/>
        </w:rPr>
        <w:t>年</w:t>
      </w:r>
      <w:r w:rsidRPr="0040477E">
        <w:rPr>
          <w:rFonts w:ascii="Times New Roman" w:hAnsi="Times New Roman" w:hint="eastAsia"/>
          <w:b/>
          <w:szCs w:val="36"/>
        </w:rPr>
        <w:t>6</w:t>
      </w:r>
      <w:r w:rsidRPr="0040477E">
        <w:rPr>
          <w:rFonts w:ascii="Times New Roman" w:hAnsi="Times New Roman" w:hint="eastAsia"/>
          <w:b/>
          <w:szCs w:val="36"/>
        </w:rPr>
        <w:t>月</w:t>
      </w:r>
      <w:r w:rsidRPr="0040477E">
        <w:rPr>
          <w:rFonts w:ascii="Times New Roman" w:hAnsi="Times New Roman"/>
          <w:b/>
          <w:szCs w:val="36"/>
        </w:rPr>
        <w:t>股東常會假決議</w:t>
      </w:r>
      <w:r w:rsidRPr="0040477E">
        <w:rPr>
          <w:rFonts w:ascii="Times New Roman" w:hAnsi="Times New Roman" w:hint="eastAsia"/>
          <w:b/>
          <w:szCs w:val="36"/>
        </w:rPr>
        <w:t>後，</w:t>
      </w:r>
      <w:r w:rsidRPr="0040477E">
        <w:rPr>
          <w:rFonts w:ascii="Times New Roman" w:hAnsi="Times New Roman"/>
          <w:b/>
          <w:szCs w:val="36"/>
        </w:rPr>
        <w:t>金管會</w:t>
      </w:r>
      <w:r w:rsidRPr="0040477E">
        <w:rPr>
          <w:rFonts w:ascii="Times New Roman" w:hAnsi="Times New Roman" w:hint="eastAsia"/>
          <w:b/>
          <w:szCs w:val="36"/>
        </w:rPr>
        <w:t>陸續接獲逾</w:t>
      </w:r>
      <w:r w:rsidRPr="0040477E">
        <w:rPr>
          <w:rFonts w:ascii="Times New Roman" w:hAnsi="Times New Roman" w:hint="eastAsia"/>
          <w:b/>
          <w:szCs w:val="36"/>
        </w:rPr>
        <w:t>1</w:t>
      </w:r>
      <w:r w:rsidRPr="0040477E">
        <w:rPr>
          <w:rFonts w:ascii="Times New Roman" w:hAnsi="Times New Roman"/>
          <w:b/>
          <w:szCs w:val="36"/>
        </w:rPr>
        <w:t>50</w:t>
      </w:r>
      <w:r w:rsidRPr="0040477E">
        <w:rPr>
          <w:rFonts w:ascii="Times New Roman" w:hAnsi="Times New Roman" w:hint="eastAsia"/>
          <w:b/>
          <w:szCs w:val="36"/>
        </w:rPr>
        <w:t>名小股東陳情</w:t>
      </w:r>
      <w:r w:rsidRPr="0040477E">
        <w:rPr>
          <w:rFonts w:ascii="Times New Roman" w:hAnsi="Times New Roman"/>
          <w:b/>
          <w:szCs w:val="36"/>
        </w:rPr>
        <w:t>公司賤賣資產</w:t>
      </w:r>
      <w:r w:rsidRPr="0040477E">
        <w:rPr>
          <w:rFonts w:ascii="Times New Roman" w:hAnsi="Times New Roman" w:hint="eastAsia"/>
          <w:b/>
          <w:szCs w:val="36"/>
        </w:rPr>
        <w:t>，並</w:t>
      </w:r>
      <w:r w:rsidRPr="0040477E">
        <w:rPr>
          <w:rFonts w:ascii="Times New Roman" w:hAnsi="Times New Roman"/>
          <w:b/>
          <w:szCs w:val="36"/>
        </w:rPr>
        <w:t>已於</w:t>
      </w:r>
      <w:r w:rsidRPr="0040477E">
        <w:rPr>
          <w:rFonts w:ascii="Times New Roman" w:hAnsi="Times New Roman"/>
          <w:b/>
          <w:szCs w:val="36"/>
        </w:rPr>
        <w:t>109</w:t>
      </w:r>
      <w:r w:rsidRPr="0040477E">
        <w:rPr>
          <w:rFonts w:ascii="Times New Roman" w:hAnsi="Times New Roman"/>
          <w:b/>
          <w:szCs w:val="36"/>
        </w:rPr>
        <w:t>年</w:t>
      </w:r>
      <w:r w:rsidRPr="0040477E">
        <w:rPr>
          <w:rFonts w:ascii="Times New Roman" w:hAnsi="Times New Roman"/>
          <w:b/>
          <w:szCs w:val="36"/>
        </w:rPr>
        <w:t>7</w:t>
      </w:r>
      <w:r w:rsidRPr="0040477E">
        <w:rPr>
          <w:rFonts w:ascii="Times New Roman" w:hAnsi="Times New Roman"/>
          <w:b/>
          <w:szCs w:val="36"/>
        </w:rPr>
        <w:t>月函請大同公司</w:t>
      </w:r>
      <w:r w:rsidR="00072483" w:rsidRPr="0040477E">
        <w:rPr>
          <w:rFonts w:ascii="Times New Roman" w:hAnsi="Times New Roman"/>
          <w:b/>
          <w:szCs w:val="36"/>
        </w:rPr>
        <w:t>，就大同、華映</w:t>
      </w:r>
      <w:r w:rsidR="00072483" w:rsidRPr="0046005B">
        <w:rPr>
          <w:rFonts w:ascii="Times New Roman" w:hAnsi="Times New Roman"/>
          <w:b/>
          <w:szCs w:val="36"/>
        </w:rPr>
        <w:t>公司辦理資金貸與、背書</w:t>
      </w:r>
      <w:r w:rsidR="00072483" w:rsidRPr="0046005B">
        <w:rPr>
          <w:rFonts w:ascii="Times New Roman" w:hAnsi="Times New Roman"/>
          <w:b/>
        </w:rPr>
        <w:t>保證或轉投資情事，應發布重大訊息揭露相關資訊，如有達公告標準之重大交易，並應即時檢送相關資料</w:t>
      </w:r>
      <w:r w:rsidR="00307DFC" w:rsidRPr="0046005B">
        <w:rPr>
          <w:rFonts w:ascii="Times New Roman" w:hAnsi="Times New Roman" w:hint="eastAsia"/>
          <w:b/>
        </w:rPr>
        <w:t>；</w:t>
      </w:r>
      <w:r w:rsidR="000A6788" w:rsidRPr="0046005B">
        <w:rPr>
          <w:rFonts w:ascii="Times New Roman" w:hAnsi="Times New Roman" w:hint="eastAsia"/>
          <w:b/>
        </w:rPr>
        <w:t>另</w:t>
      </w:r>
      <w:r w:rsidR="00374675" w:rsidRPr="0046005B">
        <w:rPr>
          <w:rFonts w:ascii="Times New Roman" w:hAnsi="Times New Roman"/>
          <w:b/>
          <w:szCs w:val="32"/>
        </w:rPr>
        <w:t>109</w:t>
      </w:r>
      <w:r w:rsidR="00374675" w:rsidRPr="0046005B">
        <w:rPr>
          <w:rFonts w:ascii="Times New Roman" w:hAnsi="Times New Roman"/>
          <w:b/>
          <w:szCs w:val="32"/>
        </w:rPr>
        <w:t>年</w:t>
      </w:r>
      <w:proofErr w:type="gramStart"/>
      <w:r w:rsidR="00374675" w:rsidRPr="0046005B">
        <w:rPr>
          <w:rFonts w:ascii="Times New Roman" w:hAnsi="Times New Roman"/>
          <w:b/>
          <w:szCs w:val="32"/>
        </w:rPr>
        <w:t>臺</w:t>
      </w:r>
      <w:proofErr w:type="gramEnd"/>
      <w:r w:rsidR="00374675" w:rsidRPr="0046005B">
        <w:rPr>
          <w:rFonts w:ascii="Times New Roman" w:hAnsi="Times New Roman"/>
          <w:b/>
          <w:szCs w:val="32"/>
        </w:rPr>
        <w:t>北地檢署起訴華映公司前負責人等人</w:t>
      </w:r>
      <w:proofErr w:type="gramStart"/>
      <w:r w:rsidR="005F1347" w:rsidRPr="0046005B">
        <w:rPr>
          <w:rFonts w:ascii="Times New Roman" w:hAnsi="Times New Roman"/>
          <w:b/>
          <w:szCs w:val="32"/>
        </w:rPr>
        <w:t>涉犯</w:t>
      </w:r>
      <w:r w:rsidR="00374675" w:rsidRPr="0046005B">
        <w:rPr>
          <w:rFonts w:ascii="Times New Roman" w:hAnsi="Times New Roman"/>
          <w:b/>
          <w:szCs w:val="32"/>
        </w:rPr>
        <w:t>財報</w:t>
      </w:r>
      <w:proofErr w:type="gramEnd"/>
      <w:r w:rsidR="00374675" w:rsidRPr="0046005B">
        <w:rPr>
          <w:rFonts w:ascii="Times New Roman" w:hAnsi="Times New Roman"/>
          <w:b/>
          <w:szCs w:val="32"/>
        </w:rPr>
        <w:t>不實等罪嫌，</w:t>
      </w:r>
      <w:r w:rsidR="005F1347" w:rsidRPr="0046005B">
        <w:rPr>
          <w:rFonts w:ascii="Times New Roman" w:hAnsi="Times New Roman"/>
          <w:b/>
          <w:szCs w:val="32"/>
        </w:rPr>
        <w:t>投保中心</w:t>
      </w:r>
      <w:r w:rsidR="00553606" w:rsidRPr="0046005B">
        <w:rPr>
          <w:rFonts w:ascii="Times New Roman" w:hAnsi="Times New Roman"/>
          <w:b/>
          <w:szCs w:val="32"/>
        </w:rPr>
        <w:t>已</w:t>
      </w:r>
      <w:r w:rsidR="00374675" w:rsidRPr="0046005B">
        <w:rPr>
          <w:rFonts w:ascii="Times New Roman" w:hAnsi="Times New Roman"/>
          <w:b/>
          <w:szCs w:val="32"/>
        </w:rPr>
        <w:t>代表受害投資人提起團體訴訟</w:t>
      </w:r>
      <w:r w:rsidR="00B92332" w:rsidRPr="0046005B">
        <w:rPr>
          <w:rFonts w:ascii="Times New Roman" w:hAnsi="Times New Roman"/>
          <w:b/>
          <w:szCs w:val="32"/>
        </w:rPr>
        <w:t>：</w:t>
      </w:r>
    </w:p>
    <w:p w:rsidR="0058351B" w:rsidRPr="004A2633" w:rsidRDefault="0046005B" w:rsidP="00683DEE">
      <w:pPr>
        <w:pStyle w:val="3"/>
        <w:rPr>
          <w:rFonts w:ascii="Times New Roman" w:hAnsi="Times New Roman"/>
        </w:rPr>
      </w:pPr>
      <w:r w:rsidRPr="00CD4700">
        <w:rPr>
          <w:rFonts w:ascii="Times New Roman" w:hAnsi="Times New Roman" w:hint="eastAsia"/>
        </w:rPr>
        <w:t>本案陳情人數</w:t>
      </w:r>
      <w:proofErr w:type="gramStart"/>
      <w:r w:rsidRPr="00CD4700">
        <w:rPr>
          <w:rFonts w:ascii="Times New Roman" w:hAnsi="Times New Roman" w:hint="eastAsia"/>
        </w:rPr>
        <w:t>眾多，</w:t>
      </w:r>
      <w:proofErr w:type="gramEnd"/>
      <w:r w:rsidRPr="00CD4700">
        <w:rPr>
          <w:rFonts w:ascii="Times New Roman" w:hAnsi="Times New Roman" w:hint="eastAsia"/>
        </w:rPr>
        <w:t>緣</w:t>
      </w:r>
      <w:r w:rsidRPr="00CD4700">
        <w:rPr>
          <w:rFonts w:ascii="Times New Roman" w:hAnsi="Times New Roman"/>
        </w:rPr>
        <w:t>華映公司於</w:t>
      </w:r>
      <w:r w:rsidRPr="00CD4700">
        <w:rPr>
          <w:rFonts w:ascii="Times New Roman" w:hAnsi="Times New Roman"/>
        </w:rPr>
        <w:t>109</w:t>
      </w:r>
      <w:r w:rsidRPr="00CD4700">
        <w:rPr>
          <w:rFonts w:ascii="Times New Roman" w:hAnsi="Times New Roman"/>
        </w:rPr>
        <w:t>年</w:t>
      </w:r>
      <w:r w:rsidRPr="00CD4700">
        <w:rPr>
          <w:rFonts w:ascii="Times New Roman" w:hAnsi="Times New Roman" w:hint="eastAsia"/>
        </w:rPr>
        <w:t>6</w:t>
      </w:r>
      <w:r w:rsidRPr="00CD4700">
        <w:rPr>
          <w:rFonts w:ascii="Times New Roman" w:hAnsi="Times New Roman" w:hint="eastAsia"/>
        </w:rPr>
        <w:t>月</w:t>
      </w:r>
      <w:r w:rsidRPr="00CD4700">
        <w:rPr>
          <w:rFonts w:ascii="Times New Roman" w:hAnsi="Times New Roman"/>
        </w:rPr>
        <w:t>股東常會</w:t>
      </w:r>
      <w:r w:rsidR="0040477E" w:rsidRPr="004A2633">
        <w:rPr>
          <w:rFonts w:ascii="Times New Roman" w:hAnsi="Times New Roman"/>
        </w:rPr>
        <w:t>假決議</w:t>
      </w:r>
      <w:r w:rsidRPr="00CD4700">
        <w:rPr>
          <w:rFonts w:ascii="Times New Roman" w:hAnsi="Times New Roman" w:hint="eastAsia"/>
        </w:rPr>
        <w:t>後，</w:t>
      </w:r>
      <w:r w:rsidRPr="00CD4700">
        <w:rPr>
          <w:rFonts w:ascii="Times New Roman" w:hAnsi="Times New Roman"/>
        </w:rPr>
        <w:t>金管會</w:t>
      </w:r>
      <w:r w:rsidRPr="00CD4700">
        <w:rPr>
          <w:rFonts w:ascii="Times New Roman" w:hAnsi="Times New Roman" w:hint="eastAsia"/>
        </w:rPr>
        <w:t>陸續接獲</w:t>
      </w:r>
      <w:r w:rsidR="00AB0AD5" w:rsidRPr="00CD4700">
        <w:rPr>
          <w:rFonts w:ascii="Times New Roman" w:hAnsi="Times New Roman" w:hint="eastAsia"/>
        </w:rPr>
        <w:t>逾</w:t>
      </w:r>
      <w:r w:rsidR="00AB0AD5" w:rsidRPr="00CD4700">
        <w:rPr>
          <w:rFonts w:ascii="Times New Roman" w:hAnsi="Times New Roman" w:hint="eastAsia"/>
        </w:rPr>
        <w:t>1</w:t>
      </w:r>
      <w:r w:rsidR="00AB0AD5" w:rsidRPr="00CD4700">
        <w:rPr>
          <w:rFonts w:ascii="Times New Roman" w:hAnsi="Times New Roman"/>
        </w:rPr>
        <w:t>50</w:t>
      </w:r>
      <w:r w:rsidR="00AB0AD5" w:rsidRPr="00CD4700">
        <w:rPr>
          <w:rFonts w:ascii="Times New Roman" w:hAnsi="Times New Roman" w:hint="eastAsia"/>
        </w:rPr>
        <w:t>名小股東陳情</w:t>
      </w:r>
      <w:r w:rsidR="00AB0AD5" w:rsidRPr="004A2633">
        <w:rPr>
          <w:rFonts w:ascii="Times New Roman" w:hAnsi="Times New Roman"/>
          <w:szCs w:val="32"/>
          <w:lang w:eastAsia="zh-HK"/>
        </w:rPr>
        <w:t>公司賤賣</w:t>
      </w:r>
      <w:r w:rsidR="00AB0AD5" w:rsidRPr="004A2633">
        <w:rPr>
          <w:rFonts w:ascii="Times New Roman" w:hAnsi="Times New Roman"/>
          <w:szCs w:val="32"/>
        </w:rPr>
        <w:t>資產</w:t>
      </w:r>
      <w:r w:rsidR="0040477E">
        <w:rPr>
          <w:rFonts w:ascii="Times New Roman" w:hAnsi="Times New Roman" w:hint="eastAsia"/>
        </w:rPr>
        <w:t>，</w:t>
      </w:r>
      <w:r w:rsidR="00CD4700" w:rsidRPr="00CD4700">
        <w:rPr>
          <w:rFonts w:ascii="Times New Roman" w:hAnsi="Times New Roman" w:hint="eastAsia"/>
        </w:rPr>
        <w:t>並</w:t>
      </w:r>
      <w:r w:rsidR="00072483" w:rsidRPr="004A2633">
        <w:rPr>
          <w:rFonts w:ascii="Times New Roman" w:hAnsi="Times New Roman"/>
        </w:rPr>
        <w:t>已於</w:t>
      </w:r>
      <w:r w:rsidR="00072483" w:rsidRPr="004A2633">
        <w:rPr>
          <w:rFonts w:ascii="Times New Roman" w:hAnsi="Times New Roman"/>
        </w:rPr>
        <w:t>109</w:t>
      </w:r>
      <w:r w:rsidR="00072483" w:rsidRPr="004A2633">
        <w:rPr>
          <w:rFonts w:ascii="Times New Roman" w:hAnsi="Times New Roman"/>
        </w:rPr>
        <w:t>年</w:t>
      </w:r>
      <w:r w:rsidR="00072483" w:rsidRPr="004A2633">
        <w:rPr>
          <w:rFonts w:ascii="Times New Roman" w:hAnsi="Times New Roman"/>
        </w:rPr>
        <w:t>7</w:t>
      </w:r>
      <w:r w:rsidR="00072483" w:rsidRPr="004A2633">
        <w:rPr>
          <w:rFonts w:ascii="Times New Roman" w:hAnsi="Times New Roman"/>
        </w:rPr>
        <w:t>月函請</w:t>
      </w:r>
      <w:r w:rsidR="00F55511" w:rsidRPr="004A2633">
        <w:rPr>
          <w:rFonts w:ascii="Times New Roman" w:hAnsi="Times New Roman"/>
        </w:rPr>
        <w:t>大同公司及其簽證會計師</w:t>
      </w:r>
      <w:r w:rsidR="00072483" w:rsidRPr="004A2633">
        <w:rPr>
          <w:rFonts w:ascii="Times New Roman" w:hAnsi="Times New Roman"/>
        </w:rPr>
        <w:t>，就大同公司</w:t>
      </w:r>
      <w:r w:rsidR="00F55511" w:rsidRPr="004A2633">
        <w:rPr>
          <w:rFonts w:ascii="Times New Roman" w:hAnsi="Times New Roman"/>
        </w:rPr>
        <w:t>及重要子公司</w:t>
      </w:r>
      <w:r w:rsidR="00F55511" w:rsidRPr="004A2633">
        <w:rPr>
          <w:rFonts w:ascii="Times New Roman" w:hAnsi="Times New Roman"/>
        </w:rPr>
        <w:t>(</w:t>
      </w:r>
      <w:r w:rsidR="00F55511" w:rsidRPr="004A2633">
        <w:rPr>
          <w:rFonts w:ascii="Times New Roman" w:hAnsi="Times New Roman"/>
        </w:rPr>
        <w:t>華映及尚志資產</w:t>
      </w:r>
      <w:r w:rsidR="00F55511" w:rsidRPr="004A2633">
        <w:rPr>
          <w:rFonts w:ascii="Times New Roman" w:hAnsi="Times New Roman"/>
        </w:rPr>
        <w:t>)</w:t>
      </w:r>
      <w:r w:rsidR="00072483" w:rsidRPr="004A2633">
        <w:rPr>
          <w:rFonts w:ascii="Times New Roman" w:hAnsi="Times New Roman"/>
        </w:rPr>
        <w:t>辦理資金貸與、背書保證或轉投資情事，應發</w:t>
      </w:r>
      <w:r w:rsidR="00072483" w:rsidRPr="004A2633">
        <w:rPr>
          <w:rFonts w:ascii="Times New Roman" w:hAnsi="Times New Roman"/>
        </w:rPr>
        <w:lastRenderedPageBreak/>
        <w:t>布重大訊息揭露相關資訊，</w:t>
      </w:r>
      <w:r w:rsidR="00F55511" w:rsidRPr="004A2633">
        <w:rPr>
          <w:rFonts w:ascii="Times New Roman" w:hAnsi="Times New Roman"/>
        </w:rPr>
        <w:t>如有達公告標準之重大交易</w:t>
      </w:r>
      <w:r w:rsidR="00F55511" w:rsidRPr="004A2633">
        <w:rPr>
          <w:rFonts w:ascii="Times New Roman" w:hAnsi="Times New Roman"/>
        </w:rPr>
        <w:t>(</w:t>
      </w:r>
      <w:r w:rsidR="00F55511" w:rsidRPr="004A2633">
        <w:rPr>
          <w:rFonts w:ascii="Times New Roman" w:hAnsi="Times New Roman"/>
        </w:rPr>
        <w:t>含資金貸與、背書保證、取得或處分資產</w:t>
      </w:r>
      <w:r w:rsidR="00F55511" w:rsidRPr="004A2633">
        <w:rPr>
          <w:rFonts w:ascii="Times New Roman" w:hAnsi="Times New Roman"/>
        </w:rPr>
        <w:t>)</w:t>
      </w:r>
      <w:r w:rsidR="00F55511" w:rsidRPr="004A2633">
        <w:rPr>
          <w:rFonts w:ascii="Times New Roman" w:hAnsi="Times New Roman"/>
        </w:rPr>
        <w:t>，並應即時檢送相關資料、洽簽證會計師提供複核意見</w:t>
      </w:r>
      <w:r w:rsidR="003D16B4" w:rsidRPr="004A2633">
        <w:rPr>
          <w:rFonts w:ascii="Times New Roman" w:hAnsi="Times New Roman"/>
          <w:szCs w:val="32"/>
        </w:rPr>
        <w:t>：</w:t>
      </w:r>
    </w:p>
    <w:p w:rsidR="00F8074B" w:rsidRPr="004A2633" w:rsidRDefault="00C442FB" w:rsidP="00E23EF0">
      <w:pPr>
        <w:pStyle w:val="4"/>
        <w:rPr>
          <w:rFonts w:ascii="Times New Roman" w:hAnsi="Times New Roman"/>
        </w:rPr>
      </w:pPr>
      <w:r w:rsidRPr="004A2633">
        <w:rPr>
          <w:rFonts w:ascii="Times New Roman" w:hAnsi="Times New Roman"/>
        </w:rPr>
        <w:t>金管會</w:t>
      </w:r>
      <w:r w:rsidR="00F8074B" w:rsidRPr="004A2633">
        <w:rPr>
          <w:rFonts w:ascii="Times New Roman" w:hAnsi="Times New Roman"/>
        </w:rPr>
        <w:t>業依證交法第</w:t>
      </w:r>
      <w:r w:rsidR="00F8074B" w:rsidRPr="004A2633">
        <w:rPr>
          <w:rFonts w:ascii="Times New Roman" w:hAnsi="Times New Roman"/>
        </w:rPr>
        <w:t>36</w:t>
      </w:r>
      <w:r w:rsidR="00F8074B" w:rsidRPr="004A2633">
        <w:rPr>
          <w:rFonts w:ascii="Times New Roman" w:hAnsi="Times New Roman"/>
        </w:rPr>
        <w:t>條之</w:t>
      </w:r>
      <w:r w:rsidR="00F8074B" w:rsidRPr="004A2633">
        <w:rPr>
          <w:rFonts w:ascii="Times New Roman" w:hAnsi="Times New Roman"/>
        </w:rPr>
        <w:t>1</w:t>
      </w:r>
      <w:r w:rsidR="00F8074B" w:rsidRPr="004A2633">
        <w:rPr>
          <w:rFonts w:ascii="Times New Roman" w:hAnsi="Times New Roman"/>
        </w:rPr>
        <w:t>訂定</w:t>
      </w:r>
      <w:r w:rsidR="0088793A" w:rsidRPr="004A2633">
        <w:rPr>
          <w:rFonts w:ascii="Times New Roman" w:hAnsi="Times New Roman"/>
        </w:rPr>
        <w:t>資產處理準則</w:t>
      </w:r>
      <w:r w:rsidR="00F8074B" w:rsidRPr="004A2633">
        <w:rPr>
          <w:rFonts w:ascii="Times New Roman" w:hAnsi="Times New Roman"/>
        </w:rPr>
        <w:t>，規範公開發行公司取得或處分資產金額達一定標準者，應於事實發生日前先洽專業估價者就交易價格之</w:t>
      </w:r>
      <w:proofErr w:type="gramStart"/>
      <w:r w:rsidR="00F8074B" w:rsidRPr="004A2633">
        <w:rPr>
          <w:rFonts w:ascii="Times New Roman" w:hAnsi="Times New Roman"/>
        </w:rPr>
        <w:t>合理性出具</w:t>
      </w:r>
      <w:proofErr w:type="gramEnd"/>
      <w:r w:rsidR="00F8074B" w:rsidRPr="004A2633">
        <w:rPr>
          <w:rFonts w:ascii="Times New Roman" w:hAnsi="Times New Roman"/>
        </w:rPr>
        <w:t>意見，及應即時辦理資訊公開，並應督促其未公開發行之子公司亦應依前開處理準則辦理。</w:t>
      </w:r>
      <w:r w:rsidR="00072483" w:rsidRPr="004A2633">
        <w:rPr>
          <w:rFonts w:ascii="Times New Roman" w:hAnsi="Times New Roman"/>
        </w:rPr>
        <w:t>查</w:t>
      </w:r>
      <w:r w:rsidR="00072483" w:rsidRPr="004A2633">
        <w:rPr>
          <w:rFonts w:ascii="Times New Roman" w:hAnsi="Times New Roman"/>
          <w:szCs w:val="32"/>
        </w:rPr>
        <w:t>華映公司已於</w:t>
      </w:r>
      <w:r w:rsidR="00072483" w:rsidRPr="004A2633">
        <w:rPr>
          <w:rFonts w:ascii="Times New Roman" w:hAnsi="Times New Roman"/>
          <w:szCs w:val="32"/>
        </w:rPr>
        <w:t>108</w:t>
      </w:r>
      <w:r w:rsidR="00072483" w:rsidRPr="004A2633">
        <w:rPr>
          <w:rFonts w:ascii="Times New Roman" w:hAnsi="Times New Roman"/>
          <w:szCs w:val="32"/>
        </w:rPr>
        <w:t>年</w:t>
      </w:r>
      <w:r w:rsidR="00072483" w:rsidRPr="004A2633">
        <w:rPr>
          <w:rFonts w:ascii="Times New Roman" w:hAnsi="Times New Roman"/>
          <w:szCs w:val="32"/>
        </w:rPr>
        <w:t>5</w:t>
      </w:r>
      <w:r w:rsidR="00072483" w:rsidRPr="004A2633">
        <w:rPr>
          <w:rFonts w:ascii="Times New Roman" w:hAnsi="Times New Roman"/>
          <w:szCs w:val="32"/>
        </w:rPr>
        <w:t>月</w:t>
      </w:r>
      <w:r w:rsidR="00072483" w:rsidRPr="004A2633">
        <w:rPr>
          <w:rFonts w:ascii="Times New Roman" w:hAnsi="Times New Roman"/>
          <w:szCs w:val="32"/>
        </w:rPr>
        <w:t>13</w:t>
      </w:r>
      <w:r w:rsidR="00072483" w:rsidRPr="004A2633">
        <w:rPr>
          <w:rFonts w:ascii="Times New Roman" w:hAnsi="Times New Roman"/>
          <w:szCs w:val="32"/>
        </w:rPr>
        <w:t>日終止上市，並於</w:t>
      </w:r>
      <w:r w:rsidR="00072483" w:rsidRPr="004A2633">
        <w:rPr>
          <w:rFonts w:ascii="Times New Roman" w:hAnsi="Times New Roman"/>
          <w:szCs w:val="32"/>
        </w:rPr>
        <w:t>109</w:t>
      </w:r>
      <w:r w:rsidR="00072483" w:rsidRPr="004A2633">
        <w:rPr>
          <w:rFonts w:ascii="Times New Roman" w:hAnsi="Times New Roman"/>
          <w:szCs w:val="32"/>
        </w:rPr>
        <w:t>年</w:t>
      </w:r>
      <w:r w:rsidR="00072483" w:rsidRPr="004A2633">
        <w:rPr>
          <w:rFonts w:ascii="Times New Roman" w:hAnsi="Times New Roman"/>
          <w:szCs w:val="32"/>
        </w:rPr>
        <w:t>2</w:t>
      </w:r>
      <w:r w:rsidR="00072483" w:rsidRPr="004A2633">
        <w:rPr>
          <w:rFonts w:ascii="Times New Roman" w:hAnsi="Times New Roman"/>
          <w:szCs w:val="32"/>
        </w:rPr>
        <w:t>月</w:t>
      </w:r>
      <w:r w:rsidR="00072483" w:rsidRPr="004A2633">
        <w:rPr>
          <w:rFonts w:ascii="Times New Roman" w:hAnsi="Times New Roman"/>
          <w:szCs w:val="32"/>
        </w:rPr>
        <w:t>17</w:t>
      </w:r>
      <w:r w:rsidR="00072483" w:rsidRPr="004A2633">
        <w:rPr>
          <w:rFonts w:ascii="Times New Roman" w:hAnsi="Times New Roman"/>
          <w:szCs w:val="32"/>
        </w:rPr>
        <w:t>日停止公開發行，後續係由大同公司代華映公司發布重大訊息或公告。</w:t>
      </w:r>
    </w:p>
    <w:p w:rsidR="00F8074B" w:rsidRPr="004A2633" w:rsidRDefault="00F8074B" w:rsidP="00E23EF0">
      <w:pPr>
        <w:pStyle w:val="4"/>
        <w:rPr>
          <w:rFonts w:ascii="Times New Roman" w:hAnsi="Times New Roman"/>
          <w:szCs w:val="32"/>
        </w:rPr>
      </w:pPr>
      <w:r w:rsidRPr="004A2633">
        <w:rPr>
          <w:rFonts w:ascii="Times New Roman" w:hAnsi="Times New Roman"/>
          <w:szCs w:val="32"/>
        </w:rPr>
        <w:t>有關華映公司擬以公開標售方式處分華映楊梅一廠及楊梅新城宿舍一案，該公司業於事實發生日前委請獨立專業</w:t>
      </w:r>
      <w:proofErr w:type="gramStart"/>
      <w:r w:rsidRPr="004A2633">
        <w:rPr>
          <w:rFonts w:ascii="Times New Roman" w:hAnsi="Times New Roman"/>
          <w:szCs w:val="32"/>
        </w:rPr>
        <w:t>鑑</w:t>
      </w:r>
      <w:proofErr w:type="gramEnd"/>
      <w:r w:rsidRPr="004A2633">
        <w:rPr>
          <w:rFonts w:ascii="Times New Roman" w:hAnsi="Times New Roman"/>
          <w:szCs w:val="32"/>
        </w:rPr>
        <w:t>價機構中華不動產估價師聯合事務所、寶源不動產估價師事務所及先</w:t>
      </w:r>
      <w:proofErr w:type="gramStart"/>
      <w:r w:rsidRPr="004A2633">
        <w:rPr>
          <w:rFonts w:ascii="Times New Roman" w:hAnsi="Times New Roman"/>
          <w:szCs w:val="32"/>
        </w:rPr>
        <w:t>鑑</w:t>
      </w:r>
      <w:proofErr w:type="gramEnd"/>
      <w:r w:rsidRPr="004A2633">
        <w:rPr>
          <w:rFonts w:ascii="Times New Roman" w:hAnsi="Times New Roman"/>
          <w:szCs w:val="32"/>
        </w:rPr>
        <w:t>不動產估價師事務所</w:t>
      </w:r>
      <w:r w:rsidRPr="004A2633">
        <w:rPr>
          <w:rFonts w:ascii="Times New Roman" w:hAnsi="Times New Roman"/>
          <w:szCs w:val="32"/>
        </w:rPr>
        <w:t>(</w:t>
      </w:r>
      <w:r w:rsidRPr="004A2633">
        <w:rPr>
          <w:rFonts w:ascii="Times New Roman" w:hAnsi="Times New Roman"/>
          <w:szCs w:val="32"/>
        </w:rPr>
        <w:t>先鋒國際資產鑑定有限公司</w:t>
      </w:r>
      <w:r w:rsidRPr="004A2633">
        <w:rPr>
          <w:rFonts w:ascii="Times New Roman" w:hAnsi="Times New Roman"/>
          <w:szCs w:val="32"/>
        </w:rPr>
        <w:t>)</w:t>
      </w:r>
      <w:r w:rsidRPr="004A2633">
        <w:rPr>
          <w:rFonts w:ascii="Times New Roman" w:hAnsi="Times New Roman"/>
          <w:szCs w:val="32"/>
        </w:rPr>
        <w:t>出具</w:t>
      </w:r>
      <w:proofErr w:type="gramStart"/>
      <w:r w:rsidRPr="004A2633">
        <w:rPr>
          <w:rFonts w:ascii="Times New Roman" w:hAnsi="Times New Roman"/>
          <w:szCs w:val="32"/>
        </w:rPr>
        <w:t>鑑</w:t>
      </w:r>
      <w:proofErr w:type="gramEnd"/>
      <w:r w:rsidRPr="004A2633">
        <w:rPr>
          <w:rFonts w:ascii="Times New Roman" w:hAnsi="Times New Roman"/>
          <w:szCs w:val="32"/>
        </w:rPr>
        <w:t>價報告，其母公司大同</w:t>
      </w:r>
      <w:proofErr w:type="gramStart"/>
      <w:r w:rsidRPr="004A2633">
        <w:rPr>
          <w:rFonts w:ascii="Times New Roman" w:hAnsi="Times New Roman"/>
          <w:szCs w:val="32"/>
        </w:rPr>
        <w:t>公司並業依</w:t>
      </w:r>
      <w:proofErr w:type="gramEnd"/>
      <w:r w:rsidRPr="004A2633">
        <w:rPr>
          <w:rFonts w:ascii="Times New Roman" w:hAnsi="Times New Roman"/>
          <w:szCs w:val="32"/>
        </w:rPr>
        <w:t>前開規定於</w:t>
      </w:r>
      <w:r w:rsidRPr="004A2633">
        <w:rPr>
          <w:rFonts w:ascii="Times New Roman" w:hAnsi="Times New Roman"/>
          <w:szCs w:val="32"/>
        </w:rPr>
        <w:t>109</w:t>
      </w:r>
      <w:r w:rsidRPr="004A2633">
        <w:rPr>
          <w:rFonts w:ascii="Times New Roman" w:hAnsi="Times New Roman"/>
          <w:szCs w:val="32"/>
        </w:rPr>
        <w:t>年</w:t>
      </w:r>
      <w:r w:rsidRPr="004A2633">
        <w:rPr>
          <w:rFonts w:ascii="Times New Roman" w:hAnsi="Times New Roman"/>
          <w:szCs w:val="32"/>
        </w:rPr>
        <w:t>8</w:t>
      </w:r>
      <w:r w:rsidRPr="004A2633">
        <w:rPr>
          <w:rFonts w:ascii="Times New Roman" w:hAnsi="Times New Roman"/>
          <w:szCs w:val="32"/>
        </w:rPr>
        <w:t>月</w:t>
      </w:r>
      <w:r w:rsidRPr="004A2633">
        <w:rPr>
          <w:rFonts w:ascii="Times New Roman" w:hAnsi="Times New Roman"/>
          <w:szCs w:val="32"/>
        </w:rPr>
        <w:t>11</w:t>
      </w:r>
      <w:r w:rsidRPr="004A2633">
        <w:rPr>
          <w:rFonts w:ascii="Times New Roman" w:hAnsi="Times New Roman"/>
          <w:szCs w:val="32"/>
        </w:rPr>
        <w:t>日及</w:t>
      </w:r>
      <w:r w:rsidRPr="004A2633">
        <w:rPr>
          <w:rFonts w:ascii="Times New Roman" w:hAnsi="Times New Roman"/>
          <w:szCs w:val="32"/>
        </w:rPr>
        <w:t>9</w:t>
      </w:r>
      <w:r w:rsidRPr="004A2633">
        <w:rPr>
          <w:rFonts w:ascii="Times New Roman" w:hAnsi="Times New Roman"/>
          <w:szCs w:val="32"/>
        </w:rPr>
        <w:t>月</w:t>
      </w:r>
      <w:r w:rsidRPr="004A2633">
        <w:rPr>
          <w:rFonts w:ascii="Times New Roman" w:hAnsi="Times New Roman"/>
          <w:szCs w:val="32"/>
        </w:rPr>
        <w:t>1</w:t>
      </w:r>
      <w:r w:rsidRPr="004A2633">
        <w:rPr>
          <w:rFonts w:ascii="Times New Roman" w:hAnsi="Times New Roman"/>
          <w:szCs w:val="32"/>
        </w:rPr>
        <w:t>日於公開資訊觀測站公告標的內容、交易對象、金額及</w:t>
      </w:r>
      <w:proofErr w:type="gramStart"/>
      <w:r w:rsidRPr="004A2633">
        <w:rPr>
          <w:rFonts w:ascii="Times New Roman" w:hAnsi="Times New Roman"/>
          <w:szCs w:val="32"/>
        </w:rPr>
        <w:t>鑑</w:t>
      </w:r>
      <w:proofErr w:type="gramEnd"/>
      <w:r w:rsidRPr="004A2633">
        <w:rPr>
          <w:rFonts w:ascii="Times New Roman" w:hAnsi="Times New Roman"/>
          <w:szCs w:val="32"/>
        </w:rPr>
        <w:t>價報告之重要內容等重要資訊。</w:t>
      </w:r>
    </w:p>
    <w:p w:rsidR="009B3B91" w:rsidRPr="004A2633" w:rsidRDefault="00E23EF0" w:rsidP="00DE6C1B">
      <w:pPr>
        <w:pStyle w:val="4"/>
        <w:rPr>
          <w:rFonts w:ascii="Times New Roman" w:hAnsi="Times New Roman"/>
        </w:rPr>
      </w:pPr>
      <w:r w:rsidRPr="004A2633">
        <w:rPr>
          <w:rFonts w:ascii="Times New Roman" w:hAnsi="Times New Roman"/>
        </w:rPr>
        <w:t>據金管會說明，</w:t>
      </w:r>
      <w:r w:rsidR="009B3B91" w:rsidRPr="004A2633">
        <w:rPr>
          <w:rFonts w:ascii="Times New Roman" w:hAnsi="Times New Roman"/>
        </w:rPr>
        <w:t>華映公司雖已非公開發行公司，惟仍為大同公司之子公司，</w:t>
      </w:r>
      <w:r w:rsidR="00C442FB" w:rsidRPr="004A2633">
        <w:rPr>
          <w:rFonts w:ascii="Times New Roman" w:hAnsi="Times New Roman"/>
        </w:rPr>
        <w:t>金管會</w:t>
      </w:r>
      <w:r w:rsidR="009B3B91" w:rsidRPr="004A2633">
        <w:rPr>
          <w:rFonts w:ascii="Times New Roman" w:hAnsi="Times New Roman"/>
        </w:rPr>
        <w:t>業督促證交所提升對大同公司監理等級，並於</w:t>
      </w:r>
      <w:r w:rsidR="009B3B91" w:rsidRPr="004A2633">
        <w:rPr>
          <w:rFonts w:ascii="Times New Roman" w:hAnsi="Times New Roman"/>
        </w:rPr>
        <w:t>109</w:t>
      </w:r>
      <w:r w:rsidR="009B3B91" w:rsidRPr="004A2633">
        <w:rPr>
          <w:rFonts w:ascii="Times New Roman" w:hAnsi="Times New Roman"/>
        </w:rPr>
        <w:t>年</w:t>
      </w:r>
      <w:r w:rsidR="009B3B91" w:rsidRPr="004A2633">
        <w:rPr>
          <w:rFonts w:ascii="Times New Roman" w:hAnsi="Times New Roman"/>
        </w:rPr>
        <w:t>7</w:t>
      </w:r>
      <w:r w:rsidR="009B3B91" w:rsidRPr="004A2633">
        <w:rPr>
          <w:rFonts w:ascii="Times New Roman" w:hAnsi="Times New Roman"/>
        </w:rPr>
        <w:t>月</w:t>
      </w:r>
      <w:r w:rsidR="009B3B91" w:rsidRPr="004A2633">
        <w:rPr>
          <w:rFonts w:ascii="Times New Roman" w:hAnsi="Times New Roman"/>
        </w:rPr>
        <w:t>13</w:t>
      </w:r>
      <w:r w:rsidR="009B3B91" w:rsidRPr="004A2633">
        <w:rPr>
          <w:rFonts w:ascii="Times New Roman" w:hAnsi="Times New Roman"/>
        </w:rPr>
        <w:t>日函請大同公司及其簽證會計師配合辦理下列事項：</w:t>
      </w:r>
    </w:p>
    <w:p w:rsidR="009B3B91" w:rsidRPr="004A2633" w:rsidRDefault="009B3B91" w:rsidP="00E23EF0">
      <w:pPr>
        <w:pStyle w:val="5"/>
        <w:rPr>
          <w:rFonts w:ascii="Times New Roman" w:hAnsi="Times New Roman"/>
        </w:rPr>
      </w:pPr>
      <w:r w:rsidRPr="004A2633">
        <w:rPr>
          <w:rFonts w:ascii="Times New Roman" w:hAnsi="Times New Roman"/>
          <w:szCs w:val="32"/>
        </w:rPr>
        <w:t>確實依</w:t>
      </w:r>
      <w:proofErr w:type="gramStart"/>
      <w:r w:rsidRPr="004A2633">
        <w:rPr>
          <w:rFonts w:ascii="Times New Roman" w:hAnsi="Times New Roman"/>
          <w:szCs w:val="32"/>
        </w:rPr>
        <w:t>規</w:t>
      </w:r>
      <w:proofErr w:type="gramEnd"/>
      <w:r w:rsidRPr="004A2633">
        <w:rPr>
          <w:rFonts w:ascii="Times New Roman" w:hAnsi="Times New Roman"/>
          <w:szCs w:val="32"/>
        </w:rPr>
        <w:t>發</w:t>
      </w:r>
      <w:r w:rsidRPr="004A2633">
        <w:rPr>
          <w:rFonts w:ascii="Times New Roman" w:hAnsi="Times New Roman"/>
        </w:rPr>
        <w:t>布即時及完整重大訊息。</w:t>
      </w:r>
    </w:p>
    <w:p w:rsidR="009B3B91" w:rsidRPr="004A2633" w:rsidRDefault="009B3B91" w:rsidP="00E23EF0">
      <w:pPr>
        <w:pStyle w:val="5"/>
        <w:rPr>
          <w:rFonts w:ascii="Times New Roman" w:hAnsi="Times New Roman"/>
        </w:rPr>
      </w:pPr>
      <w:r w:rsidRPr="004A2633">
        <w:rPr>
          <w:rFonts w:ascii="Times New Roman" w:hAnsi="Times New Roman"/>
        </w:rPr>
        <w:t>大同公司及重要子公司</w:t>
      </w:r>
      <w:r w:rsidRPr="004A2633">
        <w:rPr>
          <w:rFonts w:ascii="Times New Roman" w:hAnsi="Times New Roman"/>
        </w:rPr>
        <w:t>(</w:t>
      </w:r>
      <w:r w:rsidRPr="004A2633">
        <w:rPr>
          <w:rFonts w:ascii="Times New Roman" w:hAnsi="Times New Roman"/>
        </w:rPr>
        <w:t>華映及尚志資產</w:t>
      </w:r>
      <w:r w:rsidRPr="004A2633">
        <w:rPr>
          <w:rFonts w:ascii="Times New Roman" w:hAnsi="Times New Roman"/>
        </w:rPr>
        <w:t>)</w:t>
      </w:r>
      <w:r w:rsidRPr="004A2633">
        <w:rPr>
          <w:rFonts w:ascii="Times New Roman" w:hAnsi="Times New Roman"/>
        </w:rPr>
        <w:t>辦理資金貸與、背書保證或轉投資情事，不限金額大小，應發布重大訊息揭露相關資訊。如有達</w:t>
      </w:r>
      <w:r w:rsidRPr="004A2633">
        <w:rPr>
          <w:rFonts w:ascii="Times New Roman" w:hAnsi="Times New Roman"/>
        </w:rPr>
        <w:lastRenderedPageBreak/>
        <w:t>公告標準之重大交易</w:t>
      </w:r>
      <w:r w:rsidRPr="004A2633">
        <w:rPr>
          <w:rFonts w:ascii="Times New Roman" w:hAnsi="Times New Roman"/>
        </w:rPr>
        <w:t>(</w:t>
      </w:r>
      <w:r w:rsidRPr="004A2633">
        <w:rPr>
          <w:rFonts w:ascii="Times New Roman" w:hAnsi="Times New Roman"/>
        </w:rPr>
        <w:t>含資金貸與、背書保證、取得或處分資產</w:t>
      </w:r>
      <w:r w:rsidRPr="004A2633">
        <w:rPr>
          <w:rFonts w:ascii="Times New Roman" w:hAnsi="Times New Roman"/>
        </w:rPr>
        <w:t>)</w:t>
      </w:r>
      <w:r w:rsidRPr="004A2633">
        <w:rPr>
          <w:rFonts w:ascii="Times New Roman" w:hAnsi="Times New Roman"/>
        </w:rPr>
        <w:t>，並應即時檢送相關資料、洽簽證會計師提供複核意見。</w:t>
      </w:r>
    </w:p>
    <w:p w:rsidR="009B3B91" w:rsidRPr="004A2633" w:rsidRDefault="009B3B91" w:rsidP="00E23EF0">
      <w:pPr>
        <w:pStyle w:val="5"/>
        <w:rPr>
          <w:rFonts w:ascii="Times New Roman" w:hAnsi="Times New Roman"/>
        </w:rPr>
      </w:pPr>
      <w:r w:rsidRPr="004A2633">
        <w:rPr>
          <w:rFonts w:ascii="Times New Roman" w:hAnsi="Times New Roman"/>
          <w:szCs w:val="32"/>
        </w:rPr>
        <w:t>每月結束後</w:t>
      </w:r>
      <w:r w:rsidRPr="004A2633">
        <w:rPr>
          <w:rFonts w:ascii="Times New Roman" w:hAnsi="Times New Roman"/>
          <w:szCs w:val="32"/>
        </w:rPr>
        <w:t>20</w:t>
      </w:r>
      <w:r w:rsidRPr="004A2633">
        <w:rPr>
          <w:rFonts w:ascii="Times New Roman" w:hAnsi="Times New Roman"/>
          <w:szCs w:val="32"/>
        </w:rPr>
        <w:t>日內檢送大同公司及重要子公司月結財務報表</w:t>
      </w:r>
      <w:r w:rsidRPr="004A2633">
        <w:rPr>
          <w:rFonts w:ascii="Times New Roman" w:hAnsi="Times New Roman"/>
        </w:rPr>
        <w:t>，並提供高流動資產餘額證明及洽簽證會計師提供複核意見。</w:t>
      </w:r>
    </w:p>
    <w:p w:rsidR="009B3B91" w:rsidRPr="004A2633" w:rsidRDefault="009B3B91" w:rsidP="00E23EF0">
      <w:pPr>
        <w:pStyle w:val="5"/>
        <w:rPr>
          <w:rFonts w:ascii="Times New Roman" w:hAnsi="Times New Roman"/>
        </w:rPr>
      </w:pPr>
      <w:r w:rsidRPr="004A2633">
        <w:rPr>
          <w:rFonts w:ascii="Times New Roman" w:hAnsi="Times New Roman"/>
        </w:rPr>
        <w:t>每次召開董事會前後，檢送開會通知、議案內容及董事會議事錄。</w:t>
      </w:r>
    </w:p>
    <w:p w:rsidR="00F8074B" w:rsidRPr="004A2633" w:rsidRDefault="009B3B91" w:rsidP="00E23EF0">
      <w:pPr>
        <w:pStyle w:val="5"/>
        <w:rPr>
          <w:rFonts w:ascii="Times New Roman" w:hAnsi="Times New Roman"/>
          <w:b/>
        </w:rPr>
      </w:pPr>
      <w:r w:rsidRPr="004A2633">
        <w:rPr>
          <w:rFonts w:ascii="Times New Roman" w:hAnsi="Times New Roman"/>
        </w:rPr>
        <w:t>請簽證會計師就該公司內部控制之設計及執行有效性加強查核，並請就近期經營權之爭產生支出及費用，於</w:t>
      </w:r>
      <w:r w:rsidRPr="004A2633">
        <w:rPr>
          <w:rFonts w:ascii="Times New Roman" w:hAnsi="Times New Roman"/>
        </w:rPr>
        <w:t>109</w:t>
      </w:r>
      <w:r w:rsidRPr="004A2633">
        <w:rPr>
          <w:rFonts w:ascii="Times New Roman" w:hAnsi="Times New Roman"/>
        </w:rPr>
        <w:t>年第</w:t>
      </w:r>
      <w:r w:rsidRPr="004A2633">
        <w:rPr>
          <w:rFonts w:ascii="Times New Roman" w:hAnsi="Times New Roman"/>
        </w:rPr>
        <w:t>2</w:t>
      </w:r>
      <w:r w:rsidRPr="004A2633">
        <w:rPr>
          <w:rFonts w:ascii="Times New Roman" w:hAnsi="Times New Roman"/>
        </w:rPr>
        <w:t>季合併財務報告</w:t>
      </w:r>
      <w:r w:rsidRPr="004A2633">
        <w:rPr>
          <w:rFonts w:ascii="Times New Roman" w:hAnsi="Times New Roman"/>
          <w:szCs w:val="32"/>
        </w:rPr>
        <w:t>加強</w:t>
      </w:r>
      <w:proofErr w:type="gramStart"/>
      <w:r w:rsidRPr="004A2633">
        <w:rPr>
          <w:rFonts w:ascii="Times New Roman" w:hAnsi="Times New Roman"/>
          <w:szCs w:val="32"/>
        </w:rPr>
        <w:t>核閱其必要</w:t>
      </w:r>
      <w:proofErr w:type="gramEnd"/>
      <w:r w:rsidRPr="004A2633">
        <w:rPr>
          <w:rFonts w:ascii="Times New Roman" w:hAnsi="Times New Roman"/>
          <w:szCs w:val="32"/>
        </w:rPr>
        <w:t>性及合理性。</w:t>
      </w:r>
    </w:p>
    <w:p w:rsidR="005D3D1A" w:rsidRPr="004A2633" w:rsidRDefault="0035092D" w:rsidP="00E23EF0">
      <w:pPr>
        <w:pStyle w:val="3"/>
        <w:rPr>
          <w:rFonts w:ascii="Times New Roman" w:hAnsi="Times New Roman"/>
        </w:rPr>
      </w:pPr>
      <w:r w:rsidRPr="004A2633">
        <w:rPr>
          <w:rFonts w:ascii="Times New Roman" w:hAnsi="Times New Roman"/>
          <w:szCs w:val="32"/>
        </w:rPr>
        <w:t>投保中心</w:t>
      </w:r>
      <w:r w:rsidR="00DA7B5A" w:rsidRPr="004A2633">
        <w:rPr>
          <w:rFonts w:ascii="Times New Roman" w:hAnsi="Times New Roman"/>
          <w:szCs w:val="32"/>
        </w:rPr>
        <w:t>已</w:t>
      </w:r>
      <w:r w:rsidRPr="004A2633">
        <w:rPr>
          <w:rFonts w:ascii="Times New Roman" w:hAnsi="Times New Roman"/>
          <w:szCs w:val="32"/>
        </w:rPr>
        <w:t>針對</w:t>
      </w:r>
      <w:r w:rsidR="00DA7B5A" w:rsidRPr="004A2633">
        <w:rPr>
          <w:rFonts w:ascii="Times New Roman" w:hAnsi="Times New Roman"/>
          <w:szCs w:val="32"/>
        </w:rPr>
        <w:t>前揭華映公司財報不實案</w:t>
      </w:r>
      <w:r w:rsidRPr="004A2633">
        <w:rPr>
          <w:rFonts w:ascii="Times New Roman" w:hAnsi="Times New Roman"/>
          <w:szCs w:val="32"/>
        </w:rPr>
        <w:t>受理善意投資人委任求償登記，辦理民事求償事宜：</w:t>
      </w:r>
    </w:p>
    <w:p w:rsidR="00C174F1" w:rsidRPr="004A2633" w:rsidRDefault="0095037C" w:rsidP="0095037C">
      <w:pPr>
        <w:pStyle w:val="4"/>
        <w:rPr>
          <w:rFonts w:ascii="Times New Roman" w:hAnsi="Times New Roman"/>
          <w:szCs w:val="32"/>
        </w:rPr>
      </w:pPr>
      <w:r w:rsidRPr="004A2633">
        <w:rPr>
          <w:rFonts w:ascii="Times New Roman" w:hAnsi="Times New Roman"/>
          <w:szCs w:val="32"/>
        </w:rPr>
        <w:t>投保中心係依照證券投資人及期貨交易人保護法第</w:t>
      </w:r>
      <w:r w:rsidRPr="004A2633">
        <w:rPr>
          <w:rFonts w:ascii="Times New Roman" w:hAnsi="Times New Roman"/>
          <w:szCs w:val="32"/>
        </w:rPr>
        <w:t>28</w:t>
      </w:r>
      <w:r w:rsidRPr="004A2633">
        <w:rPr>
          <w:rFonts w:ascii="Times New Roman" w:hAnsi="Times New Roman"/>
          <w:szCs w:val="32"/>
        </w:rPr>
        <w:t>條</w:t>
      </w:r>
      <w:r w:rsidR="0035092D" w:rsidRPr="004A2633">
        <w:rPr>
          <w:rFonts w:ascii="Times New Roman" w:hAnsi="Times New Roman"/>
          <w:szCs w:val="32"/>
        </w:rPr>
        <w:t>相關</w:t>
      </w:r>
      <w:r w:rsidRPr="004A2633">
        <w:rPr>
          <w:rFonts w:ascii="Times New Roman" w:hAnsi="Times New Roman"/>
          <w:szCs w:val="32"/>
        </w:rPr>
        <w:t>規定辦理</w:t>
      </w:r>
      <w:r w:rsidR="00DA7B5A" w:rsidRPr="004A2633">
        <w:rPr>
          <w:rFonts w:ascii="Times New Roman" w:hAnsi="Times New Roman"/>
          <w:szCs w:val="32"/>
        </w:rPr>
        <w:t>團體訴訟</w:t>
      </w:r>
      <w:r w:rsidRPr="004A2633">
        <w:rPr>
          <w:rFonts w:ascii="Times New Roman" w:hAnsi="Times New Roman"/>
          <w:szCs w:val="32"/>
        </w:rPr>
        <w:t>，相關受理事項公告透過</w:t>
      </w:r>
      <w:proofErr w:type="gramStart"/>
      <w:r w:rsidRPr="004A2633">
        <w:rPr>
          <w:rFonts w:ascii="Times New Roman" w:hAnsi="Times New Roman"/>
          <w:szCs w:val="32"/>
        </w:rPr>
        <w:t>下列線上或</w:t>
      </w:r>
      <w:proofErr w:type="gramEnd"/>
      <w:r w:rsidRPr="004A2633">
        <w:rPr>
          <w:rFonts w:ascii="Times New Roman" w:hAnsi="Times New Roman"/>
          <w:szCs w:val="32"/>
        </w:rPr>
        <w:t>線下管道，周知市場投資人</w:t>
      </w:r>
      <w:r w:rsidR="00C174F1" w:rsidRPr="004A2633">
        <w:rPr>
          <w:rFonts w:ascii="Times New Roman" w:hAnsi="Times New Roman"/>
          <w:szCs w:val="32"/>
        </w:rPr>
        <w:t>：</w:t>
      </w:r>
    </w:p>
    <w:p w:rsidR="00C174F1" w:rsidRPr="004A2633" w:rsidRDefault="00C174F1" w:rsidP="00C174F1">
      <w:pPr>
        <w:pStyle w:val="5"/>
        <w:rPr>
          <w:rFonts w:ascii="Times New Roman" w:hAnsi="Times New Roman"/>
        </w:rPr>
      </w:pPr>
      <w:r w:rsidRPr="004A2633">
        <w:rPr>
          <w:rFonts w:ascii="Times New Roman" w:hAnsi="Times New Roman"/>
        </w:rPr>
        <w:t>發布新聞稿，並於投保中心網站公告受理訊息及受理條件。</w:t>
      </w:r>
    </w:p>
    <w:p w:rsidR="00C174F1" w:rsidRPr="004A2633" w:rsidRDefault="00C174F1" w:rsidP="00C174F1">
      <w:pPr>
        <w:pStyle w:val="5"/>
        <w:rPr>
          <w:rFonts w:ascii="Times New Roman" w:hAnsi="Times New Roman"/>
        </w:rPr>
      </w:pPr>
      <w:r w:rsidRPr="004A2633">
        <w:rPr>
          <w:rFonts w:ascii="Times New Roman" w:hAnsi="Times New Roman"/>
        </w:rPr>
        <w:t>函請全國各證券商總公司於該公司網站公告投保中心受理訊息之超連結選項，並將求償訊息張貼於各營業處所，協助投資人辦理求償事宜及提醒投資人留意登記時間。</w:t>
      </w:r>
    </w:p>
    <w:p w:rsidR="00C174F1" w:rsidRPr="004A2633" w:rsidRDefault="00C174F1" w:rsidP="00C174F1">
      <w:pPr>
        <w:pStyle w:val="5"/>
        <w:rPr>
          <w:rFonts w:ascii="Times New Roman" w:hAnsi="Times New Roman"/>
        </w:rPr>
      </w:pPr>
      <w:r w:rsidRPr="004A2633">
        <w:rPr>
          <w:rFonts w:ascii="Times New Roman" w:hAnsi="Times New Roman"/>
        </w:rPr>
        <w:t>函請證券商業同業公會於該會網站佈告欄放置投保中心之求償訊息及</w:t>
      </w:r>
      <w:proofErr w:type="gramStart"/>
      <w:r w:rsidRPr="004A2633">
        <w:rPr>
          <w:rFonts w:ascii="Times New Roman" w:hAnsi="Times New Roman"/>
        </w:rPr>
        <w:t>求償表下載</w:t>
      </w:r>
      <w:proofErr w:type="gramEnd"/>
      <w:r w:rsidRPr="004A2633">
        <w:rPr>
          <w:rFonts w:ascii="Times New Roman" w:hAnsi="Times New Roman"/>
        </w:rPr>
        <w:t>功能。</w:t>
      </w:r>
    </w:p>
    <w:p w:rsidR="00C174F1" w:rsidRPr="004A2633" w:rsidRDefault="00C174F1" w:rsidP="00C174F1">
      <w:pPr>
        <w:pStyle w:val="5"/>
        <w:rPr>
          <w:rFonts w:ascii="Times New Roman" w:hAnsi="Times New Roman"/>
        </w:rPr>
      </w:pPr>
      <w:r w:rsidRPr="004A2633">
        <w:rPr>
          <w:rFonts w:ascii="Times New Roman" w:hAnsi="Times New Roman"/>
          <w:szCs w:val="32"/>
        </w:rPr>
        <w:t>函請周邊單位於所</w:t>
      </w:r>
      <w:r w:rsidRPr="004A2633">
        <w:rPr>
          <w:rFonts w:ascii="Times New Roman" w:hAnsi="Times New Roman"/>
        </w:rPr>
        <w:t>屬網站建立投保中心受理求償訊息之超連結。</w:t>
      </w:r>
    </w:p>
    <w:p w:rsidR="00C174F1" w:rsidRPr="004A2633" w:rsidRDefault="00C174F1" w:rsidP="00C174F1">
      <w:pPr>
        <w:pStyle w:val="5"/>
        <w:rPr>
          <w:rFonts w:ascii="Times New Roman" w:hAnsi="Times New Roman"/>
        </w:rPr>
      </w:pPr>
      <w:r w:rsidRPr="004A2633">
        <w:rPr>
          <w:rFonts w:ascii="Times New Roman" w:hAnsi="Times New Roman"/>
        </w:rPr>
        <w:t>於投保中心投資人服務專線語音系統輸入案件求償訊息，供投資人查詢，並可轉接同仁說</w:t>
      </w:r>
      <w:r w:rsidRPr="004A2633">
        <w:rPr>
          <w:rFonts w:ascii="Times New Roman" w:hAnsi="Times New Roman"/>
        </w:rPr>
        <w:lastRenderedPageBreak/>
        <w:t>明。</w:t>
      </w:r>
    </w:p>
    <w:p w:rsidR="00C174F1" w:rsidRPr="004A2633" w:rsidRDefault="00C174F1" w:rsidP="00C174F1">
      <w:pPr>
        <w:pStyle w:val="5"/>
        <w:rPr>
          <w:rFonts w:ascii="Times New Roman" w:hAnsi="Times New Roman"/>
        </w:rPr>
      </w:pPr>
      <w:r w:rsidRPr="004A2633">
        <w:rPr>
          <w:rFonts w:ascii="Times New Roman" w:hAnsi="Times New Roman"/>
        </w:rPr>
        <w:t>於平面媒體刊登公告受理之廣告稿。</w:t>
      </w:r>
    </w:p>
    <w:p w:rsidR="00C174F1" w:rsidRPr="004A2633" w:rsidRDefault="00C174F1" w:rsidP="00C174F1">
      <w:pPr>
        <w:pStyle w:val="5"/>
        <w:rPr>
          <w:rFonts w:ascii="Times New Roman" w:hAnsi="Times New Roman"/>
          <w:szCs w:val="32"/>
        </w:rPr>
      </w:pPr>
      <w:r w:rsidRPr="004A2633">
        <w:rPr>
          <w:rFonts w:ascii="Times New Roman" w:hAnsi="Times New Roman"/>
        </w:rPr>
        <w:t>於公告受理案件登記日期截止前</w:t>
      </w:r>
      <w:r w:rsidRPr="004A2633">
        <w:rPr>
          <w:rFonts w:ascii="Times New Roman" w:hAnsi="Times New Roman"/>
        </w:rPr>
        <w:t>10</w:t>
      </w:r>
      <w:r w:rsidRPr="004A2633">
        <w:rPr>
          <w:rFonts w:ascii="Times New Roman" w:hAnsi="Times New Roman"/>
        </w:rPr>
        <w:t>日左右，再次發布新聞稿，提醒符合</w:t>
      </w:r>
      <w:r w:rsidRPr="004A2633">
        <w:rPr>
          <w:rFonts w:ascii="Times New Roman" w:hAnsi="Times New Roman"/>
          <w:szCs w:val="32"/>
        </w:rPr>
        <w:t>受理條件之投資人儘速辦理求償登記。</w:t>
      </w:r>
    </w:p>
    <w:p w:rsidR="005D3D1A" w:rsidRPr="004A2633" w:rsidRDefault="00C174F1" w:rsidP="008820BC">
      <w:pPr>
        <w:pStyle w:val="4"/>
        <w:rPr>
          <w:rFonts w:ascii="Times New Roman" w:hAnsi="Times New Roman"/>
        </w:rPr>
      </w:pPr>
      <w:r w:rsidRPr="004A2633">
        <w:rPr>
          <w:rFonts w:ascii="Times New Roman" w:hAnsi="Times New Roman"/>
          <w:szCs w:val="32"/>
        </w:rPr>
        <w:t>為保障華映公司投資人權益，</w:t>
      </w:r>
      <w:r w:rsidR="0095037C" w:rsidRPr="004A2633">
        <w:rPr>
          <w:rFonts w:ascii="Times New Roman" w:hAnsi="Times New Roman"/>
          <w:szCs w:val="32"/>
        </w:rPr>
        <w:t>投保中心</w:t>
      </w:r>
      <w:r w:rsidRPr="004A2633">
        <w:rPr>
          <w:rFonts w:ascii="Times New Roman" w:hAnsi="Times New Roman"/>
          <w:szCs w:val="32"/>
        </w:rPr>
        <w:t>係以</w:t>
      </w:r>
      <w:proofErr w:type="gramStart"/>
      <w:r w:rsidR="0095037C" w:rsidRPr="004A2633">
        <w:rPr>
          <w:rFonts w:ascii="Times New Roman" w:hAnsi="Times New Roman"/>
        </w:rPr>
        <w:t>臺</w:t>
      </w:r>
      <w:proofErr w:type="gramEnd"/>
      <w:r w:rsidR="0095037C" w:rsidRPr="004A2633">
        <w:rPr>
          <w:rFonts w:ascii="Times New Roman" w:hAnsi="Times New Roman"/>
        </w:rPr>
        <w:t>北地檢署</w:t>
      </w:r>
      <w:proofErr w:type="gramStart"/>
      <w:r w:rsidR="0095037C" w:rsidRPr="004A2633">
        <w:rPr>
          <w:rFonts w:ascii="Times New Roman" w:hAnsi="Times New Roman"/>
        </w:rPr>
        <w:t>109</w:t>
      </w:r>
      <w:proofErr w:type="gramEnd"/>
      <w:r w:rsidR="0095037C" w:rsidRPr="004A2633">
        <w:rPr>
          <w:rFonts w:ascii="Times New Roman" w:hAnsi="Times New Roman"/>
        </w:rPr>
        <w:t>年度</w:t>
      </w:r>
      <w:proofErr w:type="gramStart"/>
      <w:r w:rsidR="0095037C" w:rsidRPr="004A2633">
        <w:rPr>
          <w:rFonts w:ascii="Times New Roman" w:hAnsi="Times New Roman"/>
          <w:szCs w:val="32"/>
        </w:rPr>
        <w:t>偵</w:t>
      </w:r>
      <w:proofErr w:type="gramEnd"/>
      <w:r w:rsidR="0095037C" w:rsidRPr="004A2633">
        <w:rPr>
          <w:rFonts w:ascii="Times New Roman" w:hAnsi="Times New Roman"/>
          <w:szCs w:val="32"/>
        </w:rPr>
        <w:t>字第</w:t>
      </w:r>
      <w:r w:rsidR="0095037C" w:rsidRPr="004A2633">
        <w:rPr>
          <w:rFonts w:ascii="Times New Roman" w:hAnsi="Times New Roman"/>
          <w:szCs w:val="32"/>
        </w:rPr>
        <w:t>9801</w:t>
      </w:r>
      <w:r w:rsidR="0095037C" w:rsidRPr="004A2633">
        <w:rPr>
          <w:rFonts w:ascii="Times New Roman" w:hAnsi="Times New Roman"/>
          <w:szCs w:val="32"/>
        </w:rPr>
        <w:t>號</w:t>
      </w:r>
      <w:r w:rsidRPr="004A2633">
        <w:rPr>
          <w:rFonts w:ascii="Times New Roman" w:hAnsi="Times New Roman"/>
          <w:szCs w:val="32"/>
        </w:rPr>
        <w:t>刑事起訴書所載事實</w:t>
      </w:r>
      <w:r w:rsidR="005D3D1A" w:rsidRPr="004A2633">
        <w:rPr>
          <w:rFonts w:ascii="Times New Roman" w:hAnsi="Times New Roman"/>
        </w:rPr>
        <w:t>及相關事證，並考量時效，受理華映公司投資人求償之</w:t>
      </w:r>
      <w:proofErr w:type="gramStart"/>
      <w:r w:rsidR="005D3D1A" w:rsidRPr="004A2633">
        <w:rPr>
          <w:rFonts w:ascii="Times New Roman" w:hAnsi="Times New Roman"/>
        </w:rPr>
        <w:t>不實財報</w:t>
      </w:r>
      <w:proofErr w:type="gramEnd"/>
      <w:r w:rsidR="005D3D1A" w:rsidRPr="004A2633">
        <w:rPr>
          <w:rFonts w:ascii="Times New Roman" w:hAnsi="Times New Roman"/>
        </w:rPr>
        <w:t>範圍為</w:t>
      </w:r>
      <w:r w:rsidR="005D3D1A" w:rsidRPr="004A2633">
        <w:rPr>
          <w:rFonts w:ascii="Times New Roman" w:hAnsi="Times New Roman"/>
        </w:rPr>
        <w:t>104</w:t>
      </w:r>
      <w:r w:rsidR="005D3D1A" w:rsidRPr="004A2633">
        <w:rPr>
          <w:rFonts w:ascii="Times New Roman" w:hAnsi="Times New Roman"/>
        </w:rPr>
        <w:t>年第</w:t>
      </w:r>
      <w:r w:rsidR="005D3D1A" w:rsidRPr="004A2633">
        <w:rPr>
          <w:rFonts w:ascii="Times New Roman" w:hAnsi="Times New Roman"/>
        </w:rPr>
        <w:t>4</w:t>
      </w:r>
      <w:r w:rsidR="005D3D1A" w:rsidRPr="004A2633">
        <w:rPr>
          <w:rFonts w:ascii="Times New Roman" w:hAnsi="Times New Roman"/>
        </w:rPr>
        <w:t>季</w:t>
      </w:r>
      <w:r w:rsidR="00E513CC" w:rsidRPr="004A2633">
        <w:rPr>
          <w:rFonts w:ascii="Times New Roman" w:hAnsi="Times New Roman"/>
        </w:rPr>
        <w:t>(</w:t>
      </w:r>
      <w:r w:rsidR="005D3D1A" w:rsidRPr="004A2633">
        <w:rPr>
          <w:rFonts w:ascii="Times New Roman" w:hAnsi="Times New Roman"/>
        </w:rPr>
        <w:t>公告日期：</w:t>
      </w:r>
      <w:r w:rsidR="005D3D1A" w:rsidRPr="004A2633">
        <w:rPr>
          <w:rFonts w:ascii="Times New Roman" w:hAnsi="Times New Roman"/>
        </w:rPr>
        <w:t>105</w:t>
      </w:r>
      <w:r w:rsidR="005D3D1A" w:rsidRPr="004A2633">
        <w:rPr>
          <w:rFonts w:ascii="Times New Roman" w:hAnsi="Times New Roman"/>
        </w:rPr>
        <w:t>年</w:t>
      </w:r>
      <w:r w:rsidR="005D3D1A" w:rsidRPr="004A2633">
        <w:rPr>
          <w:rFonts w:ascii="Times New Roman" w:hAnsi="Times New Roman"/>
        </w:rPr>
        <w:t>3</w:t>
      </w:r>
      <w:r w:rsidR="005D3D1A" w:rsidRPr="004A2633">
        <w:rPr>
          <w:rFonts w:ascii="Times New Roman" w:hAnsi="Times New Roman"/>
        </w:rPr>
        <w:t>月</w:t>
      </w:r>
      <w:r w:rsidR="005D3D1A" w:rsidRPr="004A2633">
        <w:rPr>
          <w:rFonts w:ascii="Times New Roman" w:hAnsi="Times New Roman"/>
        </w:rPr>
        <w:t>31</w:t>
      </w:r>
      <w:r w:rsidR="005D3D1A" w:rsidRPr="004A2633">
        <w:rPr>
          <w:rFonts w:ascii="Times New Roman" w:hAnsi="Times New Roman"/>
        </w:rPr>
        <w:t>日</w:t>
      </w:r>
      <w:r w:rsidR="00E513CC" w:rsidRPr="004A2633">
        <w:rPr>
          <w:rFonts w:ascii="Times New Roman" w:hAnsi="Times New Roman"/>
        </w:rPr>
        <w:t>)</w:t>
      </w:r>
      <w:r w:rsidR="005D3D1A" w:rsidRPr="004A2633">
        <w:rPr>
          <w:rFonts w:ascii="Times New Roman" w:hAnsi="Times New Roman"/>
        </w:rPr>
        <w:t>至</w:t>
      </w:r>
      <w:r w:rsidR="005D3D1A" w:rsidRPr="004A2633">
        <w:rPr>
          <w:rFonts w:ascii="Times New Roman" w:hAnsi="Times New Roman"/>
        </w:rPr>
        <w:t>107</w:t>
      </w:r>
      <w:r w:rsidR="005D3D1A" w:rsidRPr="004A2633">
        <w:rPr>
          <w:rFonts w:ascii="Times New Roman" w:hAnsi="Times New Roman"/>
        </w:rPr>
        <w:t>年第</w:t>
      </w:r>
      <w:r w:rsidR="005D3D1A" w:rsidRPr="004A2633">
        <w:rPr>
          <w:rFonts w:ascii="Times New Roman" w:hAnsi="Times New Roman"/>
        </w:rPr>
        <w:t>3</w:t>
      </w:r>
      <w:r w:rsidR="005D3D1A" w:rsidRPr="004A2633">
        <w:rPr>
          <w:rFonts w:ascii="Times New Roman" w:hAnsi="Times New Roman"/>
        </w:rPr>
        <w:t>季財報，並以</w:t>
      </w:r>
      <w:r w:rsidR="0035092D" w:rsidRPr="004A2633">
        <w:rPr>
          <w:rFonts w:ascii="Times New Roman" w:hAnsi="Times New Roman"/>
        </w:rPr>
        <w:t>該</w:t>
      </w:r>
      <w:r w:rsidR="005D3D1A" w:rsidRPr="004A2633">
        <w:rPr>
          <w:rFonts w:ascii="Times New Roman" w:hAnsi="Times New Roman"/>
        </w:rPr>
        <w:t>公司於</w:t>
      </w:r>
      <w:r w:rsidR="005D3D1A" w:rsidRPr="004A2633">
        <w:rPr>
          <w:rFonts w:ascii="Times New Roman" w:hAnsi="Times New Roman"/>
        </w:rPr>
        <w:t>108</w:t>
      </w:r>
      <w:r w:rsidR="005D3D1A" w:rsidRPr="004A2633">
        <w:rPr>
          <w:rFonts w:ascii="Times New Roman" w:hAnsi="Times New Roman"/>
        </w:rPr>
        <w:t>年</w:t>
      </w:r>
      <w:r w:rsidR="005D3D1A" w:rsidRPr="004A2633">
        <w:rPr>
          <w:rFonts w:ascii="Times New Roman" w:hAnsi="Times New Roman"/>
        </w:rPr>
        <w:t>4</w:t>
      </w:r>
      <w:r w:rsidR="005D3D1A" w:rsidRPr="004A2633">
        <w:rPr>
          <w:rFonts w:ascii="Times New Roman" w:hAnsi="Times New Roman"/>
        </w:rPr>
        <w:t>月</w:t>
      </w:r>
      <w:r w:rsidR="005D3D1A" w:rsidRPr="004A2633">
        <w:rPr>
          <w:rFonts w:ascii="Times New Roman" w:hAnsi="Times New Roman"/>
        </w:rPr>
        <w:t>11</w:t>
      </w:r>
      <w:r w:rsidR="005D3D1A" w:rsidRPr="004A2633">
        <w:rPr>
          <w:rFonts w:ascii="Times New Roman" w:hAnsi="Times New Roman"/>
        </w:rPr>
        <w:t>日</w:t>
      </w:r>
      <w:proofErr w:type="gramStart"/>
      <w:r w:rsidR="005D3D1A" w:rsidRPr="004A2633">
        <w:rPr>
          <w:rFonts w:ascii="Times New Roman" w:hAnsi="Times New Roman"/>
        </w:rPr>
        <w:t>發布重訊就</w:t>
      </w:r>
      <w:proofErr w:type="gramEnd"/>
      <w:r w:rsidR="005D3D1A" w:rsidRPr="004A2633">
        <w:rPr>
          <w:rFonts w:ascii="Times New Roman" w:hAnsi="Times New Roman"/>
        </w:rPr>
        <w:t>「媒體報導：財報揭露不實將移送檢調」為說明，作為消息公開日，擬具以下受理條件，於</w:t>
      </w:r>
      <w:r w:rsidR="005D3D1A" w:rsidRPr="004A2633">
        <w:rPr>
          <w:rFonts w:ascii="Times New Roman" w:hAnsi="Times New Roman"/>
        </w:rPr>
        <w:t>109</w:t>
      </w:r>
      <w:r w:rsidR="005D3D1A" w:rsidRPr="004A2633">
        <w:rPr>
          <w:rFonts w:ascii="Times New Roman" w:hAnsi="Times New Roman"/>
        </w:rPr>
        <w:t>年</w:t>
      </w:r>
      <w:r w:rsidR="005D3D1A" w:rsidRPr="004A2633">
        <w:rPr>
          <w:rFonts w:ascii="Times New Roman" w:hAnsi="Times New Roman"/>
        </w:rPr>
        <w:t>9</w:t>
      </w:r>
      <w:r w:rsidR="005D3D1A" w:rsidRPr="004A2633">
        <w:rPr>
          <w:rFonts w:ascii="Times New Roman" w:hAnsi="Times New Roman"/>
        </w:rPr>
        <w:t>月</w:t>
      </w:r>
      <w:r w:rsidR="005D3D1A" w:rsidRPr="004A2633">
        <w:rPr>
          <w:rFonts w:ascii="Times New Roman" w:hAnsi="Times New Roman"/>
        </w:rPr>
        <w:t>29</w:t>
      </w:r>
      <w:r w:rsidR="005D3D1A" w:rsidRPr="004A2633">
        <w:rPr>
          <w:rFonts w:ascii="Times New Roman" w:hAnsi="Times New Roman"/>
        </w:rPr>
        <w:t>日公告受理投資人求償登記：</w:t>
      </w:r>
    </w:p>
    <w:p w:rsidR="005D3D1A" w:rsidRPr="004A2633" w:rsidRDefault="005D3D1A" w:rsidP="00573455">
      <w:pPr>
        <w:pStyle w:val="5"/>
        <w:rPr>
          <w:rFonts w:ascii="Times New Roman" w:hAnsi="Times New Roman"/>
        </w:rPr>
      </w:pPr>
      <w:r w:rsidRPr="004A2633">
        <w:rPr>
          <w:rFonts w:ascii="Times New Roman" w:hAnsi="Times New Roman"/>
          <w:szCs w:val="32"/>
        </w:rPr>
        <w:t>善意買受</w:t>
      </w:r>
      <w:r w:rsidRPr="004A2633">
        <w:rPr>
          <w:rFonts w:ascii="Times New Roman" w:hAnsi="Times New Roman"/>
        </w:rPr>
        <w:t>人：於</w:t>
      </w:r>
      <w:r w:rsidRPr="004A2633">
        <w:rPr>
          <w:rFonts w:ascii="Times New Roman" w:hAnsi="Times New Roman"/>
        </w:rPr>
        <w:t>105</w:t>
      </w:r>
      <w:r w:rsidRPr="004A2633">
        <w:rPr>
          <w:rFonts w:ascii="Times New Roman" w:hAnsi="Times New Roman"/>
        </w:rPr>
        <w:t>年</w:t>
      </w:r>
      <w:r w:rsidRPr="004A2633">
        <w:rPr>
          <w:rFonts w:ascii="Times New Roman" w:hAnsi="Times New Roman"/>
        </w:rPr>
        <w:t>4</w:t>
      </w:r>
      <w:r w:rsidRPr="004A2633">
        <w:rPr>
          <w:rFonts w:ascii="Times New Roman" w:hAnsi="Times New Roman"/>
        </w:rPr>
        <w:t>月</w:t>
      </w:r>
      <w:r w:rsidRPr="004A2633">
        <w:rPr>
          <w:rFonts w:ascii="Times New Roman" w:hAnsi="Times New Roman"/>
        </w:rPr>
        <w:t>1</w:t>
      </w:r>
      <w:r w:rsidRPr="004A2633">
        <w:rPr>
          <w:rFonts w:ascii="Times New Roman" w:hAnsi="Times New Roman"/>
        </w:rPr>
        <w:t>日</w:t>
      </w:r>
      <w:r w:rsidR="00E513CC" w:rsidRPr="004A2633">
        <w:rPr>
          <w:rFonts w:ascii="Times New Roman" w:hAnsi="Times New Roman"/>
        </w:rPr>
        <w:t>(</w:t>
      </w:r>
      <w:r w:rsidRPr="004A2633">
        <w:rPr>
          <w:rFonts w:ascii="Times New Roman" w:hAnsi="Times New Roman"/>
        </w:rPr>
        <w:t>含</w:t>
      </w:r>
      <w:r w:rsidR="00E513CC" w:rsidRPr="004A2633">
        <w:rPr>
          <w:rFonts w:ascii="Times New Roman" w:hAnsi="Times New Roman"/>
        </w:rPr>
        <w:t>)</w:t>
      </w:r>
      <w:r w:rsidRPr="004A2633">
        <w:rPr>
          <w:rFonts w:ascii="Times New Roman" w:hAnsi="Times New Roman"/>
        </w:rPr>
        <w:t>起至</w:t>
      </w:r>
      <w:r w:rsidRPr="004A2633">
        <w:rPr>
          <w:rFonts w:ascii="Times New Roman" w:hAnsi="Times New Roman"/>
        </w:rPr>
        <w:t>108</w:t>
      </w:r>
      <w:r w:rsidRPr="004A2633">
        <w:rPr>
          <w:rFonts w:ascii="Times New Roman" w:hAnsi="Times New Roman"/>
        </w:rPr>
        <w:t>年</w:t>
      </w:r>
      <w:r w:rsidRPr="004A2633">
        <w:rPr>
          <w:rFonts w:ascii="Times New Roman" w:hAnsi="Times New Roman"/>
        </w:rPr>
        <w:t>4</w:t>
      </w:r>
      <w:r w:rsidRPr="004A2633">
        <w:rPr>
          <w:rFonts w:ascii="Times New Roman" w:hAnsi="Times New Roman"/>
        </w:rPr>
        <w:t>月</w:t>
      </w:r>
      <w:r w:rsidRPr="004A2633">
        <w:rPr>
          <w:rFonts w:ascii="Times New Roman" w:hAnsi="Times New Roman"/>
        </w:rPr>
        <w:t>11</w:t>
      </w:r>
      <w:r w:rsidRPr="004A2633">
        <w:rPr>
          <w:rFonts w:ascii="Times New Roman" w:hAnsi="Times New Roman"/>
        </w:rPr>
        <w:t>日</w:t>
      </w:r>
      <w:r w:rsidR="00E513CC" w:rsidRPr="004A2633">
        <w:rPr>
          <w:rFonts w:ascii="Times New Roman" w:hAnsi="Times New Roman"/>
        </w:rPr>
        <w:t>(</w:t>
      </w:r>
      <w:r w:rsidRPr="004A2633">
        <w:rPr>
          <w:rFonts w:ascii="Times New Roman" w:hAnsi="Times New Roman"/>
        </w:rPr>
        <w:t>含</w:t>
      </w:r>
      <w:r w:rsidR="00E513CC" w:rsidRPr="004A2633">
        <w:rPr>
          <w:rFonts w:ascii="Times New Roman" w:hAnsi="Times New Roman"/>
        </w:rPr>
        <w:t>)</w:t>
      </w:r>
      <w:r w:rsidRPr="004A2633">
        <w:rPr>
          <w:rFonts w:ascii="Times New Roman" w:hAnsi="Times New Roman"/>
        </w:rPr>
        <w:t>止於市場買入華映公司股票，經扣除於前開期間內賣出華映公司股票所獲利益後，仍受有損害者。</w:t>
      </w:r>
    </w:p>
    <w:p w:rsidR="005D3D1A" w:rsidRPr="004A2633" w:rsidRDefault="005D3D1A" w:rsidP="00573455">
      <w:pPr>
        <w:pStyle w:val="5"/>
        <w:rPr>
          <w:rFonts w:ascii="Times New Roman" w:hAnsi="Times New Roman"/>
          <w:szCs w:val="32"/>
        </w:rPr>
      </w:pPr>
      <w:r w:rsidRPr="004A2633">
        <w:rPr>
          <w:rFonts w:ascii="Times New Roman" w:hAnsi="Times New Roman"/>
        </w:rPr>
        <w:t>善意持有人：於</w:t>
      </w:r>
      <w:r w:rsidRPr="004A2633">
        <w:rPr>
          <w:rFonts w:ascii="Times New Roman" w:hAnsi="Times New Roman"/>
        </w:rPr>
        <w:t>105</w:t>
      </w:r>
      <w:r w:rsidRPr="004A2633">
        <w:rPr>
          <w:rFonts w:ascii="Times New Roman" w:hAnsi="Times New Roman"/>
        </w:rPr>
        <w:t>年</w:t>
      </w:r>
      <w:r w:rsidRPr="004A2633">
        <w:rPr>
          <w:rFonts w:ascii="Times New Roman" w:hAnsi="Times New Roman"/>
        </w:rPr>
        <w:t>3</w:t>
      </w:r>
      <w:r w:rsidRPr="004A2633">
        <w:rPr>
          <w:rFonts w:ascii="Times New Roman" w:hAnsi="Times New Roman"/>
        </w:rPr>
        <w:t>月</w:t>
      </w:r>
      <w:r w:rsidRPr="004A2633">
        <w:rPr>
          <w:rFonts w:ascii="Times New Roman" w:hAnsi="Times New Roman"/>
        </w:rPr>
        <w:t>31</w:t>
      </w:r>
      <w:r w:rsidRPr="004A2633">
        <w:rPr>
          <w:rFonts w:ascii="Times New Roman" w:hAnsi="Times New Roman"/>
        </w:rPr>
        <w:t>日持有華映公司股票，並可提出前於</w:t>
      </w:r>
      <w:r w:rsidRPr="004A2633">
        <w:rPr>
          <w:rFonts w:ascii="Times New Roman" w:hAnsi="Times New Roman"/>
        </w:rPr>
        <w:t>105</w:t>
      </w:r>
      <w:r w:rsidRPr="004A2633">
        <w:rPr>
          <w:rFonts w:ascii="Times New Roman" w:hAnsi="Times New Roman"/>
        </w:rPr>
        <w:t>年</w:t>
      </w:r>
      <w:r w:rsidRPr="004A2633">
        <w:rPr>
          <w:rFonts w:ascii="Times New Roman" w:hAnsi="Times New Roman"/>
        </w:rPr>
        <w:t>3</w:t>
      </w:r>
      <w:r w:rsidRPr="004A2633">
        <w:rPr>
          <w:rFonts w:ascii="Times New Roman" w:hAnsi="Times New Roman"/>
        </w:rPr>
        <w:t>月</w:t>
      </w:r>
      <w:r w:rsidRPr="004A2633">
        <w:rPr>
          <w:rFonts w:ascii="Times New Roman" w:hAnsi="Times New Roman"/>
        </w:rPr>
        <w:t>18</w:t>
      </w:r>
      <w:r w:rsidRPr="004A2633">
        <w:rPr>
          <w:rFonts w:ascii="Times New Roman" w:hAnsi="Times New Roman"/>
        </w:rPr>
        <w:t>日</w:t>
      </w:r>
      <w:r w:rsidR="00E513CC" w:rsidRPr="004A2633">
        <w:rPr>
          <w:rFonts w:ascii="Times New Roman" w:hAnsi="Times New Roman"/>
        </w:rPr>
        <w:t>(</w:t>
      </w:r>
      <w:r w:rsidRPr="004A2633">
        <w:rPr>
          <w:rFonts w:ascii="Times New Roman" w:hAnsi="Times New Roman"/>
        </w:rPr>
        <w:t>含</w:t>
      </w:r>
      <w:r w:rsidR="00E513CC" w:rsidRPr="004A2633">
        <w:rPr>
          <w:rFonts w:ascii="Times New Roman" w:hAnsi="Times New Roman"/>
        </w:rPr>
        <w:t>)</w:t>
      </w:r>
      <w:r w:rsidRPr="004A2633">
        <w:rPr>
          <w:rFonts w:ascii="Times New Roman" w:hAnsi="Times New Roman"/>
        </w:rPr>
        <w:t>至</w:t>
      </w:r>
      <w:r w:rsidRPr="004A2633">
        <w:rPr>
          <w:rFonts w:ascii="Times New Roman" w:hAnsi="Times New Roman"/>
        </w:rPr>
        <w:t>105</w:t>
      </w:r>
      <w:r w:rsidRPr="004A2633">
        <w:rPr>
          <w:rFonts w:ascii="Times New Roman" w:hAnsi="Times New Roman"/>
        </w:rPr>
        <w:t>年</w:t>
      </w:r>
      <w:r w:rsidRPr="004A2633">
        <w:rPr>
          <w:rFonts w:ascii="Times New Roman" w:hAnsi="Times New Roman"/>
        </w:rPr>
        <w:t>3</w:t>
      </w:r>
      <w:r w:rsidRPr="004A2633">
        <w:rPr>
          <w:rFonts w:ascii="Times New Roman" w:hAnsi="Times New Roman"/>
        </w:rPr>
        <w:t>月</w:t>
      </w:r>
      <w:r w:rsidRPr="004A2633">
        <w:rPr>
          <w:rFonts w:ascii="Times New Roman" w:hAnsi="Times New Roman"/>
        </w:rPr>
        <w:t>31</w:t>
      </w:r>
      <w:r w:rsidRPr="004A2633">
        <w:rPr>
          <w:rFonts w:ascii="Times New Roman" w:hAnsi="Times New Roman"/>
        </w:rPr>
        <w:t>日</w:t>
      </w:r>
      <w:r w:rsidR="00E513CC" w:rsidRPr="004A2633">
        <w:rPr>
          <w:rFonts w:ascii="Times New Roman" w:hAnsi="Times New Roman"/>
        </w:rPr>
        <w:t>(</w:t>
      </w:r>
      <w:r w:rsidRPr="004A2633">
        <w:rPr>
          <w:rFonts w:ascii="Times New Roman" w:hAnsi="Times New Roman"/>
        </w:rPr>
        <w:t>含</w:t>
      </w:r>
      <w:r w:rsidR="00E513CC" w:rsidRPr="004A2633">
        <w:rPr>
          <w:rFonts w:ascii="Times New Roman" w:hAnsi="Times New Roman"/>
        </w:rPr>
        <w:t>)</w:t>
      </w:r>
      <w:r w:rsidRPr="004A2633">
        <w:rPr>
          <w:rFonts w:ascii="Times New Roman" w:hAnsi="Times New Roman"/>
        </w:rPr>
        <w:t>曾委託出售</w:t>
      </w:r>
      <w:r w:rsidR="00E513CC" w:rsidRPr="004A2633">
        <w:rPr>
          <w:rFonts w:ascii="Times New Roman" w:hAnsi="Times New Roman"/>
        </w:rPr>
        <w:t>(</w:t>
      </w:r>
      <w:r w:rsidRPr="004A2633">
        <w:rPr>
          <w:rFonts w:ascii="Times New Roman" w:hAnsi="Times New Roman"/>
        </w:rPr>
        <w:t>含成交</w:t>
      </w:r>
      <w:r w:rsidR="00E513CC" w:rsidRPr="004A2633">
        <w:rPr>
          <w:rFonts w:ascii="Times New Roman" w:hAnsi="Times New Roman"/>
        </w:rPr>
        <w:t>)</w:t>
      </w:r>
      <w:r w:rsidRPr="004A2633">
        <w:rPr>
          <w:rFonts w:ascii="Times New Roman" w:hAnsi="Times New Roman"/>
        </w:rPr>
        <w:t>股票紀錄，且該等股票於</w:t>
      </w:r>
      <w:r w:rsidRPr="004A2633">
        <w:rPr>
          <w:rFonts w:ascii="Times New Roman" w:hAnsi="Times New Roman"/>
        </w:rPr>
        <w:t>108</w:t>
      </w:r>
      <w:r w:rsidRPr="004A2633">
        <w:rPr>
          <w:rFonts w:ascii="Times New Roman" w:hAnsi="Times New Roman"/>
        </w:rPr>
        <w:t>年</w:t>
      </w:r>
      <w:r w:rsidRPr="004A2633">
        <w:rPr>
          <w:rFonts w:ascii="Times New Roman" w:hAnsi="Times New Roman"/>
        </w:rPr>
        <w:t>4</w:t>
      </w:r>
      <w:r w:rsidRPr="004A2633">
        <w:rPr>
          <w:rFonts w:ascii="Times New Roman" w:hAnsi="Times New Roman"/>
        </w:rPr>
        <w:t>月</w:t>
      </w:r>
      <w:r w:rsidRPr="004A2633">
        <w:rPr>
          <w:rFonts w:ascii="Times New Roman" w:hAnsi="Times New Roman"/>
        </w:rPr>
        <w:t>12</w:t>
      </w:r>
      <w:r w:rsidRPr="004A2633">
        <w:rPr>
          <w:rFonts w:ascii="Times New Roman" w:hAnsi="Times New Roman"/>
        </w:rPr>
        <w:t>日</w:t>
      </w:r>
      <w:r w:rsidR="00E513CC" w:rsidRPr="004A2633">
        <w:rPr>
          <w:rFonts w:ascii="Times New Roman" w:hAnsi="Times New Roman"/>
        </w:rPr>
        <w:t>(</w:t>
      </w:r>
      <w:r w:rsidRPr="004A2633">
        <w:rPr>
          <w:rFonts w:ascii="Times New Roman" w:hAnsi="Times New Roman"/>
        </w:rPr>
        <w:t>含</w:t>
      </w:r>
      <w:r w:rsidR="00E513CC" w:rsidRPr="004A2633">
        <w:rPr>
          <w:rFonts w:ascii="Times New Roman" w:hAnsi="Times New Roman"/>
        </w:rPr>
        <w:t>)</w:t>
      </w:r>
      <w:r w:rsidRPr="004A2633">
        <w:rPr>
          <w:rFonts w:ascii="Times New Roman" w:hAnsi="Times New Roman"/>
        </w:rPr>
        <w:t>後始賣出或迄今仍持有而受有損</w:t>
      </w:r>
      <w:r w:rsidRPr="004A2633">
        <w:rPr>
          <w:rFonts w:ascii="Times New Roman" w:hAnsi="Times New Roman"/>
          <w:szCs w:val="32"/>
        </w:rPr>
        <w:t>害者。</w:t>
      </w:r>
    </w:p>
    <w:p w:rsidR="00C174F1" w:rsidRPr="004A2633" w:rsidRDefault="00C174F1" w:rsidP="00C174F1">
      <w:pPr>
        <w:pStyle w:val="4"/>
        <w:rPr>
          <w:rFonts w:ascii="Times New Roman" w:hAnsi="Times New Roman"/>
        </w:rPr>
      </w:pPr>
      <w:r w:rsidRPr="004A2633">
        <w:rPr>
          <w:rFonts w:ascii="Times New Roman" w:hAnsi="Times New Roman"/>
          <w:szCs w:val="32"/>
        </w:rPr>
        <w:t>關於華映公司財報不實團體訴訟案，投保中心公告受理期間為</w:t>
      </w:r>
      <w:r w:rsidRPr="004A2633">
        <w:rPr>
          <w:rFonts w:ascii="Times New Roman" w:hAnsi="Times New Roman"/>
          <w:szCs w:val="32"/>
        </w:rPr>
        <w:t>109</w:t>
      </w:r>
      <w:r w:rsidRPr="004A2633">
        <w:rPr>
          <w:rFonts w:ascii="Times New Roman" w:hAnsi="Times New Roman"/>
          <w:szCs w:val="32"/>
        </w:rPr>
        <w:t>年</w:t>
      </w:r>
      <w:r w:rsidRPr="004A2633">
        <w:rPr>
          <w:rFonts w:ascii="Times New Roman" w:hAnsi="Times New Roman"/>
          <w:szCs w:val="32"/>
        </w:rPr>
        <w:t>9</w:t>
      </w:r>
      <w:r w:rsidRPr="004A2633">
        <w:rPr>
          <w:rFonts w:ascii="Times New Roman" w:hAnsi="Times New Roman"/>
          <w:szCs w:val="32"/>
        </w:rPr>
        <w:t>月</w:t>
      </w:r>
      <w:r w:rsidRPr="004A2633">
        <w:rPr>
          <w:rFonts w:ascii="Times New Roman" w:hAnsi="Times New Roman"/>
          <w:szCs w:val="32"/>
        </w:rPr>
        <w:t>29</w:t>
      </w:r>
      <w:r w:rsidRPr="004A2633">
        <w:rPr>
          <w:rFonts w:ascii="Times New Roman" w:hAnsi="Times New Roman"/>
          <w:szCs w:val="32"/>
        </w:rPr>
        <w:t>日至</w:t>
      </w:r>
      <w:r w:rsidRPr="004A2633">
        <w:rPr>
          <w:rFonts w:ascii="Times New Roman" w:hAnsi="Times New Roman"/>
          <w:szCs w:val="32"/>
        </w:rPr>
        <w:t>10</w:t>
      </w:r>
      <w:r w:rsidRPr="004A2633">
        <w:rPr>
          <w:rFonts w:ascii="Times New Roman" w:hAnsi="Times New Roman"/>
          <w:szCs w:val="32"/>
        </w:rPr>
        <w:t>月</w:t>
      </w:r>
      <w:r w:rsidRPr="004A2633">
        <w:rPr>
          <w:rFonts w:ascii="Times New Roman" w:hAnsi="Times New Roman"/>
          <w:szCs w:val="32"/>
        </w:rPr>
        <w:t>30</w:t>
      </w:r>
      <w:r w:rsidRPr="004A2633">
        <w:rPr>
          <w:rFonts w:ascii="Times New Roman" w:hAnsi="Times New Roman"/>
          <w:szCs w:val="32"/>
        </w:rPr>
        <w:t>日</w:t>
      </w:r>
      <w:r w:rsidR="0035092D" w:rsidRPr="004A2633">
        <w:rPr>
          <w:rFonts w:ascii="Times New Roman" w:hAnsi="Times New Roman"/>
          <w:szCs w:val="32"/>
        </w:rPr>
        <w:t>。</w:t>
      </w:r>
      <w:r w:rsidR="00EB710C" w:rsidRPr="004A2633">
        <w:rPr>
          <w:rFonts w:ascii="Times New Roman" w:hAnsi="Times New Roman"/>
          <w:szCs w:val="32"/>
        </w:rPr>
        <w:t>於該案受理前，華映自救會部分成員</w:t>
      </w:r>
      <w:r w:rsidRPr="004A2633">
        <w:rPr>
          <w:rFonts w:ascii="Times New Roman" w:hAnsi="Times New Roman"/>
          <w:szCs w:val="32"/>
        </w:rPr>
        <w:t>曾於</w:t>
      </w:r>
      <w:r w:rsidRPr="004A2633">
        <w:rPr>
          <w:rFonts w:ascii="Times New Roman" w:hAnsi="Times New Roman"/>
          <w:szCs w:val="32"/>
        </w:rPr>
        <w:t>109</w:t>
      </w:r>
      <w:r w:rsidRPr="004A2633">
        <w:rPr>
          <w:rFonts w:ascii="Times New Roman" w:hAnsi="Times New Roman"/>
          <w:szCs w:val="32"/>
        </w:rPr>
        <w:t>年</w:t>
      </w:r>
      <w:r w:rsidRPr="004A2633">
        <w:rPr>
          <w:rFonts w:ascii="Times New Roman" w:hAnsi="Times New Roman"/>
          <w:szCs w:val="32"/>
        </w:rPr>
        <w:t>9</w:t>
      </w:r>
      <w:r w:rsidRPr="004A2633">
        <w:rPr>
          <w:rFonts w:ascii="Times New Roman" w:hAnsi="Times New Roman"/>
          <w:szCs w:val="32"/>
        </w:rPr>
        <w:t>月</w:t>
      </w:r>
      <w:r w:rsidRPr="004A2633">
        <w:rPr>
          <w:rFonts w:ascii="Times New Roman" w:hAnsi="Times New Roman"/>
          <w:szCs w:val="32"/>
        </w:rPr>
        <w:t>3</w:t>
      </w:r>
      <w:r w:rsidRPr="004A2633">
        <w:rPr>
          <w:rFonts w:ascii="Times New Roman" w:hAnsi="Times New Roman"/>
          <w:szCs w:val="32"/>
        </w:rPr>
        <w:t>日拜訪投保中心，投保中心</w:t>
      </w:r>
      <w:proofErr w:type="gramStart"/>
      <w:r w:rsidRPr="004A2633">
        <w:rPr>
          <w:rFonts w:ascii="Times New Roman" w:hAnsi="Times New Roman"/>
          <w:szCs w:val="32"/>
        </w:rPr>
        <w:t>已向渠等</w:t>
      </w:r>
      <w:proofErr w:type="gramEnd"/>
      <w:r w:rsidRPr="004A2633">
        <w:rPr>
          <w:rFonts w:ascii="Times New Roman" w:hAnsi="Times New Roman"/>
          <w:szCs w:val="32"/>
        </w:rPr>
        <w:t>說明該案後續受理及相關訴訟流程。另於該案受理</w:t>
      </w:r>
      <w:proofErr w:type="gramStart"/>
      <w:r w:rsidRPr="004A2633">
        <w:rPr>
          <w:rFonts w:ascii="Times New Roman" w:hAnsi="Times New Roman"/>
          <w:szCs w:val="32"/>
        </w:rPr>
        <w:t>期間，</w:t>
      </w:r>
      <w:proofErr w:type="gramEnd"/>
      <w:r w:rsidRPr="004A2633">
        <w:rPr>
          <w:rFonts w:ascii="Times New Roman" w:hAnsi="Times New Roman"/>
          <w:szCs w:val="32"/>
        </w:rPr>
        <w:t>投保中心亦接獲多件書面申訴及電話諮詢，投保</w:t>
      </w:r>
      <w:proofErr w:type="gramStart"/>
      <w:r w:rsidRPr="004A2633">
        <w:rPr>
          <w:rFonts w:ascii="Times New Roman" w:hAnsi="Times New Roman"/>
          <w:szCs w:val="32"/>
        </w:rPr>
        <w:t>中心均已回復</w:t>
      </w:r>
      <w:proofErr w:type="gramEnd"/>
      <w:r w:rsidRPr="004A2633">
        <w:rPr>
          <w:rFonts w:ascii="Times New Roman" w:hAnsi="Times New Roman"/>
          <w:szCs w:val="32"/>
        </w:rPr>
        <w:t>說明受理條件及如何辦理登記事宜</w:t>
      </w:r>
      <w:r w:rsidR="00D27CFA" w:rsidRPr="004A2633">
        <w:rPr>
          <w:rFonts w:ascii="Times New Roman" w:hAnsi="Times New Roman"/>
          <w:szCs w:val="32"/>
        </w:rPr>
        <w:t>。</w:t>
      </w:r>
    </w:p>
    <w:p w:rsidR="004D642B" w:rsidRPr="004A2633" w:rsidRDefault="004D642B" w:rsidP="004D642B">
      <w:pPr>
        <w:pStyle w:val="3"/>
        <w:rPr>
          <w:rFonts w:ascii="Times New Roman" w:hAnsi="Times New Roman"/>
        </w:rPr>
      </w:pPr>
      <w:r w:rsidRPr="004A2633">
        <w:rPr>
          <w:rFonts w:ascii="Times New Roman" w:hAnsi="Times New Roman"/>
        </w:rPr>
        <w:lastRenderedPageBreak/>
        <w:t>綜上，金管會已於</w:t>
      </w:r>
      <w:r w:rsidRPr="004A2633">
        <w:rPr>
          <w:rFonts w:ascii="Times New Roman" w:hAnsi="Times New Roman"/>
        </w:rPr>
        <w:t>109</w:t>
      </w:r>
      <w:r w:rsidRPr="004A2633">
        <w:rPr>
          <w:rFonts w:ascii="Times New Roman" w:hAnsi="Times New Roman"/>
        </w:rPr>
        <w:t>年</w:t>
      </w:r>
      <w:r w:rsidRPr="004A2633">
        <w:rPr>
          <w:rFonts w:ascii="Times New Roman" w:hAnsi="Times New Roman"/>
        </w:rPr>
        <w:t>7</w:t>
      </w:r>
      <w:r w:rsidRPr="004A2633">
        <w:rPr>
          <w:rFonts w:ascii="Times New Roman" w:hAnsi="Times New Roman"/>
        </w:rPr>
        <w:t>月函請大同公司，就大同、華映公司辦理資金貸與、背書保證或轉投資情事，應發布重大訊息揭露相關資訊，如有達公告標準之重大交易，並應即時檢送相關資料、洽簽證會計師提供複核意見</w:t>
      </w:r>
      <w:r w:rsidR="000A6788" w:rsidRPr="004A2633">
        <w:rPr>
          <w:rFonts w:ascii="Times New Roman" w:hAnsi="Times New Roman" w:hint="eastAsia"/>
        </w:rPr>
        <w:t>；另</w:t>
      </w:r>
      <w:r w:rsidR="000A6788" w:rsidRPr="004A2633">
        <w:rPr>
          <w:rFonts w:ascii="Times New Roman" w:hAnsi="Times New Roman"/>
        </w:rPr>
        <w:t>109</w:t>
      </w:r>
      <w:r w:rsidR="000A6788" w:rsidRPr="004A2633">
        <w:rPr>
          <w:rFonts w:ascii="Times New Roman" w:hAnsi="Times New Roman"/>
        </w:rPr>
        <w:t>年</w:t>
      </w:r>
      <w:proofErr w:type="gramStart"/>
      <w:r w:rsidR="005B287F" w:rsidRPr="004A2633">
        <w:rPr>
          <w:rFonts w:ascii="Times New Roman" w:hAnsi="Times New Roman"/>
        </w:rPr>
        <w:t>臺</w:t>
      </w:r>
      <w:proofErr w:type="gramEnd"/>
      <w:r w:rsidR="005B287F" w:rsidRPr="004A2633">
        <w:rPr>
          <w:rFonts w:ascii="Times New Roman" w:hAnsi="Times New Roman"/>
        </w:rPr>
        <w:t>北地檢署起訴華映公司前負責人等人</w:t>
      </w:r>
      <w:proofErr w:type="gramStart"/>
      <w:r w:rsidR="005B287F" w:rsidRPr="004A2633">
        <w:rPr>
          <w:rFonts w:ascii="Times New Roman" w:hAnsi="Times New Roman"/>
        </w:rPr>
        <w:t>涉犯財報</w:t>
      </w:r>
      <w:proofErr w:type="gramEnd"/>
      <w:r w:rsidR="005B287F" w:rsidRPr="004A2633">
        <w:rPr>
          <w:rFonts w:ascii="Times New Roman" w:hAnsi="Times New Roman"/>
        </w:rPr>
        <w:t>不實等罪嫌，投保中心已代表受害投資人提起團體訴訟</w:t>
      </w:r>
      <w:r w:rsidRPr="004A2633">
        <w:rPr>
          <w:rFonts w:ascii="Times New Roman" w:hAnsi="Times New Roman"/>
        </w:rPr>
        <w:t>。</w:t>
      </w:r>
    </w:p>
    <w:p w:rsidR="00DE6C1B" w:rsidRPr="004A2633" w:rsidRDefault="00DE6C1B" w:rsidP="00DE6C1B">
      <w:pPr>
        <w:pStyle w:val="2"/>
        <w:rPr>
          <w:rFonts w:ascii="Times New Roman" w:hAnsi="Times New Roman"/>
          <w:b/>
          <w:lang w:eastAsia="zh-HK"/>
        </w:rPr>
      </w:pPr>
      <w:r w:rsidRPr="004A2633">
        <w:rPr>
          <w:rFonts w:ascii="Times New Roman" w:hAnsi="Times New Roman"/>
          <w:b/>
          <w:lang w:eastAsia="zh-HK"/>
        </w:rPr>
        <w:t>華映公司於</w:t>
      </w:r>
      <w:r w:rsidRPr="004A2633">
        <w:rPr>
          <w:rFonts w:ascii="Times New Roman" w:hAnsi="Times New Roman"/>
          <w:b/>
          <w:lang w:eastAsia="zh-HK"/>
        </w:rPr>
        <w:t>109</w:t>
      </w:r>
      <w:r w:rsidRPr="004A2633">
        <w:rPr>
          <w:rFonts w:ascii="Times New Roman" w:hAnsi="Times New Roman"/>
          <w:b/>
          <w:lang w:eastAsia="zh-HK"/>
        </w:rPr>
        <w:t>年</w:t>
      </w:r>
      <w:r w:rsidR="00F540AC">
        <w:rPr>
          <w:rFonts w:ascii="Times New Roman" w:hAnsi="Times New Roman" w:hint="eastAsia"/>
          <w:b/>
        </w:rPr>
        <w:t>6</w:t>
      </w:r>
      <w:r w:rsidRPr="004A2633">
        <w:rPr>
          <w:rFonts w:ascii="Times New Roman" w:hAnsi="Times New Roman"/>
          <w:b/>
          <w:lang w:eastAsia="zh-HK"/>
        </w:rPr>
        <w:t>月股東常會承認</w:t>
      </w:r>
      <w:r w:rsidRPr="004A2633">
        <w:rPr>
          <w:rFonts w:ascii="Times New Roman" w:hAnsi="Times New Roman"/>
          <w:b/>
          <w:lang w:eastAsia="zh-HK"/>
        </w:rPr>
        <w:t>108</w:t>
      </w:r>
      <w:r w:rsidRPr="004A2633">
        <w:rPr>
          <w:rFonts w:ascii="Times New Roman" w:hAnsi="Times New Roman"/>
          <w:b/>
          <w:lang w:eastAsia="zh-HK"/>
        </w:rPr>
        <w:t>年度財務報表及虧損撥補之決議，尚非特別決議事項，股東常會自得依公司法第</w:t>
      </w:r>
      <w:r w:rsidRPr="004A2633">
        <w:rPr>
          <w:rFonts w:ascii="Times New Roman" w:hAnsi="Times New Roman"/>
          <w:b/>
          <w:lang w:eastAsia="zh-HK"/>
        </w:rPr>
        <w:t>175</w:t>
      </w:r>
      <w:r w:rsidRPr="004A2633">
        <w:rPr>
          <w:rFonts w:ascii="Times New Roman" w:hAnsi="Times New Roman"/>
          <w:b/>
          <w:lang w:eastAsia="zh-HK"/>
        </w:rPr>
        <w:t>條之規定作成假決議，經濟部則無</w:t>
      </w:r>
      <w:r w:rsidR="007E799D" w:rsidRPr="004A2633">
        <w:rPr>
          <w:rFonts w:ascii="Times New Roman" w:hAnsi="Times New Roman" w:hint="eastAsia"/>
          <w:b/>
          <w:lang w:eastAsia="zh-HK"/>
        </w:rPr>
        <w:t>公司</w:t>
      </w:r>
      <w:r w:rsidR="007E799D" w:rsidRPr="004A2633">
        <w:rPr>
          <w:rFonts w:ascii="Times New Roman" w:hAnsi="Times New Roman"/>
          <w:b/>
          <w:lang w:eastAsia="zh-HK"/>
        </w:rPr>
        <w:t>股東</w:t>
      </w:r>
      <w:r w:rsidR="00E00E80" w:rsidRPr="004A2633">
        <w:rPr>
          <w:rFonts w:ascii="Times New Roman" w:hAnsi="Times New Roman"/>
          <w:b/>
          <w:lang w:eastAsia="zh-HK"/>
        </w:rPr>
        <w:t>常</w:t>
      </w:r>
      <w:r w:rsidR="007E799D" w:rsidRPr="004A2633">
        <w:rPr>
          <w:rFonts w:ascii="Times New Roman" w:hAnsi="Times New Roman"/>
          <w:b/>
          <w:lang w:eastAsia="zh-HK"/>
        </w:rPr>
        <w:t>會</w:t>
      </w:r>
      <w:r w:rsidR="007E799D" w:rsidRPr="004A2633">
        <w:rPr>
          <w:rFonts w:ascii="Times New Roman" w:hAnsi="Times New Roman" w:hint="eastAsia"/>
          <w:b/>
          <w:lang w:eastAsia="zh-HK"/>
        </w:rPr>
        <w:t>承認</w:t>
      </w:r>
      <w:r w:rsidRPr="004A2633">
        <w:rPr>
          <w:rFonts w:ascii="Times New Roman" w:hAnsi="Times New Roman"/>
          <w:b/>
          <w:lang w:eastAsia="zh-HK"/>
        </w:rPr>
        <w:t>財務報表及虧損撥補之議案不</w:t>
      </w:r>
      <w:r w:rsidR="00C754EC" w:rsidRPr="004A2633">
        <w:rPr>
          <w:rFonts w:ascii="Times New Roman" w:hAnsi="Times New Roman"/>
          <w:b/>
          <w:lang w:eastAsia="zh-HK"/>
        </w:rPr>
        <w:t>得</w:t>
      </w:r>
      <w:r w:rsidRPr="004A2633">
        <w:rPr>
          <w:rFonts w:ascii="Times New Roman" w:hAnsi="Times New Roman"/>
          <w:b/>
          <w:lang w:eastAsia="zh-HK"/>
        </w:rPr>
        <w:t>以假決議為之相關函釋規定：</w:t>
      </w:r>
    </w:p>
    <w:p w:rsidR="00DE6C1B" w:rsidRPr="004A2633" w:rsidRDefault="00DE6C1B" w:rsidP="00DE6C1B">
      <w:pPr>
        <w:pStyle w:val="3"/>
        <w:rPr>
          <w:rFonts w:ascii="Times New Roman" w:hAnsi="Times New Roman"/>
        </w:rPr>
      </w:pPr>
      <w:r w:rsidRPr="004A2633">
        <w:rPr>
          <w:rFonts w:ascii="Times New Roman" w:hAnsi="Times New Roman"/>
        </w:rPr>
        <w:t>陳訴人陳訴意旨略</w:t>
      </w:r>
      <w:proofErr w:type="gramStart"/>
      <w:r w:rsidRPr="004A2633">
        <w:rPr>
          <w:rFonts w:ascii="Times New Roman" w:hAnsi="Times New Roman"/>
        </w:rPr>
        <w:t>以</w:t>
      </w:r>
      <w:proofErr w:type="gramEnd"/>
      <w:r w:rsidRPr="004A2633">
        <w:rPr>
          <w:rFonts w:ascii="Times New Roman" w:hAnsi="Times New Roman"/>
        </w:rPr>
        <w:t>：華映公司於</w:t>
      </w:r>
      <w:r w:rsidRPr="004A2633">
        <w:rPr>
          <w:rFonts w:ascii="Times New Roman" w:hAnsi="Times New Roman"/>
        </w:rPr>
        <w:t>109</w:t>
      </w:r>
      <w:r w:rsidRPr="004A2633">
        <w:rPr>
          <w:rFonts w:ascii="Times New Roman" w:hAnsi="Times New Roman"/>
        </w:rPr>
        <w:t>年</w:t>
      </w:r>
      <w:r w:rsidR="00F540AC">
        <w:rPr>
          <w:rFonts w:ascii="Times New Roman" w:hAnsi="Times New Roman" w:hint="eastAsia"/>
        </w:rPr>
        <w:t>6</w:t>
      </w:r>
      <w:r w:rsidR="00F540AC">
        <w:rPr>
          <w:rFonts w:ascii="Times New Roman" w:hAnsi="Times New Roman" w:hint="eastAsia"/>
        </w:rPr>
        <w:t>、</w:t>
      </w:r>
      <w:r w:rsidRPr="004A2633">
        <w:rPr>
          <w:rFonts w:ascii="Times New Roman" w:hAnsi="Times New Roman"/>
        </w:rPr>
        <w:t>7</w:t>
      </w:r>
      <w:r w:rsidRPr="004A2633">
        <w:rPr>
          <w:rFonts w:ascii="Times New Roman" w:hAnsi="Times New Roman"/>
        </w:rPr>
        <w:t>月股東常會</w:t>
      </w:r>
      <w:r w:rsidR="00E63164" w:rsidRPr="004A2633">
        <w:rPr>
          <w:rFonts w:ascii="Times New Roman" w:hAnsi="Times New Roman" w:hint="eastAsia"/>
        </w:rPr>
        <w:t>決議</w:t>
      </w:r>
      <w:r w:rsidRPr="004A2633">
        <w:rPr>
          <w:rFonts w:ascii="Times New Roman" w:hAnsi="Times New Roman"/>
        </w:rPr>
        <w:t>通過</w:t>
      </w:r>
      <w:proofErr w:type="gramStart"/>
      <w:r w:rsidRPr="004A2633">
        <w:rPr>
          <w:rFonts w:ascii="Times New Roman" w:hAnsi="Times New Roman"/>
        </w:rPr>
        <w:t>108</w:t>
      </w:r>
      <w:proofErr w:type="gramEnd"/>
      <w:r w:rsidRPr="004A2633">
        <w:rPr>
          <w:rFonts w:ascii="Times New Roman" w:hAnsi="Times New Roman"/>
        </w:rPr>
        <w:t>年度營業報告書及財務報表承認案</w:t>
      </w:r>
      <w:r w:rsidR="00E63164" w:rsidRPr="004A2633">
        <w:rPr>
          <w:rFonts w:ascii="Times New Roman"/>
        </w:rPr>
        <w:t>(</w:t>
      </w:r>
      <w:r w:rsidR="00E63164" w:rsidRPr="004A2633">
        <w:rPr>
          <w:rFonts w:ascii="Times New Roman" w:hint="eastAsia"/>
        </w:rPr>
        <w:t>即</w:t>
      </w:r>
      <w:r w:rsidR="00E63164" w:rsidRPr="004A2633">
        <w:rPr>
          <w:rFonts w:ascii="Times New Roman"/>
        </w:rPr>
        <w:t>B</w:t>
      </w:r>
      <w:r w:rsidR="00E63164" w:rsidRPr="004A2633">
        <w:rPr>
          <w:rFonts w:ascii="Times New Roman"/>
        </w:rPr>
        <w:t>議案</w:t>
      </w:r>
      <w:r w:rsidR="00E63164" w:rsidRPr="004A2633">
        <w:rPr>
          <w:rFonts w:ascii="Times New Roman"/>
        </w:rPr>
        <w:t>)</w:t>
      </w:r>
      <w:r w:rsidRPr="004A2633">
        <w:rPr>
          <w:rFonts w:ascii="Times New Roman" w:hAnsi="Times New Roman"/>
        </w:rPr>
        <w:t>、</w:t>
      </w:r>
      <w:proofErr w:type="gramStart"/>
      <w:r w:rsidRPr="004A2633">
        <w:rPr>
          <w:rFonts w:ascii="Times New Roman" w:hAnsi="Times New Roman"/>
        </w:rPr>
        <w:t>108</w:t>
      </w:r>
      <w:proofErr w:type="gramEnd"/>
      <w:r w:rsidRPr="004A2633">
        <w:rPr>
          <w:rFonts w:ascii="Times New Roman" w:hAnsi="Times New Roman"/>
        </w:rPr>
        <w:t>年度虧損撥補承認案</w:t>
      </w:r>
      <w:r w:rsidR="00E63164" w:rsidRPr="004A2633">
        <w:rPr>
          <w:rFonts w:ascii="Times New Roman"/>
        </w:rPr>
        <w:t>(</w:t>
      </w:r>
      <w:r w:rsidR="00E63164" w:rsidRPr="004A2633">
        <w:rPr>
          <w:rFonts w:ascii="Times New Roman" w:hint="eastAsia"/>
        </w:rPr>
        <w:t>即</w:t>
      </w:r>
      <w:r w:rsidR="00E63164" w:rsidRPr="004A2633">
        <w:rPr>
          <w:rFonts w:ascii="Times New Roman"/>
        </w:rPr>
        <w:t>C</w:t>
      </w:r>
      <w:r w:rsidR="00E63164" w:rsidRPr="004A2633">
        <w:rPr>
          <w:rFonts w:ascii="Times New Roman"/>
        </w:rPr>
        <w:t>議案</w:t>
      </w:r>
      <w:r w:rsidR="00E63164" w:rsidRPr="004A2633">
        <w:rPr>
          <w:rFonts w:ascii="Times New Roman"/>
        </w:rPr>
        <w:t>)</w:t>
      </w:r>
      <w:r w:rsidRPr="004A2633">
        <w:rPr>
          <w:rFonts w:ascii="Times New Roman" w:hAnsi="Times New Roman"/>
        </w:rPr>
        <w:t>，係屬重大</w:t>
      </w:r>
      <w:r w:rsidR="00E63164" w:rsidRPr="004A2633">
        <w:rPr>
          <w:rFonts w:ascii="Times New Roman" w:hAnsi="Times New Roman" w:hint="eastAsia"/>
        </w:rPr>
        <w:t>決議</w:t>
      </w:r>
      <w:r w:rsidRPr="004A2633">
        <w:rPr>
          <w:rFonts w:ascii="Times New Roman" w:hAnsi="Times New Roman"/>
        </w:rPr>
        <w:t>事項，不得以公司法第</w:t>
      </w:r>
      <w:r w:rsidRPr="004A2633">
        <w:rPr>
          <w:rFonts w:ascii="Times New Roman" w:hAnsi="Times New Roman"/>
        </w:rPr>
        <w:t>175</w:t>
      </w:r>
      <w:r w:rsidRPr="004A2633">
        <w:rPr>
          <w:rFonts w:ascii="Times New Roman" w:hAnsi="Times New Roman"/>
        </w:rPr>
        <w:t>條之規定作成假決議，該公司涉有違反經濟部函</w:t>
      </w:r>
      <w:proofErr w:type="gramStart"/>
      <w:r w:rsidRPr="004A2633">
        <w:rPr>
          <w:rFonts w:ascii="Times New Roman" w:hAnsi="Times New Roman"/>
        </w:rPr>
        <w:t>釋等情</w:t>
      </w:r>
      <w:proofErr w:type="gramEnd"/>
      <w:r w:rsidRPr="004A2633">
        <w:rPr>
          <w:rFonts w:ascii="Times New Roman" w:hAnsi="Times New Roman"/>
        </w:rPr>
        <w:t>。</w:t>
      </w:r>
    </w:p>
    <w:p w:rsidR="00DE6C1B" w:rsidRPr="004A2633" w:rsidRDefault="00DE6C1B" w:rsidP="00DE6C1B">
      <w:pPr>
        <w:pStyle w:val="3"/>
        <w:rPr>
          <w:rFonts w:ascii="Times New Roman" w:hAnsi="Times New Roman"/>
        </w:rPr>
      </w:pPr>
      <w:r w:rsidRPr="004A2633">
        <w:rPr>
          <w:rFonts w:ascii="Times New Roman" w:hAnsi="Times New Roman"/>
        </w:rPr>
        <w:t>按公司法第</w:t>
      </w:r>
      <w:r w:rsidRPr="004A2633">
        <w:rPr>
          <w:rFonts w:ascii="Times New Roman" w:hAnsi="Times New Roman"/>
        </w:rPr>
        <w:t>228</w:t>
      </w:r>
      <w:r w:rsidRPr="004A2633">
        <w:rPr>
          <w:rFonts w:ascii="Times New Roman" w:hAnsi="Times New Roman"/>
        </w:rPr>
        <w:t>條、第</w:t>
      </w:r>
      <w:r w:rsidRPr="004A2633">
        <w:rPr>
          <w:rFonts w:ascii="Times New Roman" w:hAnsi="Times New Roman"/>
        </w:rPr>
        <w:t>230</w:t>
      </w:r>
      <w:r w:rsidRPr="004A2633">
        <w:rPr>
          <w:rFonts w:ascii="Times New Roman" w:hAnsi="Times New Roman"/>
        </w:rPr>
        <w:t>條規定：「</w:t>
      </w:r>
      <w:r w:rsidR="00E513CC" w:rsidRPr="004A2633">
        <w:rPr>
          <w:rFonts w:ascii="Times New Roman" w:hAnsi="Times New Roman"/>
        </w:rPr>
        <w:t>(</w:t>
      </w:r>
      <w:r w:rsidRPr="004A2633">
        <w:rPr>
          <w:rFonts w:ascii="Times New Roman" w:hAnsi="Times New Roman"/>
        </w:rPr>
        <w:t>第</w:t>
      </w:r>
      <w:r w:rsidRPr="004A2633">
        <w:rPr>
          <w:rFonts w:ascii="Times New Roman" w:hAnsi="Times New Roman"/>
        </w:rPr>
        <w:t>1</w:t>
      </w:r>
      <w:r w:rsidRPr="004A2633">
        <w:rPr>
          <w:rFonts w:ascii="Times New Roman" w:hAnsi="Times New Roman"/>
        </w:rPr>
        <w:t>項</w:t>
      </w:r>
      <w:r w:rsidR="00E513CC" w:rsidRPr="004A2633">
        <w:rPr>
          <w:rFonts w:ascii="Times New Roman" w:hAnsi="Times New Roman"/>
        </w:rPr>
        <w:t>)</w:t>
      </w:r>
      <w:r w:rsidRPr="004A2633">
        <w:rPr>
          <w:rFonts w:ascii="Times New Roman" w:hAnsi="Times New Roman"/>
        </w:rPr>
        <w:t>每會計年度終了，董事會應編造左列表冊，於股東常會開會</w:t>
      </w:r>
      <w:r w:rsidRPr="004A2633">
        <w:rPr>
          <w:rFonts w:ascii="Times New Roman" w:hAnsi="Times New Roman"/>
        </w:rPr>
        <w:t>30</w:t>
      </w:r>
      <w:r w:rsidRPr="004A2633">
        <w:rPr>
          <w:rFonts w:ascii="Times New Roman" w:hAnsi="Times New Roman"/>
        </w:rPr>
        <w:t>日前交監察人查核：一、營業報告書。二、財務報表。三、盈餘分派或虧損撥補之議案。</w:t>
      </w:r>
      <w:r w:rsidRPr="004A2633">
        <w:rPr>
          <w:rFonts w:hAnsi="標楷體"/>
        </w:rPr>
        <w:t>…</w:t>
      </w:r>
      <w:proofErr w:type="gramStart"/>
      <w:r w:rsidRPr="004A2633">
        <w:rPr>
          <w:rFonts w:hAnsi="標楷體"/>
        </w:rPr>
        <w:t>…</w:t>
      </w:r>
      <w:proofErr w:type="gramEnd"/>
      <w:r w:rsidRPr="004A2633">
        <w:rPr>
          <w:rFonts w:ascii="Times New Roman" w:hAnsi="Times New Roman"/>
        </w:rPr>
        <w:t>。」、「</w:t>
      </w:r>
      <w:r w:rsidR="00E513CC" w:rsidRPr="004A2633">
        <w:rPr>
          <w:rFonts w:ascii="Times New Roman" w:hAnsi="Times New Roman"/>
        </w:rPr>
        <w:t>(</w:t>
      </w:r>
      <w:r w:rsidRPr="004A2633">
        <w:rPr>
          <w:rFonts w:ascii="Times New Roman" w:hAnsi="Times New Roman"/>
        </w:rPr>
        <w:t>第</w:t>
      </w:r>
      <w:r w:rsidRPr="004A2633">
        <w:rPr>
          <w:rFonts w:ascii="Times New Roman" w:hAnsi="Times New Roman"/>
        </w:rPr>
        <w:t>1</w:t>
      </w:r>
      <w:r w:rsidRPr="004A2633">
        <w:rPr>
          <w:rFonts w:ascii="Times New Roman" w:hAnsi="Times New Roman"/>
        </w:rPr>
        <w:t>項</w:t>
      </w:r>
      <w:r w:rsidR="00E513CC" w:rsidRPr="004A2633">
        <w:rPr>
          <w:rFonts w:ascii="Times New Roman" w:hAnsi="Times New Roman"/>
        </w:rPr>
        <w:t>)</w:t>
      </w:r>
      <w:r w:rsidRPr="004A2633">
        <w:rPr>
          <w:rFonts w:ascii="Times New Roman" w:hAnsi="Times New Roman"/>
        </w:rPr>
        <w:t>董事會應將其所造具之各項表冊，提出於股東常會請求承認，經股東常會承認後，董事會應將財務報表及盈餘分派或虧損撥補之決議，分發各股東。</w:t>
      </w:r>
      <w:r w:rsidR="00E513CC" w:rsidRPr="004A2633">
        <w:rPr>
          <w:rFonts w:ascii="Times New Roman" w:hAnsi="Times New Roman"/>
        </w:rPr>
        <w:t>(</w:t>
      </w:r>
      <w:r w:rsidRPr="004A2633">
        <w:rPr>
          <w:rFonts w:ascii="Times New Roman" w:hAnsi="Times New Roman"/>
        </w:rPr>
        <w:t>第</w:t>
      </w:r>
      <w:r w:rsidRPr="004A2633">
        <w:rPr>
          <w:rFonts w:ascii="Times New Roman" w:hAnsi="Times New Roman"/>
        </w:rPr>
        <w:t>2</w:t>
      </w:r>
      <w:r w:rsidRPr="004A2633">
        <w:rPr>
          <w:rFonts w:ascii="Times New Roman" w:hAnsi="Times New Roman"/>
        </w:rPr>
        <w:t>項</w:t>
      </w:r>
      <w:r w:rsidR="00E513CC" w:rsidRPr="004A2633">
        <w:rPr>
          <w:rFonts w:ascii="Times New Roman" w:hAnsi="Times New Roman"/>
        </w:rPr>
        <w:t>)</w:t>
      </w:r>
      <w:r w:rsidRPr="004A2633">
        <w:rPr>
          <w:rFonts w:ascii="Times New Roman" w:hAnsi="Times New Roman"/>
        </w:rPr>
        <w:t>前項財務報表及盈餘分派或虧損撥補決議之分發，公開發行股票之公司，得以公告方式為之。</w:t>
      </w:r>
      <w:r w:rsidRPr="004A2633">
        <w:rPr>
          <w:rFonts w:hAnsi="標楷體"/>
        </w:rPr>
        <w:t>…</w:t>
      </w:r>
      <w:proofErr w:type="gramStart"/>
      <w:r w:rsidRPr="004A2633">
        <w:rPr>
          <w:rFonts w:hAnsi="標楷體"/>
        </w:rPr>
        <w:t>…</w:t>
      </w:r>
      <w:proofErr w:type="gramEnd"/>
      <w:r w:rsidRPr="004A2633">
        <w:rPr>
          <w:rFonts w:ascii="Times New Roman" w:hAnsi="Times New Roman"/>
        </w:rPr>
        <w:t>。」是</w:t>
      </w:r>
      <w:proofErr w:type="gramStart"/>
      <w:r w:rsidRPr="004A2633">
        <w:rPr>
          <w:rFonts w:ascii="Times New Roman" w:hAnsi="Times New Roman"/>
        </w:rPr>
        <w:t>以</w:t>
      </w:r>
      <w:proofErr w:type="gramEnd"/>
      <w:r w:rsidRPr="004A2633">
        <w:rPr>
          <w:rFonts w:ascii="Times New Roman" w:hAnsi="Times New Roman"/>
        </w:rPr>
        <w:t>，公司財務報表、虧損撥補之議案應經股東常會承認。</w:t>
      </w:r>
      <w:proofErr w:type="gramStart"/>
      <w:r w:rsidRPr="004A2633">
        <w:rPr>
          <w:rFonts w:ascii="Times New Roman" w:hAnsi="Times New Roman"/>
        </w:rPr>
        <w:t>復按同</w:t>
      </w:r>
      <w:proofErr w:type="gramEnd"/>
      <w:r w:rsidRPr="004A2633">
        <w:rPr>
          <w:rFonts w:ascii="Times New Roman" w:hAnsi="Times New Roman"/>
        </w:rPr>
        <w:t>法第</w:t>
      </w:r>
      <w:r w:rsidRPr="004A2633">
        <w:rPr>
          <w:rFonts w:ascii="Times New Roman" w:hAnsi="Times New Roman"/>
        </w:rPr>
        <w:t>174</w:t>
      </w:r>
      <w:r w:rsidRPr="004A2633">
        <w:rPr>
          <w:rFonts w:ascii="Times New Roman" w:hAnsi="Times New Roman"/>
        </w:rPr>
        <w:t>條、第</w:t>
      </w:r>
      <w:r w:rsidRPr="004A2633">
        <w:rPr>
          <w:rFonts w:ascii="Times New Roman" w:hAnsi="Times New Roman"/>
        </w:rPr>
        <w:t>175</w:t>
      </w:r>
      <w:r w:rsidRPr="004A2633">
        <w:rPr>
          <w:rFonts w:ascii="Times New Roman" w:hAnsi="Times New Roman"/>
        </w:rPr>
        <w:t>條規定：「股東會之決議，除本法另有規定外，應有代表已發行股份總數過半數股東之出席，以出席股</w:t>
      </w:r>
      <w:r w:rsidRPr="004A2633">
        <w:rPr>
          <w:rFonts w:ascii="Times New Roman" w:hAnsi="Times New Roman"/>
        </w:rPr>
        <w:lastRenderedPageBreak/>
        <w:t>東表決權過半數之同意行之。」、「</w:t>
      </w:r>
      <w:r w:rsidR="00E513CC" w:rsidRPr="004A2633">
        <w:rPr>
          <w:rFonts w:ascii="Times New Roman" w:hAnsi="Times New Roman"/>
        </w:rPr>
        <w:t>(</w:t>
      </w:r>
      <w:r w:rsidRPr="004A2633">
        <w:rPr>
          <w:rFonts w:ascii="Times New Roman" w:hAnsi="Times New Roman"/>
        </w:rPr>
        <w:t>第</w:t>
      </w:r>
      <w:r w:rsidRPr="004A2633">
        <w:rPr>
          <w:rFonts w:ascii="Times New Roman" w:hAnsi="Times New Roman"/>
        </w:rPr>
        <w:t>1</w:t>
      </w:r>
      <w:r w:rsidRPr="004A2633">
        <w:rPr>
          <w:rFonts w:ascii="Times New Roman" w:hAnsi="Times New Roman"/>
        </w:rPr>
        <w:t>項</w:t>
      </w:r>
      <w:r w:rsidR="00E513CC" w:rsidRPr="004A2633">
        <w:rPr>
          <w:rFonts w:ascii="Times New Roman" w:hAnsi="Times New Roman"/>
        </w:rPr>
        <w:t>)</w:t>
      </w:r>
      <w:r w:rsidRPr="004A2633">
        <w:rPr>
          <w:rFonts w:ascii="Times New Roman" w:hAnsi="Times New Roman"/>
        </w:rPr>
        <w:t>出席股東不足前條定額，而有代表已發行股份總數三分之一以上股東出席時，得以出席股東表決權過半數之同意，為假決議，並將假決議通知各股東，於</w:t>
      </w:r>
      <w:r w:rsidRPr="004A2633">
        <w:rPr>
          <w:rFonts w:ascii="Times New Roman" w:hAnsi="Times New Roman"/>
        </w:rPr>
        <w:t>1</w:t>
      </w:r>
      <w:r w:rsidRPr="004A2633">
        <w:rPr>
          <w:rFonts w:ascii="Times New Roman" w:hAnsi="Times New Roman"/>
        </w:rPr>
        <w:t>個月內再行召集股東會。</w:t>
      </w:r>
      <w:r w:rsidR="00E513CC" w:rsidRPr="004A2633">
        <w:rPr>
          <w:rFonts w:ascii="Times New Roman" w:hAnsi="Times New Roman"/>
        </w:rPr>
        <w:t>(</w:t>
      </w:r>
      <w:r w:rsidRPr="004A2633">
        <w:rPr>
          <w:rFonts w:ascii="Times New Roman" w:hAnsi="Times New Roman"/>
        </w:rPr>
        <w:t>第</w:t>
      </w:r>
      <w:r w:rsidRPr="004A2633">
        <w:rPr>
          <w:rFonts w:ascii="Times New Roman" w:hAnsi="Times New Roman"/>
        </w:rPr>
        <w:t>2</w:t>
      </w:r>
      <w:r w:rsidRPr="004A2633">
        <w:rPr>
          <w:rFonts w:ascii="Times New Roman" w:hAnsi="Times New Roman"/>
        </w:rPr>
        <w:t>項</w:t>
      </w:r>
      <w:r w:rsidR="00E513CC" w:rsidRPr="004A2633">
        <w:rPr>
          <w:rFonts w:ascii="Times New Roman" w:hAnsi="Times New Roman"/>
        </w:rPr>
        <w:t>)</w:t>
      </w:r>
      <w:r w:rsidRPr="004A2633">
        <w:rPr>
          <w:rFonts w:ascii="Times New Roman" w:hAnsi="Times New Roman"/>
        </w:rPr>
        <w:t>前項股東會，對於假決議，如仍有已發行股份總數三分之一以上股東出席，並經出席股東表決權過半數之同意，視同前條之決議。」是</w:t>
      </w:r>
      <w:proofErr w:type="gramStart"/>
      <w:r w:rsidRPr="004A2633">
        <w:rPr>
          <w:rFonts w:ascii="Times New Roman" w:hAnsi="Times New Roman"/>
        </w:rPr>
        <w:t>以</w:t>
      </w:r>
      <w:proofErr w:type="gramEnd"/>
      <w:r w:rsidRPr="004A2633">
        <w:rPr>
          <w:rFonts w:ascii="Times New Roman" w:hAnsi="Times New Roman"/>
        </w:rPr>
        <w:t>，公司法第</w:t>
      </w:r>
      <w:r w:rsidRPr="004A2633">
        <w:rPr>
          <w:rFonts w:ascii="Times New Roman" w:hAnsi="Times New Roman"/>
        </w:rPr>
        <w:t>175</w:t>
      </w:r>
      <w:r w:rsidRPr="004A2633">
        <w:rPr>
          <w:rFonts w:ascii="Times New Roman" w:hAnsi="Times New Roman"/>
        </w:rPr>
        <w:t>條之假決議，乃係出席股東不足同法第</w:t>
      </w:r>
      <w:r w:rsidRPr="004A2633">
        <w:rPr>
          <w:rFonts w:ascii="Times New Roman" w:hAnsi="Times New Roman"/>
        </w:rPr>
        <w:t>174</w:t>
      </w:r>
      <w:r w:rsidRPr="004A2633">
        <w:rPr>
          <w:rFonts w:ascii="Times New Roman" w:hAnsi="Times New Roman"/>
        </w:rPr>
        <w:t>條規定之定額者之補救措施。</w:t>
      </w:r>
      <w:proofErr w:type="gramStart"/>
      <w:r w:rsidRPr="004A2633">
        <w:rPr>
          <w:rFonts w:ascii="Times New Roman" w:hAnsi="Times New Roman"/>
        </w:rPr>
        <w:t>先予敘明</w:t>
      </w:r>
      <w:proofErr w:type="gramEnd"/>
      <w:r w:rsidRPr="004A2633">
        <w:rPr>
          <w:rFonts w:ascii="Times New Roman" w:hAnsi="Times New Roman"/>
        </w:rPr>
        <w:t>。</w:t>
      </w:r>
    </w:p>
    <w:p w:rsidR="00DE6C1B" w:rsidRPr="004A2633" w:rsidRDefault="00DE6C1B" w:rsidP="00DE6C1B">
      <w:pPr>
        <w:pStyle w:val="3"/>
        <w:rPr>
          <w:rFonts w:ascii="Times New Roman" w:hAnsi="Times New Roman"/>
          <w:spacing w:val="15"/>
          <w:szCs w:val="32"/>
        </w:rPr>
      </w:pPr>
      <w:r w:rsidRPr="004A2633">
        <w:rPr>
          <w:rFonts w:ascii="Times New Roman" w:hAnsi="Times New Roman"/>
          <w:lang w:eastAsia="zh-HK"/>
        </w:rPr>
        <w:t>經查，</w:t>
      </w:r>
      <w:r w:rsidRPr="004A2633">
        <w:rPr>
          <w:rFonts w:ascii="Times New Roman" w:hAnsi="Times New Roman"/>
          <w:bCs w:val="0"/>
          <w:lang w:eastAsia="zh-HK"/>
        </w:rPr>
        <w:t>依公司法及</w:t>
      </w:r>
      <w:r w:rsidRPr="004A2633">
        <w:rPr>
          <w:rFonts w:ascii="Times New Roman" w:hAnsi="Times New Roman"/>
          <w:lang w:eastAsia="zh-HK"/>
        </w:rPr>
        <w:t>法規主管機關</w:t>
      </w:r>
      <w:r w:rsidRPr="004A2633">
        <w:rPr>
          <w:rFonts w:ascii="Times New Roman" w:hAnsi="Times New Roman"/>
          <w:bCs w:val="0"/>
          <w:lang w:eastAsia="zh-HK"/>
        </w:rPr>
        <w:t>經濟部函釋規定，</w:t>
      </w:r>
      <w:r w:rsidRPr="004A2633">
        <w:rPr>
          <w:rFonts w:ascii="Times New Roman" w:hAnsi="Times New Roman"/>
          <w:szCs w:val="32"/>
          <w:lang w:eastAsia="zh-HK"/>
        </w:rPr>
        <w:t>公司</w:t>
      </w:r>
      <w:r w:rsidRPr="004A2633">
        <w:rPr>
          <w:rFonts w:ascii="Times New Roman" w:hAnsi="Times New Roman"/>
          <w:szCs w:val="32"/>
        </w:rPr>
        <w:t>股東會承認財務報表及盈餘分派或虧損撥補之決議，係屬一般決議事項，尚非特別決議事項，股東會自得依規定作成假決議，</w:t>
      </w:r>
      <w:r w:rsidRPr="004A2633">
        <w:rPr>
          <w:rFonts w:ascii="Times New Roman" w:hAnsi="Times New Roman"/>
          <w:bCs w:val="0"/>
          <w:lang w:eastAsia="zh-HK"/>
        </w:rPr>
        <w:t>略以</w:t>
      </w:r>
      <w:r w:rsidRPr="004A2633">
        <w:rPr>
          <w:rFonts w:ascii="Times New Roman" w:hAnsi="Times New Roman"/>
          <w:szCs w:val="32"/>
        </w:rPr>
        <w:t>：</w:t>
      </w:r>
    </w:p>
    <w:p w:rsidR="00DE6C1B" w:rsidRPr="004A2633" w:rsidRDefault="00DE6C1B" w:rsidP="00DE6C1B">
      <w:pPr>
        <w:pStyle w:val="4"/>
        <w:rPr>
          <w:rFonts w:ascii="Times New Roman" w:hAnsi="Times New Roman"/>
          <w:szCs w:val="32"/>
        </w:rPr>
      </w:pPr>
      <w:r w:rsidRPr="004A2633">
        <w:rPr>
          <w:rFonts w:ascii="Times New Roman" w:hAnsi="Times New Roman"/>
          <w:szCs w:val="32"/>
        </w:rPr>
        <w:t>按經濟部</w:t>
      </w:r>
      <w:r w:rsidRPr="004A2633">
        <w:rPr>
          <w:rFonts w:ascii="Times New Roman" w:hAnsi="Times New Roman"/>
          <w:szCs w:val="32"/>
        </w:rPr>
        <w:t>71</w:t>
      </w:r>
      <w:r w:rsidRPr="004A2633">
        <w:rPr>
          <w:rFonts w:ascii="Times New Roman" w:hAnsi="Times New Roman"/>
          <w:szCs w:val="32"/>
        </w:rPr>
        <w:t>年</w:t>
      </w:r>
      <w:r w:rsidRPr="004A2633">
        <w:rPr>
          <w:rFonts w:ascii="Times New Roman" w:hAnsi="Times New Roman"/>
          <w:szCs w:val="32"/>
        </w:rPr>
        <w:t>1</w:t>
      </w:r>
      <w:r w:rsidRPr="004A2633">
        <w:rPr>
          <w:rFonts w:ascii="Times New Roman" w:hAnsi="Times New Roman"/>
          <w:szCs w:val="32"/>
        </w:rPr>
        <w:t>月</w:t>
      </w:r>
      <w:r w:rsidRPr="004A2633">
        <w:rPr>
          <w:rFonts w:ascii="Times New Roman" w:hAnsi="Times New Roman"/>
          <w:szCs w:val="32"/>
        </w:rPr>
        <w:t>5</w:t>
      </w:r>
      <w:r w:rsidRPr="004A2633">
        <w:rPr>
          <w:rFonts w:ascii="Times New Roman" w:hAnsi="Times New Roman"/>
          <w:szCs w:val="32"/>
        </w:rPr>
        <w:t>日商</w:t>
      </w:r>
      <w:r w:rsidRPr="004A2633">
        <w:rPr>
          <w:rFonts w:ascii="Times New Roman" w:hAnsi="Times New Roman"/>
          <w:szCs w:val="32"/>
        </w:rPr>
        <w:t>00158</w:t>
      </w:r>
      <w:r w:rsidRPr="004A2633">
        <w:rPr>
          <w:rFonts w:ascii="Times New Roman" w:hAnsi="Times New Roman"/>
          <w:szCs w:val="32"/>
        </w:rPr>
        <w:t>號函釋規定，假決議之規定僅適用於討論一般事項，</w:t>
      </w:r>
      <w:proofErr w:type="gramStart"/>
      <w:r w:rsidRPr="004A2633">
        <w:rPr>
          <w:rFonts w:ascii="Times New Roman" w:hAnsi="Times New Roman"/>
          <w:szCs w:val="32"/>
        </w:rPr>
        <w:t>倘屬公司法</w:t>
      </w:r>
      <w:proofErr w:type="gramEnd"/>
      <w:r w:rsidRPr="004A2633">
        <w:rPr>
          <w:rFonts w:ascii="Times New Roman" w:hAnsi="Times New Roman"/>
          <w:szCs w:val="32"/>
        </w:rPr>
        <w:t>規定之特別決議事項，如決議變更章程，同法第</w:t>
      </w:r>
      <w:r w:rsidRPr="004A2633">
        <w:rPr>
          <w:rFonts w:ascii="Times New Roman" w:hAnsi="Times New Roman"/>
          <w:szCs w:val="32"/>
        </w:rPr>
        <w:t>277</w:t>
      </w:r>
      <w:r w:rsidRPr="004A2633">
        <w:rPr>
          <w:rFonts w:ascii="Times New Roman" w:hAnsi="Times New Roman"/>
          <w:szCs w:val="32"/>
        </w:rPr>
        <w:t>條</w:t>
      </w:r>
      <w:r w:rsidRPr="004A2633">
        <w:rPr>
          <w:rStyle w:val="aff3"/>
          <w:rFonts w:ascii="Times New Roman" w:hAnsi="Times New Roman"/>
          <w:szCs w:val="32"/>
        </w:rPr>
        <w:footnoteReference w:id="4"/>
      </w:r>
      <w:r w:rsidRPr="004A2633">
        <w:rPr>
          <w:rFonts w:ascii="Times New Roman" w:hAnsi="Times New Roman"/>
          <w:szCs w:val="32"/>
        </w:rPr>
        <w:t>已有特別規定，自不得</w:t>
      </w:r>
      <w:proofErr w:type="gramStart"/>
      <w:r w:rsidRPr="004A2633">
        <w:rPr>
          <w:rFonts w:ascii="Times New Roman" w:hAnsi="Times New Roman"/>
          <w:szCs w:val="32"/>
        </w:rPr>
        <w:t>準</w:t>
      </w:r>
      <w:proofErr w:type="gramEnd"/>
      <w:r w:rsidRPr="004A2633">
        <w:rPr>
          <w:rFonts w:ascii="Times New Roman" w:hAnsi="Times New Roman"/>
          <w:szCs w:val="32"/>
        </w:rPr>
        <w:t>用公司法第</w:t>
      </w:r>
      <w:r w:rsidRPr="004A2633">
        <w:rPr>
          <w:rFonts w:ascii="Times New Roman" w:hAnsi="Times New Roman"/>
          <w:szCs w:val="32"/>
        </w:rPr>
        <w:t>175</w:t>
      </w:r>
      <w:r w:rsidRPr="004A2633">
        <w:rPr>
          <w:rFonts w:ascii="Times New Roman" w:hAnsi="Times New Roman"/>
          <w:szCs w:val="32"/>
        </w:rPr>
        <w:t>條之規定作成假決議。</w:t>
      </w:r>
    </w:p>
    <w:p w:rsidR="00DE6C1B" w:rsidRPr="004A2633" w:rsidRDefault="00DE6C1B" w:rsidP="00DE6C1B">
      <w:pPr>
        <w:pStyle w:val="4"/>
        <w:rPr>
          <w:rFonts w:ascii="Times New Roman" w:hAnsi="Times New Roman"/>
          <w:szCs w:val="32"/>
        </w:rPr>
      </w:pPr>
      <w:r w:rsidRPr="004A2633">
        <w:rPr>
          <w:rFonts w:ascii="Times New Roman" w:hAnsi="Times New Roman"/>
          <w:szCs w:val="32"/>
        </w:rPr>
        <w:t>又有關股東會承認財務報表及盈餘分派或虧損撥補之決議，係屬一般決議事項</w:t>
      </w:r>
      <w:r w:rsidR="00E513CC" w:rsidRPr="004A2633">
        <w:rPr>
          <w:rFonts w:ascii="Times New Roman" w:hAnsi="Times New Roman"/>
          <w:szCs w:val="32"/>
        </w:rPr>
        <w:t>(</w:t>
      </w:r>
      <w:r w:rsidRPr="004A2633">
        <w:rPr>
          <w:rFonts w:ascii="Times New Roman" w:hAnsi="Times New Roman"/>
          <w:szCs w:val="32"/>
        </w:rPr>
        <w:t>公司法第</w:t>
      </w:r>
      <w:r w:rsidRPr="004A2633">
        <w:rPr>
          <w:rFonts w:ascii="Times New Roman" w:hAnsi="Times New Roman"/>
          <w:szCs w:val="32"/>
        </w:rPr>
        <w:t>230</w:t>
      </w:r>
      <w:r w:rsidRPr="004A2633">
        <w:rPr>
          <w:rFonts w:ascii="Times New Roman" w:hAnsi="Times New Roman"/>
          <w:szCs w:val="32"/>
        </w:rPr>
        <w:t>條、經濟部</w:t>
      </w:r>
      <w:r w:rsidRPr="004A2633">
        <w:rPr>
          <w:rFonts w:ascii="Times New Roman" w:hAnsi="Times New Roman"/>
          <w:szCs w:val="32"/>
        </w:rPr>
        <w:t>93</w:t>
      </w:r>
      <w:r w:rsidRPr="004A2633">
        <w:rPr>
          <w:rFonts w:ascii="Times New Roman" w:hAnsi="Times New Roman"/>
          <w:szCs w:val="32"/>
        </w:rPr>
        <w:t>年</w:t>
      </w:r>
      <w:r w:rsidRPr="004A2633">
        <w:rPr>
          <w:rFonts w:ascii="Times New Roman" w:hAnsi="Times New Roman"/>
          <w:szCs w:val="32"/>
        </w:rPr>
        <w:t>1</w:t>
      </w:r>
      <w:r w:rsidRPr="004A2633">
        <w:rPr>
          <w:rFonts w:ascii="Times New Roman" w:hAnsi="Times New Roman"/>
          <w:szCs w:val="32"/>
        </w:rPr>
        <w:t>月</w:t>
      </w:r>
      <w:r w:rsidRPr="004A2633">
        <w:rPr>
          <w:rFonts w:ascii="Times New Roman" w:hAnsi="Times New Roman"/>
          <w:szCs w:val="32"/>
        </w:rPr>
        <w:t>28</w:t>
      </w:r>
      <w:r w:rsidRPr="004A2633">
        <w:rPr>
          <w:rFonts w:ascii="Times New Roman" w:hAnsi="Times New Roman"/>
          <w:szCs w:val="32"/>
        </w:rPr>
        <w:t>日經商字第</w:t>
      </w:r>
      <w:r w:rsidRPr="004A2633">
        <w:rPr>
          <w:rFonts w:ascii="Times New Roman" w:hAnsi="Times New Roman"/>
          <w:szCs w:val="32"/>
        </w:rPr>
        <w:t>09302046680</w:t>
      </w:r>
      <w:r w:rsidRPr="004A2633">
        <w:rPr>
          <w:rFonts w:ascii="Times New Roman" w:hAnsi="Times New Roman"/>
          <w:szCs w:val="32"/>
        </w:rPr>
        <w:t>號函釋參照</w:t>
      </w:r>
      <w:r w:rsidR="00E513CC" w:rsidRPr="004A2633">
        <w:rPr>
          <w:rFonts w:ascii="Times New Roman" w:hAnsi="Times New Roman"/>
          <w:szCs w:val="32"/>
        </w:rPr>
        <w:t>)</w:t>
      </w:r>
      <w:r w:rsidRPr="004A2633">
        <w:rPr>
          <w:rFonts w:ascii="Times New Roman" w:hAnsi="Times New Roman"/>
          <w:szCs w:val="32"/>
        </w:rPr>
        <w:t>，尚非特別決議事項，股東會自得依規定作成假決議。</w:t>
      </w:r>
    </w:p>
    <w:p w:rsidR="00DE6C1B" w:rsidRPr="004A2633" w:rsidRDefault="00DE6C1B" w:rsidP="00DE6C1B">
      <w:pPr>
        <w:pStyle w:val="3"/>
        <w:rPr>
          <w:rFonts w:ascii="Times New Roman" w:hAnsi="Times New Roman"/>
        </w:rPr>
      </w:pPr>
      <w:r w:rsidRPr="004A2633">
        <w:rPr>
          <w:rFonts w:ascii="Times New Roman" w:hAnsi="Times New Roman"/>
        </w:rPr>
        <w:t>據經濟部表示，陳訴人所稱「華映</w:t>
      </w:r>
      <w:proofErr w:type="gramStart"/>
      <w:r w:rsidRPr="004A2633">
        <w:rPr>
          <w:rFonts w:ascii="Times New Roman" w:hAnsi="Times New Roman"/>
        </w:rPr>
        <w:t>公司重訊揭露</w:t>
      </w:r>
      <w:proofErr w:type="gramEnd"/>
      <w:r w:rsidRPr="004A2633">
        <w:rPr>
          <w:rFonts w:ascii="Times New Roman" w:hAnsi="Times New Roman"/>
        </w:rPr>
        <w:t>財報</w:t>
      </w:r>
      <w:proofErr w:type="gramStart"/>
      <w:r w:rsidRPr="004A2633">
        <w:rPr>
          <w:rFonts w:ascii="Times New Roman" w:hAnsi="Times New Roman"/>
        </w:rPr>
        <w:t>虧損補撥承認</w:t>
      </w:r>
      <w:proofErr w:type="gramEnd"/>
      <w:r w:rsidRPr="004A2633">
        <w:rPr>
          <w:rFonts w:ascii="Times New Roman" w:hAnsi="Times New Roman"/>
        </w:rPr>
        <w:t>乃重大之案件宣告，自不得用公司</w:t>
      </w:r>
      <w:r w:rsidRPr="004A2633">
        <w:rPr>
          <w:rFonts w:ascii="Times New Roman" w:hAnsi="Times New Roman"/>
        </w:rPr>
        <w:lastRenderedPageBreak/>
        <w:t>法第</w:t>
      </w:r>
      <w:r w:rsidRPr="004A2633">
        <w:rPr>
          <w:rFonts w:ascii="Times New Roman" w:hAnsi="Times New Roman"/>
        </w:rPr>
        <w:t>175</w:t>
      </w:r>
      <w:r w:rsidRPr="004A2633">
        <w:rPr>
          <w:rFonts w:ascii="Times New Roman" w:hAnsi="Times New Roman"/>
        </w:rPr>
        <w:t>條之規定做成假決議」一節，尚未具體引述</w:t>
      </w:r>
      <w:proofErr w:type="gramStart"/>
      <w:r w:rsidRPr="004A2633">
        <w:rPr>
          <w:rFonts w:ascii="Times New Roman" w:hAnsi="Times New Roman"/>
        </w:rPr>
        <w:t>該部文號</w:t>
      </w:r>
      <w:proofErr w:type="gramEnd"/>
      <w:r w:rsidRPr="004A2633">
        <w:rPr>
          <w:rFonts w:ascii="Times New Roman" w:hAnsi="Times New Roman"/>
        </w:rPr>
        <w:t>，且經查</w:t>
      </w:r>
      <w:proofErr w:type="gramStart"/>
      <w:r w:rsidRPr="004A2633">
        <w:rPr>
          <w:rFonts w:ascii="Times New Roman" w:hAnsi="Times New Roman"/>
        </w:rPr>
        <w:t>該部亦無</w:t>
      </w:r>
      <w:proofErr w:type="gramEnd"/>
      <w:r w:rsidRPr="004A2633">
        <w:rPr>
          <w:rFonts w:ascii="Times New Roman" w:hAnsi="Times New Roman"/>
        </w:rPr>
        <w:t>該則函釋之規定。</w:t>
      </w:r>
    </w:p>
    <w:p w:rsidR="00DE6C1B" w:rsidRPr="004A2633" w:rsidRDefault="00DE6C1B" w:rsidP="00DE6C1B">
      <w:pPr>
        <w:pStyle w:val="3"/>
        <w:rPr>
          <w:rFonts w:ascii="Times New Roman" w:hAnsi="Times New Roman"/>
        </w:rPr>
      </w:pPr>
      <w:r w:rsidRPr="004A2633">
        <w:rPr>
          <w:rFonts w:ascii="Times New Roman" w:hAnsi="Times New Roman"/>
        </w:rPr>
        <w:t>綜上，華映公司於</w:t>
      </w:r>
      <w:r w:rsidRPr="004A2633">
        <w:rPr>
          <w:rFonts w:ascii="Times New Roman" w:hAnsi="Times New Roman"/>
        </w:rPr>
        <w:t>109</w:t>
      </w:r>
      <w:r w:rsidRPr="004A2633">
        <w:rPr>
          <w:rFonts w:ascii="Times New Roman" w:hAnsi="Times New Roman"/>
        </w:rPr>
        <w:t>年</w:t>
      </w:r>
      <w:r w:rsidR="00F540AC">
        <w:rPr>
          <w:rFonts w:ascii="Times New Roman" w:hAnsi="Times New Roman" w:hint="eastAsia"/>
        </w:rPr>
        <w:t>6</w:t>
      </w:r>
      <w:r w:rsidRPr="004A2633">
        <w:rPr>
          <w:rFonts w:ascii="Times New Roman" w:hAnsi="Times New Roman"/>
        </w:rPr>
        <w:t>月股東常會承認</w:t>
      </w:r>
      <w:proofErr w:type="gramStart"/>
      <w:r w:rsidRPr="004A2633">
        <w:rPr>
          <w:rFonts w:ascii="Times New Roman" w:hAnsi="Times New Roman"/>
        </w:rPr>
        <w:t>108</w:t>
      </w:r>
      <w:proofErr w:type="gramEnd"/>
      <w:r w:rsidRPr="004A2633">
        <w:rPr>
          <w:rFonts w:ascii="Times New Roman" w:hAnsi="Times New Roman"/>
        </w:rPr>
        <w:t>年度財務報表及虧損撥補之決議，尚非特別決議事項，股東常會自得依公司法第</w:t>
      </w:r>
      <w:r w:rsidRPr="004A2633">
        <w:rPr>
          <w:rFonts w:ascii="Times New Roman" w:hAnsi="Times New Roman"/>
        </w:rPr>
        <w:t>175</w:t>
      </w:r>
      <w:r w:rsidRPr="004A2633">
        <w:rPr>
          <w:rFonts w:ascii="Times New Roman" w:hAnsi="Times New Roman"/>
        </w:rPr>
        <w:t>條之規定作成假決議，經濟部則無</w:t>
      </w:r>
      <w:r w:rsidR="007E799D" w:rsidRPr="004A2633">
        <w:rPr>
          <w:rFonts w:ascii="Times New Roman" w:hAnsi="Times New Roman" w:hint="eastAsia"/>
        </w:rPr>
        <w:t>公司</w:t>
      </w:r>
      <w:r w:rsidR="007E799D" w:rsidRPr="004A2633">
        <w:rPr>
          <w:rFonts w:ascii="Times New Roman" w:hAnsi="Times New Roman"/>
        </w:rPr>
        <w:t>股東會</w:t>
      </w:r>
      <w:r w:rsidR="007E799D" w:rsidRPr="004A2633">
        <w:rPr>
          <w:rFonts w:ascii="Times New Roman" w:hAnsi="Times New Roman" w:hint="eastAsia"/>
        </w:rPr>
        <w:t>承認</w:t>
      </w:r>
      <w:r w:rsidR="007E799D" w:rsidRPr="004A2633">
        <w:rPr>
          <w:rFonts w:ascii="Times New Roman" w:hAnsi="Times New Roman"/>
        </w:rPr>
        <w:t>財務報表及虧損撥補之議案</w:t>
      </w:r>
      <w:r w:rsidRPr="004A2633">
        <w:rPr>
          <w:rFonts w:ascii="Times New Roman" w:hAnsi="Times New Roman"/>
        </w:rPr>
        <w:t>不</w:t>
      </w:r>
      <w:r w:rsidR="00C754EC" w:rsidRPr="004A2633">
        <w:rPr>
          <w:rFonts w:ascii="Times New Roman" w:hAnsi="Times New Roman"/>
        </w:rPr>
        <w:t>得</w:t>
      </w:r>
      <w:r w:rsidRPr="004A2633">
        <w:rPr>
          <w:rFonts w:ascii="Times New Roman" w:hAnsi="Times New Roman"/>
        </w:rPr>
        <w:t>以假決議為之相關函釋規定。</w:t>
      </w:r>
    </w:p>
    <w:p w:rsidR="00B046CD" w:rsidRPr="004A2633" w:rsidRDefault="00B046CD" w:rsidP="00B046CD">
      <w:pPr>
        <w:pStyle w:val="2"/>
        <w:rPr>
          <w:rFonts w:ascii="Times New Roman" w:hAnsi="Times New Roman"/>
          <w:b/>
        </w:rPr>
      </w:pPr>
      <w:r w:rsidRPr="004A2633">
        <w:rPr>
          <w:rFonts w:ascii="Times New Roman" w:hAnsi="Times New Roman"/>
          <w:b/>
        </w:rPr>
        <w:t>世界銀行</w:t>
      </w:r>
      <w:r w:rsidR="003B2111" w:rsidRPr="004A2633">
        <w:rPr>
          <w:rFonts w:ascii="Times New Roman" w:hAnsi="Times New Roman"/>
          <w:b/>
        </w:rPr>
        <w:t>2019</w:t>
      </w:r>
      <w:r w:rsidR="003B2111" w:rsidRPr="004A2633">
        <w:rPr>
          <w:rFonts w:ascii="Times New Roman" w:hAnsi="Times New Roman"/>
          <w:b/>
        </w:rPr>
        <w:t>年</w:t>
      </w:r>
      <w:r w:rsidRPr="004A2633">
        <w:rPr>
          <w:rFonts w:ascii="Times New Roman" w:hAnsi="Times New Roman"/>
          <w:b/>
        </w:rPr>
        <w:t>評比我國保護少數股東權益之表現退步，又亞洲公司治理協會</w:t>
      </w:r>
      <w:r w:rsidR="003B2111" w:rsidRPr="004A2633">
        <w:rPr>
          <w:rFonts w:ascii="Times New Roman" w:hAnsi="Times New Roman"/>
          <w:b/>
        </w:rPr>
        <w:t>2021</w:t>
      </w:r>
      <w:r w:rsidR="003B2111" w:rsidRPr="004A2633">
        <w:rPr>
          <w:rFonts w:ascii="Times New Roman" w:hAnsi="Times New Roman"/>
          <w:b/>
        </w:rPr>
        <w:t>年</w:t>
      </w:r>
      <w:r w:rsidR="00BD2616" w:rsidRPr="004A2633">
        <w:rPr>
          <w:rFonts w:ascii="Times New Roman" w:hAnsi="Times New Roman"/>
          <w:b/>
        </w:rPr>
        <w:t>評鑑我國公司治理</w:t>
      </w:r>
      <w:r w:rsidR="00A44FAB" w:rsidRPr="004A2633">
        <w:rPr>
          <w:rFonts w:ascii="Times New Roman" w:hAnsi="Times New Roman"/>
          <w:b/>
        </w:rPr>
        <w:t>流於形式，</w:t>
      </w:r>
      <w:r w:rsidR="00BD2616" w:rsidRPr="004A2633">
        <w:rPr>
          <w:rFonts w:ascii="Times New Roman" w:hAnsi="Times New Roman"/>
          <w:b/>
        </w:rPr>
        <w:t>實施品質欠佳，未能帶動企業實質改</w:t>
      </w:r>
      <w:r w:rsidRPr="004A2633">
        <w:rPr>
          <w:rFonts w:ascii="Times New Roman" w:hAnsi="Times New Roman"/>
          <w:b/>
        </w:rPr>
        <w:t>革，</w:t>
      </w:r>
      <w:proofErr w:type="gramStart"/>
      <w:r w:rsidR="009D69DC">
        <w:rPr>
          <w:rFonts w:ascii="Times New Roman" w:hAnsi="Times New Roman" w:hint="eastAsia"/>
          <w:b/>
        </w:rPr>
        <w:t>況</w:t>
      </w:r>
      <w:proofErr w:type="gramEnd"/>
      <w:r w:rsidRPr="004A2633">
        <w:rPr>
          <w:rFonts w:ascii="Times New Roman" w:hAnsi="Times New Roman"/>
          <w:b/>
        </w:rPr>
        <w:t>有官民鬥法之</w:t>
      </w:r>
      <w:r w:rsidR="00126B87" w:rsidRPr="004A2633">
        <w:rPr>
          <w:rFonts w:ascii="Times New Roman" w:hAnsi="Times New Roman"/>
          <w:b/>
        </w:rPr>
        <w:t>態</w:t>
      </w:r>
      <w:r w:rsidR="00135BC1" w:rsidRPr="004A2633">
        <w:rPr>
          <w:rFonts w:ascii="Times New Roman" w:hAnsi="Times New Roman"/>
          <w:b/>
        </w:rPr>
        <w:t>，金管會與經濟部允</w:t>
      </w:r>
      <w:r w:rsidRPr="004A2633">
        <w:rPr>
          <w:rFonts w:ascii="Times New Roman" w:hAnsi="Times New Roman"/>
          <w:b/>
        </w:rPr>
        <w:t>應</w:t>
      </w:r>
      <w:r w:rsidR="002B7650" w:rsidRPr="004A2633">
        <w:rPr>
          <w:rFonts w:ascii="Times New Roman" w:hAnsi="Times New Roman"/>
          <w:b/>
        </w:rPr>
        <w:t>切實</w:t>
      </w:r>
      <w:r w:rsidRPr="004A2633">
        <w:rPr>
          <w:rFonts w:ascii="Times New Roman" w:hAnsi="Times New Roman"/>
          <w:b/>
        </w:rPr>
        <w:t>檢討精進</w:t>
      </w:r>
      <w:r w:rsidR="00D13ED1" w:rsidRPr="004A2633">
        <w:rPr>
          <w:rFonts w:ascii="Times New Roman" w:hAnsi="Times New Roman"/>
          <w:b/>
        </w:rPr>
        <w:t>，</w:t>
      </w:r>
      <w:r w:rsidR="001C45D4" w:rsidRPr="004A2633">
        <w:rPr>
          <w:rFonts w:ascii="Times New Roman" w:hAnsi="Times New Roman" w:hint="eastAsia"/>
          <w:b/>
        </w:rPr>
        <w:t>增進</w:t>
      </w:r>
      <w:r w:rsidR="001C45D4" w:rsidRPr="004A2633">
        <w:rPr>
          <w:rFonts w:ascii="Times New Roman" w:hAnsi="Times New Roman"/>
          <w:b/>
        </w:rPr>
        <w:t>少數股東權益</w:t>
      </w:r>
      <w:r w:rsidR="001C45D4" w:rsidRPr="004A2633">
        <w:rPr>
          <w:rFonts w:ascii="Times New Roman" w:hAnsi="Times New Roman" w:hint="eastAsia"/>
          <w:b/>
        </w:rPr>
        <w:t>之保障</w:t>
      </w:r>
      <w:r w:rsidR="001C45D4" w:rsidRPr="004A2633">
        <w:rPr>
          <w:rFonts w:ascii="Times New Roman" w:hAnsi="Times New Roman"/>
          <w:b/>
        </w:rPr>
        <w:t>，</w:t>
      </w:r>
      <w:r w:rsidR="00C54FF3" w:rsidRPr="004A2633">
        <w:rPr>
          <w:rFonts w:ascii="Times New Roman" w:hAnsi="Times New Roman"/>
          <w:b/>
        </w:rPr>
        <w:t>有效</w:t>
      </w:r>
      <w:r w:rsidR="00C54FF3" w:rsidRPr="004A2633">
        <w:rPr>
          <w:rFonts w:ascii="Times New Roman" w:hAnsi="Times New Roman" w:hint="eastAsia"/>
          <w:b/>
        </w:rPr>
        <w:t>落實公司治理</w:t>
      </w:r>
      <w:r w:rsidR="00D2413E" w:rsidRPr="004A2633">
        <w:rPr>
          <w:rFonts w:ascii="Times New Roman" w:hAnsi="Times New Roman" w:hint="eastAsia"/>
          <w:b/>
        </w:rPr>
        <w:t>，</w:t>
      </w:r>
      <w:r w:rsidRPr="004A2633">
        <w:rPr>
          <w:rFonts w:ascii="Times New Roman" w:hAnsi="Times New Roman"/>
          <w:b/>
        </w:rPr>
        <w:t>接軌國際：</w:t>
      </w:r>
    </w:p>
    <w:p w:rsidR="006A66EA" w:rsidRPr="004A2633" w:rsidRDefault="00233F92" w:rsidP="005708E5">
      <w:pPr>
        <w:pStyle w:val="3"/>
        <w:rPr>
          <w:rFonts w:ascii="Times New Roman" w:hAnsi="Times New Roman"/>
        </w:rPr>
      </w:pPr>
      <w:r w:rsidRPr="004A2633">
        <w:rPr>
          <w:rFonts w:ascii="Times New Roman" w:hAnsi="Times New Roman"/>
        </w:rPr>
        <w:t>經查，</w:t>
      </w:r>
      <w:r w:rsidR="00E5370F" w:rsidRPr="004A2633">
        <w:rPr>
          <w:rFonts w:ascii="Times New Roman" w:hAnsi="Times New Roman"/>
        </w:rPr>
        <w:t>世界銀行</w:t>
      </w:r>
      <w:r w:rsidR="00E513CC" w:rsidRPr="004A2633">
        <w:rPr>
          <w:rFonts w:ascii="Times New Roman" w:hAnsi="Times New Roman"/>
        </w:rPr>
        <w:t>(</w:t>
      </w:r>
      <w:r w:rsidR="00AF4C56">
        <w:rPr>
          <w:rFonts w:ascii="Times New Roman" w:hAnsi="Times New Roman"/>
        </w:rPr>
        <w:t>The Word Bank</w:t>
      </w:r>
      <w:r w:rsidR="00E513CC" w:rsidRPr="004A2633">
        <w:rPr>
          <w:rFonts w:ascii="Times New Roman" w:hAnsi="Times New Roman"/>
        </w:rPr>
        <w:t>)</w:t>
      </w:r>
      <w:r w:rsidR="00E5370F" w:rsidRPr="004A2633">
        <w:rPr>
          <w:rFonts w:ascii="Times New Roman" w:hAnsi="Times New Roman"/>
        </w:rPr>
        <w:t>自</w:t>
      </w:r>
      <w:r w:rsidR="00E5370F" w:rsidRPr="004A2633">
        <w:rPr>
          <w:rFonts w:ascii="Times New Roman" w:hAnsi="Times New Roman"/>
        </w:rPr>
        <w:t>2003</w:t>
      </w:r>
      <w:r w:rsidR="00E5370F" w:rsidRPr="004A2633">
        <w:rPr>
          <w:rFonts w:ascii="Times New Roman" w:hAnsi="Times New Roman"/>
        </w:rPr>
        <w:t>年起每年發布「經商環境報告｣</w:t>
      </w:r>
      <w:r w:rsidR="001D260C" w:rsidRPr="004A2633">
        <w:rPr>
          <w:rFonts w:ascii="Times New Roman" w:hAnsi="Times New Roman"/>
        </w:rPr>
        <w:t>(Doing Business)</w:t>
      </w:r>
      <w:r w:rsidR="00E5370F" w:rsidRPr="004A2633">
        <w:rPr>
          <w:rFonts w:ascii="Times New Roman" w:hAnsi="Times New Roman"/>
        </w:rPr>
        <w:t>，藉由模擬案例進行問卷調查，以了解各經濟體自公司設立、營運至破產後之債務清理等過程所需之程序、時間、成本與相關法制。</w:t>
      </w:r>
      <w:r w:rsidR="001D260C" w:rsidRPr="004A2633">
        <w:rPr>
          <w:rFonts w:ascii="Times New Roman" w:hAnsi="Times New Roman"/>
        </w:rPr>
        <w:t>該報告係以「開辦企業」</w:t>
      </w:r>
      <w:r w:rsidR="00AF4C32" w:rsidRPr="004A2633">
        <w:rPr>
          <w:rFonts w:ascii="Times New Roman" w:hAnsi="Times New Roman"/>
        </w:rPr>
        <w:t>(Starting a Business)</w:t>
      </w:r>
      <w:r w:rsidR="001D260C" w:rsidRPr="004A2633">
        <w:rPr>
          <w:rFonts w:ascii="Times New Roman" w:hAnsi="Times New Roman"/>
        </w:rPr>
        <w:t>、「申請建築許可」</w:t>
      </w:r>
      <w:r w:rsidR="00AF5E6F" w:rsidRPr="004A2633">
        <w:rPr>
          <w:rFonts w:ascii="Times New Roman" w:hAnsi="Times New Roman"/>
        </w:rPr>
        <w:t>(Dealing with Construction Permits)</w:t>
      </w:r>
      <w:r w:rsidR="001D260C" w:rsidRPr="004A2633">
        <w:rPr>
          <w:rFonts w:ascii="Times New Roman" w:hAnsi="Times New Roman"/>
        </w:rPr>
        <w:t>、「電力取得」</w:t>
      </w:r>
      <w:r w:rsidR="00AF5E6F" w:rsidRPr="004A2633">
        <w:rPr>
          <w:rFonts w:ascii="Times New Roman" w:hAnsi="Times New Roman"/>
        </w:rPr>
        <w:t>(</w:t>
      </w:r>
      <w:r w:rsidR="0079345C" w:rsidRPr="004A2633">
        <w:rPr>
          <w:rFonts w:ascii="Times New Roman" w:hAnsi="Times New Roman"/>
        </w:rPr>
        <w:t>Getting Electricity</w:t>
      </w:r>
      <w:r w:rsidR="00AF5E6F" w:rsidRPr="004A2633">
        <w:rPr>
          <w:rFonts w:ascii="Times New Roman" w:hAnsi="Times New Roman"/>
        </w:rPr>
        <w:t>)</w:t>
      </w:r>
      <w:r w:rsidR="001D260C" w:rsidRPr="004A2633">
        <w:rPr>
          <w:rFonts w:ascii="Times New Roman" w:hAnsi="Times New Roman"/>
        </w:rPr>
        <w:t>、「財產登記」</w:t>
      </w:r>
      <w:r w:rsidR="00AF5E6F" w:rsidRPr="004A2633">
        <w:rPr>
          <w:rFonts w:ascii="Times New Roman" w:hAnsi="Times New Roman"/>
        </w:rPr>
        <w:t>(</w:t>
      </w:r>
      <w:r w:rsidR="0079345C" w:rsidRPr="004A2633">
        <w:rPr>
          <w:rFonts w:ascii="Times New Roman" w:hAnsi="Times New Roman"/>
        </w:rPr>
        <w:t>Registering Property</w:t>
      </w:r>
      <w:r w:rsidR="00AF5E6F" w:rsidRPr="004A2633">
        <w:rPr>
          <w:rFonts w:ascii="Times New Roman" w:hAnsi="Times New Roman"/>
        </w:rPr>
        <w:t>)</w:t>
      </w:r>
      <w:r w:rsidR="001D260C" w:rsidRPr="004A2633">
        <w:rPr>
          <w:rFonts w:ascii="Times New Roman" w:hAnsi="Times New Roman"/>
        </w:rPr>
        <w:t>、「獲得信貸」</w:t>
      </w:r>
      <w:r w:rsidR="00AF5E6F" w:rsidRPr="004A2633">
        <w:rPr>
          <w:rFonts w:ascii="Times New Roman" w:hAnsi="Times New Roman"/>
        </w:rPr>
        <w:t>(</w:t>
      </w:r>
      <w:r w:rsidR="0079345C" w:rsidRPr="004A2633">
        <w:rPr>
          <w:rFonts w:ascii="Times New Roman" w:hAnsi="Times New Roman"/>
        </w:rPr>
        <w:t>Getting Credit</w:t>
      </w:r>
      <w:r w:rsidR="00AF5E6F" w:rsidRPr="004A2633">
        <w:rPr>
          <w:rFonts w:ascii="Times New Roman" w:hAnsi="Times New Roman"/>
        </w:rPr>
        <w:t>)</w:t>
      </w:r>
      <w:r w:rsidR="001D260C" w:rsidRPr="004A2633">
        <w:rPr>
          <w:rFonts w:ascii="Times New Roman" w:hAnsi="Times New Roman"/>
        </w:rPr>
        <w:t>、「保護少數股東」</w:t>
      </w:r>
      <w:r w:rsidR="00AF5E6F" w:rsidRPr="004A2633">
        <w:rPr>
          <w:rFonts w:ascii="Times New Roman" w:hAnsi="Times New Roman"/>
        </w:rPr>
        <w:t>(</w:t>
      </w:r>
      <w:r w:rsidR="0079345C" w:rsidRPr="004A2633">
        <w:rPr>
          <w:rFonts w:ascii="Times New Roman" w:hAnsi="Times New Roman"/>
        </w:rPr>
        <w:t>Protecting Minority Investors</w:t>
      </w:r>
      <w:r w:rsidR="00AF5E6F" w:rsidRPr="004A2633">
        <w:rPr>
          <w:rFonts w:ascii="Times New Roman" w:hAnsi="Times New Roman"/>
        </w:rPr>
        <w:t>)</w:t>
      </w:r>
      <w:r w:rsidR="001D260C" w:rsidRPr="004A2633">
        <w:rPr>
          <w:rFonts w:ascii="Times New Roman" w:hAnsi="Times New Roman"/>
        </w:rPr>
        <w:t>、「繳納稅款」</w:t>
      </w:r>
      <w:r w:rsidR="00AF5E6F" w:rsidRPr="004A2633">
        <w:rPr>
          <w:rFonts w:ascii="Times New Roman" w:hAnsi="Times New Roman"/>
        </w:rPr>
        <w:t>(</w:t>
      </w:r>
      <w:r w:rsidR="0079345C" w:rsidRPr="004A2633">
        <w:rPr>
          <w:rFonts w:ascii="Times New Roman" w:hAnsi="Times New Roman"/>
        </w:rPr>
        <w:t>Paying Taxes</w:t>
      </w:r>
      <w:r w:rsidR="00AF5E6F" w:rsidRPr="004A2633">
        <w:rPr>
          <w:rFonts w:ascii="Times New Roman" w:hAnsi="Times New Roman"/>
        </w:rPr>
        <w:t>)</w:t>
      </w:r>
      <w:r w:rsidR="001D260C" w:rsidRPr="004A2633">
        <w:rPr>
          <w:rFonts w:ascii="Times New Roman" w:hAnsi="Times New Roman"/>
        </w:rPr>
        <w:t>、「跨境貿易」</w:t>
      </w:r>
      <w:r w:rsidR="00AF5E6F" w:rsidRPr="004A2633">
        <w:rPr>
          <w:rFonts w:ascii="Times New Roman" w:hAnsi="Times New Roman"/>
        </w:rPr>
        <w:t>(</w:t>
      </w:r>
      <w:r w:rsidR="0079345C" w:rsidRPr="004A2633">
        <w:rPr>
          <w:rFonts w:ascii="Times New Roman" w:hAnsi="Times New Roman"/>
        </w:rPr>
        <w:t>Trading across Borders</w:t>
      </w:r>
      <w:r w:rsidR="00AF5E6F" w:rsidRPr="004A2633">
        <w:rPr>
          <w:rFonts w:ascii="Times New Roman" w:hAnsi="Times New Roman"/>
        </w:rPr>
        <w:t>)</w:t>
      </w:r>
      <w:r w:rsidR="001D260C" w:rsidRPr="004A2633">
        <w:rPr>
          <w:rFonts w:ascii="Times New Roman" w:hAnsi="Times New Roman"/>
        </w:rPr>
        <w:t>、「執行契約」</w:t>
      </w:r>
      <w:r w:rsidR="00AF5E6F" w:rsidRPr="004A2633">
        <w:rPr>
          <w:rFonts w:ascii="Times New Roman" w:hAnsi="Times New Roman"/>
        </w:rPr>
        <w:t>(</w:t>
      </w:r>
      <w:r w:rsidR="0079345C" w:rsidRPr="004A2633">
        <w:rPr>
          <w:rFonts w:ascii="Times New Roman" w:hAnsi="Times New Roman"/>
        </w:rPr>
        <w:t>Enforcing Contracts</w:t>
      </w:r>
      <w:r w:rsidR="00AF5E6F" w:rsidRPr="004A2633">
        <w:rPr>
          <w:rFonts w:ascii="Times New Roman" w:hAnsi="Times New Roman"/>
        </w:rPr>
        <w:t>)</w:t>
      </w:r>
      <w:r w:rsidR="001D260C" w:rsidRPr="004A2633">
        <w:rPr>
          <w:rFonts w:ascii="Times New Roman" w:hAnsi="Times New Roman"/>
        </w:rPr>
        <w:t>及「債務清理」</w:t>
      </w:r>
      <w:r w:rsidR="00AF5E6F" w:rsidRPr="004A2633">
        <w:rPr>
          <w:rFonts w:ascii="Times New Roman" w:hAnsi="Times New Roman"/>
        </w:rPr>
        <w:t>(</w:t>
      </w:r>
      <w:r w:rsidR="0079345C" w:rsidRPr="004A2633">
        <w:rPr>
          <w:rFonts w:ascii="Times New Roman" w:hAnsi="Times New Roman"/>
        </w:rPr>
        <w:t>Resolving Insolvency</w:t>
      </w:r>
      <w:r w:rsidR="00AF5E6F" w:rsidRPr="004A2633">
        <w:rPr>
          <w:rFonts w:ascii="Times New Roman" w:hAnsi="Times New Roman"/>
        </w:rPr>
        <w:t>)</w:t>
      </w:r>
      <w:r w:rsidR="001D260C" w:rsidRPr="004A2633">
        <w:rPr>
          <w:rFonts w:ascii="Times New Roman" w:hAnsi="Times New Roman"/>
        </w:rPr>
        <w:t>等</w:t>
      </w:r>
      <w:r w:rsidR="001D260C" w:rsidRPr="004A2633">
        <w:rPr>
          <w:rFonts w:ascii="Times New Roman" w:hAnsi="Times New Roman"/>
        </w:rPr>
        <w:t>10</w:t>
      </w:r>
      <w:r w:rsidR="001D260C" w:rsidRPr="004A2633">
        <w:rPr>
          <w:rFonts w:ascii="Times New Roman" w:hAnsi="Times New Roman"/>
        </w:rPr>
        <w:t>項指標，評比一個經濟體對企業經商之友善程度。</w:t>
      </w:r>
    </w:p>
    <w:p w:rsidR="00011D84" w:rsidRDefault="00011D84" w:rsidP="005708E5">
      <w:pPr>
        <w:pStyle w:val="3"/>
        <w:rPr>
          <w:rFonts w:ascii="Times New Roman" w:hAnsi="Times New Roman"/>
        </w:rPr>
      </w:pPr>
      <w:r w:rsidRPr="004A2633">
        <w:rPr>
          <w:rFonts w:ascii="Times New Roman" w:hAnsi="Times New Roman"/>
        </w:rPr>
        <w:t>惟查，根據</w:t>
      </w:r>
      <w:r w:rsidR="00C925BB" w:rsidRPr="004A2633">
        <w:rPr>
          <w:rFonts w:ascii="Times New Roman" w:hAnsi="Times New Roman"/>
        </w:rPr>
        <w:t>2019</w:t>
      </w:r>
      <w:r w:rsidR="00C925BB" w:rsidRPr="004A2633">
        <w:rPr>
          <w:rFonts w:ascii="Times New Roman" w:hAnsi="Times New Roman"/>
        </w:rPr>
        <w:t>年</w:t>
      </w:r>
      <w:r w:rsidR="00C925BB" w:rsidRPr="004A2633">
        <w:rPr>
          <w:rFonts w:ascii="Times New Roman" w:hAnsi="Times New Roman"/>
        </w:rPr>
        <w:t>10</w:t>
      </w:r>
      <w:r w:rsidR="00C925BB" w:rsidRPr="004A2633">
        <w:rPr>
          <w:rFonts w:ascii="Times New Roman" w:hAnsi="Times New Roman"/>
        </w:rPr>
        <w:t>月</w:t>
      </w:r>
      <w:r w:rsidRPr="004A2633">
        <w:rPr>
          <w:rFonts w:ascii="Times New Roman" w:hAnsi="Times New Roman"/>
        </w:rPr>
        <w:t>世界銀行發布《</w:t>
      </w:r>
      <w:r w:rsidRPr="004A2633">
        <w:rPr>
          <w:rFonts w:ascii="Times New Roman" w:hAnsi="Times New Roman"/>
        </w:rPr>
        <w:t>2020</w:t>
      </w:r>
      <w:r w:rsidRPr="004A2633">
        <w:rPr>
          <w:rFonts w:ascii="Times New Roman" w:hAnsi="Times New Roman"/>
        </w:rPr>
        <w:t>經商環</w:t>
      </w:r>
      <w:r w:rsidRPr="004A2633">
        <w:rPr>
          <w:rFonts w:ascii="Times New Roman" w:hAnsi="Times New Roman"/>
        </w:rPr>
        <w:lastRenderedPageBreak/>
        <w:t>境報告》</w:t>
      </w:r>
      <w:r w:rsidRPr="004A2633">
        <w:rPr>
          <w:rFonts w:ascii="Times New Roman" w:hAnsi="Times New Roman"/>
        </w:rPr>
        <w:t>(Doing Business 2020)</w:t>
      </w:r>
      <w:r w:rsidR="00903194" w:rsidRPr="004A2633">
        <w:rPr>
          <w:rStyle w:val="aff3"/>
          <w:rFonts w:ascii="Times New Roman" w:hAnsi="Times New Roman"/>
        </w:rPr>
        <w:footnoteReference w:id="5"/>
      </w:r>
      <w:r w:rsidR="00E5370F" w:rsidRPr="004A2633">
        <w:rPr>
          <w:rFonts w:ascii="Times New Roman" w:hAnsi="Times New Roman"/>
        </w:rPr>
        <w:t>所揭，我國在全球</w:t>
      </w:r>
      <w:r w:rsidR="00E5370F" w:rsidRPr="004A2633">
        <w:rPr>
          <w:rFonts w:ascii="Times New Roman" w:hAnsi="Times New Roman"/>
        </w:rPr>
        <w:t>190</w:t>
      </w:r>
      <w:r w:rsidR="00E5370F" w:rsidRPr="004A2633">
        <w:rPr>
          <w:rFonts w:ascii="Times New Roman" w:hAnsi="Times New Roman"/>
        </w:rPr>
        <w:t>個主要國家及經濟體中，經商便利度</w:t>
      </w:r>
      <w:r w:rsidR="00E5370F" w:rsidRPr="004A2633">
        <w:rPr>
          <w:rFonts w:ascii="Times New Roman" w:hAnsi="Times New Roman"/>
        </w:rPr>
        <w:t xml:space="preserve">(Ease of Doing Business, </w:t>
      </w:r>
      <w:proofErr w:type="spellStart"/>
      <w:r w:rsidR="00E5370F" w:rsidRPr="004A2633">
        <w:rPr>
          <w:rFonts w:ascii="Times New Roman" w:hAnsi="Times New Roman"/>
        </w:rPr>
        <w:t>EoDB</w:t>
      </w:r>
      <w:proofErr w:type="spellEnd"/>
      <w:r w:rsidR="00E5370F" w:rsidRPr="004A2633">
        <w:rPr>
          <w:rFonts w:ascii="Times New Roman" w:hAnsi="Times New Roman"/>
        </w:rPr>
        <w:t>)</w:t>
      </w:r>
      <w:r w:rsidR="00E5370F" w:rsidRPr="004A2633">
        <w:rPr>
          <w:rFonts w:ascii="Times New Roman" w:hAnsi="Times New Roman"/>
        </w:rPr>
        <w:t>排名</w:t>
      </w:r>
      <w:r w:rsidRPr="004A2633">
        <w:rPr>
          <w:rFonts w:ascii="Times New Roman" w:hAnsi="Times New Roman"/>
        </w:rPr>
        <w:t>第</w:t>
      </w:r>
      <w:r w:rsidRPr="004A2633">
        <w:rPr>
          <w:rFonts w:ascii="Times New Roman" w:hAnsi="Times New Roman"/>
        </w:rPr>
        <w:t>15</w:t>
      </w:r>
      <w:r w:rsidRPr="004A2633">
        <w:rPr>
          <w:rFonts w:ascii="Times New Roman" w:hAnsi="Times New Roman"/>
        </w:rPr>
        <w:t>名，相較</w:t>
      </w:r>
      <w:r w:rsidRPr="004A2633">
        <w:rPr>
          <w:rFonts w:ascii="Times New Roman" w:hAnsi="Times New Roman"/>
        </w:rPr>
        <w:t>2019</w:t>
      </w:r>
      <w:r w:rsidRPr="004A2633">
        <w:rPr>
          <w:rFonts w:ascii="Times New Roman" w:hAnsi="Times New Roman"/>
        </w:rPr>
        <w:t>年第</w:t>
      </w:r>
      <w:r w:rsidRPr="004A2633">
        <w:rPr>
          <w:rFonts w:ascii="Times New Roman" w:hAnsi="Times New Roman"/>
        </w:rPr>
        <w:t>13</w:t>
      </w:r>
      <w:r w:rsidRPr="004A2633">
        <w:rPr>
          <w:rFonts w:ascii="Times New Roman" w:hAnsi="Times New Roman"/>
        </w:rPr>
        <w:t>名</w:t>
      </w:r>
      <w:r w:rsidR="0079345C" w:rsidRPr="004A2633">
        <w:rPr>
          <w:rFonts w:ascii="Times New Roman" w:hAnsi="Times New Roman"/>
        </w:rPr>
        <w:t>下</w:t>
      </w:r>
      <w:r w:rsidRPr="004A2633">
        <w:rPr>
          <w:rFonts w:ascii="Times New Roman" w:hAnsi="Times New Roman"/>
        </w:rPr>
        <w:t>滑</w:t>
      </w:r>
      <w:r w:rsidRPr="004A2633">
        <w:rPr>
          <w:rFonts w:ascii="Times New Roman" w:hAnsi="Times New Roman"/>
        </w:rPr>
        <w:t>2</w:t>
      </w:r>
      <w:r w:rsidRPr="004A2633">
        <w:rPr>
          <w:rFonts w:ascii="Times New Roman" w:hAnsi="Times New Roman"/>
        </w:rPr>
        <w:t>名</w:t>
      </w:r>
      <w:r w:rsidR="0079345C" w:rsidRPr="004A2633">
        <w:rPr>
          <w:rFonts w:ascii="Times New Roman" w:hAnsi="Times New Roman"/>
        </w:rPr>
        <w:t>，顯</w:t>
      </w:r>
      <w:r w:rsidR="00887AD8" w:rsidRPr="004A2633">
        <w:rPr>
          <w:rFonts w:ascii="Times New Roman" w:hAnsi="Times New Roman" w:hint="eastAsia"/>
        </w:rPr>
        <w:t>見</w:t>
      </w:r>
      <w:r w:rsidR="0079345C" w:rsidRPr="004A2633">
        <w:rPr>
          <w:rFonts w:ascii="Times New Roman" w:hAnsi="Times New Roman"/>
        </w:rPr>
        <w:t>我國經商環境變差</w:t>
      </w:r>
      <w:r w:rsidR="002B7650" w:rsidRPr="004A2633">
        <w:rPr>
          <w:rFonts w:ascii="Times New Roman" w:hAnsi="Times New Roman"/>
        </w:rPr>
        <w:t>，</w:t>
      </w:r>
      <w:r w:rsidR="00030363" w:rsidRPr="004A2633">
        <w:rPr>
          <w:rFonts w:ascii="Times New Roman" w:hAnsi="Times New Roman"/>
        </w:rPr>
        <w:t>尤</w:t>
      </w:r>
      <w:r w:rsidR="002B7650" w:rsidRPr="004A2633">
        <w:rPr>
          <w:rFonts w:ascii="Times New Roman" w:hAnsi="Times New Roman"/>
        </w:rPr>
        <w:t>其</w:t>
      </w:r>
      <w:r w:rsidRPr="004A2633">
        <w:rPr>
          <w:rFonts w:ascii="Times New Roman" w:hAnsi="Times New Roman"/>
        </w:rPr>
        <w:t>，我國「保護少數股東」</w:t>
      </w:r>
      <w:r w:rsidR="00E513CC" w:rsidRPr="004A2633">
        <w:rPr>
          <w:rFonts w:ascii="Times New Roman" w:hAnsi="Times New Roman"/>
        </w:rPr>
        <w:t>(</w:t>
      </w:r>
      <w:r w:rsidRPr="004A2633">
        <w:rPr>
          <w:rFonts w:ascii="Times New Roman" w:hAnsi="Times New Roman"/>
        </w:rPr>
        <w:t>Protecting minority investors</w:t>
      </w:r>
      <w:r w:rsidR="00E513CC" w:rsidRPr="004A2633">
        <w:rPr>
          <w:rFonts w:ascii="Times New Roman" w:hAnsi="Times New Roman"/>
        </w:rPr>
        <w:t>)</w:t>
      </w:r>
      <w:r w:rsidRPr="004A2633">
        <w:rPr>
          <w:rFonts w:ascii="Times New Roman" w:hAnsi="Times New Roman"/>
        </w:rPr>
        <w:t>指標排名，從第</w:t>
      </w:r>
      <w:r w:rsidRPr="004A2633">
        <w:rPr>
          <w:rFonts w:ascii="Times New Roman" w:hAnsi="Times New Roman"/>
        </w:rPr>
        <w:t>15</w:t>
      </w:r>
      <w:r w:rsidRPr="004A2633">
        <w:rPr>
          <w:rFonts w:ascii="Times New Roman" w:hAnsi="Times New Roman"/>
        </w:rPr>
        <w:t>名跌落為第</w:t>
      </w:r>
      <w:r w:rsidRPr="004A2633">
        <w:rPr>
          <w:rFonts w:ascii="Times New Roman" w:hAnsi="Times New Roman"/>
        </w:rPr>
        <w:t>21</w:t>
      </w:r>
      <w:r w:rsidRPr="004A2633">
        <w:rPr>
          <w:rFonts w:ascii="Times New Roman" w:hAnsi="Times New Roman"/>
        </w:rPr>
        <w:t>名，凸顯世界銀行評比我國保護少數股東權益之表現退步，且</w:t>
      </w:r>
      <w:r w:rsidR="0079345C" w:rsidRPr="004A2633">
        <w:rPr>
          <w:rFonts w:ascii="Times New Roman" w:hAnsi="Times New Roman"/>
        </w:rPr>
        <w:t>跌</w:t>
      </w:r>
      <w:r w:rsidRPr="004A2633">
        <w:rPr>
          <w:rFonts w:ascii="Times New Roman" w:hAnsi="Times New Roman"/>
        </w:rPr>
        <w:t>幅高於整體水準，</w:t>
      </w:r>
      <w:r w:rsidR="00D2413E" w:rsidRPr="004A2633">
        <w:rPr>
          <w:rFonts w:ascii="Times New Roman" w:hAnsi="Times New Roman"/>
        </w:rPr>
        <w:t>觀察</w:t>
      </w:r>
      <w:r w:rsidRPr="004A2633">
        <w:rPr>
          <w:rFonts w:ascii="Times New Roman" w:hAnsi="Times New Roman"/>
        </w:rPr>
        <w:t>其主要原因係</w:t>
      </w:r>
      <w:r w:rsidRPr="004A2633">
        <w:rPr>
          <w:rFonts w:ascii="Times New Roman" w:hAnsi="Times New Roman"/>
          <w:snapToGrid w:val="0"/>
        </w:rPr>
        <w:t>董事責任指數</w:t>
      </w:r>
      <w:r w:rsidR="00E513CC" w:rsidRPr="004A2633">
        <w:rPr>
          <w:rFonts w:ascii="Times New Roman" w:hAnsi="Times New Roman"/>
          <w:snapToGrid w:val="0"/>
        </w:rPr>
        <w:t>(</w:t>
      </w:r>
      <w:r w:rsidRPr="004A2633">
        <w:rPr>
          <w:rFonts w:ascii="Times New Roman" w:hAnsi="Times New Roman"/>
        </w:rPr>
        <w:t>Extent</w:t>
      </w:r>
      <w:r w:rsidRPr="004A2633">
        <w:rPr>
          <w:rFonts w:ascii="Times New Roman" w:hAnsi="Times New Roman"/>
          <w:snapToGrid w:val="0"/>
        </w:rPr>
        <w:t xml:space="preserve"> of director liability index</w:t>
      </w:r>
      <w:r w:rsidR="00E513CC" w:rsidRPr="004A2633">
        <w:rPr>
          <w:rFonts w:ascii="Times New Roman" w:hAnsi="Times New Roman"/>
          <w:snapToGrid w:val="0"/>
        </w:rPr>
        <w:t>)</w:t>
      </w:r>
      <w:r w:rsidRPr="004A2633">
        <w:rPr>
          <w:rFonts w:ascii="Times New Roman" w:hAnsi="Times New Roman"/>
          <w:snapToGrid w:val="0"/>
        </w:rPr>
        <w:t>、股東訴訟容易指數</w:t>
      </w:r>
      <w:r w:rsidR="00E513CC" w:rsidRPr="004A2633">
        <w:rPr>
          <w:rFonts w:ascii="Times New Roman" w:hAnsi="Times New Roman"/>
          <w:snapToGrid w:val="0"/>
        </w:rPr>
        <w:t>(</w:t>
      </w:r>
      <w:r w:rsidRPr="004A2633">
        <w:rPr>
          <w:rFonts w:ascii="Times New Roman" w:hAnsi="Times New Roman"/>
          <w:snapToGrid w:val="0"/>
        </w:rPr>
        <w:t>Ease of shareholder suits index</w:t>
      </w:r>
      <w:r w:rsidR="00E513CC" w:rsidRPr="004A2633">
        <w:rPr>
          <w:rFonts w:ascii="Times New Roman" w:hAnsi="Times New Roman"/>
          <w:snapToGrid w:val="0"/>
        </w:rPr>
        <w:t>)</w:t>
      </w:r>
      <w:r w:rsidRPr="004A2633">
        <w:rPr>
          <w:rFonts w:ascii="Times New Roman" w:hAnsi="Times New Roman"/>
          <w:snapToGrid w:val="0"/>
        </w:rPr>
        <w:t>及股東權利指數</w:t>
      </w:r>
      <w:r w:rsidR="00E513CC" w:rsidRPr="004A2633">
        <w:rPr>
          <w:rFonts w:ascii="Times New Roman" w:hAnsi="Times New Roman"/>
          <w:snapToGrid w:val="0"/>
        </w:rPr>
        <w:t>(</w:t>
      </w:r>
      <w:r w:rsidRPr="004A2633">
        <w:rPr>
          <w:rFonts w:ascii="Times New Roman" w:hAnsi="Times New Roman"/>
          <w:snapToGrid w:val="0"/>
        </w:rPr>
        <w:t>Extent of shareholder rights index</w:t>
      </w:r>
      <w:r w:rsidR="00E513CC" w:rsidRPr="004A2633">
        <w:rPr>
          <w:rFonts w:ascii="Times New Roman" w:hAnsi="Times New Roman"/>
          <w:snapToGrid w:val="0"/>
        </w:rPr>
        <w:t>)</w:t>
      </w:r>
      <w:r w:rsidRPr="004A2633">
        <w:rPr>
          <w:rStyle w:val="aff3"/>
          <w:rFonts w:ascii="Times New Roman" w:hAnsi="Times New Roman"/>
        </w:rPr>
        <w:footnoteReference w:id="6"/>
      </w:r>
      <w:r w:rsidR="003B2111" w:rsidRPr="004A2633">
        <w:rPr>
          <w:rFonts w:ascii="Times New Roman" w:hAnsi="Times New Roman" w:hint="eastAsia"/>
        </w:rPr>
        <w:t>較</w:t>
      </w:r>
      <w:r w:rsidRPr="004A2633">
        <w:rPr>
          <w:rFonts w:ascii="Times New Roman" w:hAnsi="Times New Roman"/>
        </w:rPr>
        <w:t>弱，如表</w:t>
      </w:r>
      <w:r w:rsidR="00FA6378">
        <w:rPr>
          <w:rFonts w:ascii="Times New Roman" w:hAnsi="Times New Roman"/>
        </w:rPr>
        <w:t>2</w:t>
      </w:r>
      <w:bookmarkStart w:id="50" w:name="_GoBack"/>
      <w:bookmarkEnd w:id="50"/>
      <w:r w:rsidRPr="004A2633">
        <w:rPr>
          <w:rFonts w:ascii="Times New Roman" w:hAnsi="Times New Roman"/>
        </w:rPr>
        <w:t>：</w:t>
      </w:r>
    </w:p>
    <w:p w:rsidR="00011D84" w:rsidRPr="004A2633" w:rsidRDefault="00011D84" w:rsidP="00011D84">
      <w:pPr>
        <w:pStyle w:val="a3"/>
        <w:rPr>
          <w:rFonts w:ascii="Times New Roman" w:hAnsi="Times New Roman"/>
          <w:kern w:val="32"/>
          <w:sz w:val="32"/>
          <w:szCs w:val="36"/>
        </w:rPr>
      </w:pPr>
      <w:r w:rsidRPr="004A2633">
        <w:rPr>
          <w:rFonts w:ascii="Times New Roman" w:hAnsi="Times New Roman"/>
        </w:rPr>
        <w:t>世界銀行《</w:t>
      </w:r>
      <w:r w:rsidRPr="004A2633">
        <w:rPr>
          <w:rFonts w:ascii="Times New Roman" w:hAnsi="Times New Roman"/>
        </w:rPr>
        <w:t>2020</w:t>
      </w:r>
      <w:r w:rsidRPr="004A2633">
        <w:rPr>
          <w:rFonts w:ascii="Times New Roman" w:hAnsi="Times New Roman"/>
        </w:rPr>
        <w:t>經商環境報告》之「保護少數股東」指標</w:t>
      </w:r>
    </w:p>
    <w:tbl>
      <w:tblPr>
        <w:tblStyle w:val="afb"/>
        <w:tblW w:w="5000" w:type="pct"/>
        <w:tblCellMar>
          <w:left w:w="28" w:type="dxa"/>
          <w:right w:w="28" w:type="dxa"/>
        </w:tblCellMar>
        <w:tblLook w:val="04A0" w:firstRow="1" w:lastRow="0" w:firstColumn="1" w:lastColumn="0" w:noHBand="0" w:noVBand="1"/>
      </w:tblPr>
      <w:tblGrid>
        <w:gridCol w:w="4358"/>
        <w:gridCol w:w="723"/>
        <w:gridCol w:w="1988"/>
        <w:gridCol w:w="1765"/>
      </w:tblGrid>
      <w:tr w:rsidR="00011D84" w:rsidRPr="004A2633" w:rsidTr="00AF26D8">
        <w:trPr>
          <w:tblHeader/>
        </w:trPr>
        <w:tc>
          <w:tcPr>
            <w:tcW w:w="2467" w:type="pct"/>
            <w:shd w:val="clear" w:color="auto" w:fill="EEECE1" w:themeFill="background2"/>
            <w:vAlign w:val="center"/>
          </w:tcPr>
          <w:p w:rsidR="00011D84" w:rsidRPr="004A2633" w:rsidRDefault="00011D84" w:rsidP="00B34465">
            <w:pPr>
              <w:pStyle w:val="121"/>
              <w:spacing w:line="320" w:lineRule="exact"/>
              <w:jc w:val="center"/>
              <w:rPr>
                <w:rFonts w:ascii="Times New Roman"/>
              </w:rPr>
            </w:pPr>
            <w:r w:rsidRPr="004A2633">
              <w:rPr>
                <w:rFonts w:ascii="Times New Roman"/>
              </w:rPr>
              <w:t>指標名稱</w:t>
            </w:r>
          </w:p>
        </w:tc>
        <w:tc>
          <w:tcPr>
            <w:tcW w:w="409" w:type="pct"/>
            <w:shd w:val="clear" w:color="auto" w:fill="EEECE1" w:themeFill="background2"/>
            <w:vAlign w:val="center"/>
          </w:tcPr>
          <w:p w:rsidR="00011D84" w:rsidRPr="004A2633" w:rsidRDefault="00011D84" w:rsidP="00B34465">
            <w:pPr>
              <w:pStyle w:val="121"/>
              <w:spacing w:line="320" w:lineRule="exact"/>
              <w:jc w:val="center"/>
              <w:rPr>
                <w:rFonts w:ascii="Times New Roman"/>
              </w:rPr>
            </w:pPr>
            <w:r w:rsidRPr="004A2633">
              <w:rPr>
                <w:rFonts w:ascii="Times New Roman"/>
              </w:rPr>
              <w:t>我國</w:t>
            </w:r>
          </w:p>
        </w:tc>
        <w:tc>
          <w:tcPr>
            <w:tcW w:w="1125" w:type="pct"/>
            <w:shd w:val="clear" w:color="auto" w:fill="EEECE1" w:themeFill="background2"/>
            <w:vAlign w:val="center"/>
          </w:tcPr>
          <w:p w:rsidR="00011D84" w:rsidRPr="004A2633" w:rsidRDefault="00A84333" w:rsidP="00B34465">
            <w:pPr>
              <w:overflowPunct/>
              <w:adjustRightInd w:val="0"/>
              <w:spacing w:line="320" w:lineRule="exact"/>
              <w:jc w:val="center"/>
              <w:rPr>
                <w:rFonts w:ascii="Times New Roman"/>
                <w:snapToGrid w:val="0"/>
                <w:spacing w:val="-14"/>
                <w:kern w:val="0"/>
                <w:sz w:val="24"/>
                <w:szCs w:val="24"/>
              </w:rPr>
            </w:pPr>
            <w:r w:rsidRPr="004A2633">
              <w:rPr>
                <w:rFonts w:ascii="Times New Roman" w:hint="eastAsia"/>
                <w:snapToGrid w:val="0"/>
                <w:spacing w:val="-14"/>
                <w:kern w:val="0"/>
                <w:sz w:val="24"/>
                <w:szCs w:val="24"/>
              </w:rPr>
              <w:t>高所得</w:t>
            </w:r>
            <w:r w:rsidRPr="004A2633">
              <w:rPr>
                <w:rFonts w:ascii="Times New Roman" w:hint="eastAsia"/>
                <w:snapToGrid w:val="0"/>
                <w:spacing w:val="-14"/>
                <w:kern w:val="0"/>
                <w:sz w:val="24"/>
                <w:szCs w:val="24"/>
              </w:rPr>
              <w:t>OECD</w:t>
            </w:r>
            <w:r w:rsidRPr="004A2633">
              <w:rPr>
                <w:rFonts w:ascii="Times New Roman" w:hint="eastAsia"/>
                <w:snapToGrid w:val="0"/>
                <w:spacing w:val="-14"/>
                <w:kern w:val="0"/>
                <w:sz w:val="24"/>
                <w:szCs w:val="24"/>
              </w:rPr>
              <w:t>成員國</w:t>
            </w:r>
          </w:p>
          <w:p w:rsidR="00D552D1" w:rsidRPr="004A2633" w:rsidRDefault="00D552D1" w:rsidP="00B34465">
            <w:pPr>
              <w:overflowPunct/>
              <w:adjustRightInd w:val="0"/>
              <w:spacing w:line="320" w:lineRule="exact"/>
              <w:jc w:val="center"/>
              <w:rPr>
                <w:rFonts w:ascii="Times New Roman"/>
                <w:snapToGrid w:val="0"/>
                <w:spacing w:val="-14"/>
                <w:kern w:val="0"/>
                <w:sz w:val="24"/>
                <w:szCs w:val="24"/>
              </w:rPr>
            </w:pPr>
            <w:r w:rsidRPr="004A2633">
              <w:rPr>
                <w:rFonts w:ascii="Times New Roman"/>
                <w:snapToGrid w:val="0"/>
                <w:spacing w:val="-14"/>
                <w:kern w:val="0"/>
                <w:sz w:val="24"/>
                <w:szCs w:val="24"/>
              </w:rPr>
              <w:t>OECD high income</w:t>
            </w:r>
          </w:p>
        </w:tc>
        <w:tc>
          <w:tcPr>
            <w:tcW w:w="999" w:type="pct"/>
            <w:shd w:val="clear" w:color="auto" w:fill="EEECE1" w:themeFill="background2"/>
            <w:vAlign w:val="center"/>
          </w:tcPr>
          <w:p w:rsidR="00D552D1" w:rsidRPr="004A2633" w:rsidRDefault="00D552D1" w:rsidP="00B34465">
            <w:pPr>
              <w:overflowPunct/>
              <w:adjustRightInd w:val="0"/>
              <w:spacing w:line="320" w:lineRule="exact"/>
              <w:jc w:val="center"/>
              <w:rPr>
                <w:rFonts w:ascii="Times New Roman"/>
                <w:snapToGrid w:val="0"/>
                <w:spacing w:val="-14"/>
                <w:kern w:val="0"/>
                <w:sz w:val="24"/>
                <w:szCs w:val="24"/>
              </w:rPr>
            </w:pPr>
            <w:r w:rsidRPr="004A2633">
              <w:rPr>
                <w:rFonts w:ascii="Times New Roman" w:hint="eastAsia"/>
                <w:snapToGrid w:val="0"/>
                <w:spacing w:val="-14"/>
                <w:kern w:val="0"/>
                <w:sz w:val="24"/>
                <w:szCs w:val="24"/>
              </w:rPr>
              <w:t>最佳監管績效</w:t>
            </w:r>
          </w:p>
          <w:p w:rsidR="00011D84" w:rsidRPr="004A2633" w:rsidRDefault="00011D84" w:rsidP="00B34465">
            <w:pPr>
              <w:overflowPunct/>
              <w:adjustRightInd w:val="0"/>
              <w:spacing w:line="320" w:lineRule="exact"/>
              <w:jc w:val="center"/>
              <w:rPr>
                <w:rFonts w:ascii="Times New Roman"/>
              </w:rPr>
            </w:pPr>
            <w:r w:rsidRPr="004A2633">
              <w:rPr>
                <w:rFonts w:ascii="Times New Roman"/>
                <w:snapToGrid w:val="0"/>
                <w:spacing w:val="-14"/>
                <w:kern w:val="0"/>
                <w:sz w:val="24"/>
                <w:szCs w:val="24"/>
              </w:rPr>
              <w:t xml:space="preserve">Best Regulatory </w:t>
            </w:r>
            <w:r w:rsidRPr="004A2633">
              <w:rPr>
                <w:rFonts w:ascii="Times New Roman"/>
                <w:kern w:val="0"/>
                <w:sz w:val="24"/>
                <w:szCs w:val="24"/>
              </w:rPr>
              <w:t>Performance</w:t>
            </w:r>
          </w:p>
        </w:tc>
      </w:tr>
      <w:tr w:rsidR="00011D84" w:rsidRPr="004A2633" w:rsidTr="00AF26D8">
        <w:tc>
          <w:tcPr>
            <w:tcW w:w="2467" w:type="pct"/>
            <w:shd w:val="clear" w:color="auto" w:fill="EEECE1" w:themeFill="background2"/>
          </w:tcPr>
          <w:p w:rsidR="00011D84" w:rsidRPr="004A2633" w:rsidRDefault="00011D84" w:rsidP="00B34465">
            <w:pPr>
              <w:pStyle w:val="121"/>
              <w:spacing w:line="320" w:lineRule="exact"/>
              <w:rPr>
                <w:rFonts w:ascii="Times New Roman"/>
              </w:rPr>
            </w:pPr>
            <w:r w:rsidRPr="004A2633">
              <w:rPr>
                <w:rFonts w:ascii="Times New Roman"/>
              </w:rPr>
              <w:t>「保護少數股東」指標分數</w:t>
            </w:r>
            <w:r w:rsidRPr="004A2633">
              <w:rPr>
                <w:rFonts w:ascii="Times New Roman"/>
              </w:rPr>
              <w:t>(0-100)</w:t>
            </w:r>
          </w:p>
          <w:p w:rsidR="00011D84" w:rsidRPr="004A2633" w:rsidRDefault="00011D84" w:rsidP="00B34465">
            <w:pPr>
              <w:pStyle w:val="121"/>
              <w:spacing w:line="320" w:lineRule="exact"/>
              <w:rPr>
                <w:rFonts w:ascii="Times New Roman"/>
              </w:rPr>
            </w:pPr>
            <w:r w:rsidRPr="004A2633">
              <w:rPr>
                <w:rFonts w:ascii="Times New Roman"/>
              </w:rPr>
              <w:t>Score of protecting minority investors (0-100)</w:t>
            </w:r>
          </w:p>
        </w:tc>
        <w:tc>
          <w:tcPr>
            <w:tcW w:w="409"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76.0</w:t>
            </w:r>
          </w:p>
        </w:tc>
        <w:tc>
          <w:tcPr>
            <w:tcW w:w="1125"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68.2</w:t>
            </w:r>
          </w:p>
        </w:tc>
        <w:tc>
          <w:tcPr>
            <w:tcW w:w="999"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w:t>
            </w:r>
          </w:p>
        </w:tc>
      </w:tr>
      <w:tr w:rsidR="00011D84" w:rsidRPr="004A2633" w:rsidTr="00AF26D8">
        <w:tc>
          <w:tcPr>
            <w:tcW w:w="2467" w:type="pct"/>
            <w:shd w:val="clear" w:color="auto" w:fill="EEECE1" w:themeFill="background2"/>
          </w:tcPr>
          <w:p w:rsidR="00011D84" w:rsidRPr="004A2633" w:rsidRDefault="00011D84" w:rsidP="00B34465">
            <w:pPr>
              <w:pStyle w:val="121"/>
              <w:spacing w:line="320" w:lineRule="exact"/>
              <w:ind w:firstLineChars="100" w:firstLine="232"/>
              <w:rPr>
                <w:rFonts w:ascii="Times New Roman"/>
              </w:rPr>
            </w:pPr>
            <w:r w:rsidRPr="004A2633">
              <w:rPr>
                <w:rFonts w:ascii="Times New Roman"/>
              </w:rPr>
              <w:t>揭露程度指數</w:t>
            </w:r>
            <w:r w:rsidRPr="004A2633">
              <w:rPr>
                <w:rFonts w:ascii="Times New Roman"/>
              </w:rPr>
              <w:t xml:space="preserve"> (0-10)</w:t>
            </w:r>
          </w:p>
          <w:p w:rsidR="00011D84" w:rsidRPr="004A2633" w:rsidRDefault="00011D84" w:rsidP="00B34465">
            <w:pPr>
              <w:pStyle w:val="121"/>
              <w:spacing w:line="320" w:lineRule="exact"/>
              <w:ind w:firstLineChars="100" w:firstLine="232"/>
              <w:rPr>
                <w:rFonts w:ascii="Times New Roman"/>
              </w:rPr>
            </w:pPr>
            <w:r w:rsidRPr="004A2633">
              <w:rPr>
                <w:rFonts w:ascii="Times New Roman"/>
              </w:rPr>
              <w:t>Extent of disclosure index (0-10)</w:t>
            </w:r>
          </w:p>
        </w:tc>
        <w:tc>
          <w:tcPr>
            <w:tcW w:w="409"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9.0</w:t>
            </w:r>
          </w:p>
        </w:tc>
        <w:tc>
          <w:tcPr>
            <w:tcW w:w="1125"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6.5</w:t>
            </w:r>
          </w:p>
        </w:tc>
        <w:tc>
          <w:tcPr>
            <w:tcW w:w="999"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 xml:space="preserve">10 (13 </w:t>
            </w:r>
            <w:proofErr w:type="gramStart"/>
            <w:r w:rsidRPr="004A2633">
              <w:rPr>
                <w:rFonts w:ascii="Times New Roman"/>
              </w:rPr>
              <w:t>個</w:t>
            </w:r>
            <w:proofErr w:type="gramEnd"/>
            <w:r w:rsidRPr="004A2633">
              <w:rPr>
                <w:rFonts w:ascii="Times New Roman"/>
              </w:rPr>
              <w:t>經濟體</w:t>
            </w:r>
            <w:r w:rsidRPr="004A2633">
              <w:rPr>
                <w:rFonts w:ascii="Times New Roman"/>
              </w:rPr>
              <w:t>)</w:t>
            </w:r>
          </w:p>
        </w:tc>
      </w:tr>
      <w:tr w:rsidR="00011D84" w:rsidRPr="004A2633" w:rsidTr="00AF26D8">
        <w:tc>
          <w:tcPr>
            <w:tcW w:w="2467" w:type="pct"/>
            <w:shd w:val="clear" w:color="auto" w:fill="EEECE1" w:themeFill="background2"/>
          </w:tcPr>
          <w:p w:rsidR="00011D84" w:rsidRPr="004A2633" w:rsidRDefault="00011D84" w:rsidP="00B34465">
            <w:pPr>
              <w:pStyle w:val="121"/>
              <w:spacing w:line="320" w:lineRule="exact"/>
              <w:ind w:firstLineChars="100" w:firstLine="232"/>
              <w:rPr>
                <w:rFonts w:ascii="Times New Roman"/>
              </w:rPr>
            </w:pPr>
            <w:r w:rsidRPr="004A2633">
              <w:rPr>
                <w:rFonts w:ascii="Times New Roman"/>
              </w:rPr>
              <w:t>董事責任指數</w:t>
            </w:r>
            <w:r w:rsidRPr="004A2633">
              <w:rPr>
                <w:rFonts w:ascii="Times New Roman"/>
              </w:rPr>
              <w:t xml:space="preserve"> (0-10)</w:t>
            </w:r>
          </w:p>
          <w:p w:rsidR="00011D84" w:rsidRPr="004A2633" w:rsidRDefault="00011D84" w:rsidP="00B34465">
            <w:pPr>
              <w:pStyle w:val="121"/>
              <w:spacing w:line="320" w:lineRule="exact"/>
              <w:ind w:firstLineChars="100" w:firstLine="232"/>
              <w:rPr>
                <w:rFonts w:ascii="Times New Roman"/>
              </w:rPr>
            </w:pPr>
            <w:r w:rsidRPr="004A2633">
              <w:rPr>
                <w:rFonts w:ascii="Times New Roman"/>
              </w:rPr>
              <w:t>Extent of director liability index (0-10)</w:t>
            </w:r>
          </w:p>
        </w:tc>
        <w:tc>
          <w:tcPr>
            <w:tcW w:w="409" w:type="pct"/>
            <w:shd w:val="clear" w:color="auto" w:fill="FFFF00"/>
            <w:vAlign w:val="center"/>
          </w:tcPr>
          <w:p w:rsidR="00011D84" w:rsidRPr="004A2633" w:rsidRDefault="00011D84" w:rsidP="00B34465">
            <w:pPr>
              <w:pStyle w:val="121"/>
              <w:spacing w:line="320" w:lineRule="exact"/>
              <w:jc w:val="right"/>
              <w:rPr>
                <w:rFonts w:ascii="Times New Roman"/>
              </w:rPr>
            </w:pPr>
            <w:r w:rsidRPr="004A2633">
              <w:rPr>
                <w:rFonts w:ascii="Times New Roman"/>
              </w:rPr>
              <w:t>5.0</w:t>
            </w:r>
          </w:p>
        </w:tc>
        <w:tc>
          <w:tcPr>
            <w:tcW w:w="1125" w:type="pct"/>
            <w:shd w:val="clear" w:color="auto" w:fill="FFFF00"/>
            <w:vAlign w:val="center"/>
          </w:tcPr>
          <w:p w:rsidR="00011D84" w:rsidRPr="004A2633" w:rsidRDefault="00011D84" w:rsidP="00B34465">
            <w:pPr>
              <w:pStyle w:val="121"/>
              <w:spacing w:line="320" w:lineRule="exact"/>
              <w:jc w:val="right"/>
              <w:rPr>
                <w:rFonts w:ascii="Times New Roman"/>
              </w:rPr>
            </w:pPr>
            <w:r w:rsidRPr="004A2633">
              <w:rPr>
                <w:rFonts w:ascii="Times New Roman"/>
              </w:rPr>
              <w:t>5.3</w:t>
            </w:r>
          </w:p>
        </w:tc>
        <w:tc>
          <w:tcPr>
            <w:tcW w:w="999"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 xml:space="preserve">10 (3 </w:t>
            </w:r>
            <w:proofErr w:type="gramStart"/>
            <w:r w:rsidRPr="004A2633">
              <w:rPr>
                <w:rFonts w:ascii="Times New Roman"/>
              </w:rPr>
              <w:t>個</w:t>
            </w:r>
            <w:proofErr w:type="gramEnd"/>
            <w:r w:rsidRPr="004A2633">
              <w:rPr>
                <w:rFonts w:ascii="Times New Roman"/>
              </w:rPr>
              <w:t>經濟體</w:t>
            </w:r>
            <w:r w:rsidRPr="004A2633">
              <w:rPr>
                <w:rFonts w:ascii="Times New Roman"/>
              </w:rPr>
              <w:t>)</w:t>
            </w:r>
          </w:p>
        </w:tc>
      </w:tr>
      <w:tr w:rsidR="00011D84" w:rsidRPr="004A2633" w:rsidTr="00AF26D8">
        <w:tc>
          <w:tcPr>
            <w:tcW w:w="2467" w:type="pct"/>
            <w:shd w:val="clear" w:color="auto" w:fill="EEECE1" w:themeFill="background2"/>
          </w:tcPr>
          <w:p w:rsidR="00011D84" w:rsidRPr="004A2633" w:rsidRDefault="00011D84" w:rsidP="00B34465">
            <w:pPr>
              <w:pStyle w:val="121"/>
              <w:spacing w:line="320" w:lineRule="exact"/>
              <w:ind w:firstLineChars="100" w:firstLine="232"/>
              <w:rPr>
                <w:rFonts w:ascii="Times New Roman"/>
              </w:rPr>
            </w:pPr>
            <w:r w:rsidRPr="004A2633">
              <w:rPr>
                <w:rFonts w:ascii="Times New Roman"/>
              </w:rPr>
              <w:t>股東訴訟容易指數</w:t>
            </w:r>
            <w:r w:rsidRPr="004A2633">
              <w:rPr>
                <w:rFonts w:ascii="Times New Roman"/>
              </w:rPr>
              <w:t xml:space="preserve"> (0-10)</w:t>
            </w:r>
          </w:p>
          <w:p w:rsidR="00011D84" w:rsidRPr="004A2633" w:rsidRDefault="00011D84" w:rsidP="00B34465">
            <w:pPr>
              <w:pStyle w:val="121"/>
              <w:spacing w:line="320" w:lineRule="exact"/>
              <w:ind w:firstLineChars="100" w:firstLine="232"/>
              <w:rPr>
                <w:rFonts w:ascii="Times New Roman"/>
              </w:rPr>
            </w:pPr>
            <w:r w:rsidRPr="004A2633">
              <w:rPr>
                <w:rFonts w:ascii="Times New Roman"/>
              </w:rPr>
              <w:t>Ease of shareholder suits index (0-10)</w:t>
            </w:r>
          </w:p>
        </w:tc>
        <w:tc>
          <w:tcPr>
            <w:tcW w:w="409" w:type="pct"/>
            <w:shd w:val="clear" w:color="auto" w:fill="FFFF00"/>
            <w:vAlign w:val="center"/>
          </w:tcPr>
          <w:p w:rsidR="00011D84" w:rsidRPr="004A2633" w:rsidRDefault="00011D84" w:rsidP="00B34465">
            <w:pPr>
              <w:pStyle w:val="121"/>
              <w:spacing w:line="320" w:lineRule="exact"/>
              <w:jc w:val="right"/>
              <w:rPr>
                <w:rFonts w:ascii="Times New Roman"/>
              </w:rPr>
            </w:pPr>
            <w:r w:rsidRPr="004A2633">
              <w:rPr>
                <w:rFonts w:ascii="Times New Roman"/>
              </w:rPr>
              <w:t>7.0</w:t>
            </w:r>
          </w:p>
        </w:tc>
        <w:tc>
          <w:tcPr>
            <w:tcW w:w="1125" w:type="pct"/>
            <w:shd w:val="clear" w:color="auto" w:fill="FFFF00"/>
            <w:vAlign w:val="center"/>
          </w:tcPr>
          <w:p w:rsidR="00011D84" w:rsidRPr="004A2633" w:rsidRDefault="00011D84" w:rsidP="00B34465">
            <w:pPr>
              <w:pStyle w:val="121"/>
              <w:spacing w:line="320" w:lineRule="exact"/>
              <w:jc w:val="right"/>
              <w:rPr>
                <w:rFonts w:ascii="Times New Roman"/>
              </w:rPr>
            </w:pPr>
            <w:r w:rsidRPr="004A2633">
              <w:rPr>
                <w:rFonts w:ascii="Times New Roman"/>
              </w:rPr>
              <w:t>7.3</w:t>
            </w:r>
          </w:p>
        </w:tc>
        <w:tc>
          <w:tcPr>
            <w:tcW w:w="999"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 xml:space="preserve">10 (1 </w:t>
            </w:r>
            <w:proofErr w:type="gramStart"/>
            <w:r w:rsidRPr="004A2633">
              <w:rPr>
                <w:rFonts w:ascii="Times New Roman"/>
              </w:rPr>
              <w:t>個</w:t>
            </w:r>
            <w:proofErr w:type="gramEnd"/>
            <w:r w:rsidRPr="004A2633">
              <w:rPr>
                <w:rFonts w:ascii="Times New Roman"/>
              </w:rPr>
              <w:t>經濟體</w:t>
            </w:r>
            <w:r w:rsidRPr="004A2633">
              <w:rPr>
                <w:rFonts w:ascii="Times New Roman"/>
              </w:rPr>
              <w:t>)</w:t>
            </w:r>
          </w:p>
        </w:tc>
      </w:tr>
      <w:tr w:rsidR="00011D84" w:rsidRPr="004A2633" w:rsidTr="00AF26D8">
        <w:tc>
          <w:tcPr>
            <w:tcW w:w="2467" w:type="pct"/>
            <w:shd w:val="clear" w:color="auto" w:fill="EEECE1" w:themeFill="background2"/>
          </w:tcPr>
          <w:p w:rsidR="00011D84" w:rsidRPr="004A2633" w:rsidRDefault="00011D84" w:rsidP="00B34465">
            <w:pPr>
              <w:pStyle w:val="121"/>
              <w:spacing w:line="320" w:lineRule="exact"/>
              <w:ind w:firstLineChars="100" w:firstLine="232"/>
              <w:rPr>
                <w:rFonts w:ascii="Times New Roman"/>
              </w:rPr>
            </w:pPr>
            <w:r w:rsidRPr="004A2633">
              <w:rPr>
                <w:rFonts w:ascii="Times New Roman"/>
              </w:rPr>
              <w:t>股東權利指數</w:t>
            </w:r>
            <w:r w:rsidRPr="004A2633">
              <w:rPr>
                <w:rFonts w:ascii="Times New Roman"/>
              </w:rPr>
              <w:t xml:space="preserve"> (0-6)</w:t>
            </w:r>
          </w:p>
          <w:p w:rsidR="00011D84" w:rsidRPr="004A2633" w:rsidRDefault="00011D84" w:rsidP="00B34465">
            <w:pPr>
              <w:pStyle w:val="121"/>
              <w:spacing w:line="320" w:lineRule="exact"/>
              <w:ind w:firstLineChars="100" w:firstLine="232"/>
              <w:rPr>
                <w:rFonts w:ascii="Times New Roman"/>
              </w:rPr>
            </w:pPr>
            <w:r w:rsidRPr="004A2633">
              <w:rPr>
                <w:rFonts w:ascii="Times New Roman"/>
              </w:rPr>
              <w:t>Extent of shareholder rights index (0-6)</w:t>
            </w:r>
          </w:p>
        </w:tc>
        <w:tc>
          <w:tcPr>
            <w:tcW w:w="409" w:type="pct"/>
            <w:shd w:val="clear" w:color="auto" w:fill="FFFF00"/>
            <w:vAlign w:val="center"/>
          </w:tcPr>
          <w:p w:rsidR="00011D84" w:rsidRPr="004A2633" w:rsidRDefault="00011D84" w:rsidP="00B34465">
            <w:pPr>
              <w:pStyle w:val="121"/>
              <w:spacing w:line="320" w:lineRule="exact"/>
              <w:jc w:val="right"/>
              <w:rPr>
                <w:rFonts w:ascii="Times New Roman"/>
              </w:rPr>
            </w:pPr>
            <w:r w:rsidRPr="004A2633">
              <w:rPr>
                <w:rFonts w:ascii="Times New Roman"/>
              </w:rPr>
              <w:t>4.0</w:t>
            </w:r>
          </w:p>
        </w:tc>
        <w:tc>
          <w:tcPr>
            <w:tcW w:w="1125" w:type="pct"/>
            <w:shd w:val="clear" w:color="auto" w:fill="FFFF00"/>
            <w:vAlign w:val="center"/>
          </w:tcPr>
          <w:p w:rsidR="00011D84" w:rsidRPr="004A2633" w:rsidRDefault="00011D84" w:rsidP="00B34465">
            <w:pPr>
              <w:pStyle w:val="121"/>
              <w:spacing w:line="320" w:lineRule="exact"/>
              <w:jc w:val="right"/>
              <w:rPr>
                <w:rFonts w:ascii="Times New Roman"/>
              </w:rPr>
            </w:pPr>
            <w:r w:rsidRPr="004A2633">
              <w:rPr>
                <w:rFonts w:ascii="Times New Roman"/>
              </w:rPr>
              <w:t>4.7</w:t>
            </w:r>
          </w:p>
        </w:tc>
        <w:tc>
          <w:tcPr>
            <w:tcW w:w="999"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 xml:space="preserve">6 (19 </w:t>
            </w:r>
            <w:proofErr w:type="gramStart"/>
            <w:r w:rsidRPr="004A2633">
              <w:rPr>
                <w:rFonts w:ascii="Times New Roman"/>
              </w:rPr>
              <w:t>個</w:t>
            </w:r>
            <w:proofErr w:type="gramEnd"/>
            <w:r w:rsidRPr="004A2633">
              <w:rPr>
                <w:rFonts w:ascii="Times New Roman"/>
              </w:rPr>
              <w:t>經濟體</w:t>
            </w:r>
            <w:r w:rsidRPr="004A2633">
              <w:rPr>
                <w:rFonts w:ascii="Times New Roman"/>
              </w:rPr>
              <w:t>)</w:t>
            </w:r>
          </w:p>
        </w:tc>
      </w:tr>
      <w:tr w:rsidR="00011D84" w:rsidRPr="004A2633" w:rsidTr="00AF26D8">
        <w:tc>
          <w:tcPr>
            <w:tcW w:w="2467" w:type="pct"/>
            <w:shd w:val="clear" w:color="auto" w:fill="EEECE1" w:themeFill="background2"/>
          </w:tcPr>
          <w:p w:rsidR="00011D84" w:rsidRPr="004A2633" w:rsidRDefault="00011D84" w:rsidP="00B34465">
            <w:pPr>
              <w:pStyle w:val="121"/>
              <w:spacing w:line="320" w:lineRule="exact"/>
              <w:ind w:firstLineChars="100" w:firstLine="232"/>
              <w:rPr>
                <w:rFonts w:ascii="Times New Roman"/>
              </w:rPr>
            </w:pPr>
            <w:r w:rsidRPr="004A2633">
              <w:rPr>
                <w:rFonts w:ascii="Times New Roman"/>
              </w:rPr>
              <w:t>所有權及控制指數</w:t>
            </w:r>
            <w:r w:rsidRPr="004A2633">
              <w:rPr>
                <w:rFonts w:ascii="Times New Roman"/>
              </w:rPr>
              <w:t xml:space="preserve"> (0-7)</w:t>
            </w:r>
          </w:p>
          <w:p w:rsidR="00011D84" w:rsidRPr="004A2633" w:rsidRDefault="00011D84" w:rsidP="00B34465">
            <w:pPr>
              <w:pStyle w:val="121"/>
              <w:spacing w:line="320" w:lineRule="exact"/>
              <w:ind w:firstLineChars="100" w:firstLine="232"/>
              <w:rPr>
                <w:rFonts w:ascii="Times New Roman"/>
              </w:rPr>
            </w:pPr>
            <w:r w:rsidRPr="004A2633">
              <w:rPr>
                <w:rFonts w:ascii="Times New Roman"/>
              </w:rPr>
              <w:t>Extent of ownership and control index (0-7)</w:t>
            </w:r>
          </w:p>
        </w:tc>
        <w:tc>
          <w:tcPr>
            <w:tcW w:w="409"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6.0</w:t>
            </w:r>
          </w:p>
        </w:tc>
        <w:tc>
          <w:tcPr>
            <w:tcW w:w="1125"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4.5</w:t>
            </w:r>
          </w:p>
        </w:tc>
        <w:tc>
          <w:tcPr>
            <w:tcW w:w="999"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 xml:space="preserve">7 (9 </w:t>
            </w:r>
            <w:proofErr w:type="gramStart"/>
            <w:r w:rsidRPr="004A2633">
              <w:rPr>
                <w:rFonts w:ascii="Times New Roman"/>
              </w:rPr>
              <w:t>個</w:t>
            </w:r>
            <w:proofErr w:type="gramEnd"/>
            <w:r w:rsidRPr="004A2633">
              <w:rPr>
                <w:rFonts w:ascii="Times New Roman"/>
              </w:rPr>
              <w:t>經濟體</w:t>
            </w:r>
            <w:r w:rsidRPr="004A2633">
              <w:rPr>
                <w:rFonts w:ascii="Times New Roman"/>
              </w:rPr>
              <w:t>)</w:t>
            </w:r>
          </w:p>
        </w:tc>
      </w:tr>
      <w:tr w:rsidR="00011D84" w:rsidRPr="004A2633" w:rsidTr="00AF26D8">
        <w:tc>
          <w:tcPr>
            <w:tcW w:w="2467" w:type="pct"/>
            <w:shd w:val="clear" w:color="auto" w:fill="EEECE1" w:themeFill="background2"/>
          </w:tcPr>
          <w:p w:rsidR="00011D84" w:rsidRPr="004A2633" w:rsidRDefault="00011D84" w:rsidP="00B34465">
            <w:pPr>
              <w:pStyle w:val="121"/>
              <w:spacing w:line="320" w:lineRule="exact"/>
              <w:ind w:firstLineChars="100" w:firstLine="232"/>
              <w:rPr>
                <w:rFonts w:ascii="Times New Roman"/>
              </w:rPr>
            </w:pPr>
            <w:r w:rsidRPr="004A2633">
              <w:rPr>
                <w:rFonts w:ascii="Times New Roman"/>
              </w:rPr>
              <w:t>公司透明指數</w:t>
            </w:r>
            <w:r w:rsidRPr="004A2633">
              <w:rPr>
                <w:rFonts w:ascii="Times New Roman"/>
              </w:rPr>
              <w:t xml:space="preserve"> (0-7)</w:t>
            </w:r>
          </w:p>
          <w:p w:rsidR="00011D84" w:rsidRPr="004A2633" w:rsidRDefault="00011D84" w:rsidP="00B34465">
            <w:pPr>
              <w:pStyle w:val="121"/>
              <w:spacing w:line="320" w:lineRule="exact"/>
              <w:ind w:firstLineChars="100" w:firstLine="232"/>
              <w:rPr>
                <w:rFonts w:ascii="Times New Roman"/>
              </w:rPr>
            </w:pPr>
            <w:r w:rsidRPr="004A2633">
              <w:rPr>
                <w:rFonts w:ascii="Times New Roman"/>
              </w:rPr>
              <w:t>Extent of corporate transparency index (0-7)</w:t>
            </w:r>
          </w:p>
        </w:tc>
        <w:tc>
          <w:tcPr>
            <w:tcW w:w="409"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7.0</w:t>
            </w:r>
          </w:p>
        </w:tc>
        <w:tc>
          <w:tcPr>
            <w:tcW w:w="1125"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5.7</w:t>
            </w:r>
          </w:p>
        </w:tc>
        <w:tc>
          <w:tcPr>
            <w:tcW w:w="999" w:type="pct"/>
            <w:shd w:val="clear" w:color="auto" w:fill="auto"/>
            <w:vAlign w:val="center"/>
          </w:tcPr>
          <w:p w:rsidR="00011D84" w:rsidRPr="004A2633" w:rsidRDefault="00011D84" w:rsidP="00B34465">
            <w:pPr>
              <w:pStyle w:val="121"/>
              <w:spacing w:line="320" w:lineRule="exact"/>
              <w:jc w:val="right"/>
              <w:rPr>
                <w:rFonts w:ascii="Times New Roman"/>
              </w:rPr>
            </w:pPr>
            <w:r w:rsidRPr="004A2633">
              <w:rPr>
                <w:rFonts w:ascii="Times New Roman"/>
              </w:rPr>
              <w:t xml:space="preserve">7 (13 </w:t>
            </w:r>
            <w:proofErr w:type="gramStart"/>
            <w:r w:rsidRPr="004A2633">
              <w:rPr>
                <w:rFonts w:ascii="Times New Roman"/>
              </w:rPr>
              <w:t>個</w:t>
            </w:r>
            <w:proofErr w:type="gramEnd"/>
            <w:r w:rsidRPr="004A2633">
              <w:rPr>
                <w:rFonts w:ascii="Times New Roman"/>
              </w:rPr>
              <w:t>經濟體</w:t>
            </w:r>
            <w:r w:rsidRPr="004A2633">
              <w:rPr>
                <w:rFonts w:ascii="Times New Roman"/>
              </w:rPr>
              <w:t>)</w:t>
            </w:r>
          </w:p>
        </w:tc>
      </w:tr>
    </w:tbl>
    <w:p w:rsidR="00011D84" w:rsidRDefault="00011D84" w:rsidP="00AA3AA3">
      <w:pPr>
        <w:pStyle w:val="afa"/>
        <w:wordWrap w:val="0"/>
        <w:spacing w:line="240" w:lineRule="auto"/>
        <w:rPr>
          <w:rFonts w:ascii="Times New Roman"/>
          <w:sz w:val="24"/>
          <w:szCs w:val="24"/>
        </w:rPr>
      </w:pPr>
      <w:r w:rsidRPr="004A2633">
        <w:rPr>
          <w:rFonts w:ascii="Times New Roman"/>
          <w:sz w:val="24"/>
          <w:szCs w:val="24"/>
        </w:rPr>
        <w:lastRenderedPageBreak/>
        <w:t>資料來源：《</w:t>
      </w:r>
      <w:r w:rsidRPr="004A2633">
        <w:rPr>
          <w:rFonts w:ascii="Times New Roman"/>
          <w:sz w:val="24"/>
          <w:szCs w:val="24"/>
        </w:rPr>
        <w:t>2020</w:t>
      </w:r>
      <w:r w:rsidRPr="004A2633">
        <w:rPr>
          <w:rFonts w:ascii="Times New Roman"/>
          <w:sz w:val="24"/>
          <w:szCs w:val="24"/>
        </w:rPr>
        <w:t>經商環境報告》</w:t>
      </w:r>
      <w:r w:rsidR="00E513CC" w:rsidRPr="004A2633">
        <w:rPr>
          <w:rFonts w:ascii="Times New Roman"/>
          <w:sz w:val="24"/>
          <w:szCs w:val="24"/>
        </w:rPr>
        <w:t>(</w:t>
      </w:r>
      <w:r w:rsidRPr="004A2633">
        <w:rPr>
          <w:rFonts w:ascii="Times New Roman"/>
          <w:sz w:val="24"/>
          <w:szCs w:val="24"/>
          <w:lang w:val="en"/>
        </w:rPr>
        <w:t>Doing Business 2020</w:t>
      </w:r>
      <w:r w:rsidR="00E513CC" w:rsidRPr="004A2633">
        <w:rPr>
          <w:rFonts w:ascii="Times New Roman"/>
          <w:sz w:val="24"/>
          <w:szCs w:val="24"/>
        </w:rPr>
        <w:t>)</w:t>
      </w:r>
      <w:r w:rsidRPr="004A2633">
        <w:rPr>
          <w:rFonts w:ascii="Times New Roman"/>
          <w:sz w:val="24"/>
          <w:szCs w:val="24"/>
        </w:rPr>
        <w:t>，網址為</w:t>
      </w:r>
      <w:r w:rsidR="00F47438">
        <w:rPr>
          <w:rStyle w:val="af1"/>
          <w:rFonts w:ascii="Times New Roman"/>
          <w:color w:val="auto"/>
          <w:sz w:val="24"/>
          <w:szCs w:val="24"/>
        </w:rPr>
        <w:fldChar w:fldCharType="begin"/>
      </w:r>
      <w:r w:rsidR="00F47438">
        <w:rPr>
          <w:rStyle w:val="af1"/>
          <w:rFonts w:ascii="Times New Roman"/>
          <w:color w:val="auto"/>
          <w:sz w:val="24"/>
          <w:szCs w:val="24"/>
        </w:rPr>
        <w:instrText xml:space="preserve"> HYPERLINK "https://www.doingbusiness.org/en/reports/global-reports/doing-business-2020" </w:instrText>
      </w:r>
      <w:r w:rsidR="00F47438">
        <w:rPr>
          <w:rStyle w:val="af1"/>
          <w:rFonts w:ascii="Times New Roman"/>
          <w:color w:val="auto"/>
          <w:sz w:val="24"/>
          <w:szCs w:val="24"/>
        </w:rPr>
        <w:fldChar w:fldCharType="separate"/>
      </w:r>
      <w:r w:rsidRPr="004A2633">
        <w:rPr>
          <w:rStyle w:val="af1"/>
          <w:rFonts w:ascii="Times New Roman"/>
          <w:color w:val="auto"/>
          <w:sz w:val="24"/>
          <w:szCs w:val="24"/>
        </w:rPr>
        <w:t>https://www.doingbusiness.org/en/reports/global-reports/doing-business-2020</w:t>
      </w:r>
      <w:r w:rsidR="00F47438">
        <w:rPr>
          <w:rStyle w:val="af1"/>
          <w:rFonts w:ascii="Times New Roman"/>
          <w:color w:val="auto"/>
          <w:sz w:val="24"/>
          <w:szCs w:val="24"/>
        </w:rPr>
        <w:fldChar w:fldCharType="end"/>
      </w:r>
      <w:r w:rsidRPr="004A2633">
        <w:rPr>
          <w:rFonts w:ascii="Times New Roman"/>
          <w:sz w:val="24"/>
          <w:szCs w:val="24"/>
        </w:rPr>
        <w:t>。</w:t>
      </w:r>
    </w:p>
    <w:p w:rsidR="00B47300" w:rsidRPr="00B47300" w:rsidRDefault="00B47300" w:rsidP="00B47300"/>
    <w:p w:rsidR="006A66EA" w:rsidRPr="004A2633" w:rsidRDefault="00011D84" w:rsidP="005708E5">
      <w:pPr>
        <w:pStyle w:val="3"/>
        <w:rPr>
          <w:rFonts w:ascii="Times New Roman" w:hAnsi="Times New Roman"/>
        </w:rPr>
      </w:pPr>
      <w:r w:rsidRPr="004A2633">
        <w:rPr>
          <w:rFonts w:ascii="Times New Roman" w:hAnsi="Times New Roman"/>
        </w:rPr>
        <w:t>另查，</w:t>
      </w:r>
      <w:r w:rsidR="004A2F19" w:rsidRPr="004A2633">
        <w:rPr>
          <w:rFonts w:ascii="Times New Roman" w:hAnsi="Times New Roman"/>
        </w:rPr>
        <w:t>亞洲公司治理協會</w:t>
      </w:r>
      <w:r w:rsidR="004A2F19">
        <w:rPr>
          <w:rFonts w:ascii="Times New Roman" w:hAnsi="Times New Roman" w:hint="eastAsia"/>
        </w:rPr>
        <w:t>(</w:t>
      </w:r>
      <w:r w:rsidR="005E1F40" w:rsidRPr="004A2633">
        <w:rPr>
          <w:rFonts w:ascii="Times New Roman" w:hAnsi="Times New Roman"/>
        </w:rPr>
        <w:t>ACGA</w:t>
      </w:r>
      <w:r w:rsidR="004A2F19">
        <w:rPr>
          <w:rFonts w:ascii="Times New Roman" w:hAnsi="Times New Roman"/>
        </w:rPr>
        <w:t>)</w:t>
      </w:r>
      <w:r w:rsidR="005E1F40" w:rsidRPr="004A2633">
        <w:rPr>
          <w:rFonts w:ascii="Times New Roman" w:hAnsi="Times New Roman"/>
        </w:rPr>
        <w:t>每兩年</w:t>
      </w:r>
      <w:r w:rsidR="009505BE" w:rsidRPr="004A2633">
        <w:rPr>
          <w:rFonts w:ascii="Times New Roman" w:hAnsi="Times New Roman"/>
        </w:rPr>
        <w:t>針對亞洲國家的公司治理情形進行評鑑，包括深入探討各國的政策、法規及市場表現，提出建議並發布</w:t>
      </w:r>
      <w:r w:rsidR="00737456" w:rsidRPr="004A2633">
        <w:rPr>
          <w:rFonts w:ascii="Times New Roman" w:hAnsi="Times New Roman"/>
        </w:rPr>
        <w:t>CG Watch</w:t>
      </w:r>
      <w:r w:rsidR="009505BE" w:rsidRPr="004A2633">
        <w:rPr>
          <w:rFonts w:ascii="Times New Roman" w:hAnsi="Times New Roman"/>
        </w:rPr>
        <w:t>評鑑報告</w:t>
      </w:r>
      <w:r w:rsidR="002803C2" w:rsidRPr="004A2633">
        <w:rPr>
          <w:rFonts w:ascii="Times New Roman" w:hAnsi="Times New Roman"/>
        </w:rPr>
        <w:t>，其評鑑結果</w:t>
      </w:r>
      <w:r w:rsidR="009505BE" w:rsidRPr="004A2633">
        <w:rPr>
          <w:rFonts w:ascii="Times New Roman" w:hAnsi="Times New Roman"/>
        </w:rPr>
        <w:t>受到亞洲各國普遍重視</w:t>
      </w:r>
      <w:r w:rsidR="002803C2" w:rsidRPr="004A2633">
        <w:rPr>
          <w:rFonts w:ascii="Times New Roman" w:hAnsi="Times New Roman"/>
        </w:rPr>
        <w:t>。</w:t>
      </w:r>
      <w:r w:rsidR="000D0C8C" w:rsidRPr="004A2633">
        <w:rPr>
          <w:rFonts w:ascii="Times New Roman" w:hAnsi="Times New Roman"/>
        </w:rPr>
        <w:t>而</w:t>
      </w:r>
      <w:r w:rsidR="00692F31" w:rsidRPr="004A2633">
        <w:rPr>
          <w:rFonts w:ascii="Times New Roman" w:hAnsi="Times New Roman"/>
        </w:rPr>
        <w:t>2021</w:t>
      </w:r>
      <w:r w:rsidR="00692F31" w:rsidRPr="004A2633">
        <w:rPr>
          <w:rFonts w:ascii="Times New Roman" w:hAnsi="Times New Roman"/>
        </w:rPr>
        <w:t>年</w:t>
      </w:r>
      <w:r w:rsidR="004A2F19">
        <w:rPr>
          <w:rFonts w:ascii="Times New Roman" w:hAnsi="Times New Roman"/>
        </w:rPr>
        <w:t>5</w:t>
      </w:r>
      <w:r w:rsidR="00692F31" w:rsidRPr="004A2633">
        <w:rPr>
          <w:rFonts w:ascii="Times New Roman" w:hAnsi="Times New Roman"/>
        </w:rPr>
        <w:t>月</w:t>
      </w:r>
      <w:r w:rsidR="004A2F19" w:rsidRPr="004A2633">
        <w:rPr>
          <w:rFonts w:ascii="Times New Roman" w:hAnsi="Times New Roman"/>
        </w:rPr>
        <w:t>亞洲公司治理協會</w:t>
      </w:r>
      <w:r w:rsidR="004A2F19">
        <w:rPr>
          <w:rFonts w:ascii="Times New Roman" w:hAnsi="Times New Roman" w:hint="eastAsia"/>
        </w:rPr>
        <w:t>(</w:t>
      </w:r>
      <w:r w:rsidR="004A2F19" w:rsidRPr="004A2633">
        <w:rPr>
          <w:rFonts w:ascii="Times New Roman" w:hAnsi="Times New Roman"/>
        </w:rPr>
        <w:t>ACGA</w:t>
      </w:r>
      <w:r w:rsidR="004A2F19">
        <w:rPr>
          <w:rFonts w:ascii="Times New Roman" w:hAnsi="Times New Roman"/>
        </w:rPr>
        <w:t>)</w:t>
      </w:r>
      <w:r w:rsidR="000D0C8C" w:rsidRPr="004A2633">
        <w:rPr>
          <w:rFonts w:ascii="Times New Roman" w:hAnsi="Times New Roman"/>
        </w:rPr>
        <w:t>發布之</w:t>
      </w:r>
      <w:r w:rsidR="00F77505" w:rsidRPr="004A2633">
        <w:rPr>
          <w:rFonts w:ascii="Times New Roman" w:hAnsi="Times New Roman"/>
        </w:rPr>
        <w:t>《</w:t>
      </w:r>
      <w:r w:rsidR="00F77505" w:rsidRPr="004A2633">
        <w:rPr>
          <w:rFonts w:ascii="Times New Roman" w:hAnsi="Times New Roman"/>
        </w:rPr>
        <w:t>2020</w:t>
      </w:r>
      <w:r w:rsidR="00F77505" w:rsidRPr="004A2633">
        <w:rPr>
          <w:rFonts w:ascii="Times New Roman" w:hAnsi="Times New Roman"/>
        </w:rPr>
        <w:t>年亞洲公司治理報告》</w:t>
      </w:r>
      <w:r w:rsidR="007F318D" w:rsidRPr="004A2633">
        <w:rPr>
          <w:rStyle w:val="aff3"/>
          <w:rFonts w:ascii="Times New Roman" w:hAnsi="Times New Roman"/>
        </w:rPr>
        <w:footnoteReference w:id="7"/>
      </w:r>
      <w:r w:rsidR="007F318D" w:rsidRPr="004A2633">
        <w:rPr>
          <w:rFonts w:ascii="Times New Roman" w:hAnsi="Times New Roman"/>
        </w:rPr>
        <w:t xml:space="preserve"> </w:t>
      </w:r>
      <w:r w:rsidR="00E513CC" w:rsidRPr="004A2633">
        <w:rPr>
          <w:rFonts w:ascii="Times New Roman" w:hAnsi="Times New Roman"/>
        </w:rPr>
        <w:t>(</w:t>
      </w:r>
      <w:r w:rsidR="00F77505" w:rsidRPr="004A2633">
        <w:rPr>
          <w:rFonts w:ascii="Times New Roman" w:hAnsi="Times New Roman"/>
        </w:rPr>
        <w:t>CG Watch 2020</w:t>
      </w:r>
      <w:r w:rsidR="00C06D7A" w:rsidRPr="00C06D7A">
        <w:rPr>
          <w:rFonts w:ascii="Times New Roman" w:hAnsi="Times New Roman"/>
        </w:rPr>
        <w:t>: Future Promise</w:t>
      </w:r>
      <w:r w:rsidR="00E513CC" w:rsidRPr="004A2633">
        <w:rPr>
          <w:rFonts w:ascii="Times New Roman" w:hAnsi="Times New Roman"/>
        </w:rPr>
        <w:t>)</w:t>
      </w:r>
      <w:r w:rsidR="002803C2" w:rsidRPr="004A2633">
        <w:rPr>
          <w:rFonts w:ascii="Times New Roman" w:hAnsi="Times New Roman"/>
        </w:rPr>
        <w:t>，</w:t>
      </w:r>
      <w:r w:rsidR="000D0C8C" w:rsidRPr="004A2633">
        <w:rPr>
          <w:rFonts w:ascii="Times New Roman" w:hAnsi="Times New Roman"/>
        </w:rPr>
        <w:t>係</w:t>
      </w:r>
      <w:r w:rsidR="002803C2" w:rsidRPr="004A2633">
        <w:rPr>
          <w:rFonts w:ascii="Times New Roman" w:hAnsi="Times New Roman"/>
        </w:rPr>
        <w:t>透過「政府與公共治理」</w:t>
      </w:r>
      <w:r w:rsidR="00E513CC" w:rsidRPr="004A2633">
        <w:rPr>
          <w:rFonts w:ascii="Times New Roman" w:hAnsi="Times New Roman"/>
        </w:rPr>
        <w:t>(</w:t>
      </w:r>
      <w:r w:rsidR="001D782E" w:rsidRPr="004A2633">
        <w:rPr>
          <w:rFonts w:ascii="Times New Roman" w:hAnsi="Times New Roman"/>
        </w:rPr>
        <w:t>Government &amp; Public Governance</w:t>
      </w:r>
      <w:r w:rsidR="00E513CC" w:rsidRPr="004A2633">
        <w:rPr>
          <w:rFonts w:ascii="Times New Roman" w:hAnsi="Times New Roman"/>
        </w:rPr>
        <w:t>)</w:t>
      </w:r>
      <w:r w:rsidR="002803C2" w:rsidRPr="004A2633">
        <w:rPr>
          <w:rFonts w:ascii="Times New Roman" w:hAnsi="Times New Roman"/>
        </w:rPr>
        <w:t>、「監管機構」</w:t>
      </w:r>
      <w:r w:rsidR="00E513CC" w:rsidRPr="004A2633">
        <w:rPr>
          <w:rFonts w:ascii="Times New Roman" w:hAnsi="Times New Roman"/>
        </w:rPr>
        <w:t>(</w:t>
      </w:r>
      <w:r w:rsidR="001D782E" w:rsidRPr="004A2633">
        <w:rPr>
          <w:rFonts w:ascii="Times New Roman" w:hAnsi="Times New Roman"/>
        </w:rPr>
        <w:t>Regulators</w:t>
      </w:r>
      <w:r w:rsidR="00E513CC" w:rsidRPr="004A2633">
        <w:rPr>
          <w:rFonts w:ascii="Times New Roman" w:hAnsi="Times New Roman"/>
        </w:rPr>
        <w:t>)</w:t>
      </w:r>
      <w:r w:rsidR="002803C2" w:rsidRPr="004A2633">
        <w:rPr>
          <w:rFonts w:ascii="Times New Roman" w:hAnsi="Times New Roman"/>
        </w:rPr>
        <w:t>、「公司治理規範」</w:t>
      </w:r>
      <w:r w:rsidR="00E513CC" w:rsidRPr="004A2633">
        <w:rPr>
          <w:rFonts w:ascii="Times New Roman" w:hAnsi="Times New Roman"/>
        </w:rPr>
        <w:t>(</w:t>
      </w:r>
      <w:r w:rsidR="001D782E" w:rsidRPr="004A2633">
        <w:rPr>
          <w:rFonts w:ascii="Times New Roman" w:hAnsi="Times New Roman"/>
        </w:rPr>
        <w:t>CG Rules</w:t>
      </w:r>
      <w:r w:rsidR="00E513CC" w:rsidRPr="004A2633">
        <w:rPr>
          <w:rFonts w:ascii="Times New Roman" w:hAnsi="Times New Roman"/>
        </w:rPr>
        <w:t>)</w:t>
      </w:r>
      <w:r w:rsidR="002803C2" w:rsidRPr="004A2633">
        <w:rPr>
          <w:rFonts w:ascii="Times New Roman" w:hAnsi="Times New Roman"/>
        </w:rPr>
        <w:t>、「上市公司」</w:t>
      </w:r>
      <w:r w:rsidR="00E513CC" w:rsidRPr="004A2633">
        <w:rPr>
          <w:rFonts w:ascii="Times New Roman" w:hAnsi="Times New Roman"/>
        </w:rPr>
        <w:t>(</w:t>
      </w:r>
      <w:r w:rsidR="001D782E" w:rsidRPr="004A2633">
        <w:rPr>
          <w:rFonts w:ascii="Times New Roman" w:hAnsi="Times New Roman"/>
        </w:rPr>
        <w:t>Listed Companies</w:t>
      </w:r>
      <w:r w:rsidR="00E513CC" w:rsidRPr="004A2633">
        <w:rPr>
          <w:rFonts w:ascii="Times New Roman" w:hAnsi="Times New Roman"/>
        </w:rPr>
        <w:t>)</w:t>
      </w:r>
      <w:r w:rsidR="002803C2" w:rsidRPr="004A2633">
        <w:rPr>
          <w:rFonts w:ascii="Times New Roman" w:hAnsi="Times New Roman"/>
        </w:rPr>
        <w:t>、「投資人」</w:t>
      </w:r>
      <w:r w:rsidR="00E513CC" w:rsidRPr="004A2633">
        <w:rPr>
          <w:rFonts w:ascii="Times New Roman" w:hAnsi="Times New Roman"/>
        </w:rPr>
        <w:t>(</w:t>
      </w:r>
      <w:r w:rsidR="001D782E" w:rsidRPr="004A2633">
        <w:rPr>
          <w:rFonts w:ascii="Times New Roman" w:hAnsi="Times New Roman"/>
        </w:rPr>
        <w:t>Investors</w:t>
      </w:r>
      <w:r w:rsidR="00E513CC" w:rsidRPr="004A2633">
        <w:rPr>
          <w:rFonts w:ascii="Times New Roman" w:hAnsi="Times New Roman"/>
        </w:rPr>
        <w:t>)</w:t>
      </w:r>
      <w:r w:rsidR="002803C2" w:rsidRPr="004A2633">
        <w:rPr>
          <w:rFonts w:ascii="Times New Roman" w:hAnsi="Times New Roman"/>
        </w:rPr>
        <w:t>、「審計與審計監管機構」</w:t>
      </w:r>
      <w:r w:rsidR="00E513CC" w:rsidRPr="004A2633">
        <w:rPr>
          <w:rFonts w:ascii="Times New Roman" w:hAnsi="Times New Roman"/>
        </w:rPr>
        <w:t>(</w:t>
      </w:r>
      <w:r w:rsidR="001D782E" w:rsidRPr="004A2633">
        <w:rPr>
          <w:rFonts w:ascii="Times New Roman" w:hAnsi="Times New Roman"/>
        </w:rPr>
        <w:t>Auditors &amp; Audit Regulators</w:t>
      </w:r>
      <w:r w:rsidR="00E513CC" w:rsidRPr="004A2633">
        <w:rPr>
          <w:rFonts w:ascii="Times New Roman" w:hAnsi="Times New Roman"/>
        </w:rPr>
        <w:t>)</w:t>
      </w:r>
      <w:r w:rsidR="002803C2" w:rsidRPr="004A2633">
        <w:rPr>
          <w:rFonts w:ascii="Times New Roman" w:hAnsi="Times New Roman"/>
        </w:rPr>
        <w:t>、「公民社會與媒體」</w:t>
      </w:r>
      <w:r w:rsidR="00E513CC" w:rsidRPr="004A2633">
        <w:rPr>
          <w:rFonts w:ascii="Times New Roman" w:hAnsi="Times New Roman"/>
        </w:rPr>
        <w:t>(</w:t>
      </w:r>
      <w:r w:rsidR="000D0C8C" w:rsidRPr="004A2633">
        <w:rPr>
          <w:rFonts w:ascii="Times New Roman" w:hAnsi="Times New Roman"/>
        </w:rPr>
        <w:t>Civil Society &amp; Media</w:t>
      </w:r>
      <w:r w:rsidR="00E513CC" w:rsidRPr="004A2633">
        <w:rPr>
          <w:rFonts w:ascii="Times New Roman" w:hAnsi="Times New Roman"/>
        </w:rPr>
        <w:t>)</w:t>
      </w:r>
      <w:r w:rsidR="002803C2" w:rsidRPr="004A2633">
        <w:rPr>
          <w:rFonts w:ascii="Times New Roman" w:hAnsi="Times New Roman"/>
        </w:rPr>
        <w:t>等</w:t>
      </w:r>
      <w:r w:rsidR="000D0C8C" w:rsidRPr="004A2633">
        <w:rPr>
          <w:rFonts w:ascii="Times New Roman" w:hAnsi="Times New Roman"/>
        </w:rPr>
        <w:t>7</w:t>
      </w:r>
      <w:proofErr w:type="gramStart"/>
      <w:r w:rsidR="002803C2" w:rsidRPr="004A2633">
        <w:rPr>
          <w:rFonts w:ascii="Times New Roman" w:hAnsi="Times New Roman"/>
        </w:rPr>
        <w:t>大構面</w:t>
      </w:r>
      <w:proofErr w:type="gramEnd"/>
      <w:r w:rsidR="002803C2" w:rsidRPr="004A2633">
        <w:rPr>
          <w:rFonts w:ascii="Times New Roman" w:hAnsi="Times New Roman"/>
        </w:rPr>
        <w:t>，共計</w:t>
      </w:r>
      <w:r w:rsidR="002803C2" w:rsidRPr="004A2633">
        <w:rPr>
          <w:rFonts w:ascii="Times New Roman" w:hAnsi="Times New Roman"/>
        </w:rPr>
        <w:t>119</w:t>
      </w:r>
      <w:r w:rsidR="002803C2" w:rsidRPr="004A2633">
        <w:rPr>
          <w:rFonts w:ascii="Times New Roman" w:hAnsi="Times New Roman"/>
        </w:rPr>
        <w:t>個問題，針對</w:t>
      </w:r>
      <w:r w:rsidR="002803C2" w:rsidRPr="004A2633">
        <w:rPr>
          <w:rFonts w:ascii="Times New Roman" w:hAnsi="Times New Roman"/>
        </w:rPr>
        <w:t>2019</w:t>
      </w:r>
      <w:r w:rsidR="002803C2" w:rsidRPr="004A2633">
        <w:rPr>
          <w:rFonts w:ascii="Times New Roman" w:hAnsi="Times New Roman"/>
        </w:rPr>
        <w:t>年至</w:t>
      </w:r>
      <w:r w:rsidR="002803C2" w:rsidRPr="004A2633">
        <w:rPr>
          <w:rFonts w:ascii="Times New Roman" w:hAnsi="Times New Roman"/>
        </w:rPr>
        <w:t>2020</w:t>
      </w:r>
      <w:r w:rsidR="002803C2" w:rsidRPr="004A2633">
        <w:rPr>
          <w:rFonts w:ascii="Times New Roman" w:hAnsi="Times New Roman"/>
        </w:rPr>
        <w:t>年期間</w:t>
      </w:r>
      <w:r w:rsidR="002803C2" w:rsidRPr="004A2633">
        <w:rPr>
          <w:rFonts w:ascii="Times New Roman" w:hAnsi="Times New Roman"/>
        </w:rPr>
        <w:t>12</w:t>
      </w:r>
      <w:r w:rsidR="002803C2" w:rsidRPr="004A2633">
        <w:rPr>
          <w:rFonts w:ascii="Times New Roman" w:hAnsi="Times New Roman"/>
        </w:rPr>
        <w:t>個亞洲國家</w:t>
      </w:r>
      <w:r w:rsidR="00E513CC" w:rsidRPr="004A2633">
        <w:rPr>
          <w:rFonts w:ascii="Times New Roman" w:hAnsi="Times New Roman"/>
        </w:rPr>
        <w:t>(</w:t>
      </w:r>
      <w:r w:rsidR="002803C2" w:rsidRPr="004A2633">
        <w:rPr>
          <w:rFonts w:ascii="Times New Roman" w:hAnsi="Times New Roman"/>
        </w:rPr>
        <w:t>澳洲、中國、香港、印度、印尼、日本、韓國、馬來西亞、菲律賓、新加坡、臺灣及泰國</w:t>
      </w:r>
      <w:r w:rsidR="00E513CC" w:rsidRPr="004A2633">
        <w:rPr>
          <w:rFonts w:ascii="Times New Roman" w:hAnsi="Times New Roman"/>
        </w:rPr>
        <w:t>)</w:t>
      </w:r>
      <w:r w:rsidR="002803C2" w:rsidRPr="004A2633">
        <w:rPr>
          <w:rFonts w:ascii="Times New Roman" w:hAnsi="Times New Roman"/>
        </w:rPr>
        <w:t>進行公司治理評鑑</w:t>
      </w:r>
      <w:r w:rsidR="006A66EA" w:rsidRPr="004A2633">
        <w:rPr>
          <w:rFonts w:ascii="Times New Roman" w:hAnsi="Times New Roman"/>
        </w:rPr>
        <w:t>。</w:t>
      </w:r>
      <w:r w:rsidR="000F189B" w:rsidRPr="004A2633">
        <w:rPr>
          <w:rFonts w:ascii="Times New Roman" w:hAnsi="Times New Roman"/>
        </w:rPr>
        <w:t>至</w:t>
      </w:r>
      <w:r w:rsidR="00D70C94" w:rsidRPr="004A2633">
        <w:rPr>
          <w:rFonts w:ascii="Times New Roman" w:hAnsi="Times New Roman"/>
        </w:rPr>
        <w:t>我國</w:t>
      </w:r>
      <w:r w:rsidR="00FE497E" w:rsidRPr="004A2633">
        <w:rPr>
          <w:rFonts w:ascii="Times New Roman" w:hAnsi="Times New Roman"/>
        </w:rPr>
        <w:t>公司治理排名第</w:t>
      </w:r>
      <w:r w:rsidR="006B313E" w:rsidRPr="004A2633">
        <w:rPr>
          <w:rFonts w:ascii="Times New Roman" w:hAnsi="Times New Roman" w:hint="eastAsia"/>
        </w:rPr>
        <w:t>4</w:t>
      </w:r>
      <w:r w:rsidR="006B313E" w:rsidRPr="004A2633">
        <w:rPr>
          <w:rFonts w:ascii="Times New Roman" w:hAnsi="Times New Roman"/>
        </w:rPr>
        <w:t>名</w:t>
      </w:r>
      <w:r w:rsidR="00FE497E" w:rsidRPr="004A2633">
        <w:rPr>
          <w:rFonts w:ascii="Times New Roman" w:hAnsi="Times New Roman"/>
        </w:rPr>
        <w:t>，僅次於澳洲、香港、新加坡，與</w:t>
      </w:r>
      <w:r w:rsidR="00FE497E" w:rsidRPr="004A2633">
        <w:rPr>
          <w:rFonts w:ascii="Times New Roman" w:hAnsi="Times New Roman"/>
        </w:rPr>
        <w:t>2018</w:t>
      </w:r>
      <w:r w:rsidR="00FE497E" w:rsidRPr="004A2633">
        <w:rPr>
          <w:rFonts w:ascii="Times New Roman" w:hAnsi="Times New Roman"/>
        </w:rPr>
        <w:t>年排名相較，名次進步一名，創歷年最佳成績</w:t>
      </w:r>
    </w:p>
    <w:p w:rsidR="008364B2" w:rsidRPr="004E52AB" w:rsidRDefault="00DB32BB" w:rsidP="00E432D7">
      <w:pPr>
        <w:pStyle w:val="3"/>
        <w:rPr>
          <w:rFonts w:ascii="Times New Roman" w:hAnsi="Times New Roman"/>
        </w:rPr>
      </w:pPr>
      <w:r w:rsidRPr="004E52AB">
        <w:rPr>
          <w:rFonts w:ascii="Times New Roman" w:hAnsi="Times New Roman"/>
        </w:rPr>
        <w:t>然查</w:t>
      </w:r>
      <w:r w:rsidR="008364B2" w:rsidRPr="004E52AB">
        <w:rPr>
          <w:rFonts w:ascii="Times New Roman" w:hAnsi="Times New Roman"/>
        </w:rPr>
        <w:t>，</w:t>
      </w:r>
      <w:r w:rsidR="006A66EA" w:rsidRPr="004E52AB">
        <w:rPr>
          <w:rFonts w:ascii="Times New Roman" w:hAnsi="Times New Roman"/>
        </w:rPr>
        <w:t>《</w:t>
      </w:r>
      <w:r w:rsidR="006A66EA" w:rsidRPr="004E52AB">
        <w:rPr>
          <w:rFonts w:ascii="Times New Roman" w:hAnsi="Times New Roman"/>
        </w:rPr>
        <w:t>2020</w:t>
      </w:r>
      <w:r w:rsidR="006A66EA" w:rsidRPr="004E52AB">
        <w:rPr>
          <w:rFonts w:ascii="Times New Roman" w:hAnsi="Times New Roman"/>
        </w:rPr>
        <w:t>年亞洲公司治理報告》</w:t>
      </w:r>
      <w:r w:rsidR="006A66EA" w:rsidRPr="004E52AB">
        <w:rPr>
          <w:rFonts w:ascii="Times New Roman" w:hAnsi="Times New Roman"/>
        </w:rPr>
        <w:t>(</w:t>
      </w:r>
      <w:r w:rsidR="00F37F06" w:rsidRPr="004E52AB">
        <w:rPr>
          <w:rFonts w:ascii="Times New Roman" w:hAnsi="Times New Roman"/>
        </w:rPr>
        <w:t>CG Watch 2020: Future Promise</w:t>
      </w:r>
      <w:r w:rsidR="006A66EA" w:rsidRPr="004E52AB">
        <w:rPr>
          <w:rFonts w:ascii="Times New Roman" w:hAnsi="Times New Roman"/>
        </w:rPr>
        <w:t>)</w:t>
      </w:r>
      <w:r w:rsidR="00493784" w:rsidRPr="004E52AB">
        <w:rPr>
          <w:rFonts w:ascii="Times New Roman" w:hAnsi="Times New Roman"/>
          <w:bCs w:val="0"/>
        </w:rPr>
        <w:t>亦載明</w:t>
      </w:r>
      <w:r w:rsidR="00F77505" w:rsidRPr="004E52AB">
        <w:rPr>
          <w:rFonts w:ascii="Times New Roman" w:hAnsi="Times New Roman"/>
          <w:bCs w:val="0"/>
        </w:rPr>
        <w:t>，我國公司治理實施品質欠佳</w:t>
      </w:r>
      <w:r w:rsidR="00402683" w:rsidRPr="004E52AB">
        <w:rPr>
          <w:rFonts w:ascii="Times New Roman" w:hAnsi="Times New Roman"/>
          <w:bCs w:val="0"/>
        </w:rPr>
        <w:t>，</w:t>
      </w:r>
      <w:r w:rsidR="004E0191" w:rsidRPr="004E52AB">
        <w:rPr>
          <w:rFonts w:ascii="Times New Roman" w:hAnsi="Times New Roman"/>
          <w:bCs w:val="0"/>
        </w:rPr>
        <w:t>未能帶動企業實質改革，</w:t>
      </w:r>
      <w:r w:rsidR="00402683" w:rsidRPr="004E52AB">
        <w:rPr>
          <w:rFonts w:ascii="Times New Roman" w:hAnsi="Times New Roman"/>
          <w:bCs w:val="0"/>
        </w:rPr>
        <w:t>甚有官民鬥法之</w:t>
      </w:r>
      <w:r w:rsidR="00126B87" w:rsidRPr="004E52AB">
        <w:rPr>
          <w:rFonts w:ascii="Times New Roman" w:hAnsi="Times New Roman"/>
          <w:bCs w:val="0"/>
        </w:rPr>
        <w:t>勢</w:t>
      </w:r>
      <w:r w:rsidR="00F77505" w:rsidRPr="004E52AB">
        <w:rPr>
          <w:rFonts w:ascii="Times New Roman" w:hAnsi="Times New Roman"/>
          <w:bCs w:val="0"/>
        </w:rPr>
        <w:t>，流於形式，</w:t>
      </w:r>
      <w:r w:rsidR="00A97E3A" w:rsidRPr="004E52AB">
        <w:rPr>
          <w:rFonts w:ascii="Times New Roman" w:hAnsi="Times New Roman" w:hint="eastAsia"/>
        </w:rPr>
        <w:t>建議</w:t>
      </w:r>
      <w:r w:rsidR="00A97E3A" w:rsidRPr="004E52AB">
        <w:rPr>
          <w:rFonts w:ascii="Times New Roman" w:hAnsi="Times New Roman"/>
          <w:bCs w:val="0"/>
        </w:rPr>
        <w:t>我國</w:t>
      </w:r>
      <w:r w:rsidR="00A97E3A" w:rsidRPr="004E52AB">
        <w:rPr>
          <w:rFonts w:ascii="Times New Roman" w:hAnsi="Times New Roman"/>
        </w:rPr>
        <w:t>「公司治理藍圖」</w:t>
      </w:r>
      <w:r w:rsidR="00A97E3A" w:rsidRPr="004E52AB">
        <w:rPr>
          <w:rFonts w:ascii="Times New Roman" w:hAnsi="Times New Roman" w:hint="eastAsia"/>
        </w:rPr>
        <w:t>內容可著重於個別公司治理文化及轉型，而非僅提供制式化的檢查表</w:t>
      </w:r>
      <w:r w:rsidR="00AC774C" w:rsidRPr="004E52AB">
        <w:rPr>
          <w:rFonts w:ascii="Times New Roman" w:hAnsi="Times New Roman" w:hint="eastAsia"/>
        </w:rPr>
        <w:t>，</w:t>
      </w:r>
      <w:r w:rsidR="004E52AB" w:rsidRPr="004E52AB">
        <w:rPr>
          <w:rFonts w:ascii="Times New Roman" w:hAnsi="Times New Roman" w:hint="eastAsia"/>
        </w:rPr>
        <w:t>推動</w:t>
      </w:r>
      <w:r w:rsidR="00AC774C" w:rsidRPr="004E52AB">
        <w:rPr>
          <w:rFonts w:ascii="Times New Roman" w:hAnsi="Times New Roman" w:hint="eastAsia"/>
        </w:rPr>
        <w:t>有意義的公司治理敘述性揭露</w:t>
      </w:r>
      <w:r w:rsidR="004E52AB" w:rsidRPr="004E52AB">
        <w:rPr>
          <w:rFonts w:ascii="Times New Roman" w:hAnsi="Times New Roman" w:hint="eastAsia"/>
        </w:rPr>
        <w:t>，</w:t>
      </w:r>
      <w:r w:rsidR="00AC774C" w:rsidRPr="004E52AB">
        <w:rPr>
          <w:rFonts w:ascii="Times New Roman" w:hAnsi="Times New Roman" w:hint="eastAsia"/>
        </w:rPr>
        <w:t>政府亦可針對藍圖所訂定之各項措施，定期提供執行進</w:t>
      </w:r>
      <w:r w:rsidR="00AC774C" w:rsidRPr="004E52AB">
        <w:rPr>
          <w:rFonts w:ascii="Times New Roman" w:hAnsi="Times New Roman" w:hint="eastAsia"/>
        </w:rPr>
        <w:lastRenderedPageBreak/>
        <w:t>度報告</w:t>
      </w:r>
      <w:r w:rsidR="00221614" w:rsidRPr="004E52AB">
        <w:rPr>
          <w:rFonts w:ascii="Times New Roman" w:hAnsi="Times New Roman" w:hint="eastAsia"/>
        </w:rPr>
        <w:t>等</w:t>
      </w:r>
      <w:r w:rsidR="00221614">
        <w:rPr>
          <w:rFonts w:ascii="Times New Roman" w:hAnsi="Times New Roman" w:hint="eastAsia"/>
        </w:rPr>
        <w:t>等</w:t>
      </w:r>
      <w:r w:rsidR="004E52AB" w:rsidRPr="004E52AB">
        <w:rPr>
          <w:rFonts w:ascii="Times New Roman" w:hAnsi="Times New Roman" w:hint="eastAsia"/>
        </w:rPr>
        <w:t>，</w:t>
      </w:r>
      <w:r w:rsidR="00F77505" w:rsidRPr="004E52AB">
        <w:rPr>
          <w:rFonts w:ascii="Times New Roman" w:hAnsi="Times New Roman"/>
        </w:rPr>
        <w:t>摘要如下</w:t>
      </w:r>
      <w:r w:rsidR="00F77505" w:rsidRPr="004E52AB">
        <w:rPr>
          <w:rFonts w:ascii="Times New Roman" w:hAnsi="Times New Roman"/>
          <w:bCs w:val="0"/>
        </w:rPr>
        <w:t>：</w:t>
      </w:r>
    </w:p>
    <w:p w:rsidR="008364B2" w:rsidRPr="004A2633" w:rsidRDefault="008364B2" w:rsidP="008364B2">
      <w:pPr>
        <w:pStyle w:val="4"/>
        <w:rPr>
          <w:rFonts w:ascii="Times New Roman" w:hAnsi="Times New Roman"/>
        </w:rPr>
      </w:pPr>
      <w:r w:rsidRPr="004A2633">
        <w:rPr>
          <w:rFonts w:ascii="Times New Roman" w:hAnsi="Times New Roman"/>
        </w:rPr>
        <w:t>Government &amp; public governance(</w:t>
      </w:r>
      <w:r w:rsidRPr="004A2633">
        <w:rPr>
          <w:rFonts w:ascii="Times New Roman" w:hAnsi="Times New Roman"/>
        </w:rPr>
        <w:t>政府與公共治理</w:t>
      </w:r>
      <w:r w:rsidRPr="004A2633">
        <w:rPr>
          <w:rFonts w:ascii="Times New Roman" w:hAnsi="Times New Roman"/>
        </w:rPr>
        <w:t>)</w:t>
      </w:r>
      <w:r w:rsidRPr="004A2633">
        <w:rPr>
          <w:rFonts w:ascii="Times New Roman" w:hAnsi="Times New Roman"/>
        </w:rPr>
        <w:t>構面：</w:t>
      </w:r>
    </w:p>
    <w:p w:rsidR="008364B2" w:rsidRPr="004A2633" w:rsidRDefault="008364B2" w:rsidP="008364B2">
      <w:pPr>
        <w:pStyle w:val="5"/>
        <w:rPr>
          <w:rFonts w:ascii="Times New Roman" w:hAnsi="Times New Roman"/>
        </w:rPr>
      </w:pPr>
      <w:r w:rsidRPr="004A2633">
        <w:rPr>
          <w:rFonts w:ascii="Times New Roman" w:hAnsi="Times New Roman"/>
          <w:spacing w:val="15"/>
          <w:kern w:val="0"/>
          <w:szCs w:val="32"/>
        </w:rPr>
        <w:t>Taiwan needs a more fundamental transformation in governance thinking</w:t>
      </w:r>
      <w:r w:rsidR="00274962" w:rsidRPr="004A2633">
        <w:rPr>
          <w:rFonts w:ascii="Times New Roman" w:hAnsi="Times New Roman"/>
          <w:spacing w:val="15"/>
          <w:kern w:val="0"/>
          <w:szCs w:val="32"/>
        </w:rPr>
        <w:t xml:space="preserve">: </w:t>
      </w:r>
      <w:r w:rsidRPr="004A2633">
        <w:rPr>
          <w:rFonts w:ascii="Times New Roman" w:hAnsi="Times New Roman"/>
        </w:rPr>
        <w:t>While it is important to provide companies with detailed guidance on achieving sound governance systems, the danger is that most translate this into yet more box-ticking disclosure without any deeper CG understanding. What the CG Roadmap should seek to engender in coming years is more meaningful disclosure and a fundamental transformation in the way corporate boards in Taiwan think about governance and sustainability, in particular how these two major challenges intersect, and then extending this to change company culture</w:t>
      </w:r>
      <w:r w:rsidR="0009321E" w:rsidRPr="004A2633">
        <w:rPr>
          <w:rFonts w:ascii="Times New Roman" w:hAnsi="Times New Roman"/>
        </w:rPr>
        <w:t>. (</w:t>
      </w:r>
      <w:r w:rsidRPr="004A2633">
        <w:rPr>
          <w:rFonts w:ascii="Times New Roman" w:hAnsi="Times New Roman"/>
          <w:spacing w:val="15"/>
          <w:kern w:val="0"/>
          <w:szCs w:val="32"/>
        </w:rPr>
        <w:t>臺灣在治理思維方面需要更根本的轉型：</w:t>
      </w:r>
      <w:r w:rsidRPr="004A2633">
        <w:rPr>
          <w:rFonts w:ascii="Times New Roman" w:hAnsi="Times New Roman"/>
        </w:rPr>
        <w:t>輔導企業建立健全治理體系固然重要，但就怕對多數企業又將此當成「勾選答案」</w:t>
      </w:r>
      <w:proofErr w:type="gramStart"/>
      <w:r w:rsidRPr="004A2633">
        <w:rPr>
          <w:rFonts w:ascii="Times New Roman" w:hAnsi="Times New Roman"/>
        </w:rPr>
        <w:t>式的披露</w:t>
      </w:r>
      <w:proofErr w:type="gramEnd"/>
      <w:r w:rsidRPr="004A2633">
        <w:rPr>
          <w:rFonts w:ascii="Times New Roman" w:hAnsi="Times New Roman"/>
        </w:rPr>
        <w:t>，而未能深入理解公司治理之意涵。「公司治理藍圖」未來幾年應追求更有意義的披露，且從根本推動轉型，讓臺灣企業的董事會能開始思考治理及永續兩大議題</w:t>
      </w:r>
      <w:r w:rsidR="00E513CC" w:rsidRPr="004A2633">
        <w:rPr>
          <w:rFonts w:ascii="Times New Roman" w:hAnsi="Times New Roman"/>
        </w:rPr>
        <w:t>(</w:t>
      </w:r>
      <w:r w:rsidRPr="004A2633">
        <w:rPr>
          <w:rFonts w:ascii="Times New Roman" w:hAnsi="Times New Roman"/>
        </w:rPr>
        <w:t>尤其二者之交集</w:t>
      </w:r>
      <w:r w:rsidR="00E513CC" w:rsidRPr="004A2633">
        <w:rPr>
          <w:rFonts w:ascii="Times New Roman" w:hAnsi="Times New Roman"/>
        </w:rPr>
        <w:t>)</w:t>
      </w:r>
      <w:r w:rsidRPr="004A2633">
        <w:rPr>
          <w:rFonts w:ascii="Times New Roman" w:hAnsi="Times New Roman"/>
        </w:rPr>
        <w:t>，並延伸至公司文化改革。</w:t>
      </w:r>
      <w:r w:rsidRPr="004A2633">
        <w:rPr>
          <w:rFonts w:ascii="Times New Roman" w:hAnsi="Times New Roman"/>
        </w:rPr>
        <w:t>)</w:t>
      </w:r>
    </w:p>
    <w:p w:rsidR="008364B2" w:rsidRPr="004A2633" w:rsidRDefault="008364B2" w:rsidP="008364B2">
      <w:pPr>
        <w:pStyle w:val="5"/>
        <w:rPr>
          <w:rFonts w:ascii="Times New Roman" w:hAnsi="Times New Roman"/>
          <w:spacing w:val="15"/>
          <w:kern w:val="0"/>
          <w:szCs w:val="32"/>
        </w:rPr>
      </w:pPr>
      <w:r w:rsidRPr="004A2633">
        <w:rPr>
          <w:rFonts w:ascii="Times New Roman" w:hAnsi="Times New Roman"/>
          <w:spacing w:val="15"/>
          <w:kern w:val="0"/>
          <w:szCs w:val="32"/>
        </w:rPr>
        <w:t>Taiwan</w:t>
      </w:r>
      <w:proofErr w:type="gramStart"/>
      <w:r w:rsidRPr="004A2633">
        <w:rPr>
          <w:rFonts w:ascii="Times New Roman" w:hAnsi="Times New Roman"/>
          <w:spacing w:val="15"/>
          <w:kern w:val="0"/>
          <w:szCs w:val="32"/>
        </w:rPr>
        <w:t>’</w:t>
      </w:r>
      <w:proofErr w:type="gramEnd"/>
      <w:r w:rsidRPr="004A2633">
        <w:rPr>
          <w:rFonts w:ascii="Times New Roman" w:hAnsi="Times New Roman"/>
          <w:spacing w:val="15"/>
          <w:kern w:val="0"/>
          <w:szCs w:val="32"/>
        </w:rPr>
        <w:t xml:space="preserve">s devotion to </w:t>
      </w:r>
      <w:proofErr w:type="spellStart"/>
      <w:r w:rsidRPr="004A2633">
        <w:rPr>
          <w:rFonts w:ascii="Times New Roman" w:hAnsi="Times New Roman"/>
          <w:spacing w:val="15"/>
          <w:kern w:val="0"/>
          <w:szCs w:val="32"/>
        </w:rPr>
        <w:t>standardisation</w:t>
      </w:r>
      <w:proofErr w:type="spellEnd"/>
      <w:r w:rsidRPr="004A2633">
        <w:rPr>
          <w:rFonts w:ascii="Times New Roman" w:hAnsi="Times New Roman"/>
          <w:spacing w:val="15"/>
          <w:kern w:val="0"/>
          <w:szCs w:val="32"/>
        </w:rPr>
        <w:t xml:space="preserve"> produces only incremental results</w:t>
      </w:r>
      <w:r w:rsidRPr="004A2633">
        <w:rPr>
          <w:rFonts w:ascii="Times New Roman" w:hAnsi="Times New Roman"/>
        </w:rPr>
        <w:t>：</w:t>
      </w:r>
      <w:r w:rsidRPr="004A2633">
        <w:rPr>
          <w:rFonts w:ascii="Times New Roman" w:hAnsi="Times New Roman"/>
        </w:rPr>
        <w:t>…</w:t>
      </w:r>
      <w:r w:rsidRPr="004A2633">
        <w:rPr>
          <w:rFonts w:ascii="Times New Roman" w:hAnsi="Times New Roman"/>
          <w:spacing w:val="15"/>
          <w:kern w:val="0"/>
          <w:szCs w:val="32"/>
        </w:rPr>
        <w:t xml:space="preserve">such incremental changes will not produce the answers that Taiwan needs for today’s most pressing challenges. Instead, the regulatory approach must shift to challenging </w:t>
      </w:r>
      <w:r w:rsidRPr="004A2633">
        <w:rPr>
          <w:rFonts w:ascii="Times New Roman" w:hAnsi="Times New Roman"/>
          <w:spacing w:val="15"/>
          <w:kern w:val="0"/>
          <w:szCs w:val="32"/>
        </w:rPr>
        <w:lastRenderedPageBreak/>
        <w:t>companies to differentiate themselves and communicate their individual CG situations clearly and honestly, instead of churn out reams of nearly identical reports. The Roadmap as it stands does not inspire confidence that it can bring about such a result</w:t>
      </w:r>
      <w:r w:rsidR="0009321E" w:rsidRPr="004A2633">
        <w:rPr>
          <w:rFonts w:ascii="Times New Roman" w:hAnsi="Times New Roman"/>
          <w:spacing w:val="15"/>
          <w:kern w:val="0"/>
          <w:szCs w:val="32"/>
        </w:rPr>
        <w:t>. (</w:t>
      </w:r>
      <w:r w:rsidRPr="004A2633">
        <w:rPr>
          <w:rFonts w:ascii="Times New Roman" w:hAnsi="Times New Roman"/>
          <w:spacing w:val="15"/>
          <w:kern w:val="0"/>
          <w:szCs w:val="32"/>
        </w:rPr>
        <w:t>臺灣致力於標準化，僅能產生漸進成果：</w:t>
      </w:r>
      <w:r w:rsidRPr="004A2633">
        <w:rPr>
          <w:rFonts w:hAnsi="標楷體"/>
        </w:rPr>
        <w:t>……</w:t>
      </w:r>
      <w:r w:rsidRPr="004A2633">
        <w:rPr>
          <w:rFonts w:ascii="Times New Roman" w:hAnsi="Times New Roman"/>
          <w:spacing w:val="15"/>
          <w:kern w:val="0"/>
          <w:szCs w:val="32"/>
        </w:rPr>
        <w:t>此種漸進式變革所產生的答案，並不足以解決臺灣當前最迫切的難題。相反地，主管機關應轉為驅策企業增加差異性，要求清楚、坦白陳述公司自身之治理狀況，而非不斷產出近乎同一模子刻出的報告。然而，當前的「公司治理藍圖」恐怕難以有此效果。</w:t>
      </w:r>
      <w:r w:rsidR="00E513CC" w:rsidRPr="004A2633">
        <w:rPr>
          <w:rFonts w:ascii="Times New Roman" w:hAnsi="Times New Roman"/>
        </w:rPr>
        <w:t>)</w:t>
      </w:r>
    </w:p>
    <w:p w:rsidR="008364B2" w:rsidRPr="004A2633" w:rsidRDefault="008364B2" w:rsidP="008364B2">
      <w:pPr>
        <w:pStyle w:val="5"/>
        <w:rPr>
          <w:rFonts w:ascii="Times New Roman" w:hAnsi="Times New Roman"/>
        </w:rPr>
      </w:pPr>
      <w:r w:rsidRPr="004A2633">
        <w:rPr>
          <w:rFonts w:ascii="Times New Roman" w:hAnsi="Times New Roman"/>
          <w:spacing w:val="15"/>
          <w:kern w:val="0"/>
          <w:szCs w:val="32"/>
        </w:rPr>
        <w:t>CG reform needs to transform business culture</w:t>
      </w:r>
      <w:r w:rsidR="008412B9" w:rsidRPr="004A2633">
        <w:rPr>
          <w:rFonts w:ascii="Times New Roman" w:hAnsi="Times New Roman"/>
          <w:spacing w:val="15"/>
          <w:kern w:val="0"/>
          <w:szCs w:val="32"/>
        </w:rPr>
        <w:t xml:space="preserve">: </w:t>
      </w:r>
      <w:r w:rsidRPr="004A2633">
        <w:rPr>
          <w:rFonts w:ascii="Times New Roman" w:hAnsi="Times New Roman"/>
          <w:spacing w:val="15"/>
          <w:kern w:val="0"/>
          <w:szCs w:val="32"/>
        </w:rPr>
        <w:t>The CG Roadmap could be more creative and put more emphasis on individual company governance culture and transformation, instead of just offering checklists. Government should also provide regular status reports on the Roadmap, with point-by-point updates</w:t>
      </w:r>
      <w:r w:rsidR="0009321E" w:rsidRPr="004A2633">
        <w:rPr>
          <w:rFonts w:ascii="Times New Roman" w:hAnsi="Times New Roman"/>
          <w:spacing w:val="15"/>
          <w:kern w:val="0"/>
          <w:szCs w:val="32"/>
        </w:rPr>
        <w:t>. (</w:t>
      </w:r>
      <w:r w:rsidRPr="004A2633">
        <w:rPr>
          <w:rFonts w:ascii="Times New Roman" w:hAnsi="Times New Roman"/>
          <w:spacing w:val="15"/>
          <w:kern w:val="0"/>
          <w:szCs w:val="32"/>
        </w:rPr>
        <w:t>公司治理改革須改變企業文化</w:t>
      </w:r>
      <w:r w:rsidRPr="004A2633">
        <w:rPr>
          <w:rFonts w:ascii="Times New Roman" w:hAnsi="Times New Roman"/>
        </w:rPr>
        <w:t>：</w:t>
      </w:r>
      <w:r w:rsidRPr="004A2633">
        <w:rPr>
          <w:rFonts w:ascii="Times New Roman" w:hAnsi="Times New Roman"/>
          <w:spacing w:val="15"/>
          <w:kern w:val="0"/>
          <w:szCs w:val="32"/>
        </w:rPr>
        <w:t>「公司治理藍圖」可再別</w:t>
      </w:r>
      <w:proofErr w:type="gramStart"/>
      <w:r w:rsidR="00ED1E71" w:rsidRPr="004A2633">
        <w:rPr>
          <w:rFonts w:ascii="Times New Roman" w:hAnsi="Times New Roman" w:hint="eastAsia"/>
          <w:spacing w:val="15"/>
          <w:kern w:val="0"/>
          <w:szCs w:val="32"/>
        </w:rPr>
        <w:t>闢</w:t>
      </w:r>
      <w:proofErr w:type="gramEnd"/>
      <w:r w:rsidRPr="004A2633">
        <w:rPr>
          <w:rFonts w:ascii="Times New Roman" w:hAnsi="Times New Roman"/>
          <w:spacing w:val="15"/>
          <w:kern w:val="0"/>
          <w:szCs w:val="32"/>
        </w:rPr>
        <w:t>蹊徑，更為注重個別企業的治理文化及轉型，而非僅僅提供檢核表。政府也應定期提供「公司治理藍圖」現況報告，逐項列出進度。</w:t>
      </w:r>
      <w:r w:rsidR="00E513CC" w:rsidRPr="004A2633">
        <w:rPr>
          <w:rFonts w:ascii="Times New Roman" w:hAnsi="Times New Roman"/>
        </w:rPr>
        <w:t>)</w:t>
      </w:r>
    </w:p>
    <w:p w:rsidR="008364B2" w:rsidRPr="004A2633" w:rsidRDefault="008364B2" w:rsidP="008364B2">
      <w:pPr>
        <w:pStyle w:val="4"/>
        <w:rPr>
          <w:rFonts w:ascii="Times New Roman" w:hAnsi="Times New Roman"/>
        </w:rPr>
      </w:pPr>
      <w:r w:rsidRPr="004A2633">
        <w:rPr>
          <w:rFonts w:ascii="Times New Roman" w:hAnsi="Times New Roman"/>
          <w:spacing w:val="15"/>
          <w:kern w:val="0"/>
          <w:szCs w:val="32"/>
        </w:rPr>
        <w:t>CG rules</w:t>
      </w:r>
      <w:r w:rsidR="00E513CC" w:rsidRPr="004A2633">
        <w:rPr>
          <w:rFonts w:ascii="Times New Roman" w:hAnsi="Times New Roman"/>
        </w:rPr>
        <w:t>(</w:t>
      </w:r>
      <w:r w:rsidRPr="004A2633">
        <w:rPr>
          <w:rFonts w:ascii="Times New Roman" w:hAnsi="Times New Roman"/>
          <w:spacing w:val="15"/>
          <w:kern w:val="0"/>
          <w:szCs w:val="32"/>
        </w:rPr>
        <w:t>公司治理規範</w:t>
      </w:r>
      <w:r w:rsidR="00E513CC" w:rsidRPr="004A2633">
        <w:rPr>
          <w:rFonts w:ascii="Times New Roman" w:hAnsi="Times New Roman"/>
        </w:rPr>
        <w:t>)</w:t>
      </w:r>
      <w:r w:rsidRPr="004A2633">
        <w:rPr>
          <w:rFonts w:ascii="Times New Roman" w:hAnsi="Times New Roman"/>
        </w:rPr>
        <w:t>構面：</w:t>
      </w:r>
    </w:p>
    <w:p w:rsidR="008364B2" w:rsidRPr="004A2633" w:rsidRDefault="008364B2" w:rsidP="008364B2">
      <w:pPr>
        <w:pStyle w:val="5"/>
        <w:rPr>
          <w:rFonts w:ascii="Times New Roman" w:hAnsi="Times New Roman"/>
        </w:rPr>
      </w:pPr>
      <w:r w:rsidRPr="004A2633">
        <w:rPr>
          <w:rFonts w:ascii="Times New Roman" w:hAnsi="Times New Roman"/>
          <w:spacing w:val="15"/>
          <w:kern w:val="0"/>
          <w:szCs w:val="32"/>
        </w:rPr>
        <w:t>Disclosure rules often do not produce meaningful disclosure</w:t>
      </w:r>
      <w:r w:rsidR="00E513CC" w:rsidRPr="004A2633">
        <w:rPr>
          <w:rFonts w:ascii="Times New Roman" w:hAnsi="Times New Roman"/>
        </w:rPr>
        <w:t>(</w:t>
      </w:r>
      <w:r w:rsidRPr="004A2633">
        <w:rPr>
          <w:rFonts w:ascii="Times New Roman" w:hAnsi="Times New Roman"/>
          <w:spacing w:val="15"/>
          <w:kern w:val="0"/>
          <w:szCs w:val="32"/>
        </w:rPr>
        <w:t>申報規定往往未能帶</w:t>
      </w:r>
      <w:r w:rsidRPr="004A2633">
        <w:rPr>
          <w:rFonts w:ascii="Times New Roman" w:hAnsi="Times New Roman"/>
          <w:spacing w:val="15"/>
          <w:kern w:val="0"/>
          <w:szCs w:val="32"/>
        </w:rPr>
        <w:lastRenderedPageBreak/>
        <w:t>來有意義披露</w:t>
      </w:r>
      <w:r w:rsidR="00E513CC" w:rsidRPr="004A2633">
        <w:rPr>
          <w:rFonts w:ascii="Times New Roman" w:hAnsi="Times New Roman"/>
        </w:rPr>
        <w:t>)</w:t>
      </w:r>
      <w:r w:rsidRPr="004A2633">
        <w:rPr>
          <w:rFonts w:ascii="Times New Roman" w:hAnsi="Times New Roman"/>
        </w:rPr>
        <w:t>：</w:t>
      </w:r>
    </w:p>
    <w:p w:rsidR="008364B2" w:rsidRPr="004A2633" w:rsidRDefault="008364B2" w:rsidP="008364B2">
      <w:pPr>
        <w:pStyle w:val="6"/>
        <w:rPr>
          <w:rFonts w:ascii="Times New Roman" w:hAnsi="Times New Roman"/>
        </w:rPr>
      </w:pPr>
      <w:r w:rsidRPr="004A2633">
        <w:rPr>
          <w:rFonts w:ascii="Times New Roman" w:hAnsi="Times New Roman"/>
        </w:rPr>
        <w:t>Narrative versus template box-ticking</w:t>
      </w:r>
      <w:r w:rsidR="00906541" w:rsidRPr="004A2633">
        <w:rPr>
          <w:rFonts w:ascii="Times New Roman" w:hAnsi="Times New Roman"/>
          <w:spacing w:val="15"/>
          <w:kern w:val="0"/>
          <w:szCs w:val="32"/>
        </w:rPr>
        <w:t xml:space="preserve">: </w:t>
      </w:r>
      <w:r w:rsidRPr="004A2633">
        <w:rPr>
          <w:rFonts w:ascii="Times New Roman" w:hAnsi="Times New Roman"/>
        </w:rPr>
        <w:t xml:space="preserve">One way to evaluate whether a company has truly embraced sound corporate governance is its degree of transparency and the effort it puts into helping outsiders understand its inner workings, and this comes through in the quality of the narrative in disclosures. It is important to note that by narrative we do not mean more words! Indeed, more information can often obfuscate a reader. Instead, we are looking for meaningful descriptions and explanations of governance practices. Ironically enough, regulators may be the victims of their own success here because as they have </w:t>
      </w:r>
      <w:proofErr w:type="spellStart"/>
      <w:r w:rsidRPr="004A2633">
        <w:rPr>
          <w:rFonts w:ascii="Times New Roman" w:hAnsi="Times New Roman"/>
        </w:rPr>
        <w:t>laboured</w:t>
      </w:r>
      <w:proofErr w:type="spellEnd"/>
      <w:r w:rsidRPr="004A2633">
        <w:rPr>
          <w:rFonts w:ascii="Times New Roman" w:hAnsi="Times New Roman"/>
        </w:rPr>
        <w:t xml:space="preserve"> to implement CG requirements, many companies have been able to coast by and just fill out templates and tick boxes instead of doing the deeper work required to produce excellent communication. There are a few places in the rules where this pops up(</w:t>
      </w:r>
      <w:r w:rsidRPr="004A2633">
        <w:rPr>
          <w:rFonts w:ascii="Times New Roman" w:hAnsi="Times New Roman"/>
        </w:rPr>
        <w:t>撰文敘述</w:t>
      </w:r>
      <w:r w:rsidRPr="004A2633">
        <w:rPr>
          <w:rFonts w:ascii="Times New Roman" w:hAnsi="Times New Roman"/>
        </w:rPr>
        <w:t xml:space="preserve"> vs.</w:t>
      </w:r>
      <w:r w:rsidRPr="004A2633">
        <w:rPr>
          <w:rFonts w:ascii="Times New Roman" w:hAnsi="Times New Roman"/>
        </w:rPr>
        <w:t>依範例打勾：評估企業是否真正走向健全公司治理，可觀察其透明度，以及願</w:t>
      </w:r>
      <w:r w:rsidR="00D56786" w:rsidRPr="004A2633">
        <w:rPr>
          <w:rFonts w:ascii="Times New Roman" w:hAnsi="Times New Roman" w:hint="eastAsia"/>
        </w:rPr>
        <w:t>意</w:t>
      </w:r>
      <w:r w:rsidRPr="004A2633">
        <w:rPr>
          <w:rFonts w:ascii="Times New Roman" w:hAnsi="Times New Roman"/>
        </w:rPr>
        <w:t>下多少功夫幫助外界瞭解其內部工作，而這兩點又能從披露文件的敘述品質中看出。在此也須指出，「敘述」的意思並非「增加字數」，一味增加資訊往往反而使讀者如墜五里霧中，</w:t>
      </w:r>
      <w:r w:rsidRPr="004A2633">
        <w:rPr>
          <w:rFonts w:ascii="Times New Roman" w:hAnsi="Times New Roman"/>
        </w:rPr>
        <w:t>ACGA</w:t>
      </w:r>
      <w:r w:rsidRPr="004A2633">
        <w:rPr>
          <w:rFonts w:ascii="Times New Roman" w:hAnsi="Times New Roman"/>
        </w:rPr>
        <w:t>期望看到的是以有意義的方式描述、解釋治理方面的實務做法。說來諷刺，主管機關雖努力實施公司治理規範，卻可能適得其反，許多</w:t>
      </w:r>
      <w:r w:rsidRPr="004A2633">
        <w:rPr>
          <w:rFonts w:ascii="Times New Roman" w:hAnsi="Times New Roman"/>
        </w:rPr>
        <w:lastRenderedPageBreak/>
        <w:t>公司只是填填範本、</w:t>
      </w:r>
      <w:proofErr w:type="gramStart"/>
      <w:r w:rsidRPr="004A2633">
        <w:rPr>
          <w:rFonts w:ascii="Times New Roman" w:hAnsi="Times New Roman"/>
        </w:rPr>
        <w:t>打打勾便</w:t>
      </w:r>
      <w:proofErr w:type="gramEnd"/>
      <w:r w:rsidRPr="004A2633">
        <w:rPr>
          <w:rFonts w:ascii="Times New Roman" w:hAnsi="Times New Roman"/>
        </w:rPr>
        <w:t>交差了事，而非依規定深入檢討以達良好溝通。上述問題出現在規定中的幾個地方</w:t>
      </w:r>
      <w:r w:rsidR="00E513CC" w:rsidRPr="004A2633">
        <w:rPr>
          <w:rFonts w:ascii="Times New Roman" w:hAnsi="Times New Roman"/>
        </w:rPr>
        <w:t>)</w:t>
      </w:r>
      <w:r w:rsidR="00D56786" w:rsidRPr="004A2633">
        <w:rPr>
          <w:rFonts w:ascii="Times New Roman" w:hAnsi="Times New Roman" w:hint="eastAsia"/>
        </w:rPr>
        <w:t>:</w:t>
      </w:r>
    </w:p>
    <w:p w:rsidR="008364B2" w:rsidRPr="004A2633" w:rsidRDefault="008364B2" w:rsidP="008364B2">
      <w:pPr>
        <w:pStyle w:val="7"/>
        <w:rPr>
          <w:rFonts w:ascii="Times New Roman" w:hAnsi="Times New Roman"/>
        </w:rPr>
      </w:pPr>
      <w:r w:rsidRPr="004A2633">
        <w:rPr>
          <w:rFonts w:ascii="Times New Roman" w:hAnsi="Times New Roman"/>
        </w:rPr>
        <w:t>CG Reports and CG Code compliance statements: Disclosure frequently consists of little more than a tick indicating compliance, with no discussion of how something was achieved. Perhaps the authority should reword requirements to comply and explain and show</w:t>
      </w:r>
      <w:r w:rsidR="0009321E" w:rsidRPr="004A2633">
        <w:rPr>
          <w:rFonts w:ascii="Times New Roman" w:hAnsi="Times New Roman"/>
        </w:rPr>
        <w:t>. (</w:t>
      </w:r>
      <w:r w:rsidR="00D128A6" w:rsidRPr="004A2633">
        <w:rPr>
          <w:rFonts w:ascii="Times New Roman" w:hAnsi="Times New Roman"/>
        </w:rPr>
        <w:t>「公司治理報告」及「上市上櫃公司治理實務守則」遵循聲明：披露內容往往僅止於勾選規定事項表示遵循，而未討論如何達成。或許主管機關應調整文字為「遵循並說明、展現」。</w:t>
      </w:r>
      <w:r w:rsidR="00E513CC" w:rsidRPr="004A2633">
        <w:rPr>
          <w:rFonts w:ascii="Times New Roman" w:hAnsi="Times New Roman"/>
        </w:rPr>
        <w:t>)</w:t>
      </w:r>
    </w:p>
    <w:p w:rsidR="008364B2" w:rsidRPr="004A2633" w:rsidRDefault="008364B2" w:rsidP="008364B2">
      <w:pPr>
        <w:pStyle w:val="7"/>
        <w:rPr>
          <w:rFonts w:ascii="Times New Roman" w:hAnsi="Times New Roman"/>
        </w:rPr>
      </w:pPr>
      <w:r w:rsidRPr="004A2633">
        <w:rPr>
          <w:rFonts w:ascii="Times New Roman" w:hAnsi="Times New Roman"/>
          <w:spacing w:val="15"/>
          <w:kern w:val="0"/>
          <w:szCs w:val="32"/>
        </w:rPr>
        <w:t>Quarterly reports: Explanatory notes are required, but only to IAS 34 Interim Reporting standard. There is often no deeper management discussion and analysis</w:t>
      </w:r>
      <w:r w:rsidR="0009321E" w:rsidRPr="004A2633">
        <w:rPr>
          <w:rFonts w:ascii="Times New Roman" w:hAnsi="Times New Roman"/>
          <w:spacing w:val="15"/>
          <w:kern w:val="0"/>
          <w:szCs w:val="32"/>
        </w:rPr>
        <w:t>. (</w:t>
      </w:r>
      <w:r w:rsidRPr="004A2633">
        <w:rPr>
          <w:rFonts w:ascii="Times New Roman" w:hAnsi="Times New Roman"/>
          <w:spacing w:val="15"/>
          <w:kern w:val="0"/>
          <w:szCs w:val="32"/>
        </w:rPr>
        <w:t>季報：依規定須以附註說明，但僅須依照</w:t>
      </w:r>
      <w:r w:rsidRPr="004A2633">
        <w:rPr>
          <w:rFonts w:ascii="Times New Roman" w:hAnsi="Times New Roman"/>
          <w:spacing w:val="15"/>
          <w:kern w:val="0"/>
          <w:szCs w:val="32"/>
        </w:rPr>
        <w:t xml:space="preserve">IAS 34 </w:t>
      </w:r>
      <w:r w:rsidRPr="004A2633">
        <w:rPr>
          <w:rFonts w:ascii="Times New Roman" w:hAnsi="Times New Roman"/>
          <w:spacing w:val="15"/>
          <w:kern w:val="0"/>
          <w:szCs w:val="32"/>
        </w:rPr>
        <w:t>期中財務報導標準辦理，往往未針對管理情形更進一步深入討論、分析。</w:t>
      </w:r>
      <w:r w:rsidR="00E513CC" w:rsidRPr="004A2633">
        <w:rPr>
          <w:rFonts w:ascii="Times New Roman" w:hAnsi="Times New Roman"/>
          <w:spacing w:val="15"/>
          <w:kern w:val="0"/>
          <w:szCs w:val="32"/>
        </w:rPr>
        <w:t>)</w:t>
      </w:r>
    </w:p>
    <w:p w:rsidR="008364B2" w:rsidRPr="004A2633" w:rsidRDefault="008364B2" w:rsidP="008364B2">
      <w:pPr>
        <w:pStyle w:val="7"/>
        <w:rPr>
          <w:rFonts w:ascii="Times New Roman" w:hAnsi="Times New Roman"/>
        </w:rPr>
      </w:pPr>
      <w:r w:rsidRPr="004A2633">
        <w:rPr>
          <w:rFonts w:ascii="Times New Roman" w:hAnsi="Times New Roman"/>
          <w:spacing w:val="15"/>
          <w:kern w:val="0"/>
          <w:szCs w:val="32"/>
        </w:rPr>
        <w:t>Annual reports: Disclosures often make reference to macro developments, but offer few specifics on how an industry or a company is adjusting to them</w:t>
      </w:r>
      <w:r w:rsidR="0009321E" w:rsidRPr="004A2633">
        <w:rPr>
          <w:rFonts w:ascii="Times New Roman" w:hAnsi="Times New Roman"/>
          <w:spacing w:val="15"/>
          <w:kern w:val="0"/>
          <w:szCs w:val="32"/>
        </w:rPr>
        <w:t>. (</w:t>
      </w:r>
      <w:r w:rsidRPr="004A2633">
        <w:rPr>
          <w:rFonts w:ascii="Times New Roman" w:hAnsi="Times New Roman"/>
          <w:spacing w:val="15"/>
          <w:kern w:val="0"/>
          <w:szCs w:val="32"/>
        </w:rPr>
        <w:t>年報：披露內容往往提及大趨勢，但甚少陳述產業或公司具體如何因應。</w:t>
      </w:r>
      <w:r w:rsidR="00E513CC" w:rsidRPr="004A2633">
        <w:rPr>
          <w:rFonts w:ascii="Times New Roman" w:hAnsi="Times New Roman"/>
          <w:spacing w:val="15"/>
          <w:kern w:val="0"/>
          <w:szCs w:val="32"/>
        </w:rPr>
        <w:t>)</w:t>
      </w:r>
    </w:p>
    <w:p w:rsidR="008364B2" w:rsidRPr="004A2633" w:rsidRDefault="008364B2" w:rsidP="008364B2">
      <w:pPr>
        <w:pStyle w:val="4"/>
        <w:rPr>
          <w:rFonts w:ascii="Times New Roman" w:hAnsi="Times New Roman"/>
        </w:rPr>
      </w:pPr>
      <w:r w:rsidRPr="004A2633">
        <w:rPr>
          <w:rFonts w:ascii="Times New Roman" w:hAnsi="Times New Roman"/>
        </w:rPr>
        <w:t>Listed companies</w:t>
      </w:r>
      <w:r w:rsidR="00E513CC" w:rsidRPr="004A2633">
        <w:rPr>
          <w:rFonts w:ascii="Times New Roman" w:hAnsi="Times New Roman"/>
        </w:rPr>
        <w:t>(</w:t>
      </w:r>
      <w:r w:rsidRPr="004A2633">
        <w:rPr>
          <w:rFonts w:ascii="Times New Roman" w:hAnsi="Times New Roman"/>
          <w:spacing w:val="15"/>
          <w:kern w:val="0"/>
          <w:szCs w:val="32"/>
        </w:rPr>
        <w:t>上市公司</w:t>
      </w:r>
      <w:r w:rsidR="00E513CC" w:rsidRPr="004A2633">
        <w:rPr>
          <w:rFonts w:ascii="Times New Roman" w:hAnsi="Times New Roman"/>
        </w:rPr>
        <w:t>)</w:t>
      </w:r>
      <w:r w:rsidRPr="004A2633">
        <w:rPr>
          <w:rFonts w:ascii="Times New Roman" w:hAnsi="Times New Roman"/>
        </w:rPr>
        <w:t>構面：</w:t>
      </w:r>
    </w:p>
    <w:p w:rsidR="008364B2" w:rsidRPr="004A2633" w:rsidRDefault="008364B2" w:rsidP="008364B2">
      <w:pPr>
        <w:pStyle w:val="5"/>
        <w:rPr>
          <w:rFonts w:ascii="Times New Roman" w:hAnsi="Times New Roman"/>
        </w:rPr>
      </w:pPr>
      <w:r w:rsidRPr="004A2633">
        <w:rPr>
          <w:rFonts w:ascii="Times New Roman" w:hAnsi="Times New Roman"/>
          <w:spacing w:val="15"/>
          <w:kern w:val="0"/>
          <w:szCs w:val="32"/>
        </w:rPr>
        <w:t xml:space="preserve">CG reports cover a range of topics, but </w:t>
      </w:r>
      <w:r w:rsidRPr="004A2633">
        <w:rPr>
          <w:rFonts w:ascii="Times New Roman" w:hAnsi="Times New Roman"/>
          <w:spacing w:val="15"/>
          <w:kern w:val="0"/>
          <w:szCs w:val="32"/>
        </w:rPr>
        <w:lastRenderedPageBreak/>
        <w:t>provide very little useful detail</w:t>
      </w:r>
      <w:r w:rsidR="00906541" w:rsidRPr="004A2633">
        <w:rPr>
          <w:rFonts w:ascii="Times New Roman" w:hAnsi="Times New Roman"/>
          <w:spacing w:val="15"/>
          <w:kern w:val="0"/>
          <w:szCs w:val="32"/>
        </w:rPr>
        <w:t xml:space="preserve">: </w:t>
      </w:r>
      <w:r w:rsidRPr="004A2633">
        <w:rPr>
          <w:rFonts w:ascii="Times New Roman" w:hAnsi="Times New Roman"/>
          <w:spacing w:val="15"/>
          <w:kern w:val="0"/>
          <w:szCs w:val="32"/>
        </w:rPr>
        <w:t>CG reports tend to be complete in that they include a response to every item in the CG code, but they are far from detailed and are often downright coy</w:t>
      </w:r>
      <w:r w:rsidR="0009321E" w:rsidRPr="004A2633">
        <w:rPr>
          <w:rFonts w:ascii="Times New Roman" w:hAnsi="Times New Roman"/>
          <w:spacing w:val="15"/>
          <w:kern w:val="0"/>
          <w:szCs w:val="32"/>
        </w:rPr>
        <w:t>. (</w:t>
      </w:r>
      <w:r w:rsidRPr="004A2633">
        <w:rPr>
          <w:rFonts w:ascii="Times New Roman" w:hAnsi="Times New Roman"/>
          <w:spacing w:val="15"/>
          <w:kern w:val="0"/>
          <w:szCs w:val="32"/>
        </w:rPr>
        <w:t>公司治理報告涵蓋多項主題，但有用細節甚少：公司治理報告由於逐項回應「公司治理守則」，因此多半完整，但欠缺細節，且往往十分含糊。</w:t>
      </w:r>
      <w:r w:rsidR="00E513CC" w:rsidRPr="004A2633">
        <w:rPr>
          <w:rFonts w:ascii="Times New Roman" w:hAnsi="Times New Roman"/>
        </w:rPr>
        <w:t>)</w:t>
      </w:r>
    </w:p>
    <w:p w:rsidR="008364B2" w:rsidRPr="004A2633" w:rsidRDefault="008364B2" w:rsidP="008364B2">
      <w:pPr>
        <w:pStyle w:val="5"/>
        <w:rPr>
          <w:rFonts w:ascii="Times New Roman" w:hAnsi="Times New Roman"/>
        </w:rPr>
      </w:pPr>
      <w:r w:rsidRPr="004A2633">
        <w:rPr>
          <w:rFonts w:ascii="Times New Roman" w:hAnsi="Times New Roman"/>
          <w:spacing w:val="15"/>
          <w:kern w:val="0"/>
          <w:szCs w:val="32"/>
        </w:rPr>
        <w:t>CG disclosures often lack substance</w:t>
      </w:r>
      <w:r w:rsidRPr="004A2633">
        <w:rPr>
          <w:rFonts w:ascii="Times New Roman" w:hAnsi="Times New Roman"/>
        </w:rPr>
        <w:t xml:space="preserve">. </w:t>
      </w:r>
      <w:r w:rsidRPr="004A2633">
        <w:rPr>
          <w:rFonts w:ascii="Times New Roman" w:hAnsi="Times New Roman"/>
          <w:spacing w:val="15"/>
          <w:kern w:val="0"/>
          <w:szCs w:val="32"/>
        </w:rPr>
        <w:t>For example, CG report responses often consist of a game that is played like this(</w:t>
      </w:r>
      <w:r w:rsidRPr="004A2633">
        <w:rPr>
          <w:rFonts w:ascii="Times New Roman" w:hAnsi="Times New Roman"/>
          <w:spacing w:val="15"/>
          <w:kern w:val="0"/>
          <w:szCs w:val="32"/>
        </w:rPr>
        <w:t>公司治理披露內容有官民鬥法之感。舉例而言，公司治理報告中的回應模式往往如下</w:t>
      </w:r>
      <w:r w:rsidRPr="004A2633">
        <w:rPr>
          <w:rFonts w:ascii="Times New Roman" w:hAnsi="Times New Roman"/>
          <w:spacing w:val="15"/>
          <w:kern w:val="0"/>
          <w:szCs w:val="32"/>
        </w:rPr>
        <w:t>)</w:t>
      </w:r>
      <w:r w:rsidRPr="004A2633">
        <w:rPr>
          <w:rFonts w:ascii="Times New Roman" w:hAnsi="Times New Roman"/>
          <w:spacing w:val="15"/>
          <w:kern w:val="0"/>
          <w:szCs w:val="32"/>
        </w:rPr>
        <w:t>：</w:t>
      </w:r>
    </w:p>
    <w:p w:rsidR="008364B2" w:rsidRPr="004A2633" w:rsidRDefault="008364B2" w:rsidP="008364B2">
      <w:pPr>
        <w:pStyle w:val="6"/>
        <w:rPr>
          <w:rFonts w:ascii="Times New Roman" w:hAnsi="Times New Roman"/>
        </w:rPr>
      </w:pPr>
      <w:r w:rsidRPr="004A2633">
        <w:rPr>
          <w:rFonts w:ascii="Times New Roman" w:hAnsi="Times New Roman"/>
        </w:rPr>
        <w:t>Regulators require disclosure on a comply or explain basis, such as: Does the company keep track of the list of its major shareholders as well as the ultimate owners of those shares? The company responds, ‘Yes,’ then under the detailed explanation section parrots back the rule, ‘The Company tracks the shareholdings of directors, officers and shareholders’ holding more than 10% of the Company’s outstanding shares.’ This is a real example from a well-known large cap. Notice it says nothing about ultimate owners</w:t>
      </w:r>
      <w:r w:rsidR="0009321E" w:rsidRPr="004A2633">
        <w:rPr>
          <w:rFonts w:ascii="Times New Roman" w:hAnsi="Times New Roman"/>
        </w:rPr>
        <w:t>. (</w:t>
      </w:r>
      <w:r w:rsidRPr="004A2633">
        <w:rPr>
          <w:rFonts w:ascii="Times New Roman" w:hAnsi="Times New Roman"/>
          <w:spacing w:val="15"/>
          <w:kern w:val="0"/>
          <w:szCs w:val="32"/>
        </w:rPr>
        <w:t>主管機關規定，披露</w:t>
      </w:r>
      <w:proofErr w:type="gramStart"/>
      <w:r w:rsidRPr="004A2633">
        <w:rPr>
          <w:rFonts w:ascii="Times New Roman" w:hAnsi="Times New Roman"/>
          <w:spacing w:val="15"/>
          <w:kern w:val="0"/>
          <w:szCs w:val="32"/>
        </w:rPr>
        <w:t>採</w:t>
      </w:r>
      <w:proofErr w:type="gramEnd"/>
      <w:r w:rsidRPr="004A2633">
        <w:rPr>
          <w:rFonts w:ascii="Times New Roman" w:hAnsi="Times New Roman"/>
          <w:spacing w:val="15"/>
          <w:kern w:val="0"/>
          <w:szCs w:val="32"/>
        </w:rPr>
        <w:t>「遵循或說明」方式，如：公司是否掌握實際控制公司之主要股東及主要股東之最終控制者名單？</w:t>
      </w:r>
      <w:proofErr w:type="gramStart"/>
      <w:r w:rsidRPr="004A2633">
        <w:rPr>
          <w:rFonts w:ascii="Times New Roman" w:hAnsi="Times New Roman"/>
          <w:spacing w:val="15"/>
          <w:kern w:val="0"/>
          <w:szCs w:val="32"/>
        </w:rPr>
        <w:t>答曰</w:t>
      </w:r>
      <w:proofErr w:type="gramEnd"/>
      <w:r w:rsidRPr="004A2633">
        <w:rPr>
          <w:rFonts w:ascii="Times New Roman" w:hAnsi="Times New Roman"/>
          <w:spacing w:val="15"/>
          <w:kern w:val="0"/>
          <w:szCs w:val="32"/>
        </w:rPr>
        <w:t>：「是。」接著在「摘要說明」一</w:t>
      </w:r>
      <w:proofErr w:type="gramStart"/>
      <w:r w:rsidRPr="004A2633">
        <w:rPr>
          <w:rFonts w:ascii="Times New Roman" w:hAnsi="Times New Roman"/>
          <w:spacing w:val="15"/>
          <w:kern w:val="0"/>
          <w:szCs w:val="32"/>
        </w:rPr>
        <w:t>欄將規定</w:t>
      </w:r>
      <w:proofErr w:type="gramEnd"/>
      <w:r w:rsidRPr="004A2633">
        <w:rPr>
          <w:rFonts w:ascii="Times New Roman" w:hAnsi="Times New Roman"/>
          <w:spacing w:val="15"/>
          <w:kern w:val="0"/>
          <w:szCs w:val="32"/>
        </w:rPr>
        <w:t>複述一遍：「本公司隨時掌握董事、經理人及持股</w:t>
      </w:r>
      <w:r w:rsidRPr="004A2633">
        <w:rPr>
          <w:rFonts w:ascii="Times New Roman" w:hAnsi="Times New Roman"/>
          <w:spacing w:val="15"/>
          <w:kern w:val="0"/>
          <w:szCs w:val="32"/>
        </w:rPr>
        <w:t>10%</w:t>
      </w:r>
      <w:r w:rsidRPr="004A2633">
        <w:rPr>
          <w:rFonts w:ascii="Times New Roman" w:hAnsi="Times New Roman"/>
          <w:spacing w:val="15"/>
          <w:kern w:val="0"/>
          <w:szCs w:val="32"/>
        </w:rPr>
        <w:t>以</w:t>
      </w:r>
      <w:r w:rsidRPr="004A2633">
        <w:rPr>
          <w:rFonts w:ascii="Times New Roman" w:hAnsi="Times New Roman"/>
          <w:spacing w:val="15"/>
          <w:kern w:val="0"/>
          <w:szCs w:val="32"/>
        </w:rPr>
        <w:lastRenderedPageBreak/>
        <w:t>上股東持股情形。」以上內容摘自某知名大型股公司之實際回答。而且，當中還未提到最終控制者。</w:t>
      </w:r>
      <w:r w:rsidRPr="004A2633">
        <w:rPr>
          <w:rFonts w:ascii="Times New Roman" w:hAnsi="Times New Roman"/>
        </w:rPr>
        <w:t>)</w:t>
      </w:r>
    </w:p>
    <w:p w:rsidR="008364B2" w:rsidRPr="004A2633" w:rsidRDefault="008364B2" w:rsidP="008364B2">
      <w:pPr>
        <w:pStyle w:val="6"/>
        <w:rPr>
          <w:rFonts w:ascii="Times New Roman" w:hAnsi="Times New Roman"/>
        </w:rPr>
      </w:pPr>
      <w:r w:rsidRPr="004A2633">
        <w:rPr>
          <w:rFonts w:ascii="Times New Roman" w:hAnsi="Times New Roman"/>
          <w:spacing w:val="15"/>
          <w:kern w:val="0"/>
          <w:szCs w:val="32"/>
        </w:rPr>
        <w:t>Occasionally, the company embellishes the response with more words copied from the rules, or the dates they adopted a procedure to produce a list, details about the procedures for producing a list, or proclamations on the importance of maintaining a list. But no actual list or link to such a list is given.</w:t>
      </w:r>
      <w:r w:rsidRPr="004A2633">
        <w:rPr>
          <w:rFonts w:ascii="Times New Roman" w:hAnsi="Times New Roman"/>
        </w:rPr>
        <w:t xml:space="preserve"> (</w:t>
      </w:r>
      <w:r w:rsidRPr="004A2633">
        <w:rPr>
          <w:rFonts w:ascii="Times New Roman" w:hAnsi="Times New Roman"/>
        </w:rPr>
        <w:t>偶</w:t>
      </w:r>
      <w:r w:rsidRPr="004A2633">
        <w:rPr>
          <w:rFonts w:ascii="Times New Roman" w:hAnsi="Times New Roman"/>
          <w:spacing w:val="15"/>
          <w:kern w:val="0"/>
          <w:szCs w:val="32"/>
        </w:rPr>
        <w:t>而，公司會摘錄更多法規字句來修飾答案，或者指出於某日通過某程式以便編製清單，或</w:t>
      </w:r>
      <w:proofErr w:type="gramStart"/>
      <w:r w:rsidRPr="004A2633">
        <w:rPr>
          <w:rFonts w:ascii="Times New Roman" w:hAnsi="Times New Roman"/>
          <w:spacing w:val="15"/>
          <w:kern w:val="0"/>
          <w:szCs w:val="32"/>
        </w:rPr>
        <w:t>詳敘編製</w:t>
      </w:r>
      <w:proofErr w:type="gramEnd"/>
      <w:r w:rsidRPr="004A2633">
        <w:rPr>
          <w:rFonts w:ascii="Times New Roman" w:hAnsi="Times New Roman"/>
          <w:spacing w:val="15"/>
          <w:kern w:val="0"/>
          <w:szCs w:val="32"/>
        </w:rPr>
        <w:t>清單之各項程式，或是聲明掌握清單之重要性。但並未提供實際清單，或者清單連結。</w:t>
      </w:r>
      <w:r w:rsidRPr="004A2633">
        <w:rPr>
          <w:rFonts w:ascii="Times New Roman" w:hAnsi="Times New Roman"/>
        </w:rPr>
        <w:t>)</w:t>
      </w:r>
    </w:p>
    <w:p w:rsidR="008364B2" w:rsidRPr="004A2633" w:rsidRDefault="008364B2" w:rsidP="008364B2">
      <w:pPr>
        <w:pStyle w:val="6"/>
        <w:rPr>
          <w:rFonts w:ascii="Times New Roman" w:hAnsi="Times New Roman"/>
        </w:rPr>
      </w:pPr>
      <w:r w:rsidRPr="004A2633">
        <w:rPr>
          <w:rFonts w:ascii="Times New Roman" w:hAnsi="Times New Roman"/>
          <w:spacing w:val="15"/>
          <w:kern w:val="0"/>
          <w:szCs w:val="32"/>
        </w:rPr>
        <w:t>The company gets credit for this response although it tells the reader nothing about who those major shareholders and ultimate owners are, or where one can find the most recent information</w:t>
      </w:r>
      <w:r w:rsidR="0009321E" w:rsidRPr="004A2633">
        <w:rPr>
          <w:rFonts w:ascii="Times New Roman" w:hAnsi="Times New Roman"/>
          <w:spacing w:val="15"/>
          <w:kern w:val="0"/>
          <w:szCs w:val="32"/>
        </w:rPr>
        <w:t>. (</w:t>
      </w:r>
      <w:r w:rsidRPr="004A2633">
        <w:rPr>
          <w:rFonts w:ascii="Times New Roman" w:hAnsi="Times New Roman"/>
          <w:spacing w:val="15"/>
          <w:kern w:val="0"/>
          <w:szCs w:val="32"/>
        </w:rPr>
        <w:t>雖然完全未談及大股東、最終控制者身分，亦未告知讀者可於何處找到最近期資料，這樣的回答卻還是能過關。</w:t>
      </w:r>
      <w:r w:rsidR="00E513CC" w:rsidRPr="004A2633">
        <w:rPr>
          <w:rFonts w:ascii="Times New Roman" w:hAnsi="Times New Roman"/>
          <w:spacing w:val="15"/>
          <w:kern w:val="0"/>
          <w:szCs w:val="32"/>
        </w:rPr>
        <w:t>)</w:t>
      </w:r>
    </w:p>
    <w:p w:rsidR="008364B2" w:rsidRPr="004A2633" w:rsidRDefault="008364B2" w:rsidP="008364B2">
      <w:pPr>
        <w:pStyle w:val="5"/>
        <w:rPr>
          <w:rFonts w:ascii="Times New Roman" w:hAnsi="Times New Roman"/>
        </w:rPr>
      </w:pPr>
      <w:r w:rsidRPr="004A2633">
        <w:rPr>
          <w:rFonts w:ascii="Times New Roman" w:hAnsi="Times New Roman"/>
        </w:rPr>
        <w:t>Lack of meaningful CG disclosure points to the immaturity of the system</w:t>
      </w:r>
      <w:r w:rsidR="00967D0F" w:rsidRPr="004A2633">
        <w:rPr>
          <w:rFonts w:ascii="Times New Roman" w:hAnsi="Times New Roman"/>
          <w:spacing w:val="15"/>
          <w:kern w:val="0"/>
          <w:szCs w:val="32"/>
        </w:rPr>
        <w:t xml:space="preserve">: </w:t>
      </w:r>
      <w:r w:rsidRPr="004A2633">
        <w:rPr>
          <w:rFonts w:ascii="Times New Roman" w:hAnsi="Times New Roman"/>
          <w:spacing w:val="15"/>
          <w:kern w:val="0"/>
          <w:szCs w:val="32"/>
        </w:rPr>
        <w:t xml:space="preserve">This is a ridiculous and frustrating game of cat and mouse. But it does make two things clear. First, such companies have missed the point of good corporate governance. Second, the CG </w:t>
      </w:r>
      <w:r w:rsidRPr="004A2633">
        <w:rPr>
          <w:rFonts w:ascii="Times New Roman" w:hAnsi="Times New Roman"/>
          <w:spacing w:val="15"/>
          <w:kern w:val="0"/>
          <w:szCs w:val="32"/>
        </w:rPr>
        <w:lastRenderedPageBreak/>
        <w:t>system in Taiwan is still immature</w:t>
      </w:r>
      <w:r w:rsidR="0009321E" w:rsidRPr="004A2633">
        <w:rPr>
          <w:rFonts w:ascii="Times New Roman" w:hAnsi="Times New Roman"/>
          <w:spacing w:val="15"/>
          <w:kern w:val="0"/>
          <w:szCs w:val="32"/>
        </w:rPr>
        <w:t>. (</w:t>
      </w:r>
      <w:r w:rsidRPr="004A2633">
        <w:rPr>
          <w:rFonts w:ascii="Times New Roman" w:hAnsi="Times New Roman"/>
          <w:spacing w:val="15"/>
          <w:kern w:val="0"/>
          <w:szCs w:val="32"/>
        </w:rPr>
        <w:t>公司治理披露缺乏有意義內容，顯示體系尚不成熟</w:t>
      </w:r>
      <w:r w:rsidRPr="004A2633">
        <w:rPr>
          <w:rFonts w:ascii="Times New Roman" w:hAnsi="Times New Roman"/>
        </w:rPr>
        <w:t>：</w:t>
      </w:r>
      <w:r w:rsidRPr="004A2633">
        <w:rPr>
          <w:rFonts w:ascii="Times New Roman" w:hAnsi="Times New Roman"/>
          <w:spacing w:val="15"/>
          <w:kern w:val="0"/>
          <w:szCs w:val="32"/>
        </w:rPr>
        <w:t>如此官民鬥法，令人啼笑皆非。不過，卻能清楚看出兩件事：首先，這類公司沒有弄清良好公司治理的真義。其次，臺灣的公司治理制度仍未</w:t>
      </w:r>
      <w:proofErr w:type="gramStart"/>
      <w:r w:rsidRPr="004A2633">
        <w:rPr>
          <w:rFonts w:ascii="Times New Roman" w:hAnsi="Times New Roman"/>
          <w:spacing w:val="15"/>
          <w:kern w:val="0"/>
          <w:szCs w:val="32"/>
        </w:rPr>
        <w:t>臻</w:t>
      </w:r>
      <w:proofErr w:type="gramEnd"/>
      <w:r w:rsidRPr="004A2633">
        <w:rPr>
          <w:rFonts w:ascii="Times New Roman" w:hAnsi="Times New Roman"/>
          <w:spacing w:val="15"/>
          <w:kern w:val="0"/>
          <w:szCs w:val="32"/>
        </w:rPr>
        <w:t>成熟。</w:t>
      </w:r>
      <w:r w:rsidRPr="004A2633">
        <w:rPr>
          <w:rFonts w:ascii="Times New Roman" w:hAnsi="Times New Roman"/>
        </w:rPr>
        <w:t>)</w:t>
      </w:r>
    </w:p>
    <w:p w:rsidR="008364B2" w:rsidRPr="004A2633" w:rsidRDefault="008364B2" w:rsidP="008364B2">
      <w:pPr>
        <w:pStyle w:val="5"/>
        <w:rPr>
          <w:rFonts w:ascii="Times New Roman" w:hAnsi="Times New Roman"/>
        </w:rPr>
      </w:pPr>
      <w:r w:rsidRPr="004A2633">
        <w:rPr>
          <w:rFonts w:ascii="Times New Roman" w:hAnsi="Times New Roman"/>
          <w:spacing w:val="15"/>
          <w:kern w:val="0"/>
          <w:szCs w:val="32"/>
        </w:rPr>
        <w:t>Board committee disclosure also lacks detail</w:t>
      </w:r>
      <w:r w:rsidR="00F70203" w:rsidRPr="004A2633">
        <w:rPr>
          <w:rFonts w:ascii="Times New Roman" w:hAnsi="Times New Roman"/>
          <w:spacing w:val="15"/>
          <w:kern w:val="0"/>
          <w:szCs w:val="32"/>
        </w:rPr>
        <w:t xml:space="preserve">: </w:t>
      </w:r>
      <w:r w:rsidRPr="004A2633">
        <w:rPr>
          <w:rFonts w:ascii="Times New Roman" w:hAnsi="Times New Roman"/>
          <w:spacing w:val="15"/>
          <w:kern w:val="0"/>
          <w:szCs w:val="32"/>
        </w:rPr>
        <w:t xml:space="preserve">Disclosure on the activities of board committees is often not much better. Taiwanese firms typically show only the dates when committees met, who was there and the broad topic of conversation, </w:t>
      </w:r>
      <w:proofErr w:type="spellStart"/>
      <w:r w:rsidRPr="004A2633">
        <w:rPr>
          <w:rFonts w:ascii="Times New Roman" w:hAnsi="Times New Roman"/>
          <w:spacing w:val="15"/>
          <w:kern w:val="0"/>
          <w:szCs w:val="32"/>
        </w:rPr>
        <w:t>eg</w:t>
      </w:r>
      <w:proofErr w:type="spellEnd"/>
      <w:r w:rsidRPr="004A2633">
        <w:rPr>
          <w:rFonts w:ascii="Times New Roman" w:hAnsi="Times New Roman"/>
          <w:spacing w:val="15"/>
          <w:kern w:val="0"/>
          <w:szCs w:val="32"/>
        </w:rPr>
        <w:t>, approved financial reports. But such disclosure tells the reader nothing about the real content of these meetings or how the members addressed them. This raises doubts as to whether the board and its committees are fulfilling their oversight function</w:t>
      </w:r>
      <w:r w:rsidR="0009321E" w:rsidRPr="004A2633">
        <w:rPr>
          <w:rFonts w:ascii="Times New Roman" w:hAnsi="Times New Roman"/>
          <w:spacing w:val="15"/>
          <w:kern w:val="0"/>
          <w:szCs w:val="32"/>
        </w:rPr>
        <w:t>. (</w:t>
      </w:r>
      <w:r w:rsidRPr="004A2633">
        <w:rPr>
          <w:rFonts w:ascii="Times New Roman" w:hAnsi="Times New Roman"/>
          <w:spacing w:val="15"/>
          <w:kern w:val="0"/>
          <w:szCs w:val="32"/>
        </w:rPr>
        <w:t>董事委員會披露內容亦缺乏細節：在披露董事委員會活動方面，情況通常相去不遠。臺灣企業多半僅寫出委員會開會日期、出席人、討論的大主題，如：審核財報，卻絲毫未告知讀者會議真正內容為何、委員如何開會，令人不禁懷疑董事會及各董事委員會是否善盡監督職責？</w:t>
      </w:r>
      <w:r w:rsidRPr="004A2633">
        <w:rPr>
          <w:rFonts w:ascii="Times New Roman" w:hAnsi="Times New Roman"/>
        </w:rPr>
        <w:t>)</w:t>
      </w:r>
    </w:p>
    <w:p w:rsidR="008364B2" w:rsidRPr="004A2633" w:rsidRDefault="008364B2" w:rsidP="008364B2">
      <w:pPr>
        <w:pStyle w:val="5"/>
        <w:rPr>
          <w:rFonts w:ascii="Times New Roman" w:hAnsi="Times New Roman"/>
        </w:rPr>
      </w:pPr>
      <w:r w:rsidRPr="004A2633">
        <w:rPr>
          <w:rFonts w:ascii="Times New Roman" w:hAnsi="Times New Roman"/>
          <w:spacing w:val="15"/>
          <w:kern w:val="0"/>
          <w:szCs w:val="32"/>
        </w:rPr>
        <w:t>Who do independent directors work for(</w:t>
      </w:r>
      <w:proofErr w:type="gramStart"/>
      <w:r w:rsidRPr="004A2633">
        <w:rPr>
          <w:rFonts w:ascii="Times New Roman" w:hAnsi="Times New Roman"/>
          <w:spacing w:val="15"/>
          <w:kern w:val="0"/>
          <w:szCs w:val="32"/>
        </w:rPr>
        <w:t>獨董替誰</w:t>
      </w:r>
      <w:proofErr w:type="gramEnd"/>
      <w:r w:rsidRPr="004A2633">
        <w:rPr>
          <w:rFonts w:ascii="Times New Roman" w:hAnsi="Times New Roman"/>
          <w:spacing w:val="15"/>
          <w:kern w:val="0"/>
          <w:szCs w:val="32"/>
        </w:rPr>
        <w:t>服務</w:t>
      </w:r>
      <w:r w:rsidRPr="004A2633">
        <w:rPr>
          <w:rFonts w:ascii="Times New Roman" w:hAnsi="Times New Roman"/>
          <w:spacing w:val="15"/>
          <w:kern w:val="0"/>
          <w:szCs w:val="32"/>
        </w:rPr>
        <w:t>)</w:t>
      </w:r>
      <w:r w:rsidR="00564D24" w:rsidRPr="004A2633">
        <w:rPr>
          <w:rFonts w:ascii="Times New Roman" w:hAnsi="Times New Roman" w:hint="eastAsia"/>
          <w:spacing w:val="15"/>
          <w:kern w:val="0"/>
          <w:szCs w:val="32"/>
        </w:rPr>
        <w:t>?</w:t>
      </w:r>
    </w:p>
    <w:p w:rsidR="008364B2" w:rsidRPr="004A2633" w:rsidRDefault="008364B2" w:rsidP="008364B2">
      <w:pPr>
        <w:pStyle w:val="6"/>
        <w:rPr>
          <w:rFonts w:ascii="Times New Roman" w:hAnsi="Times New Roman"/>
        </w:rPr>
      </w:pPr>
      <w:r w:rsidRPr="004A2633">
        <w:rPr>
          <w:rFonts w:ascii="Times New Roman" w:hAnsi="Times New Roman"/>
        </w:rPr>
        <w:t>…seen to work for the person nominating them</w:t>
      </w:r>
      <w:r w:rsidR="00E01369" w:rsidRPr="004A2633">
        <w:rPr>
          <w:rFonts w:ascii="Times New Roman" w:hAnsi="Times New Roman"/>
          <w:spacing w:val="15"/>
          <w:kern w:val="0"/>
          <w:szCs w:val="32"/>
        </w:rPr>
        <w:t xml:space="preserve">: </w:t>
      </w:r>
      <w:r w:rsidRPr="004A2633">
        <w:rPr>
          <w:rFonts w:ascii="Times New Roman" w:hAnsi="Times New Roman"/>
        </w:rPr>
        <w:t xml:space="preserve">The prevalence of a dual chair/CEO and the lack of lead independent directors is also </w:t>
      </w:r>
      <w:r w:rsidRPr="004A2633">
        <w:rPr>
          <w:rFonts w:ascii="Times New Roman" w:hAnsi="Times New Roman"/>
        </w:rPr>
        <w:lastRenderedPageBreak/>
        <w:t>apparent in Taiwan. None of the firms we evaluated designated their chair as independent and it is common for the chair and CEO to be the same person - the case in 329 of 944 TWSE-listed firms as of the end of 2019. None of the firms we looked at has a lead independent director</w:t>
      </w:r>
      <w:r w:rsidR="0009321E" w:rsidRPr="004A2633">
        <w:rPr>
          <w:rFonts w:ascii="Times New Roman" w:hAnsi="Times New Roman"/>
        </w:rPr>
        <w:t>. (</w:t>
      </w:r>
      <w:proofErr w:type="gramStart"/>
      <w:r w:rsidRPr="004A2633">
        <w:rPr>
          <w:rFonts w:ascii="Times New Roman" w:hAnsi="Times New Roman"/>
        </w:rPr>
        <w:t>獨董被</w:t>
      </w:r>
      <w:proofErr w:type="gramEnd"/>
      <w:r w:rsidRPr="004A2633">
        <w:rPr>
          <w:rFonts w:ascii="Times New Roman" w:hAnsi="Times New Roman"/>
        </w:rPr>
        <w:t>視為替提名者服務：董事長常兼任執行長、沒有</w:t>
      </w:r>
      <w:proofErr w:type="gramStart"/>
      <w:r w:rsidRPr="004A2633">
        <w:rPr>
          <w:rFonts w:ascii="Times New Roman" w:hAnsi="Times New Roman"/>
        </w:rPr>
        <w:t>首席獨董也</w:t>
      </w:r>
      <w:proofErr w:type="gramEnd"/>
      <w:r w:rsidRPr="004A2633">
        <w:rPr>
          <w:rFonts w:ascii="Times New Roman" w:hAnsi="Times New Roman"/>
        </w:rPr>
        <w:t>都是臺灣明顯現象。</w:t>
      </w:r>
      <w:r w:rsidRPr="004A2633">
        <w:rPr>
          <w:rFonts w:ascii="Times New Roman" w:hAnsi="Times New Roman"/>
        </w:rPr>
        <w:t>ACGA</w:t>
      </w:r>
      <w:r w:rsidRPr="004A2633">
        <w:rPr>
          <w:rFonts w:ascii="Times New Roman" w:hAnsi="Times New Roman"/>
        </w:rPr>
        <w:t>所評估之企業，其董事長未</w:t>
      </w:r>
      <w:proofErr w:type="gramStart"/>
      <w:r w:rsidRPr="004A2633">
        <w:rPr>
          <w:rFonts w:ascii="Times New Roman" w:hAnsi="Times New Roman"/>
        </w:rPr>
        <w:t>採</w:t>
      </w:r>
      <w:proofErr w:type="gramEnd"/>
      <w:r w:rsidRPr="004A2633">
        <w:rPr>
          <w:rFonts w:ascii="Times New Roman" w:hAnsi="Times New Roman"/>
        </w:rPr>
        <w:t>獨立董事長制，且董事長和執行長經常為同一人</w:t>
      </w:r>
      <w:r w:rsidR="00E513CC" w:rsidRPr="004A2633">
        <w:rPr>
          <w:rFonts w:ascii="Times New Roman" w:hAnsi="Times New Roman"/>
        </w:rPr>
        <w:t>(</w:t>
      </w:r>
      <w:r w:rsidRPr="004A2633">
        <w:rPr>
          <w:rFonts w:ascii="Times New Roman" w:hAnsi="Times New Roman"/>
        </w:rPr>
        <w:t>截至</w:t>
      </w:r>
      <w:r w:rsidR="009C5EA4" w:rsidRPr="004A2633">
        <w:rPr>
          <w:rFonts w:ascii="Times New Roman" w:hAnsi="Times New Roman" w:hint="eastAsia"/>
        </w:rPr>
        <w:t>1</w:t>
      </w:r>
      <w:r w:rsidR="009C5EA4" w:rsidRPr="004A2633">
        <w:rPr>
          <w:rFonts w:ascii="Times New Roman" w:hAnsi="Times New Roman"/>
        </w:rPr>
        <w:t>08</w:t>
      </w:r>
      <w:r w:rsidRPr="004A2633">
        <w:rPr>
          <w:rFonts w:ascii="Times New Roman" w:hAnsi="Times New Roman"/>
        </w:rPr>
        <w:t>年底，全體</w:t>
      </w:r>
      <w:r w:rsidRPr="004A2633">
        <w:rPr>
          <w:rFonts w:ascii="Times New Roman" w:hAnsi="Times New Roman"/>
        </w:rPr>
        <w:t>944</w:t>
      </w:r>
      <w:r w:rsidRPr="004A2633">
        <w:rPr>
          <w:rFonts w:ascii="Times New Roman" w:hAnsi="Times New Roman"/>
        </w:rPr>
        <w:t>家上市公司中</w:t>
      </w:r>
      <w:r w:rsidR="00414A31">
        <w:rPr>
          <w:rFonts w:ascii="Times New Roman" w:hAnsi="Times New Roman" w:hint="eastAsia"/>
        </w:rPr>
        <w:t>，</w:t>
      </w:r>
      <w:r w:rsidRPr="004A2633">
        <w:rPr>
          <w:rFonts w:ascii="Times New Roman" w:hAnsi="Times New Roman"/>
        </w:rPr>
        <w:t>共</w:t>
      </w:r>
      <w:r w:rsidRPr="004A2633">
        <w:rPr>
          <w:rFonts w:ascii="Times New Roman" w:hAnsi="Times New Roman"/>
        </w:rPr>
        <w:t>329</w:t>
      </w:r>
      <w:r w:rsidRPr="004A2633">
        <w:rPr>
          <w:rFonts w:ascii="Times New Roman" w:hAnsi="Times New Roman"/>
        </w:rPr>
        <w:t>家</w:t>
      </w:r>
      <w:r w:rsidR="00E513CC" w:rsidRPr="004A2633">
        <w:rPr>
          <w:rFonts w:ascii="Times New Roman" w:hAnsi="Times New Roman"/>
        </w:rPr>
        <w:t>)</w:t>
      </w:r>
      <w:r w:rsidRPr="004A2633">
        <w:rPr>
          <w:rFonts w:ascii="Times New Roman" w:hAnsi="Times New Roman"/>
        </w:rPr>
        <w:t>，此外受評企業亦皆無</w:t>
      </w:r>
      <w:proofErr w:type="gramStart"/>
      <w:r w:rsidRPr="004A2633">
        <w:rPr>
          <w:rFonts w:ascii="Times New Roman" w:hAnsi="Times New Roman"/>
        </w:rPr>
        <w:t>首席獨董</w:t>
      </w:r>
      <w:proofErr w:type="gramEnd"/>
      <w:r w:rsidRPr="004A2633">
        <w:rPr>
          <w:rFonts w:ascii="Times New Roman" w:hAnsi="Times New Roman"/>
        </w:rPr>
        <w:t>。</w:t>
      </w:r>
      <w:r w:rsidRPr="004A2633">
        <w:rPr>
          <w:rFonts w:ascii="Times New Roman" w:hAnsi="Times New Roman"/>
        </w:rPr>
        <w:t>)</w:t>
      </w:r>
    </w:p>
    <w:p w:rsidR="008364B2" w:rsidRPr="004A2633" w:rsidRDefault="008364B2" w:rsidP="008364B2">
      <w:pPr>
        <w:pStyle w:val="6"/>
        <w:rPr>
          <w:rFonts w:ascii="Times New Roman" w:hAnsi="Times New Roman"/>
        </w:rPr>
      </w:pPr>
      <w:r w:rsidRPr="004A2633">
        <w:rPr>
          <w:rFonts w:ascii="Times New Roman" w:hAnsi="Times New Roman"/>
          <w:spacing w:val="15"/>
          <w:kern w:val="0"/>
          <w:szCs w:val="32"/>
        </w:rPr>
        <w:t>Regulators boost number of independent directors, but that may not help</w:t>
      </w:r>
      <w:r w:rsidR="009B5EC2" w:rsidRPr="004A2633">
        <w:rPr>
          <w:rFonts w:ascii="Times New Roman" w:hAnsi="Times New Roman"/>
          <w:spacing w:val="15"/>
          <w:kern w:val="0"/>
          <w:szCs w:val="32"/>
        </w:rPr>
        <w:t xml:space="preserve">: </w:t>
      </w:r>
      <w:r w:rsidRPr="004A2633">
        <w:rPr>
          <w:rFonts w:ascii="Times New Roman" w:hAnsi="Times New Roman"/>
          <w:spacing w:val="15"/>
          <w:kern w:val="0"/>
          <w:szCs w:val="32"/>
        </w:rPr>
        <w:t xml:space="preserve">Regulators aimed to address this, somewhat, in January 2020 by boosting requirements for the number of independent directors. For listed firms with </w:t>
      </w:r>
      <w:r w:rsidRPr="004A2633">
        <w:rPr>
          <w:rFonts w:ascii="Times New Roman" w:hAnsi="Times New Roman"/>
        </w:rPr>
        <w:t>more</w:t>
      </w:r>
      <w:r w:rsidRPr="004A2633">
        <w:rPr>
          <w:rFonts w:ascii="Times New Roman" w:hAnsi="Times New Roman"/>
          <w:spacing w:val="15"/>
          <w:kern w:val="0"/>
          <w:szCs w:val="32"/>
        </w:rPr>
        <w:t xml:space="preserve"> than NT$600m in paid-in capital, if the chair and general manager are the same person or are spouses or first-degree relatives, the company must appoint at least four independent directors by 31 December 2023. But it is doubtful that this will do much good. Although these independent directors will be required to meet a range of independence criteria, the fact remains that they are generally nominated by the controlling/major shareholders they are </w:t>
      </w:r>
      <w:r w:rsidRPr="004A2633">
        <w:rPr>
          <w:rFonts w:ascii="Times New Roman" w:hAnsi="Times New Roman"/>
          <w:spacing w:val="15"/>
          <w:kern w:val="0"/>
          <w:szCs w:val="32"/>
        </w:rPr>
        <w:lastRenderedPageBreak/>
        <w:t>supposed to oversee. Independent directors often demonstrate allegiance to the parties that nominate them and are even included in media tallies of who controls a board. This is another example of where the letter of the law has been met, but the spirit is disregarded</w:t>
      </w:r>
      <w:r w:rsidR="0009321E" w:rsidRPr="004A2633">
        <w:rPr>
          <w:rFonts w:ascii="Times New Roman" w:hAnsi="Times New Roman"/>
          <w:spacing w:val="15"/>
          <w:kern w:val="0"/>
          <w:szCs w:val="32"/>
        </w:rPr>
        <w:t>. (</w:t>
      </w:r>
      <w:r w:rsidRPr="004A2633">
        <w:rPr>
          <w:rFonts w:ascii="Times New Roman" w:hAnsi="Times New Roman"/>
          <w:spacing w:val="15"/>
          <w:kern w:val="0"/>
          <w:szCs w:val="32"/>
        </w:rPr>
        <w:t>主管機關</w:t>
      </w:r>
      <w:proofErr w:type="gramStart"/>
      <w:r w:rsidRPr="004A2633">
        <w:rPr>
          <w:rFonts w:ascii="Times New Roman" w:hAnsi="Times New Roman"/>
          <w:spacing w:val="15"/>
          <w:kern w:val="0"/>
          <w:szCs w:val="32"/>
        </w:rPr>
        <w:t>增加獨董人數</w:t>
      </w:r>
      <w:proofErr w:type="gramEnd"/>
      <w:r w:rsidRPr="004A2633">
        <w:rPr>
          <w:rFonts w:ascii="Times New Roman" w:hAnsi="Times New Roman"/>
          <w:spacing w:val="15"/>
          <w:kern w:val="0"/>
          <w:szCs w:val="32"/>
        </w:rPr>
        <w:t>，但或許無濟於事：主管機關於</w:t>
      </w:r>
      <w:r w:rsidR="0022079D" w:rsidRPr="004A2633">
        <w:rPr>
          <w:rFonts w:ascii="Times New Roman" w:hAnsi="Times New Roman"/>
          <w:spacing w:val="15"/>
          <w:kern w:val="0"/>
          <w:szCs w:val="32"/>
        </w:rPr>
        <w:t>109</w:t>
      </w:r>
      <w:r w:rsidRPr="004A2633">
        <w:rPr>
          <w:rFonts w:ascii="Times New Roman" w:hAnsi="Times New Roman"/>
          <w:spacing w:val="15"/>
          <w:kern w:val="0"/>
          <w:szCs w:val="32"/>
        </w:rPr>
        <w:t>年</w:t>
      </w:r>
      <w:r w:rsidRPr="004A2633">
        <w:rPr>
          <w:rFonts w:ascii="Times New Roman" w:hAnsi="Times New Roman"/>
          <w:spacing w:val="15"/>
          <w:kern w:val="0"/>
          <w:szCs w:val="32"/>
        </w:rPr>
        <w:t>1</w:t>
      </w:r>
      <w:r w:rsidRPr="004A2633">
        <w:rPr>
          <w:rFonts w:ascii="Times New Roman" w:hAnsi="Times New Roman"/>
          <w:spacing w:val="15"/>
          <w:kern w:val="0"/>
          <w:szCs w:val="32"/>
        </w:rPr>
        <w:t>月</w:t>
      </w:r>
      <w:proofErr w:type="gramStart"/>
      <w:r w:rsidRPr="004A2633">
        <w:rPr>
          <w:rFonts w:ascii="Times New Roman" w:hAnsi="Times New Roman"/>
          <w:spacing w:val="15"/>
          <w:kern w:val="0"/>
          <w:szCs w:val="32"/>
        </w:rPr>
        <w:t>提高獨董人數</w:t>
      </w:r>
      <w:proofErr w:type="gramEnd"/>
      <w:r w:rsidRPr="004A2633">
        <w:rPr>
          <w:rFonts w:ascii="Times New Roman" w:hAnsi="Times New Roman"/>
          <w:spacing w:val="15"/>
          <w:kern w:val="0"/>
          <w:szCs w:val="32"/>
        </w:rPr>
        <w:t>要求，期盼多少解決前述問題</w:t>
      </w:r>
      <w:r w:rsidR="0022079D" w:rsidRPr="004A2633">
        <w:rPr>
          <w:rFonts w:ascii="Times New Roman" w:hAnsi="Times New Roman" w:hint="eastAsia"/>
          <w:spacing w:val="15"/>
          <w:kern w:val="0"/>
          <w:szCs w:val="32"/>
        </w:rPr>
        <w:t>。</w:t>
      </w:r>
      <w:r w:rsidRPr="004A2633">
        <w:rPr>
          <w:rFonts w:ascii="Times New Roman" w:hAnsi="Times New Roman"/>
          <w:spacing w:val="15"/>
          <w:kern w:val="0"/>
          <w:szCs w:val="32"/>
        </w:rPr>
        <w:t>上市櫃公司實收資本額達</w:t>
      </w:r>
      <w:r w:rsidRPr="004A2633">
        <w:rPr>
          <w:rFonts w:ascii="Times New Roman" w:hAnsi="Times New Roman"/>
          <w:spacing w:val="15"/>
          <w:kern w:val="0"/>
          <w:szCs w:val="32"/>
        </w:rPr>
        <w:t>6</w:t>
      </w:r>
      <w:r w:rsidRPr="004A2633">
        <w:rPr>
          <w:rFonts w:ascii="Times New Roman" w:hAnsi="Times New Roman"/>
          <w:spacing w:val="15"/>
          <w:kern w:val="0"/>
          <w:szCs w:val="32"/>
        </w:rPr>
        <w:t>億</w:t>
      </w:r>
      <w:r w:rsidR="0022079D" w:rsidRPr="004A2633">
        <w:rPr>
          <w:rFonts w:ascii="Times New Roman" w:hAnsi="Times New Roman" w:hint="eastAsia"/>
          <w:spacing w:val="15"/>
          <w:kern w:val="0"/>
          <w:szCs w:val="32"/>
        </w:rPr>
        <w:t>元</w:t>
      </w:r>
      <w:r w:rsidRPr="004A2633">
        <w:rPr>
          <w:rFonts w:ascii="Times New Roman" w:hAnsi="Times New Roman"/>
          <w:spacing w:val="15"/>
          <w:kern w:val="0"/>
          <w:szCs w:val="32"/>
        </w:rPr>
        <w:t>，且董事長與總經理或相當職務者為同一人或互為配偶或一親等親屬者，應於</w:t>
      </w:r>
      <w:r w:rsidR="0022079D" w:rsidRPr="004A2633">
        <w:rPr>
          <w:rFonts w:ascii="Times New Roman" w:hAnsi="Times New Roman"/>
          <w:spacing w:val="15"/>
          <w:kern w:val="0"/>
          <w:szCs w:val="32"/>
        </w:rPr>
        <w:t>112</w:t>
      </w:r>
      <w:r w:rsidRPr="004A2633">
        <w:rPr>
          <w:rFonts w:ascii="Times New Roman" w:hAnsi="Times New Roman"/>
          <w:spacing w:val="15"/>
          <w:kern w:val="0"/>
          <w:szCs w:val="32"/>
        </w:rPr>
        <w:t>年</w:t>
      </w:r>
      <w:r w:rsidRPr="004A2633">
        <w:rPr>
          <w:rFonts w:ascii="Times New Roman" w:hAnsi="Times New Roman"/>
          <w:spacing w:val="15"/>
          <w:kern w:val="0"/>
          <w:szCs w:val="32"/>
        </w:rPr>
        <w:t>12</w:t>
      </w:r>
      <w:r w:rsidRPr="004A2633">
        <w:rPr>
          <w:rFonts w:ascii="Times New Roman" w:hAnsi="Times New Roman"/>
          <w:spacing w:val="15"/>
          <w:kern w:val="0"/>
          <w:szCs w:val="32"/>
        </w:rPr>
        <w:t>月</w:t>
      </w:r>
      <w:r w:rsidRPr="004A2633">
        <w:rPr>
          <w:rFonts w:ascii="Times New Roman" w:hAnsi="Times New Roman"/>
          <w:spacing w:val="15"/>
          <w:kern w:val="0"/>
          <w:szCs w:val="32"/>
        </w:rPr>
        <w:t>31</w:t>
      </w:r>
      <w:r w:rsidRPr="004A2633">
        <w:rPr>
          <w:rFonts w:ascii="Times New Roman" w:hAnsi="Times New Roman"/>
          <w:spacing w:val="15"/>
          <w:kern w:val="0"/>
          <w:szCs w:val="32"/>
        </w:rPr>
        <w:t>日前設置獨立董事人數不得少於</w:t>
      </w:r>
      <w:r w:rsidRPr="004A2633">
        <w:rPr>
          <w:rFonts w:ascii="Times New Roman" w:hAnsi="Times New Roman"/>
          <w:spacing w:val="15"/>
          <w:kern w:val="0"/>
          <w:szCs w:val="32"/>
        </w:rPr>
        <w:t>4</w:t>
      </w:r>
      <w:r w:rsidRPr="004A2633">
        <w:rPr>
          <w:rFonts w:ascii="Times New Roman" w:hAnsi="Times New Roman"/>
          <w:spacing w:val="15"/>
          <w:kern w:val="0"/>
          <w:szCs w:val="32"/>
        </w:rPr>
        <w:t>人。然而，此舉恐難有太多效果。</w:t>
      </w:r>
      <w:proofErr w:type="gramStart"/>
      <w:r w:rsidRPr="004A2633">
        <w:rPr>
          <w:rFonts w:ascii="Times New Roman" w:hAnsi="Times New Roman"/>
          <w:spacing w:val="15"/>
          <w:kern w:val="0"/>
          <w:szCs w:val="32"/>
        </w:rPr>
        <w:t>獨董雖</w:t>
      </w:r>
      <w:proofErr w:type="gramEnd"/>
      <w:r w:rsidRPr="004A2633">
        <w:rPr>
          <w:rFonts w:ascii="Times New Roman" w:hAnsi="Times New Roman"/>
          <w:spacing w:val="15"/>
          <w:kern w:val="0"/>
          <w:szCs w:val="32"/>
        </w:rPr>
        <w:t>需滿足多項「獨立性」條件，但其任務本為監督控</w:t>
      </w:r>
      <w:proofErr w:type="gramStart"/>
      <w:r w:rsidRPr="004A2633">
        <w:rPr>
          <w:rFonts w:ascii="Times New Roman" w:hAnsi="Times New Roman"/>
          <w:spacing w:val="15"/>
          <w:kern w:val="0"/>
          <w:szCs w:val="32"/>
        </w:rPr>
        <w:t>股</w:t>
      </w:r>
      <w:proofErr w:type="gramEnd"/>
      <w:r w:rsidRPr="004A2633">
        <w:rPr>
          <w:rFonts w:ascii="Times New Roman" w:hAnsi="Times New Roman"/>
          <w:spacing w:val="15"/>
          <w:kern w:val="0"/>
          <w:szCs w:val="32"/>
        </w:rPr>
        <w:t>股東</w:t>
      </w:r>
      <w:r w:rsidRPr="004A2633">
        <w:rPr>
          <w:rFonts w:ascii="Times New Roman" w:hAnsi="Times New Roman"/>
          <w:spacing w:val="15"/>
          <w:kern w:val="0"/>
          <w:szCs w:val="32"/>
        </w:rPr>
        <w:t>/</w:t>
      </w:r>
      <w:r w:rsidRPr="004A2633">
        <w:rPr>
          <w:rFonts w:ascii="Times New Roman" w:hAnsi="Times New Roman"/>
          <w:spacing w:val="15"/>
          <w:kern w:val="0"/>
          <w:szCs w:val="32"/>
        </w:rPr>
        <w:t>大股東，卻通常由控</w:t>
      </w:r>
      <w:proofErr w:type="gramStart"/>
      <w:r w:rsidRPr="004A2633">
        <w:rPr>
          <w:rFonts w:ascii="Times New Roman" w:hAnsi="Times New Roman"/>
          <w:spacing w:val="15"/>
          <w:kern w:val="0"/>
          <w:szCs w:val="32"/>
        </w:rPr>
        <w:t>股</w:t>
      </w:r>
      <w:proofErr w:type="gramEnd"/>
      <w:r w:rsidRPr="004A2633">
        <w:rPr>
          <w:rFonts w:ascii="Times New Roman" w:hAnsi="Times New Roman"/>
          <w:spacing w:val="15"/>
          <w:kern w:val="0"/>
          <w:szCs w:val="32"/>
        </w:rPr>
        <w:t>股東</w:t>
      </w:r>
      <w:r w:rsidRPr="004A2633">
        <w:rPr>
          <w:rFonts w:ascii="Times New Roman" w:hAnsi="Times New Roman"/>
          <w:spacing w:val="15"/>
          <w:kern w:val="0"/>
          <w:szCs w:val="32"/>
        </w:rPr>
        <w:t>/</w:t>
      </w:r>
      <w:r w:rsidRPr="004A2633">
        <w:rPr>
          <w:rFonts w:ascii="Times New Roman" w:hAnsi="Times New Roman"/>
          <w:spacing w:val="15"/>
          <w:kern w:val="0"/>
          <w:szCs w:val="32"/>
        </w:rPr>
        <w:t>大股東任命，也往往可見效忠於任命者之跡象，媒體甚至會在計算董事會控制權落入誰家時，</w:t>
      </w:r>
      <w:proofErr w:type="gramStart"/>
      <w:r w:rsidRPr="004A2633">
        <w:rPr>
          <w:rFonts w:ascii="Times New Roman" w:hAnsi="Times New Roman"/>
          <w:spacing w:val="15"/>
          <w:kern w:val="0"/>
          <w:szCs w:val="32"/>
        </w:rPr>
        <w:t>將獨董席次</w:t>
      </w:r>
      <w:proofErr w:type="gramEnd"/>
      <w:r w:rsidRPr="004A2633">
        <w:rPr>
          <w:rFonts w:ascii="Times New Roman" w:hAnsi="Times New Roman"/>
          <w:spacing w:val="15"/>
          <w:kern w:val="0"/>
          <w:szCs w:val="32"/>
        </w:rPr>
        <w:t>計入。這又是另一個遵循法條字句，而忽視法條精神的例子。</w:t>
      </w:r>
      <w:r w:rsidR="00E513CC" w:rsidRPr="004A2633">
        <w:rPr>
          <w:rFonts w:ascii="Times New Roman" w:hAnsi="Times New Roman"/>
          <w:spacing w:val="15"/>
          <w:kern w:val="0"/>
          <w:szCs w:val="32"/>
        </w:rPr>
        <w:t>)</w:t>
      </w:r>
    </w:p>
    <w:p w:rsidR="00F77505" w:rsidRPr="004A2633" w:rsidRDefault="00F77505" w:rsidP="005708E5">
      <w:pPr>
        <w:pStyle w:val="3"/>
        <w:rPr>
          <w:rFonts w:ascii="Times New Roman" w:hAnsi="Times New Roman"/>
          <w:snapToGrid w:val="0"/>
        </w:rPr>
      </w:pPr>
      <w:r w:rsidRPr="004A2633">
        <w:rPr>
          <w:rFonts w:ascii="Times New Roman" w:hAnsi="Times New Roman"/>
          <w:bCs w:val="0"/>
        </w:rPr>
        <w:t>綜上，</w:t>
      </w:r>
      <w:r w:rsidR="003B2111" w:rsidRPr="004A2633">
        <w:rPr>
          <w:rFonts w:ascii="Times New Roman" w:hAnsi="Times New Roman"/>
          <w:bCs w:val="0"/>
        </w:rPr>
        <w:t>世界銀行</w:t>
      </w:r>
      <w:r w:rsidR="003B2111" w:rsidRPr="004A2633">
        <w:rPr>
          <w:rFonts w:ascii="Times New Roman" w:hAnsi="Times New Roman"/>
          <w:bCs w:val="0"/>
        </w:rPr>
        <w:t>2019</w:t>
      </w:r>
      <w:r w:rsidR="003B2111" w:rsidRPr="004A2633">
        <w:rPr>
          <w:rFonts w:ascii="Times New Roman" w:hAnsi="Times New Roman"/>
          <w:bCs w:val="0"/>
        </w:rPr>
        <w:t>年評比我國保護少數股東權益之表現退步，</w:t>
      </w:r>
      <w:r w:rsidR="00D2413E" w:rsidRPr="004A2633">
        <w:rPr>
          <w:rFonts w:ascii="Times New Roman" w:hAnsi="Times New Roman"/>
          <w:bCs w:val="0"/>
        </w:rPr>
        <w:t>審視</w:t>
      </w:r>
      <w:r w:rsidR="003B2111" w:rsidRPr="004A2633">
        <w:rPr>
          <w:rFonts w:ascii="Times New Roman" w:hAnsi="Times New Roman"/>
          <w:bCs w:val="0"/>
        </w:rPr>
        <w:t>其主要原因係董事責任指數、股東訴訟容易指數及股東權利指數</w:t>
      </w:r>
      <w:r w:rsidR="003B2111" w:rsidRPr="004A2633">
        <w:rPr>
          <w:rFonts w:ascii="Times New Roman" w:hAnsi="Times New Roman" w:hint="eastAsia"/>
          <w:bCs w:val="0"/>
        </w:rPr>
        <w:t>較</w:t>
      </w:r>
      <w:r w:rsidR="003B2111" w:rsidRPr="004A2633">
        <w:rPr>
          <w:rFonts w:ascii="Times New Roman" w:hAnsi="Times New Roman"/>
          <w:bCs w:val="0"/>
        </w:rPr>
        <w:t>弱</w:t>
      </w:r>
      <w:r w:rsidR="006D44B4" w:rsidRPr="004A2633">
        <w:rPr>
          <w:rFonts w:ascii="Times New Roman" w:hAnsi="Times New Roman" w:hint="eastAsia"/>
          <w:bCs w:val="0"/>
        </w:rPr>
        <w:t>；</w:t>
      </w:r>
      <w:r w:rsidR="003B2111" w:rsidRPr="004A2633">
        <w:rPr>
          <w:rFonts w:ascii="Times New Roman" w:hAnsi="Times New Roman"/>
          <w:bCs w:val="0"/>
        </w:rPr>
        <w:t>又亞洲公司治理協會</w:t>
      </w:r>
      <w:r w:rsidR="003B2111" w:rsidRPr="004A2633">
        <w:rPr>
          <w:rFonts w:ascii="Times New Roman" w:hAnsi="Times New Roman"/>
          <w:bCs w:val="0"/>
        </w:rPr>
        <w:t>2021</w:t>
      </w:r>
      <w:r w:rsidR="003B2111" w:rsidRPr="004A2633">
        <w:rPr>
          <w:rFonts w:ascii="Times New Roman" w:hAnsi="Times New Roman"/>
          <w:bCs w:val="0"/>
        </w:rPr>
        <w:t>年評鑑我國公司治理</w:t>
      </w:r>
      <w:r w:rsidR="0064793D" w:rsidRPr="004A2633">
        <w:rPr>
          <w:rFonts w:ascii="Times New Roman" w:hAnsi="Times New Roman"/>
          <w:bCs w:val="0"/>
        </w:rPr>
        <w:t>排名第</w:t>
      </w:r>
      <w:r w:rsidR="0064793D" w:rsidRPr="004A2633">
        <w:rPr>
          <w:rFonts w:ascii="Times New Roman" w:hAnsi="Times New Roman" w:hint="eastAsia"/>
          <w:bCs w:val="0"/>
        </w:rPr>
        <w:t>4</w:t>
      </w:r>
      <w:r w:rsidR="0064793D" w:rsidRPr="004A2633">
        <w:rPr>
          <w:rFonts w:ascii="Times New Roman" w:hAnsi="Times New Roman"/>
          <w:bCs w:val="0"/>
        </w:rPr>
        <w:t>名，創歷年最佳成績，惟</w:t>
      </w:r>
      <w:r w:rsidR="004C4A03" w:rsidRPr="004A2633">
        <w:rPr>
          <w:rFonts w:ascii="Times New Roman" w:hAnsi="Times New Roman"/>
          <w:bCs w:val="0"/>
        </w:rPr>
        <w:t>公司治理實施</w:t>
      </w:r>
      <w:r w:rsidR="003B2111" w:rsidRPr="004A2633">
        <w:rPr>
          <w:rFonts w:ascii="Times New Roman" w:hAnsi="Times New Roman"/>
          <w:bCs w:val="0"/>
        </w:rPr>
        <w:t>品質欠佳</w:t>
      </w:r>
      <w:r w:rsidR="00DA6764" w:rsidRPr="004A2633">
        <w:rPr>
          <w:rFonts w:ascii="Times New Roman" w:hAnsi="Times New Roman"/>
          <w:bCs w:val="0"/>
        </w:rPr>
        <w:t>，</w:t>
      </w:r>
      <w:r w:rsidR="003B2111" w:rsidRPr="004A2633">
        <w:rPr>
          <w:rFonts w:ascii="Times New Roman" w:hAnsi="Times New Roman"/>
          <w:bCs w:val="0"/>
        </w:rPr>
        <w:t>未能帶動企業實質變革，</w:t>
      </w:r>
      <w:r w:rsidR="006D44B4" w:rsidRPr="004A2633">
        <w:rPr>
          <w:rFonts w:ascii="Times New Roman" w:hAnsi="Times New Roman"/>
          <w:bCs w:val="0"/>
        </w:rPr>
        <w:t>流於形式</w:t>
      </w:r>
      <w:r w:rsidR="006D44B4" w:rsidRPr="004A2633">
        <w:rPr>
          <w:rFonts w:ascii="Times New Roman" w:hAnsi="Times New Roman" w:hint="eastAsia"/>
          <w:bCs w:val="0"/>
        </w:rPr>
        <w:t>，</w:t>
      </w:r>
      <w:proofErr w:type="gramStart"/>
      <w:r w:rsidR="009D69DC">
        <w:rPr>
          <w:rFonts w:ascii="Times New Roman" w:hAnsi="Times New Roman" w:hint="eastAsia"/>
          <w:bCs w:val="0"/>
        </w:rPr>
        <w:t>況</w:t>
      </w:r>
      <w:proofErr w:type="gramEnd"/>
      <w:r w:rsidR="003B2111" w:rsidRPr="004A2633">
        <w:rPr>
          <w:rFonts w:ascii="Times New Roman" w:hAnsi="Times New Roman"/>
          <w:bCs w:val="0"/>
        </w:rPr>
        <w:t>有官民鬥法之態</w:t>
      </w:r>
      <w:r w:rsidR="00D2413E" w:rsidRPr="004A2633">
        <w:rPr>
          <w:rFonts w:ascii="Times New Roman" w:hAnsi="Times New Roman"/>
          <w:bCs w:val="0"/>
        </w:rPr>
        <w:t>，金管會與經濟部</w:t>
      </w:r>
      <w:r w:rsidR="00135BC1" w:rsidRPr="004A2633">
        <w:rPr>
          <w:rFonts w:ascii="Times New Roman" w:hAnsi="Times New Roman"/>
          <w:bCs w:val="0"/>
        </w:rPr>
        <w:t>允應</w:t>
      </w:r>
      <w:r w:rsidR="00D2413E" w:rsidRPr="004A2633">
        <w:rPr>
          <w:rFonts w:ascii="Times New Roman" w:hAnsi="Times New Roman"/>
          <w:bCs w:val="0"/>
        </w:rPr>
        <w:t>切實檢討精進，</w:t>
      </w:r>
      <w:r w:rsidR="001C45D4" w:rsidRPr="004A2633">
        <w:rPr>
          <w:rFonts w:ascii="Times New Roman" w:hAnsi="Times New Roman" w:hint="eastAsia"/>
          <w:bCs w:val="0"/>
        </w:rPr>
        <w:t>增進</w:t>
      </w:r>
      <w:r w:rsidR="00D2413E" w:rsidRPr="004A2633">
        <w:rPr>
          <w:rFonts w:ascii="Times New Roman" w:hAnsi="Times New Roman"/>
          <w:bCs w:val="0"/>
        </w:rPr>
        <w:t>少數股東權益</w:t>
      </w:r>
      <w:r w:rsidR="001C45D4" w:rsidRPr="004A2633">
        <w:rPr>
          <w:rFonts w:ascii="Times New Roman" w:hAnsi="Times New Roman" w:hint="eastAsia"/>
          <w:bCs w:val="0"/>
        </w:rPr>
        <w:t>之保障</w:t>
      </w:r>
      <w:r w:rsidR="00D2413E" w:rsidRPr="004A2633">
        <w:rPr>
          <w:rFonts w:ascii="Times New Roman" w:hAnsi="Times New Roman"/>
          <w:bCs w:val="0"/>
        </w:rPr>
        <w:t>，有效</w:t>
      </w:r>
      <w:r w:rsidR="00D2413E" w:rsidRPr="004A2633">
        <w:rPr>
          <w:rFonts w:ascii="Times New Roman" w:hAnsi="Times New Roman" w:hint="eastAsia"/>
          <w:bCs w:val="0"/>
        </w:rPr>
        <w:t>落實公司治理，</w:t>
      </w:r>
      <w:r w:rsidR="00D2413E" w:rsidRPr="004A2633">
        <w:rPr>
          <w:rFonts w:ascii="Times New Roman" w:hAnsi="Times New Roman"/>
          <w:bCs w:val="0"/>
        </w:rPr>
        <w:t>接軌國際</w:t>
      </w:r>
      <w:r w:rsidR="00C766AD" w:rsidRPr="004A2633">
        <w:rPr>
          <w:rFonts w:ascii="Times New Roman" w:hAnsi="Times New Roman"/>
          <w:snapToGrid w:val="0"/>
        </w:rPr>
        <w:t>。</w:t>
      </w:r>
    </w:p>
    <w:p w:rsidR="00E25849" w:rsidRPr="004A2633" w:rsidRDefault="00E25849" w:rsidP="004E05A1">
      <w:pPr>
        <w:pStyle w:val="1"/>
        <w:ind w:left="2380" w:hanging="2380"/>
        <w:rPr>
          <w:rFonts w:ascii="Times New Roman" w:hAnsi="Times New Roman"/>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4A2633">
        <w:rPr>
          <w:rFonts w:ascii="Times New Roman" w:hAnsi="Times New Roman"/>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4A2633">
        <w:rPr>
          <w:rFonts w:ascii="Times New Roman" w:hAnsi="Times New Roman"/>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184281" w:rsidRDefault="00184281" w:rsidP="00184281">
      <w:pPr>
        <w:ind w:leftChars="153" w:left="1280" w:hangingChars="200" w:hanging="760"/>
        <w:rPr>
          <w:rFonts w:hAnsi="標楷體"/>
          <w:spacing w:val="20"/>
        </w:rPr>
      </w:pPr>
      <w:bookmarkStart w:id="75" w:name="_Toc524895649"/>
      <w:bookmarkStart w:id="76" w:name="_Toc524896195"/>
      <w:bookmarkStart w:id="77" w:name="_Toc524896225"/>
      <w:bookmarkEnd w:id="75"/>
      <w:bookmarkEnd w:id="76"/>
      <w:bookmarkEnd w:id="77"/>
      <w:r>
        <w:rPr>
          <w:rFonts w:hAnsi="標楷體" w:hint="eastAsia"/>
          <w:spacing w:val="20"/>
        </w:rPr>
        <w:t>一、抄調查意見</w:t>
      </w:r>
      <w:proofErr w:type="gramStart"/>
      <w:r>
        <w:rPr>
          <w:rFonts w:hAnsi="標楷體" w:hint="eastAsia"/>
          <w:spacing w:val="20"/>
        </w:rPr>
        <w:t>一</w:t>
      </w:r>
      <w:proofErr w:type="gramEnd"/>
      <w:r>
        <w:rPr>
          <w:rFonts w:hAnsi="標楷體" w:hint="eastAsia"/>
          <w:spacing w:val="20"/>
        </w:rPr>
        <w:t>及五，函請金融監督管理委員會、經濟部確實檢討改進</w:t>
      </w:r>
      <w:proofErr w:type="gramStart"/>
      <w:r>
        <w:rPr>
          <w:rFonts w:hAnsi="標楷體" w:hint="eastAsia"/>
          <w:spacing w:val="20"/>
        </w:rPr>
        <w:t>見復。</w:t>
      </w:r>
      <w:proofErr w:type="gramEnd"/>
    </w:p>
    <w:p w:rsidR="00184281" w:rsidRDefault="00184281" w:rsidP="00184281">
      <w:pPr>
        <w:ind w:leftChars="153" w:left="1280" w:hangingChars="200" w:hanging="760"/>
        <w:rPr>
          <w:rFonts w:hAnsi="標楷體"/>
          <w:spacing w:val="20"/>
          <w:sz w:val="36"/>
        </w:rPr>
      </w:pPr>
      <w:bookmarkStart w:id="78" w:name="explain1"/>
      <w:bookmarkEnd w:id="78"/>
      <w:r>
        <w:rPr>
          <w:rFonts w:hAnsi="標楷體" w:hint="eastAsia"/>
          <w:spacing w:val="20"/>
        </w:rPr>
        <w:t>二、調查報告之案由、調查意見及處理辦法上網公布。</w:t>
      </w:r>
    </w:p>
    <w:p w:rsidR="00770453" w:rsidRPr="00184281" w:rsidRDefault="00770453" w:rsidP="00770453">
      <w:pPr>
        <w:pStyle w:val="aa"/>
        <w:spacing w:beforeLines="50" w:before="228" w:afterLines="100" w:after="457"/>
        <w:ind w:leftChars="1100" w:left="3742"/>
        <w:rPr>
          <w:rFonts w:ascii="Times New Roman"/>
          <w:b w:val="0"/>
          <w:bCs/>
          <w:snapToGrid/>
          <w:spacing w:val="12"/>
          <w:kern w:val="0"/>
          <w:sz w:val="40"/>
        </w:rPr>
      </w:pPr>
    </w:p>
    <w:p w:rsidR="00E25849" w:rsidRPr="004A2633" w:rsidRDefault="00E25849" w:rsidP="00770453">
      <w:pPr>
        <w:pStyle w:val="aa"/>
        <w:spacing w:beforeLines="50" w:before="228" w:afterLines="100" w:after="457"/>
        <w:ind w:leftChars="1100" w:left="3742"/>
        <w:rPr>
          <w:rFonts w:ascii="Times New Roman"/>
          <w:b w:val="0"/>
          <w:bCs/>
          <w:snapToGrid/>
          <w:spacing w:val="12"/>
          <w:kern w:val="0"/>
          <w:sz w:val="40"/>
        </w:rPr>
      </w:pPr>
      <w:r w:rsidRPr="004A2633">
        <w:rPr>
          <w:rFonts w:ascii="Times New Roman"/>
          <w:b w:val="0"/>
          <w:bCs/>
          <w:snapToGrid/>
          <w:spacing w:val="12"/>
          <w:kern w:val="0"/>
          <w:sz w:val="40"/>
        </w:rPr>
        <w:t>調查委員：</w:t>
      </w:r>
      <w:r w:rsidR="00184281">
        <w:rPr>
          <w:rFonts w:ascii="Times New Roman"/>
          <w:b w:val="0"/>
          <w:bCs/>
          <w:snapToGrid/>
          <w:spacing w:val="12"/>
          <w:kern w:val="0"/>
          <w:sz w:val="40"/>
        </w:rPr>
        <w:t>賴振昌</w:t>
      </w:r>
    </w:p>
    <w:p w:rsidR="00770453" w:rsidRPr="004A2633" w:rsidRDefault="00770453" w:rsidP="00770453">
      <w:pPr>
        <w:pStyle w:val="aa"/>
        <w:spacing w:before="0" w:after="0"/>
        <w:ind w:leftChars="1100" w:left="3742"/>
        <w:rPr>
          <w:rFonts w:ascii="Times New Roman"/>
          <w:b w:val="0"/>
          <w:bCs/>
          <w:snapToGrid/>
          <w:spacing w:val="0"/>
          <w:kern w:val="0"/>
          <w:sz w:val="40"/>
        </w:rPr>
      </w:pPr>
    </w:p>
    <w:p w:rsidR="00E73029" w:rsidRPr="004A2633" w:rsidRDefault="00E73029" w:rsidP="00770453">
      <w:pPr>
        <w:pStyle w:val="aa"/>
        <w:spacing w:before="0" w:after="0"/>
        <w:ind w:leftChars="1100" w:left="3742"/>
        <w:rPr>
          <w:rFonts w:ascii="Times New Roman"/>
          <w:b w:val="0"/>
          <w:bCs/>
          <w:snapToGrid/>
          <w:spacing w:val="0"/>
          <w:kern w:val="0"/>
          <w:sz w:val="40"/>
        </w:rPr>
      </w:pPr>
    </w:p>
    <w:p w:rsidR="00E73029" w:rsidRPr="004A2633" w:rsidRDefault="00E73029" w:rsidP="00770453">
      <w:pPr>
        <w:pStyle w:val="aa"/>
        <w:spacing w:before="0" w:after="0"/>
        <w:ind w:leftChars="1100" w:left="3742"/>
        <w:rPr>
          <w:rFonts w:ascii="Times New Roman"/>
          <w:b w:val="0"/>
          <w:bCs/>
          <w:snapToGrid/>
          <w:spacing w:val="0"/>
          <w:kern w:val="0"/>
          <w:sz w:val="40"/>
        </w:rPr>
      </w:pPr>
    </w:p>
    <w:p w:rsidR="00E73029" w:rsidRPr="004A2633" w:rsidRDefault="00E73029" w:rsidP="00770453">
      <w:pPr>
        <w:pStyle w:val="aa"/>
        <w:spacing w:before="0" w:after="0"/>
        <w:ind w:leftChars="1100" w:left="3742"/>
        <w:rPr>
          <w:rFonts w:ascii="Times New Roman"/>
          <w:b w:val="0"/>
          <w:bCs/>
          <w:snapToGrid/>
          <w:spacing w:val="0"/>
          <w:kern w:val="0"/>
          <w:sz w:val="40"/>
        </w:rPr>
      </w:pPr>
    </w:p>
    <w:p w:rsidR="00E25849" w:rsidRPr="004A2633" w:rsidRDefault="00E25849">
      <w:pPr>
        <w:pStyle w:val="af2"/>
        <w:rPr>
          <w:rFonts w:ascii="Times New Roman"/>
          <w:bCs/>
        </w:rPr>
      </w:pPr>
      <w:r w:rsidRPr="004A2633">
        <w:rPr>
          <w:rFonts w:ascii="Times New Roman"/>
          <w:bCs/>
        </w:rPr>
        <w:t>中</w:t>
      </w:r>
      <w:r w:rsidR="00B5484D" w:rsidRPr="004A2633">
        <w:rPr>
          <w:rFonts w:ascii="Times New Roman"/>
          <w:bCs/>
        </w:rPr>
        <w:t xml:space="preserve">  </w:t>
      </w:r>
      <w:r w:rsidRPr="004A2633">
        <w:rPr>
          <w:rFonts w:ascii="Times New Roman"/>
          <w:bCs/>
        </w:rPr>
        <w:t>華</w:t>
      </w:r>
      <w:r w:rsidR="00B5484D" w:rsidRPr="004A2633">
        <w:rPr>
          <w:rFonts w:ascii="Times New Roman"/>
          <w:bCs/>
        </w:rPr>
        <w:t xml:space="preserve">  </w:t>
      </w:r>
      <w:r w:rsidRPr="004A2633">
        <w:rPr>
          <w:rFonts w:ascii="Times New Roman"/>
          <w:bCs/>
        </w:rPr>
        <w:t>民</w:t>
      </w:r>
      <w:r w:rsidR="00B5484D" w:rsidRPr="004A2633">
        <w:rPr>
          <w:rFonts w:ascii="Times New Roman"/>
          <w:bCs/>
        </w:rPr>
        <w:t xml:space="preserve">  </w:t>
      </w:r>
      <w:r w:rsidRPr="004A2633">
        <w:rPr>
          <w:rFonts w:ascii="Times New Roman"/>
          <w:bCs/>
        </w:rPr>
        <w:t xml:space="preserve">國　</w:t>
      </w:r>
      <w:r w:rsidR="001E74C2" w:rsidRPr="004A2633">
        <w:rPr>
          <w:rFonts w:ascii="Times New Roman"/>
          <w:bCs/>
        </w:rPr>
        <w:t>1</w:t>
      </w:r>
      <w:r w:rsidR="00BD3814" w:rsidRPr="004A2633">
        <w:rPr>
          <w:rFonts w:ascii="Times New Roman"/>
          <w:bCs/>
        </w:rPr>
        <w:t>10</w:t>
      </w:r>
      <w:r w:rsidRPr="004A2633">
        <w:rPr>
          <w:rFonts w:ascii="Times New Roman"/>
          <w:bCs/>
        </w:rPr>
        <w:t xml:space="preserve">　年　</w:t>
      </w:r>
      <w:r w:rsidR="00184281">
        <w:rPr>
          <w:rFonts w:ascii="Times New Roman"/>
          <w:bCs/>
        </w:rPr>
        <w:t>12</w:t>
      </w:r>
      <w:r w:rsidRPr="004A2633">
        <w:rPr>
          <w:rFonts w:ascii="Times New Roman"/>
          <w:bCs/>
        </w:rPr>
        <w:t xml:space="preserve">　月　</w:t>
      </w:r>
      <w:r w:rsidR="00184281">
        <w:rPr>
          <w:rFonts w:ascii="Times New Roman"/>
          <w:bCs/>
        </w:rPr>
        <w:t>8</w:t>
      </w:r>
      <w:r w:rsidRPr="004A2633">
        <w:rPr>
          <w:rFonts w:ascii="Times New Roman"/>
          <w:bCs/>
        </w:rPr>
        <w:t xml:space="preserve">　日</w:t>
      </w:r>
    </w:p>
    <w:sectPr w:rsidR="00E25849" w:rsidRPr="004A2633" w:rsidSect="00663446">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438" w:rsidRDefault="00F47438">
      <w:r>
        <w:separator/>
      </w:r>
    </w:p>
  </w:endnote>
  <w:endnote w:type="continuationSeparator" w:id="0">
    <w:p w:rsidR="00F47438" w:rsidRDefault="00F4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401093"/>
      <w:docPartObj>
        <w:docPartGallery w:val="Page Numbers (Bottom of Page)"/>
        <w:docPartUnique/>
      </w:docPartObj>
    </w:sdtPr>
    <w:sdtEndPr/>
    <w:sdtContent>
      <w:p w:rsidR="00663446" w:rsidRDefault="00663446">
        <w:pPr>
          <w:pStyle w:val="af7"/>
          <w:jc w:val="center"/>
        </w:pPr>
        <w:r>
          <w:fldChar w:fldCharType="begin"/>
        </w:r>
        <w:r>
          <w:instrText>PAGE   \* MERGEFORMAT</w:instrText>
        </w:r>
        <w:r>
          <w:fldChar w:fldCharType="separate"/>
        </w:r>
        <w:r w:rsidR="00FA6378" w:rsidRPr="00FA6378">
          <w:rPr>
            <w:noProof/>
            <w:lang w:val="zh-TW"/>
          </w:rPr>
          <w:t>34</w:t>
        </w:r>
        <w:r>
          <w:fldChar w:fldCharType="end"/>
        </w:r>
      </w:p>
    </w:sdtContent>
  </w:sdt>
  <w:p w:rsidR="00663446" w:rsidRDefault="00663446">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438" w:rsidRDefault="00F47438">
      <w:r>
        <w:separator/>
      </w:r>
    </w:p>
  </w:footnote>
  <w:footnote w:type="continuationSeparator" w:id="0">
    <w:p w:rsidR="00F47438" w:rsidRDefault="00F47438">
      <w:r>
        <w:continuationSeparator/>
      </w:r>
    </w:p>
  </w:footnote>
  <w:footnote w:id="1">
    <w:p w:rsidR="008C20F2" w:rsidRPr="00B606CE" w:rsidRDefault="008C20F2" w:rsidP="0067220F">
      <w:pPr>
        <w:pStyle w:val="aff1"/>
        <w:ind w:left="176" w:hangingChars="80" w:hanging="176"/>
        <w:jc w:val="both"/>
      </w:pPr>
      <w:r w:rsidRPr="00B606CE">
        <w:rPr>
          <w:rStyle w:val="aff3"/>
        </w:rPr>
        <w:footnoteRef/>
      </w:r>
      <w:r w:rsidRPr="00B606CE">
        <w:t xml:space="preserve"> </w:t>
      </w:r>
      <w:r w:rsidRPr="00B606CE">
        <w:rPr>
          <w:rFonts w:ascii="Times New Roman" w:hint="eastAsia"/>
        </w:rPr>
        <w:t>公司法第</w:t>
      </w:r>
      <w:r w:rsidRPr="00B606CE">
        <w:rPr>
          <w:rFonts w:ascii="Times New Roman" w:hint="eastAsia"/>
        </w:rPr>
        <w:t>185</w:t>
      </w:r>
      <w:r w:rsidRPr="00B606CE">
        <w:rPr>
          <w:rFonts w:ascii="Times New Roman" w:hint="eastAsia"/>
        </w:rPr>
        <w:t>條第</w:t>
      </w:r>
      <w:r w:rsidRPr="00B606CE">
        <w:rPr>
          <w:rFonts w:ascii="Times New Roman" w:hint="eastAsia"/>
        </w:rPr>
        <w:t>1</w:t>
      </w:r>
      <w:r w:rsidRPr="00B606CE">
        <w:rPr>
          <w:rFonts w:ascii="Times New Roman" w:hint="eastAsia"/>
        </w:rPr>
        <w:t>項第</w:t>
      </w:r>
      <w:r w:rsidRPr="00B606CE">
        <w:rPr>
          <w:rFonts w:ascii="Times New Roman" w:hint="eastAsia"/>
        </w:rPr>
        <w:t>2</w:t>
      </w:r>
      <w:r w:rsidRPr="00B606CE">
        <w:rPr>
          <w:rFonts w:ascii="Times New Roman" w:hint="eastAsia"/>
        </w:rPr>
        <w:t>款規定：「公司為</w:t>
      </w:r>
      <w:r w:rsidRPr="00B606CE">
        <w:rPr>
          <w:rFonts w:ascii="Times New Roman" w:hint="eastAsia"/>
          <w:szCs w:val="32"/>
        </w:rPr>
        <w:t>下列</w:t>
      </w:r>
      <w:r w:rsidRPr="00B606CE">
        <w:rPr>
          <w:rFonts w:ascii="Times New Roman" w:hint="eastAsia"/>
        </w:rPr>
        <w:t>行為，應有代表已發行股份總數三分之二以上股東出席之股東會，以出席股東表決權過半數之同意行之：</w:t>
      </w:r>
      <w:r w:rsidRPr="004714F2">
        <w:rPr>
          <w:rFonts w:hAnsi="標楷體"/>
        </w:rPr>
        <w:t>…</w:t>
      </w:r>
      <w:proofErr w:type="gramStart"/>
      <w:r w:rsidRPr="004714F2">
        <w:rPr>
          <w:rFonts w:hAnsi="標楷體"/>
        </w:rPr>
        <w:t>…</w:t>
      </w:r>
      <w:proofErr w:type="gramEnd"/>
      <w:r w:rsidRPr="00B606CE">
        <w:rPr>
          <w:rFonts w:ascii="Times New Roman" w:hint="eastAsia"/>
        </w:rPr>
        <w:t>二、讓與全部或主要部分之營業或財產。」</w:t>
      </w:r>
    </w:p>
  </w:footnote>
  <w:footnote w:id="2">
    <w:p w:rsidR="008C20F2" w:rsidRPr="00903194" w:rsidRDefault="008C20F2" w:rsidP="003C5965">
      <w:pPr>
        <w:pStyle w:val="aff1"/>
        <w:wordWrap w:val="0"/>
        <w:ind w:left="165" w:hangingChars="75" w:hanging="165"/>
      </w:pPr>
      <w:r>
        <w:rPr>
          <w:rStyle w:val="aff3"/>
        </w:rPr>
        <w:footnoteRef/>
      </w:r>
      <w:r>
        <w:rPr>
          <w:rFonts w:ascii="Times New Roman" w:hint="eastAsia"/>
        </w:rPr>
        <w:t xml:space="preserve"> </w:t>
      </w:r>
      <w:r w:rsidRPr="0025398B">
        <w:rPr>
          <w:rFonts w:ascii="Times New Roman"/>
          <w:snapToGrid w:val="0"/>
        </w:rPr>
        <w:t>AC</w:t>
      </w:r>
      <w:r w:rsidRPr="0025398B">
        <w:rPr>
          <w:rFonts w:ascii="Times New Roman"/>
        </w:rPr>
        <w:t>GA, &amp; CLSA</w:t>
      </w:r>
      <w:r w:rsidRPr="0025398B">
        <w:rPr>
          <w:rFonts w:ascii="Times New Roman" w:hint="eastAsia"/>
        </w:rPr>
        <w:t xml:space="preserve"> (</w:t>
      </w:r>
      <w:r w:rsidRPr="0025398B">
        <w:rPr>
          <w:rFonts w:ascii="Times New Roman"/>
        </w:rPr>
        <w:t>2021</w:t>
      </w:r>
      <w:r w:rsidRPr="0025398B">
        <w:rPr>
          <w:rFonts w:ascii="Times New Roman"/>
          <w:snapToGrid w:val="0"/>
        </w:rPr>
        <w:t>).</w:t>
      </w:r>
      <w:r w:rsidRPr="003C5965">
        <w:rPr>
          <w:rFonts w:ascii="Times New Roman"/>
          <w:snapToGrid w:val="0"/>
        </w:rPr>
        <w:t xml:space="preserve"> </w:t>
      </w:r>
      <w:r w:rsidRPr="00EA1A1A">
        <w:rPr>
          <w:rFonts w:ascii="Times New Roman"/>
        </w:rPr>
        <w:t>CG Watch 2020</w:t>
      </w:r>
      <w:r w:rsidRPr="00F53F80">
        <w:rPr>
          <w:rFonts w:ascii="Times New Roman"/>
        </w:rPr>
        <w:t>: Future Promise</w:t>
      </w:r>
      <w:r w:rsidRPr="00EA1A1A">
        <w:rPr>
          <w:rFonts w:ascii="Times New Roman"/>
        </w:rPr>
        <w:t xml:space="preserve">- </w:t>
      </w:r>
      <w:r w:rsidRPr="00F53F80">
        <w:rPr>
          <w:rFonts w:ascii="Times New Roman"/>
        </w:rPr>
        <w:t>Aligning governance and ESG in Asia.</w:t>
      </w:r>
      <w:r w:rsidRPr="003C5965">
        <w:rPr>
          <w:rFonts w:ascii="Times New Roman"/>
          <w:snapToGrid w:val="0"/>
        </w:rPr>
        <w:t xml:space="preserve"> AC</w:t>
      </w:r>
      <w:r w:rsidRPr="007F318D">
        <w:rPr>
          <w:rFonts w:ascii="Times New Roman"/>
        </w:rPr>
        <w:t>GA</w:t>
      </w:r>
      <w:r>
        <w:rPr>
          <w:rFonts w:ascii="Times New Roman"/>
          <w:snapToGrid w:val="0"/>
        </w:rPr>
        <w:t xml:space="preserve">. </w:t>
      </w:r>
      <w:r w:rsidRPr="003C5965">
        <w:rPr>
          <w:rFonts w:ascii="Times New Roman"/>
          <w:snapToGrid w:val="0"/>
        </w:rPr>
        <w:t>Retrieved from</w:t>
      </w:r>
      <w:r w:rsidRPr="003C5965">
        <w:t xml:space="preserve"> </w:t>
      </w:r>
      <w:hyperlink r:id="rId1" w:history="1">
        <w:r w:rsidRPr="003C5965">
          <w:rPr>
            <w:rStyle w:val="af1"/>
            <w:rFonts w:ascii="Times New Roman"/>
          </w:rPr>
          <w:t>https://www.acga-asia.org/advocacy-detail.php?id=425</w:t>
        </w:r>
      </w:hyperlink>
      <w:r>
        <w:rPr>
          <w:rFonts w:hint="eastAsia"/>
        </w:rPr>
        <w:t>。</w:t>
      </w:r>
    </w:p>
  </w:footnote>
  <w:footnote w:id="3">
    <w:p w:rsidR="008C20F2" w:rsidRPr="00B606CE" w:rsidRDefault="008C20F2" w:rsidP="0067220F">
      <w:pPr>
        <w:pStyle w:val="aff1"/>
        <w:ind w:left="176" w:hangingChars="80" w:hanging="176"/>
        <w:jc w:val="both"/>
        <w:rPr>
          <w:rFonts w:ascii="Times New Roman"/>
        </w:rPr>
      </w:pPr>
      <w:r w:rsidRPr="00B606CE">
        <w:rPr>
          <w:rStyle w:val="aff3"/>
          <w:rFonts w:ascii="Times New Roman"/>
        </w:rPr>
        <w:footnoteRef/>
      </w:r>
      <w:r w:rsidRPr="00B606CE">
        <w:rPr>
          <w:rFonts w:ascii="Times New Roman"/>
        </w:rPr>
        <w:t xml:space="preserve"> </w:t>
      </w:r>
      <w:r w:rsidRPr="00B606CE">
        <w:rPr>
          <w:rFonts w:ascii="Times New Roman"/>
        </w:rPr>
        <w:t>關於該案調查報告之</w:t>
      </w:r>
      <w:r w:rsidRPr="00B606CE">
        <w:rPr>
          <w:rFonts w:ascii="Times New Roman" w:hint="eastAsia"/>
        </w:rPr>
        <w:t>電子檔</w:t>
      </w:r>
      <w:r w:rsidRPr="00B606CE">
        <w:rPr>
          <w:rFonts w:ascii="Times New Roman"/>
        </w:rPr>
        <w:t>，請至本院全球資訊網</w:t>
      </w:r>
      <w:r w:rsidRPr="00B606CE">
        <w:rPr>
          <w:rFonts w:ascii="Times New Roman" w:hint="eastAsia"/>
        </w:rPr>
        <w:t>(</w:t>
      </w:r>
      <w:r w:rsidRPr="00B606CE">
        <w:rPr>
          <w:rFonts w:ascii="Times New Roman" w:hint="eastAsia"/>
        </w:rPr>
        <w:t>網址為：</w:t>
      </w:r>
      <w:hyperlink r:id="rId2" w:history="1">
        <w:r w:rsidRPr="00B606CE">
          <w:rPr>
            <w:rStyle w:val="af1"/>
            <w:rFonts w:ascii="Times New Roman"/>
          </w:rPr>
          <w:t>www.cy.gov.tw</w:t>
        </w:r>
      </w:hyperlink>
      <w:r w:rsidRPr="00B606CE">
        <w:rPr>
          <w:rFonts w:ascii="Times New Roman" w:hint="eastAsia"/>
        </w:rPr>
        <w:t>)</w:t>
      </w:r>
      <w:r w:rsidRPr="00B606CE">
        <w:rPr>
          <w:rFonts w:ascii="Times New Roman"/>
        </w:rPr>
        <w:t>上方</w:t>
      </w:r>
      <w:r w:rsidRPr="00B606CE">
        <w:rPr>
          <w:rFonts w:ascii="Times New Roman" w:hint="eastAsia"/>
        </w:rPr>
        <w:t>之</w:t>
      </w:r>
      <w:r w:rsidRPr="00B606CE">
        <w:rPr>
          <w:rFonts w:ascii="Times New Roman"/>
        </w:rPr>
        <w:t>「監察成果查詢」</w:t>
      </w:r>
      <w:r w:rsidRPr="00B606CE">
        <w:rPr>
          <w:rFonts w:ascii="Times New Roman" w:hint="eastAsia"/>
        </w:rPr>
        <w:t>項下</w:t>
      </w:r>
      <w:r w:rsidRPr="00B606CE">
        <w:rPr>
          <w:rFonts w:ascii="Times New Roman"/>
        </w:rPr>
        <w:t>，點選「調查報告」，再</w:t>
      </w:r>
      <w:r w:rsidRPr="00B606CE">
        <w:rPr>
          <w:rFonts w:hint="eastAsia"/>
          <w:color w:val="272727"/>
          <w:spacing w:val="8"/>
        </w:rPr>
        <w:t>往</w:t>
      </w:r>
      <w:r w:rsidRPr="00B606CE">
        <w:rPr>
          <w:rFonts w:ascii="Times New Roman"/>
        </w:rPr>
        <w:t>頁面</w:t>
      </w:r>
      <w:r w:rsidRPr="00B606CE">
        <w:rPr>
          <w:rFonts w:hint="eastAsia"/>
          <w:color w:val="272727"/>
          <w:spacing w:val="8"/>
        </w:rPr>
        <w:t>右方</w:t>
      </w:r>
      <w:r w:rsidRPr="00B606CE">
        <w:rPr>
          <w:rFonts w:ascii="Times New Roman"/>
        </w:rPr>
        <w:t>點選「放大鏡圖示」</w:t>
      </w:r>
      <w:r w:rsidRPr="00B606CE">
        <w:rPr>
          <w:rFonts w:ascii="Times New Roman" w:hint="eastAsia"/>
        </w:rPr>
        <w:t>後，</w:t>
      </w:r>
      <w:r w:rsidRPr="00B606CE">
        <w:rPr>
          <w:rFonts w:ascii="Times New Roman"/>
        </w:rPr>
        <w:t>於</w:t>
      </w:r>
      <w:r w:rsidRPr="00B606CE">
        <w:rPr>
          <w:rFonts w:hAnsi="標楷體" w:hint="eastAsia"/>
          <w:noProof/>
        </w:rPr>
        <w:t>顯示之</w:t>
      </w:r>
      <w:r w:rsidRPr="00B606CE">
        <w:rPr>
          <w:rFonts w:ascii="Times New Roman"/>
        </w:rPr>
        <w:t>「案號」輸入「</w:t>
      </w:r>
      <w:r w:rsidRPr="00B606CE">
        <w:rPr>
          <w:rFonts w:ascii="Times New Roman"/>
        </w:rPr>
        <w:t>109</w:t>
      </w:r>
      <w:r w:rsidRPr="00B606CE">
        <w:rPr>
          <w:rFonts w:ascii="Times New Roman"/>
        </w:rPr>
        <w:t>財調</w:t>
      </w:r>
      <w:r w:rsidRPr="00B606CE">
        <w:rPr>
          <w:rFonts w:ascii="Times New Roman"/>
        </w:rPr>
        <w:t>0020</w:t>
      </w:r>
      <w:r w:rsidRPr="00B606CE">
        <w:rPr>
          <w:rFonts w:ascii="Times New Roman"/>
        </w:rPr>
        <w:t>」，按「送出查詢」</w:t>
      </w:r>
      <w:r w:rsidRPr="00B606CE">
        <w:rPr>
          <w:rFonts w:ascii="Times New Roman" w:hint="eastAsia"/>
        </w:rPr>
        <w:t>按鈕</w:t>
      </w:r>
      <w:r w:rsidRPr="00B606CE">
        <w:rPr>
          <w:rFonts w:ascii="Times New Roman"/>
        </w:rPr>
        <w:t>，該案調查報告之</w:t>
      </w:r>
      <w:r w:rsidRPr="00B606CE">
        <w:rPr>
          <w:rFonts w:ascii="Times New Roman" w:hint="eastAsia"/>
        </w:rPr>
        <w:t>電子檔</w:t>
      </w:r>
      <w:r w:rsidRPr="00B606CE">
        <w:rPr>
          <w:rFonts w:ascii="Times New Roman"/>
        </w:rPr>
        <w:t>即</w:t>
      </w:r>
      <w:r w:rsidRPr="00B606CE">
        <w:rPr>
          <w:rFonts w:ascii="Times New Roman" w:hint="eastAsia"/>
        </w:rPr>
        <w:t>可</w:t>
      </w:r>
      <w:r w:rsidRPr="00B606CE">
        <w:rPr>
          <w:rFonts w:ascii="Times New Roman"/>
        </w:rPr>
        <w:t>在「檔案下載」區點選下載。</w:t>
      </w:r>
    </w:p>
  </w:footnote>
  <w:footnote w:id="4">
    <w:p w:rsidR="008C20F2" w:rsidRPr="00B606CE" w:rsidRDefault="008C20F2" w:rsidP="006D44B4">
      <w:pPr>
        <w:pStyle w:val="aff1"/>
        <w:ind w:left="238" w:hangingChars="108" w:hanging="238"/>
        <w:jc w:val="both"/>
      </w:pPr>
      <w:r w:rsidRPr="00B606CE">
        <w:rPr>
          <w:rStyle w:val="aff3"/>
        </w:rPr>
        <w:footnoteRef/>
      </w:r>
      <w:r w:rsidRPr="00B606CE">
        <w:t xml:space="preserve"> </w:t>
      </w:r>
      <w:r w:rsidRPr="00B606CE">
        <w:rPr>
          <w:rFonts w:hint="eastAsia"/>
        </w:rPr>
        <w:t>公司法</w:t>
      </w:r>
      <w:r w:rsidRPr="00B606CE">
        <w:rPr>
          <w:rFonts w:ascii="Times New Roman"/>
          <w:szCs w:val="32"/>
        </w:rPr>
        <w:t>第</w:t>
      </w:r>
      <w:r w:rsidRPr="00B606CE">
        <w:rPr>
          <w:rFonts w:ascii="Times New Roman"/>
          <w:szCs w:val="32"/>
        </w:rPr>
        <w:t>277</w:t>
      </w:r>
      <w:r w:rsidRPr="00B606CE">
        <w:rPr>
          <w:rFonts w:ascii="Times New Roman"/>
          <w:szCs w:val="32"/>
        </w:rPr>
        <w:t>條</w:t>
      </w:r>
      <w:r w:rsidRPr="00B606CE">
        <w:rPr>
          <w:rFonts w:ascii="Times New Roman" w:hint="eastAsia"/>
          <w:szCs w:val="32"/>
        </w:rPr>
        <w:t>規定：</w:t>
      </w:r>
      <w:r w:rsidRPr="00B606CE">
        <w:rPr>
          <w:rFonts w:ascii="Times New Roman"/>
          <w:szCs w:val="32"/>
        </w:rPr>
        <w:t>「</w:t>
      </w:r>
      <w:r w:rsidRPr="00B606CE">
        <w:rPr>
          <w:rFonts w:ascii="Times New Roman" w:hint="eastAsia"/>
          <w:szCs w:val="32"/>
        </w:rPr>
        <w:t>(</w:t>
      </w:r>
      <w:r w:rsidRPr="00B606CE">
        <w:rPr>
          <w:rFonts w:ascii="Times New Roman" w:hint="eastAsia"/>
          <w:szCs w:val="32"/>
        </w:rPr>
        <w:t>第</w:t>
      </w:r>
      <w:r w:rsidRPr="00B606CE">
        <w:rPr>
          <w:rFonts w:ascii="Times New Roman" w:hint="eastAsia"/>
          <w:szCs w:val="32"/>
        </w:rPr>
        <w:t>1</w:t>
      </w:r>
      <w:r w:rsidRPr="00B606CE">
        <w:rPr>
          <w:rFonts w:ascii="Times New Roman" w:hint="eastAsia"/>
          <w:szCs w:val="32"/>
        </w:rPr>
        <w:t>項</w:t>
      </w:r>
      <w:r w:rsidRPr="00B606CE">
        <w:rPr>
          <w:rFonts w:ascii="Times New Roman" w:hint="eastAsia"/>
          <w:szCs w:val="32"/>
        </w:rPr>
        <w:t>)</w:t>
      </w:r>
      <w:r w:rsidRPr="00B606CE">
        <w:rPr>
          <w:rFonts w:ascii="Times New Roman" w:hint="eastAsia"/>
          <w:szCs w:val="32"/>
        </w:rPr>
        <w:t>公司非經股東會決議，不得變更章程。</w:t>
      </w:r>
      <w:r w:rsidRPr="00B606CE">
        <w:rPr>
          <w:rFonts w:ascii="Times New Roman" w:hint="eastAsia"/>
          <w:szCs w:val="32"/>
        </w:rPr>
        <w:t>(</w:t>
      </w:r>
      <w:r w:rsidRPr="00B606CE">
        <w:rPr>
          <w:rFonts w:ascii="Times New Roman" w:hint="eastAsia"/>
          <w:szCs w:val="32"/>
        </w:rPr>
        <w:t>第</w:t>
      </w:r>
      <w:r w:rsidRPr="00B606CE">
        <w:rPr>
          <w:rFonts w:ascii="Times New Roman"/>
          <w:szCs w:val="32"/>
        </w:rPr>
        <w:t>2</w:t>
      </w:r>
      <w:r w:rsidRPr="00B606CE">
        <w:rPr>
          <w:rFonts w:ascii="Times New Roman" w:hint="eastAsia"/>
          <w:szCs w:val="32"/>
        </w:rPr>
        <w:t>項</w:t>
      </w:r>
      <w:r w:rsidRPr="00B606CE">
        <w:rPr>
          <w:rFonts w:ascii="Times New Roman" w:hint="eastAsia"/>
          <w:szCs w:val="32"/>
        </w:rPr>
        <w:t>)</w:t>
      </w:r>
      <w:r w:rsidRPr="00B606CE">
        <w:rPr>
          <w:rFonts w:ascii="Times New Roman" w:hint="eastAsia"/>
          <w:szCs w:val="32"/>
        </w:rPr>
        <w:t>前項股東會之決議，應有代表已發行股份總數</w:t>
      </w:r>
      <w:r w:rsidRPr="00B606CE">
        <w:rPr>
          <w:rFonts w:ascii="Times New Roman" w:hint="eastAsia"/>
        </w:rPr>
        <w:t>三分之二</w:t>
      </w:r>
      <w:r w:rsidRPr="00B606CE">
        <w:rPr>
          <w:rFonts w:ascii="Times New Roman" w:hint="eastAsia"/>
          <w:szCs w:val="32"/>
        </w:rPr>
        <w:t>以上之股東出席，以出席股東表決權過半數之同意行之。</w:t>
      </w:r>
      <w:r w:rsidRPr="00B606CE">
        <w:rPr>
          <w:rFonts w:ascii="Times New Roman" w:hint="eastAsia"/>
          <w:szCs w:val="32"/>
        </w:rPr>
        <w:t>(</w:t>
      </w:r>
      <w:r w:rsidRPr="00B606CE">
        <w:rPr>
          <w:rFonts w:ascii="Times New Roman" w:hint="eastAsia"/>
          <w:szCs w:val="32"/>
        </w:rPr>
        <w:t>第</w:t>
      </w:r>
      <w:r w:rsidRPr="00B606CE">
        <w:rPr>
          <w:rFonts w:ascii="Times New Roman"/>
          <w:szCs w:val="32"/>
        </w:rPr>
        <w:t>3</w:t>
      </w:r>
      <w:r w:rsidRPr="00B606CE">
        <w:rPr>
          <w:rFonts w:ascii="Times New Roman" w:hint="eastAsia"/>
          <w:szCs w:val="32"/>
        </w:rPr>
        <w:t>項</w:t>
      </w:r>
      <w:r w:rsidRPr="00B606CE">
        <w:rPr>
          <w:rFonts w:ascii="Times New Roman" w:hint="eastAsia"/>
          <w:szCs w:val="32"/>
        </w:rPr>
        <w:t>)</w:t>
      </w:r>
      <w:r w:rsidRPr="00B606CE">
        <w:rPr>
          <w:rFonts w:ascii="Times New Roman" w:hint="eastAsia"/>
          <w:szCs w:val="32"/>
        </w:rPr>
        <w:t>公開發行股票之公司，出席股東之股份總數不足前項定額者，得以有代表已發行股份總數過半數股東之出席，出席股東表決權三分之二以上之同意行之。</w:t>
      </w:r>
      <w:r w:rsidRPr="00B606CE">
        <w:rPr>
          <w:rFonts w:ascii="Times New Roman" w:hint="eastAsia"/>
          <w:szCs w:val="32"/>
        </w:rPr>
        <w:t>(</w:t>
      </w:r>
      <w:r w:rsidRPr="00B606CE">
        <w:rPr>
          <w:rFonts w:ascii="Times New Roman" w:hint="eastAsia"/>
          <w:szCs w:val="32"/>
        </w:rPr>
        <w:t>第</w:t>
      </w:r>
      <w:r w:rsidRPr="00B606CE">
        <w:rPr>
          <w:rFonts w:ascii="Times New Roman"/>
          <w:szCs w:val="32"/>
        </w:rPr>
        <w:t>4</w:t>
      </w:r>
      <w:r w:rsidRPr="00B606CE">
        <w:rPr>
          <w:rFonts w:ascii="Times New Roman" w:hint="eastAsia"/>
          <w:szCs w:val="32"/>
        </w:rPr>
        <w:t>項</w:t>
      </w:r>
      <w:r w:rsidRPr="00B606CE">
        <w:rPr>
          <w:rFonts w:ascii="Times New Roman" w:hint="eastAsia"/>
          <w:szCs w:val="32"/>
        </w:rPr>
        <w:t>)</w:t>
      </w:r>
      <w:r w:rsidRPr="00B606CE">
        <w:rPr>
          <w:rFonts w:ascii="Times New Roman" w:hint="eastAsia"/>
          <w:szCs w:val="32"/>
        </w:rPr>
        <w:t>前</w:t>
      </w:r>
      <w:r w:rsidRPr="00B606CE">
        <w:rPr>
          <w:rFonts w:ascii="Times New Roman" w:hint="eastAsia"/>
          <w:szCs w:val="32"/>
        </w:rPr>
        <w:t>2</w:t>
      </w:r>
      <w:r w:rsidRPr="00B606CE">
        <w:rPr>
          <w:rFonts w:ascii="Times New Roman" w:hint="eastAsia"/>
          <w:szCs w:val="32"/>
        </w:rPr>
        <w:t>項出席股東股份總數及表決權數，章程有較高之規定者，從其規定。</w:t>
      </w:r>
      <w:r w:rsidRPr="00B606CE">
        <w:rPr>
          <w:rFonts w:hAnsi="Arial"/>
          <w:szCs w:val="36"/>
        </w:rPr>
        <w:t>」</w:t>
      </w:r>
    </w:p>
  </w:footnote>
  <w:footnote w:id="5">
    <w:p w:rsidR="008C20F2" w:rsidRPr="00903194" w:rsidRDefault="008C20F2" w:rsidP="00AF4C56">
      <w:pPr>
        <w:pStyle w:val="aff1"/>
        <w:wordWrap w:val="0"/>
        <w:ind w:left="238" w:hangingChars="108" w:hanging="238"/>
        <w:jc w:val="both"/>
      </w:pPr>
      <w:r>
        <w:rPr>
          <w:rStyle w:val="aff3"/>
        </w:rPr>
        <w:footnoteRef/>
      </w:r>
      <w:r>
        <w:rPr>
          <w:rFonts w:ascii="Times New Roman" w:hint="eastAsia"/>
        </w:rPr>
        <w:t xml:space="preserve"> </w:t>
      </w:r>
      <w:r w:rsidRPr="00AF4C56">
        <w:rPr>
          <w:rFonts w:ascii="Times New Roman"/>
          <w:snapToGrid w:val="0"/>
        </w:rPr>
        <w:t>Doing Business</w:t>
      </w:r>
      <w:r>
        <w:rPr>
          <w:rFonts w:ascii="Times New Roman"/>
          <w:snapToGrid w:val="0"/>
        </w:rPr>
        <w:t xml:space="preserve"> </w:t>
      </w:r>
      <w:r w:rsidRPr="00AF4C56">
        <w:rPr>
          <w:rFonts w:ascii="Times New Roman" w:hint="eastAsia"/>
          <w:snapToGrid w:val="0"/>
        </w:rPr>
        <w:t>(</w:t>
      </w:r>
      <w:r w:rsidRPr="00AF4C56">
        <w:rPr>
          <w:rFonts w:ascii="Times New Roman"/>
          <w:snapToGrid w:val="0"/>
        </w:rPr>
        <w:t>2019). Doing Business 2020. T</w:t>
      </w:r>
      <w:r w:rsidRPr="00AF4C56">
        <w:rPr>
          <w:rFonts w:ascii="Times New Roman" w:hint="eastAsia"/>
          <w:snapToGrid w:val="0"/>
        </w:rPr>
        <w:t>h</w:t>
      </w:r>
      <w:r w:rsidRPr="00AF4C56">
        <w:rPr>
          <w:rFonts w:ascii="Times New Roman"/>
          <w:snapToGrid w:val="0"/>
        </w:rPr>
        <w:t xml:space="preserve">e Word Bank. Retrieved from </w:t>
      </w:r>
      <w:hyperlink r:id="rId3" w:history="1">
        <w:r w:rsidRPr="00AF4C56">
          <w:rPr>
            <w:rFonts w:ascii="Times New Roman"/>
            <w:snapToGrid w:val="0"/>
          </w:rPr>
          <w:t>https://www.doingbusiness.org/en/reports/global-reports/doing-business-2020</w:t>
        </w:r>
      </w:hyperlink>
    </w:p>
  </w:footnote>
  <w:footnote w:id="6">
    <w:p w:rsidR="008C20F2" w:rsidRPr="00B606CE" w:rsidRDefault="008C20F2" w:rsidP="00BA4F78">
      <w:pPr>
        <w:pStyle w:val="aff1"/>
        <w:ind w:left="238" w:hangingChars="108" w:hanging="238"/>
        <w:jc w:val="both"/>
      </w:pPr>
      <w:r w:rsidRPr="00B606CE">
        <w:rPr>
          <w:rStyle w:val="aff3"/>
        </w:rPr>
        <w:footnoteRef/>
      </w:r>
      <w:r w:rsidRPr="00B606CE">
        <w:t xml:space="preserve"> </w:t>
      </w:r>
      <w:r w:rsidRPr="00B606CE">
        <w:rPr>
          <w:rFonts w:hint="eastAsia"/>
        </w:rPr>
        <w:t>董事責任指數</w:t>
      </w:r>
      <w:r w:rsidRPr="00B606CE">
        <w:rPr>
          <w:rFonts w:ascii="Times New Roman"/>
          <w:snapToGrid w:val="0"/>
        </w:rPr>
        <w:t>(</w:t>
      </w:r>
      <w:r w:rsidRPr="00B606CE">
        <w:rPr>
          <w:rFonts w:ascii="Times New Roman"/>
        </w:rPr>
        <w:t>Extent</w:t>
      </w:r>
      <w:r w:rsidRPr="00B606CE">
        <w:rPr>
          <w:rFonts w:ascii="Times New Roman"/>
          <w:snapToGrid w:val="0"/>
        </w:rPr>
        <w:t xml:space="preserve"> of director liability index)</w:t>
      </w:r>
      <w:r w:rsidRPr="00B606CE">
        <w:rPr>
          <w:rFonts w:hint="eastAsia"/>
        </w:rPr>
        <w:t>係在評比少數股東之訴訟門檻、其法律上救濟途徑，以及董事就該交易負責之要件。股東訴訟容易指數</w:t>
      </w:r>
      <w:r w:rsidRPr="00B606CE">
        <w:rPr>
          <w:rFonts w:ascii="Times New Roman"/>
          <w:snapToGrid w:val="0"/>
        </w:rPr>
        <w:t>(Ease of shareholder suits index)</w:t>
      </w:r>
      <w:r w:rsidRPr="00B606CE">
        <w:rPr>
          <w:rFonts w:hint="eastAsia"/>
        </w:rPr>
        <w:t>則在</w:t>
      </w:r>
      <w:r w:rsidRPr="00B606CE">
        <w:rPr>
          <w:rFonts w:ascii="Times New Roman" w:hint="eastAsia"/>
          <w:szCs w:val="32"/>
        </w:rPr>
        <w:t>檢視</w:t>
      </w:r>
      <w:r w:rsidRPr="00B606CE">
        <w:rPr>
          <w:rFonts w:hint="eastAsia"/>
        </w:rPr>
        <w:t>少數股東於訴訟中取得公司關於該交易的內部文件、相關證據之難易度，以及訴訟費用的負擔歸屬。股東權利指數</w:t>
      </w:r>
      <w:r w:rsidRPr="00B606CE">
        <w:rPr>
          <w:rFonts w:ascii="Times New Roman"/>
          <w:snapToGrid w:val="0"/>
        </w:rPr>
        <w:t>(Extent of shareholder rights index)</w:t>
      </w:r>
      <w:r w:rsidRPr="00B606CE">
        <w:rPr>
          <w:rFonts w:hint="eastAsia"/>
        </w:rPr>
        <w:t>旨在測驗股東能夠影響公司決策之能力。</w:t>
      </w:r>
    </w:p>
  </w:footnote>
  <w:footnote w:id="7">
    <w:p w:rsidR="008C20F2" w:rsidRPr="00903194" w:rsidRDefault="008C20F2" w:rsidP="001320A1">
      <w:pPr>
        <w:pStyle w:val="aff1"/>
        <w:wordWrap w:val="0"/>
        <w:ind w:left="238" w:hangingChars="108" w:hanging="238"/>
        <w:jc w:val="both"/>
        <w:rPr>
          <w:rFonts w:ascii="Times New Roman"/>
          <w:color w:val="0000FF"/>
          <w:u w:val="single"/>
        </w:rPr>
      </w:pPr>
      <w:r w:rsidRPr="001320A1">
        <w:rPr>
          <w:rStyle w:val="aff3"/>
          <w:rFonts w:ascii="Times New Roman"/>
        </w:rPr>
        <w:footnoteRef/>
      </w:r>
      <w:r>
        <w:t xml:space="preserve"> </w:t>
      </w:r>
      <w:r w:rsidRPr="0025398B">
        <w:rPr>
          <w:rFonts w:ascii="Times New Roman"/>
          <w:snapToGrid w:val="0"/>
        </w:rPr>
        <w:t>AC</w:t>
      </w:r>
      <w:r w:rsidRPr="0025398B">
        <w:rPr>
          <w:rFonts w:ascii="Times New Roman"/>
        </w:rPr>
        <w:t>GA, &amp; CLSA</w:t>
      </w:r>
      <w:r w:rsidRPr="0025398B">
        <w:rPr>
          <w:rFonts w:ascii="Times New Roman" w:hint="eastAsia"/>
        </w:rPr>
        <w:t xml:space="preserve"> (</w:t>
      </w:r>
      <w:r w:rsidRPr="0025398B">
        <w:rPr>
          <w:rFonts w:ascii="Times New Roman"/>
        </w:rPr>
        <w:t>2021</w:t>
      </w:r>
      <w:r w:rsidRPr="0025398B">
        <w:rPr>
          <w:rFonts w:ascii="Times New Roman"/>
          <w:snapToGrid w:val="0"/>
        </w:rPr>
        <w:t>).</w:t>
      </w:r>
      <w:r w:rsidRPr="003C5965">
        <w:rPr>
          <w:rFonts w:ascii="Times New Roman"/>
          <w:snapToGrid w:val="0"/>
        </w:rPr>
        <w:t xml:space="preserve"> </w:t>
      </w:r>
      <w:r w:rsidRPr="00EA1A1A">
        <w:rPr>
          <w:rFonts w:ascii="Times New Roman"/>
        </w:rPr>
        <w:t>CG Watch 2020</w:t>
      </w:r>
      <w:r w:rsidRPr="00F53F80">
        <w:rPr>
          <w:rFonts w:ascii="Times New Roman"/>
        </w:rPr>
        <w:t>: Future Promise</w:t>
      </w:r>
      <w:r w:rsidRPr="00EA1A1A">
        <w:rPr>
          <w:rFonts w:ascii="Times New Roman"/>
        </w:rPr>
        <w:t xml:space="preserve">- </w:t>
      </w:r>
      <w:r w:rsidRPr="00F53F80">
        <w:rPr>
          <w:rFonts w:ascii="Times New Roman"/>
        </w:rPr>
        <w:t>Aligning governance and ESG in Asia.</w:t>
      </w:r>
      <w:r w:rsidRPr="003C5965">
        <w:rPr>
          <w:rFonts w:ascii="Times New Roman"/>
          <w:snapToGrid w:val="0"/>
        </w:rPr>
        <w:t xml:space="preserve"> AC</w:t>
      </w:r>
      <w:r w:rsidRPr="007F318D">
        <w:rPr>
          <w:rFonts w:ascii="Times New Roman"/>
        </w:rPr>
        <w:t>GA</w:t>
      </w:r>
      <w:r>
        <w:rPr>
          <w:rFonts w:ascii="Times New Roman"/>
          <w:snapToGrid w:val="0"/>
        </w:rPr>
        <w:t xml:space="preserve">. </w:t>
      </w:r>
      <w:r w:rsidRPr="003C5965">
        <w:rPr>
          <w:rFonts w:ascii="Times New Roman"/>
          <w:snapToGrid w:val="0"/>
        </w:rPr>
        <w:t>Retrieved from</w:t>
      </w:r>
      <w:r w:rsidRPr="003C5965">
        <w:t xml:space="preserve"> </w:t>
      </w:r>
      <w:hyperlink r:id="rId4" w:history="1">
        <w:r w:rsidRPr="003C5965">
          <w:rPr>
            <w:rStyle w:val="af1"/>
            <w:rFonts w:ascii="Times New Roman"/>
          </w:rPr>
          <w:t>https://www.acga-asia.org/advocacy-detail.php?id=425</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82C836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D09A581A"/>
    <w:lvl w:ilvl="0" w:tplc="5A3660EA">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2"/>
  </w:num>
  <w:num w:numId="4">
    <w:abstractNumId w:val="0"/>
  </w:num>
  <w:num w:numId="5">
    <w:abstractNumId w:val="6"/>
  </w:num>
  <w:num w:numId="6">
    <w:abstractNumId w:val="7"/>
  </w:num>
  <w:num w:numId="7">
    <w:abstractNumId w:val="3"/>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0FF"/>
    <w:rsid w:val="00003022"/>
    <w:rsid w:val="00005078"/>
    <w:rsid w:val="000052F7"/>
    <w:rsid w:val="000068CD"/>
    <w:rsid w:val="00006961"/>
    <w:rsid w:val="000072D0"/>
    <w:rsid w:val="000076CB"/>
    <w:rsid w:val="00010012"/>
    <w:rsid w:val="000112BF"/>
    <w:rsid w:val="00011805"/>
    <w:rsid w:val="00011D84"/>
    <w:rsid w:val="00012233"/>
    <w:rsid w:val="0001350D"/>
    <w:rsid w:val="000155A1"/>
    <w:rsid w:val="00017318"/>
    <w:rsid w:val="00020899"/>
    <w:rsid w:val="000229AD"/>
    <w:rsid w:val="00023265"/>
    <w:rsid w:val="000246F7"/>
    <w:rsid w:val="000256DF"/>
    <w:rsid w:val="00026A7A"/>
    <w:rsid w:val="00030363"/>
    <w:rsid w:val="0003114D"/>
    <w:rsid w:val="0003355C"/>
    <w:rsid w:val="00033CBC"/>
    <w:rsid w:val="00036C7F"/>
    <w:rsid w:val="00036D76"/>
    <w:rsid w:val="000446C7"/>
    <w:rsid w:val="00044E7D"/>
    <w:rsid w:val="000460F7"/>
    <w:rsid w:val="00052305"/>
    <w:rsid w:val="0005553F"/>
    <w:rsid w:val="00057F32"/>
    <w:rsid w:val="00060114"/>
    <w:rsid w:val="00060838"/>
    <w:rsid w:val="00060FAA"/>
    <w:rsid w:val="00062A25"/>
    <w:rsid w:val="00065BCE"/>
    <w:rsid w:val="00066B3B"/>
    <w:rsid w:val="00070EA5"/>
    <w:rsid w:val="00072483"/>
    <w:rsid w:val="000724E7"/>
    <w:rsid w:val="00072BAC"/>
    <w:rsid w:val="00072E53"/>
    <w:rsid w:val="000730DC"/>
    <w:rsid w:val="00073CB5"/>
    <w:rsid w:val="0007425C"/>
    <w:rsid w:val="000744E6"/>
    <w:rsid w:val="000747B4"/>
    <w:rsid w:val="00077553"/>
    <w:rsid w:val="00081A56"/>
    <w:rsid w:val="0008241C"/>
    <w:rsid w:val="000851A2"/>
    <w:rsid w:val="00091173"/>
    <w:rsid w:val="00092AD8"/>
    <w:rsid w:val="00092BDF"/>
    <w:rsid w:val="00093149"/>
    <w:rsid w:val="0009321E"/>
    <w:rsid w:val="0009352E"/>
    <w:rsid w:val="00095694"/>
    <w:rsid w:val="000967A2"/>
    <w:rsid w:val="00096B96"/>
    <w:rsid w:val="0009780A"/>
    <w:rsid w:val="000A0109"/>
    <w:rsid w:val="000A01C1"/>
    <w:rsid w:val="000A091F"/>
    <w:rsid w:val="000A0D91"/>
    <w:rsid w:val="000A1927"/>
    <w:rsid w:val="000A2F3F"/>
    <w:rsid w:val="000A3250"/>
    <w:rsid w:val="000A4075"/>
    <w:rsid w:val="000A4DB3"/>
    <w:rsid w:val="000A6443"/>
    <w:rsid w:val="000A6788"/>
    <w:rsid w:val="000A7338"/>
    <w:rsid w:val="000A76CA"/>
    <w:rsid w:val="000B01B8"/>
    <w:rsid w:val="000B0B4A"/>
    <w:rsid w:val="000B17C4"/>
    <w:rsid w:val="000B1B53"/>
    <w:rsid w:val="000B279A"/>
    <w:rsid w:val="000B2850"/>
    <w:rsid w:val="000B5ADB"/>
    <w:rsid w:val="000B61D2"/>
    <w:rsid w:val="000B70A7"/>
    <w:rsid w:val="000B73DD"/>
    <w:rsid w:val="000B7A88"/>
    <w:rsid w:val="000C1B95"/>
    <w:rsid w:val="000C495F"/>
    <w:rsid w:val="000C5CF7"/>
    <w:rsid w:val="000D0C8C"/>
    <w:rsid w:val="000D13D3"/>
    <w:rsid w:val="000D4A0E"/>
    <w:rsid w:val="000D5C08"/>
    <w:rsid w:val="000D5F39"/>
    <w:rsid w:val="000D635E"/>
    <w:rsid w:val="000D66D9"/>
    <w:rsid w:val="000E2ED5"/>
    <w:rsid w:val="000E58BC"/>
    <w:rsid w:val="000E5EEC"/>
    <w:rsid w:val="000E6431"/>
    <w:rsid w:val="000E7EE1"/>
    <w:rsid w:val="000F189B"/>
    <w:rsid w:val="000F1B2E"/>
    <w:rsid w:val="000F21A5"/>
    <w:rsid w:val="000F64DC"/>
    <w:rsid w:val="00100796"/>
    <w:rsid w:val="0010087D"/>
    <w:rsid w:val="001026AE"/>
    <w:rsid w:val="00102B9F"/>
    <w:rsid w:val="00102C48"/>
    <w:rsid w:val="001065DE"/>
    <w:rsid w:val="00110244"/>
    <w:rsid w:val="001110F0"/>
    <w:rsid w:val="001113F7"/>
    <w:rsid w:val="001115B5"/>
    <w:rsid w:val="00112637"/>
    <w:rsid w:val="00112871"/>
    <w:rsid w:val="00112ABC"/>
    <w:rsid w:val="001178B8"/>
    <w:rsid w:val="0012001E"/>
    <w:rsid w:val="00120D87"/>
    <w:rsid w:val="00121A95"/>
    <w:rsid w:val="00121B7F"/>
    <w:rsid w:val="00122054"/>
    <w:rsid w:val="0012273C"/>
    <w:rsid w:val="00123BCE"/>
    <w:rsid w:val="00124053"/>
    <w:rsid w:val="0012581F"/>
    <w:rsid w:val="00126A55"/>
    <w:rsid w:val="00126B87"/>
    <w:rsid w:val="00126BCE"/>
    <w:rsid w:val="00127ECF"/>
    <w:rsid w:val="00130713"/>
    <w:rsid w:val="001309EF"/>
    <w:rsid w:val="00131C23"/>
    <w:rsid w:val="001320A1"/>
    <w:rsid w:val="00133496"/>
    <w:rsid w:val="00133F08"/>
    <w:rsid w:val="001345E6"/>
    <w:rsid w:val="00135BC1"/>
    <w:rsid w:val="00136FE3"/>
    <w:rsid w:val="001378B0"/>
    <w:rsid w:val="00137983"/>
    <w:rsid w:val="001401CB"/>
    <w:rsid w:val="001413A5"/>
    <w:rsid w:val="00141BAF"/>
    <w:rsid w:val="00142E00"/>
    <w:rsid w:val="001503BE"/>
    <w:rsid w:val="001518AE"/>
    <w:rsid w:val="00152793"/>
    <w:rsid w:val="00153B7E"/>
    <w:rsid w:val="001545A9"/>
    <w:rsid w:val="00155707"/>
    <w:rsid w:val="00156BC3"/>
    <w:rsid w:val="00160E3C"/>
    <w:rsid w:val="001637C7"/>
    <w:rsid w:val="0016480E"/>
    <w:rsid w:val="00165A92"/>
    <w:rsid w:val="00166520"/>
    <w:rsid w:val="00167C3C"/>
    <w:rsid w:val="001717A2"/>
    <w:rsid w:val="0017232C"/>
    <w:rsid w:val="001738FA"/>
    <w:rsid w:val="00173A97"/>
    <w:rsid w:val="00174297"/>
    <w:rsid w:val="00177757"/>
    <w:rsid w:val="00180347"/>
    <w:rsid w:val="00180E06"/>
    <w:rsid w:val="00181450"/>
    <w:rsid w:val="001817B3"/>
    <w:rsid w:val="00181A9E"/>
    <w:rsid w:val="00183014"/>
    <w:rsid w:val="00184281"/>
    <w:rsid w:val="001846DD"/>
    <w:rsid w:val="00184F8A"/>
    <w:rsid w:val="00186FB0"/>
    <w:rsid w:val="00190236"/>
    <w:rsid w:val="001931BA"/>
    <w:rsid w:val="00193E3B"/>
    <w:rsid w:val="00194A10"/>
    <w:rsid w:val="001959C2"/>
    <w:rsid w:val="00196566"/>
    <w:rsid w:val="001967F5"/>
    <w:rsid w:val="001A3D5C"/>
    <w:rsid w:val="001A45E5"/>
    <w:rsid w:val="001A51E3"/>
    <w:rsid w:val="001A63BE"/>
    <w:rsid w:val="001A7968"/>
    <w:rsid w:val="001B02A1"/>
    <w:rsid w:val="001B0BA5"/>
    <w:rsid w:val="001B1355"/>
    <w:rsid w:val="001B1C3F"/>
    <w:rsid w:val="001B29EF"/>
    <w:rsid w:val="001B2E98"/>
    <w:rsid w:val="001B3483"/>
    <w:rsid w:val="001B3C1E"/>
    <w:rsid w:val="001B4494"/>
    <w:rsid w:val="001B79FC"/>
    <w:rsid w:val="001C0D8B"/>
    <w:rsid w:val="001C0DA8"/>
    <w:rsid w:val="001C3C02"/>
    <w:rsid w:val="001C3EC1"/>
    <w:rsid w:val="001C45D4"/>
    <w:rsid w:val="001C464E"/>
    <w:rsid w:val="001C79DC"/>
    <w:rsid w:val="001D15E7"/>
    <w:rsid w:val="001D260C"/>
    <w:rsid w:val="001D3EBC"/>
    <w:rsid w:val="001D4AD7"/>
    <w:rsid w:val="001D782E"/>
    <w:rsid w:val="001D7A97"/>
    <w:rsid w:val="001D7BC5"/>
    <w:rsid w:val="001E0D8A"/>
    <w:rsid w:val="001E1D79"/>
    <w:rsid w:val="001E23AA"/>
    <w:rsid w:val="001E354C"/>
    <w:rsid w:val="001E38E8"/>
    <w:rsid w:val="001E4023"/>
    <w:rsid w:val="001E4690"/>
    <w:rsid w:val="001E5D53"/>
    <w:rsid w:val="001E67BA"/>
    <w:rsid w:val="001E74C2"/>
    <w:rsid w:val="001F0B3D"/>
    <w:rsid w:val="001F42AC"/>
    <w:rsid w:val="001F49F0"/>
    <w:rsid w:val="001F4B25"/>
    <w:rsid w:val="001F4F82"/>
    <w:rsid w:val="001F5A48"/>
    <w:rsid w:val="001F6260"/>
    <w:rsid w:val="00200007"/>
    <w:rsid w:val="002006CC"/>
    <w:rsid w:val="002007AD"/>
    <w:rsid w:val="002030A5"/>
    <w:rsid w:val="00203131"/>
    <w:rsid w:val="00203C7F"/>
    <w:rsid w:val="00210F80"/>
    <w:rsid w:val="00212E88"/>
    <w:rsid w:val="00213C9C"/>
    <w:rsid w:val="00214E9A"/>
    <w:rsid w:val="0022009E"/>
    <w:rsid w:val="002206E5"/>
    <w:rsid w:val="00220733"/>
    <w:rsid w:val="0022079D"/>
    <w:rsid w:val="00220FB5"/>
    <w:rsid w:val="00221614"/>
    <w:rsid w:val="00221A4E"/>
    <w:rsid w:val="00221CCE"/>
    <w:rsid w:val="002222E3"/>
    <w:rsid w:val="00222AC1"/>
    <w:rsid w:val="00223241"/>
    <w:rsid w:val="00223757"/>
    <w:rsid w:val="0022425C"/>
    <w:rsid w:val="002246DE"/>
    <w:rsid w:val="00225E46"/>
    <w:rsid w:val="00226231"/>
    <w:rsid w:val="002269FB"/>
    <w:rsid w:val="00231E14"/>
    <w:rsid w:val="00233B5E"/>
    <w:rsid w:val="00233F92"/>
    <w:rsid w:val="00234730"/>
    <w:rsid w:val="00234C3A"/>
    <w:rsid w:val="00241EAE"/>
    <w:rsid w:val="002429E2"/>
    <w:rsid w:val="00243AFB"/>
    <w:rsid w:val="002449F4"/>
    <w:rsid w:val="002459F5"/>
    <w:rsid w:val="0024716E"/>
    <w:rsid w:val="00250ACD"/>
    <w:rsid w:val="00252BC4"/>
    <w:rsid w:val="0025398B"/>
    <w:rsid w:val="00254014"/>
    <w:rsid w:val="00254B39"/>
    <w:rsid w:val="00256CD0"/>
    <w:rsid w:val="00260486"/>
    <w:rsid w:val="00262855"/>
    <w:rsid w:val="0026504D"/>
    <w:rsid w:val="00267622"/>
    <w:rsid w:val="00267BA7"/>
    <w:rsid w:val="00270F91"/>
    <w:rsid w:val="00273A2F"/>
    <w:rsid w:val="00274962"/>
    <w:rsid w:val="00275AFA"/>
    <w:rsid w:val="00276D26"/>
    <w:rsid w:val="00280323"/>
    <w:rsid w:val="002803C2"/>
    <w:rsid w:val="00280986"/>
    <w:rsid w:val="00281ECE"/>
    <w:rsid w:val="002831C7"/>
    <w:rsid w:val="002840C6"/>
    <w:rsid w:val="0028498F"/>
    <w:rsid w:val="00285905"/>
    <w:rsid w:val="00286D27"/>
    <w:rsid w:val="00290FF3"/>
    <w:rsid w:val="00291F15"/>
    <w:rsid w:val="00292BA0"/>
    <w:rsid w:val="002950C7"/>
    <w:rsid w:val="00295174"/>
    <w:rsid w:val="00296172"/>
    <w:rsid w:val="00296B92"/>
    <w:rsid w:val="0029701A"/>
    <w:rsid w:val="00297A3C"/>
    <w:rsid w:val="00297DC2"/>
    <w:rsid w:val="002A2C22"/>
    <w:rsid w:val="002A350C"/>
    <w:rsid w:val="002A743E"/>
    <w:rsid w:val="002B02EB"/>
    <w:rsid w:val="002B0672"/>
    <w:rsid w:val="002B1B2C"/>
    <w:rsid w:val="002B26E1"/>
    <w:rsid w:val="002B2B65"/>
    <w:rsid w:val="002B3C07"/>
    <w:rsid w:val="002B5AF1"/>
    <w:rsid w:val="002B7650"/>
    <w:rsid w:val="002C0602"/>
    <w:rsid w:val="002C3B70"/>
    <w:rsid w:val="002C61AD"/>
    <w:rsid w:val="002C652C"/>
    <w:rsid w:val="002C6BC1"/>
    <w:rsid w:val="002C7FAF"/>
    <w:rsid w:val="002D03EA"/>
    <w:rsid w:val="002D0572"/>
    <w:rsid w:val="002D05F2"/>
    <w:rsid w:val="002D1DED"/>
    <w:rsid w:val="002D2FB3"/>
    <w:rsid w:val="002D4AA8"/>
    <w:rsid w:val="002D4C90"/>
    <w:rsid w:val="002D5C16"/>
    <w:rsid w:val="002E0A42"/>
    <w:rsid w:val="002E1FED"/>
    <w:rsid w:val="002E3F10"/>
    <w:rsid w:val="002E6ACD"/>
    <w:rsid w:val="002E731E"/>
    <w:rsid w:val="002E7C0D"/>
    <w:rsid w:val="002F009C"/>
    <w:rsid w:val="002F206A"/>
    <w:rsid w:val="002F2476"/>
    <w:rsid w:val="002F2968"/>
    <w:rsid w:val="002F3DFF"/>
    <w:rsid w:val="002F3FB7"/>
    <w:rsid w:val="002F494A"/>
    <w:rsid w:val="002F542D"/>
    <w:rsid w:val="002F5E05"/>
    <w:rsid w:val="002F6836"/>
    <w:rsid w:val="002F68B7"/>
    <w:rsid w:val="002F793E"/>
    <w:rsid w:val="00301376"/>
    <w:rsid w:val="00303D2E"/>
    <w:rsid w:val="00305F06"/>
    <w:rsid w:val="00306C61"/>
    <w:rsid w:val="0030787C"/>
    <w:rsid w:val="00307A76"/>
    <w:rsid w:val="00307DFC"/>
    <w:rsid w:val="0031455E"/>
    <w:rsid w:val="00314DF3"/>
    <w:rsid w:val="00315A16"/>
    <w:rsid w:val="00317053"/>
    <w:rsid w:val="0032109C"/>
    <w:rsid w:val="00322B45"/>
    <w:rsid w:val="00323809"/>
    <w:rsid w:val="00323D41"/>
    <w:rsid w:val="00325414"/>
    <w:rsid w:val="003302F1"/>
    <w:rsid w:val="00335923"/>
    <w:rsid w:val="00336D8E"/>
    <w:rsid w:val="00337B1C"/>
    <w:rsid w:val="00343005"/>
    <w:rsid w:val="0034330D"/>
    <w:rsid w:val="00343B90"/>
    <w:rsid w:val="0034470E"/>
    <w:rsid w:val="0034690F"/>
    <w:rsid w:val="003475B0"/>
    <w:rsid w:val="00347B56"/>
    <w:rsid w:val="003505D9"/>
    <w:rsid w:val="0035092D"/>
    <w:rsid w:val="003509E3"/>
    <w:rsid w:val="00350A7F"/>
    <w:rsid w:val="00351BC3"/>
    <w:rsid w:val="00352DB0"/>
    <w:rsid w:val="00353236"/>
    <w:rsid w:val="0035421F"/>
    <w:rsid w:val="00356323"/>
    <w:rsid w:val="0035643B"/>
    <w:rsid w:val="003607D6"/>
    <w:rsid w:val="00360E18"/>
    <w:rsid w:val="00360EFC"/>
    <w:rsid w:val="00361063"/>
    <w:rsid w:val="00362A32"/>
    <w:rsid w:val="00363B7F"/>
    <w:rsid w:val="003648C1"/>
    <w:rsid w:val="00364C57"/>
    <w:rsid w:val="00370100"/>
    <w:rsid w:val="0037094A"/>
    <w:rsid w:val="00371219"/>
    <w:rsid w:val="00371ED3"/>
    <w:rsid w:val="00372659"/>
    <w:rsid w:val="00372FFC"/>
    <w:rsid w:val="003741CB"/>
    <w:rsid w:val="00374675"/>
    <w:rsid w:val="003765E2"/>
    <w:rsid w:val="00376921"/>
    <w:rsid w:val="00377126"/>
    <w:rsid w:val="0037728A"/>
    <w:rsid w:val="00380B7D"/>
    <w:rsid w:val="00381A99"/>
    <w:rsid w:val="00381DFE"/>
    <w:rsid w:val="00381E8C"/>
    <w:rsid w:val="003829C2"/>
    <w:rsid w:val="00382A39"/>
    <w:rsid w:val="00383058"/>
    <w:rsid w:val="003830B2"/>
    <w:rsid w:val="00384724"/>
    <w:rsid w:val="003919B7"/>
    <w:rsid w:val="00391D57"/>
    <w:rsid w:val="00392292"/>
    <w:rsid w:val="003925A6"/>
    <w:rsid w:val="00393CD6"/>
    <w:rsid w:val="00394F45"/>
    <w:rsid w:val="00396EF3"/>
    <w:rsid w:val="003A09E8"/>
    <w:rsid w:val="003A2AA9"/>
    <w:rsid w:val="003A3C32"/>
    <w:rsid w:val="003A46B6"/>
    <w:rsid w:val="003A54A4"/>
    <w:rsid w:val="003A5787"/>
    <w:rsid w:val="003A5927"/>
    <w:rsid w:val="003A677E"/>
    <w:rsid w:val="003A6CF6"/>
    <w:rsid w:val="003A7B92"/>
    <w:rsid w:val="003B1017"/>
    <w:rsid w:val="003B2111"/>
    <w:rsid w:val="003B24A3"/>
    <w:rsid w:val="003B3C07"/>
    <w:rsid w:val="003B6081"/>
    <w:rsid w:val="003B6775"/>
    <w:rsid w:val="003B6960"/>
    <w:rsid w:val="003B7ABD"/>
    <w:rsid w:val="003C27E3"/>
    <w:rsid w:val="003C49D9"/>
    <w:rsid w:val="003C4CDD"/>
    <w:rsid w:val="003C5965"/>
    <w:rsid w:val="003C5FE2"/>
    <w:rsid w:val="003D05FB"/>
    <w:rsid w:val="003D11E6"/>
    <w:rsid w:val="003D16B4"/>
    <w:rsid w:val="003D179E"/>
    <w:rsid w:val="003D1B16"/>
    <w:rsid w:val="003D28C5"/>
    <w:rsid w:val="003D2E61"/>
    <w:rsid w:val="003D3601"/>
    <w:rsid w:val="003D45BF"/>
    <w:rsid w:val="003D508A"/>
    <w:rsid w:val="003D537F"/>
    <w:rsid w:val="003D5633"/>
    <w:rsid w:val="003D6D6A"/>
    <w:rsid w:val="003D7AD0"/>
    <w:rsid w:val="003D7B75"/>
    <w:rsid w:val="003E0208"/>
    <w:rsid w:val="003E36D4"/>
    <w:rsid w:val="003E4B57"/>
    <w:rsid w:val="003E57AD"/>
    <w:rsid w:val="003E6502"/>
    <w:rsid w:val="003F1FAF"/>
    <w:rsid w:val="003F27E1"/>
    <w:rsid w:val="003F3DBF"/>
    <w:rsid w:val="003F437A"/>
    <w:rsid w:val="003F5C2B"/>
    <w:rsid w:val="003F7EA8"/>
    <w:rsid w:val="00402240"/>
    <w:rsid w:val="004023E9"/>
    <w:rsid w:val="00402683"/>
    <w:rsid w:val="004028F3"/>
    <w:rsid w:val="00403DBA"/>
    <w:rsid w:val="0040454A"/>
    <w:rsid w:val="0040477E"/>
    <w:rsid w:val="00405681"/>
    <w:rsid w:val="00405784"/>
    <w:rsid w:val="00406AEB"/>
    <w:rsid w:val="00411AE9"/>
    <w:rsid w:val="0041215C"/>
    <w:rsid w:val="00413F83"/>
    <w:rsid w:val="0041490C"/>
    <w:rsid w:val="00414A31"/>
    <w:rsid w:val="00414D9B"/>
    <w:rsid w:val="00416191"/>
    <w:rsid w:val="00416721"/>
    <w:rsid w:val="00421624"/>
    <w:rsid w:val="00421EF0"/>
    <w:rsid w:val="004224FA"/>
    <w:rsid w:val="00422BDB"/>
    <w:rsid w:val="00423D07"/>
    <w:rsid w:val="0042453C"/>
    <w:rsid w:val="00424F4D"/>
    <w:rsid w:val="004274FC"/>
    <w:rsid w:val="00427936"/>
    <w:rsid w:val="00427C6B"/>
    <w:rsid w:val="00433546"/>
    <w:rsid w:val="004365AB"/>
    <w:rsid w:val="00436E14"/>
    <w:rsid w:val="00436FB8"/>
    <w:rsid w:val="004404B4"/>
    <w:rsid w:val="0044346F"/>
    <w:rsid w:val="00443CF9"/>
    <w:rsid w:val="00446A9E"/>
    <w:rsid w:val="00453FF6"/>
    <w:rsid w:val="00457E56"/>
    <w:rsid w:val="0046005B"/>
    <w:rsid w:val="00460608"/>
    <w:rsid w:val="00461887"/>
    <w:rsid w:val="004624E5"/>
    <w:rsid w:val="00463054"/>
    <w:rsid w:val="0046520A"/>
    <w:rsid w:val="004655EF"/>
    <w:rsid w:val="004672AB"/>
    <w:rsid w:val="004714F2"/>
    <w:rsid w:val="004714FE"/>
    <w:rsid w:val="00471D7E"/>
    <w:rsid w:val="00472ED1"/>
    <w:rsid w:val="00473CC1"/>
    <w:rsid w:val="004767A2"/>
    <w:rsid w:val="00477BAA"/>
    <w:rsid w:val="00483BBD"/>
    <w:rsid w:val="004841F4"/>
    <w:rsid w:val="00484A74"/>
    <w:rsid w:val="00487B73"/>
    <w:rsid w:val="00490577"/>
    <w:rsid w:val="00490DAE"/>
    <w:rsid w:val="0049297B"/>
    <w:rsid w:val="00493784"/>
    <w:rsid w:val="00494AA1"/>
    <w:rsid w:val="00495053"/>
    <w:rsid w:val="004951A5"/>
    <w:rsid w:val="00495620"/>
    <w:rsid w:val="004A1F10"/>
    <w:rsid w:val="004A1F13"/>
    <w:rsid w:val="004A1F59"/>
    <w:rsid w:val="004A2633"/>
    <w:rsid w:val="004A29BE"/>
    <w:rsid w:val="004A2F19"/>
    <w:rsid w:val="004A3225"/>
    <w:rsid w:val="004A33EE"/>
    <w:rsid w:val="004A3AA8"/>
    <w:rsid w:val="004A3C81"/>
    <w:rsid w:val="004A4122"/>
    <w:rsid w:val="004A6808"/>
    <w:rsid w:val="004A6DF5"/>
    <w:rsid w:val="004B13C7"/>
    <w:rsid w:val="004B20A1"/>
    <w:rsid w:val="004B231C"/>
    <w:rsid w:val="004B43F7"/>
    <w:rsid w:val="004B4596"/>
    <w:rsid w:val="004B50F0"/>
    <w:rsid w:val="004B515B"/>
    <w:rsid w:val="004B5881"/>
    <w:rsid w:val="004B778F"/>
    <w:rsid w:val="004B7B26"/>
    <w:rsid w:val="004B7DAE"/>
    <w:rsid w:val="004C0609"/>
    <w:rsid w:val="004C3942"/>
    <w:rsid w:val="004C4A03"/>
    <w:rsid w:val="004C5120"/>
    <w:rsid w:val="004C54F8"/>
    <w:rsid w:val="004C639F"/>
    <w:rsid w:val="004C687D"/>
    <w:rsid w:val="004C694A"/>
    <w:rsid w:val="004D141F"/>
    <w:rsid w:val="004D2742"/>
    <w:rsid w:val="004D2F56"/>
    <w:rsid w:val="004D4131"/>
    <w:rsid w:val="004D5E61"/>
    <w:rsid w:val="004D6310"/>
    <w:rsid w:val="004D642B"/>
    <w:rsid w:val="004D6D31"/>
    <w:rsid w:val="004D7F5E"/>
    <w:rsid w:val="004E0062"/>
    <w:rsid w:val="004E0191"/>
    <w:rsid w:val="004E05A1"/>
    <w:rsid w:val="004E0D16"/>
    <w:rsid w:val="004E0DA5"/>
    <w:rsid w:val="004E1B15"/>
    <w:rsid w:val="004E1E17"/>
    <w:rsid w:val="004E3850"/>
    <w:rsid w:val="004E52AB"/>
    <w:rsid w:val="004E569E"/>
    <w:rsid w:val="004E635F"/>
    <w:rsid w:val="004E6BC0"/>
    <w:rsid w:val="004E7F21"/>
    <w:rsid w:val="004F4066"/>
    <w:rsid w:val="004F472A"/>
    <w:rsid w:val="004F5E57"/>
    <w:rsid w:val="004F60E6"/>
    <w:rsid w:val="004F6710"/>
    <w:rsid w:val="00500C3E"/>
    <w:rsid w:val="00502849"/>
    <w:rsid w:val="00502C52"/>
    <w:rsid w:val="00503A3F"/>
    <w:rsid w:val="00504334"/>
    <w:rsid w:val="0050498D"/>
    <w:rsid w:val="005104D7"/>
    <w:rsid w:val="00510A08"/>
    <w:rsid w:val="00510B9E"/>
    <w:rsid w:val="00510C0E"/>
    <w:rsid w:val="00513442"/>
    <w:rsid w:val="00517F01"/>
    <w:rsid w:val="0052087E"/>
    <w:rsid w:val="0052441F"/>
    <w:rsid w:val="0052538F"/>
    <w:rsid w:val="005256C5"/>
    <w:rsid w:val="00527B1A"/>
    <w:rsid w:val="00530300"/>
    <w:rsid w:val="00534FA5"/>
    <w:rsid w:val="005353C9"/>
    <w:rsid w:val="00536BC2"/>
    <w:rsid w:val="00536DB8"/>
    <w:rsid w:val="005425E1"/>
    <w:rsid w:val="005427C5"/>
    <w:rsid w:val="00542CCB"/>
    <w:rsid w:val="00542CF6"/>
    <w:rsid w:val="005459B4"/>
    <w:rsid w:val="00545D9D"/>
    <w:rsid w:val="005504AE"/>
    <w:rsid w:val="00550987"/>
    <w:rsid w:val="00552A7F"/>
    <w:rsid w:val="00552B81"/>
    <w:rsid w:val="00552E2B"/>
    <w:rsid w:val="00552E73"/>
    <w:rsid w:val="00553606"/>
    <w:rsid w:val="00553C03"/>
    <w:rsid w:val="00560DDA"/>
    <w:rsid w:val="00563692"/>
    <w:rsid w:val="00564D24"/>
    <w:rsid w:val="00566EC8"/>
    <w:rsid w:val="00567223"/>
    <w:rsid w:val="005708E5"/>
    <w:rsid w:val="00571679"/>
    <w:rsid w:val="00573455"/>
    <w:rsid w:val="00575C16"/>
    <w:rsid w:val="00576FC0"/>
    <w:rsid w:val="00577C81"/>
    <w:rsid w:val="00581B9C"/>
    <w:rsid w:val="0058351B"/>
    <w:rsid w:val="00584235"/>
    <w:rsid w:val="005844E7"/>
    <w:rsid w:val="00584BBD"/>
    <w:rsid w:val="00585A46"/>
    <w:rsid w:val="00585BE5"/>
    <w:rsid w:val="005867E2"/>
    <w:rsid w:val="00587485"/>
    <w:rsid w:val="0058784E"/>
    <w:rsid w:val="005908B8"/>
    <w:rsid w:val="00590D71"/>
    <w:rsid w:val="0059301F"/>
    <w:rsid w:val="0059512E"/>
    <w:rsid w:val="005961FC"/>
    <w:rsid w:val="005967BA"/>
    <w:rsid w:val="00596C63"/>
    <w:rsid w:val="00597178"/>
    <w:rsid w:val="005A2E58"/>
    <w:rsid w:val="005A33C3"/>
    <w:rsid w:val="005A4200"/>
    <w:rsid w:val="005A450D"/>
    <w:rsid w:val="005A4F40"/>
    <w:rsid w:val="005A6DD2"/>
    <w:rsid w:val="005A7065"/>
    <w:rsid w:val="005A7566"/>
    <w:rsid w:val="005A7D1B"/>
    <w:rsid w:val="005B04A2"/>
    <w:rsid w:val="005B0557"/>
    <w:rsid w:val="005B0FF2"/>
    <w:rsid w:val="005B287F"/>
    <w:rsid w:val="005B2C05"/>
    <w:rsid w:val="005B2F80"/>
    <w:rsid w:val="005B4FE8"/>
    <w:rsid w:val="005B6DA1"/>
    <w:rsid w:val="005B7DC8"/>
    <w:rsid w:val="005C0CE4"/>
    <w:rsid w:val="005C163D"/>
    <w:rsid w:val="005C3356"/>
    <w:rsid w:val="005C385D"/>
    <w:rsid w:val="005C424F"/>
    <w:rsid w:val="005C42AA"/>
    <w:rsid w:val="005C4EE9"/>
    <w:rsid w:val="005C4FD4"/>
    <w:rsid w:val="005C5D41"/>
    <w:rsid w:val="005C7BE1"/>
    <w:rsid w:val="005C7F0D"/>
    <w:rsid w:val="005D1A1E"/>
    <w:rsid w:val="005D20D2"/>
    <w:rsid w:val="005D3B20"/>
    <w:rsid w:val="005D3D1A"/>
    <w:rsid w:val="005D5553"/>
    <w:rsid w:val="005D55F0"/>
    <w:rsid w:val="005D71B7"/>
    <w:rsid w:val="005E0F7A"/>
    <w:rsid w:val="005E1F40"/>
    <w:rsid w:val="005E4759"/>
    <w:rsid w:val="005E508B"/>
    <w:rsid w:val="005E54C5"/>
    <w:rsid w:val="005E5C68"/>
    <w:rsid w:val="005E65C0"/>
    <w:rsid w:val="005E6B42"/>
    <w:rsid w:val="005F0390"/>
    <w:rsid w:val="005F1347"/>
    <w:rsid w:val="005F210A"/>
    <w:rsid w:val="005F520E"/>
    <w:rsid w:val="005F546A"/>
    <w:rsid w:val="005F5EB7"/>
    <w:rsid w:val="0060026A"/>
    <w:rsid w:val="0060105C"/>
    <w:rsid w:val="0060151A"/>
    <w:rsid w:val="0060256B"/>
    <w:rsid w:val="006040FF"/>
    <w:rsid w:val="00604501"/>
    <w:rsid w:val="00606390"/>
    <w:rsid w:val="006072CD"/>
    <w:rsid w:val="00607C5C"/>
    <w:rsid w:val="00607F6C"/>
    <w:rsid w:val="006103B7"/>
    <w:rsid w:val="00612023"/>
    <w:rsid w:val="006123A6"/>
    <w:rsid w:val="00614190"/>
    <w:rsid w:val="00615310"/>
    <w:rsid w:val="0061584C"/>
    <w:rsid w:val="00615EEC"/>
    <w:rsid w:val="0061650E"/>
    <w:rsid w:val="00616556"/>
    <w:rsid w:val="006166D6"/>
    <w:rsid w:val="006168D0"/>
    <w:rsid w:val="00620FD0"/>
    <w:rsid w:val="0062180A"/>
    <w:rsid w:val="00621F07"/>
    <w:rsid w:val="00622A99"/>
    <w:rsid w:val="00622E67"/>
    <w:rsid w:val="0062329B"/>
    <w:rsid w:val="00624C1C"/>
    <w:rsid w:val="00625541"/>
    <w:rsid w:val="006258A9"/>
    <w:rsid w:val="0062608E"/>
    <w:rsid w:val="00626B57"/>
    <w:rsid w:val="00626EDC"/>
    <w:rsid w:val="00630569"/>
    <w:rsid w:val="0063567B"/>
    <w:rsid w:val="006408B0"/>
    <w:rsid w:val="00642685"/>
    <w:rsid w:val="006452D3"/>
    <w:rsid w:val="006470EC"/>
    <w:rsid w:val="0064793D"/>
    <w:rsid w:val="00651B1F"/>
    <w:rsid w:val="00651C85"/>
    <w:rsid w:val="00651EAF"/>
    <w:rsid w:val="00652304"/>
    <w:rsid w:val="00653D0C"/>
    <w:rsid w:val="006542D6"/>
    <w:rsid w:val="0065505B"/>
    <w:rsid w:val="0065560E"/>
    <w:rsid w:val="0065598E"/>
    <w:rsid w:val="00655AF2"/>
    <w:rsid w:val="00655BC5"/>
    <w:rsid w:val="006568BE"/>
    <w:rsid w:val="0066025D"/>
    <w:rsid w:val="0066091A"/>
    <w:rsid w:val="006611B6"/>
    <w:rsid w:val="00661352"/>
    <w:rsid w:val="00661FDD"/>
    <w:rsid w:val="006629D4"/>
    <w:rsid w:val="00663446"/>
    <w:rsid w:val="0066684E"/>
    <w:rsid w:val="006676F9"/>
    <w:rsid w:val="006702F0"/>
    <w:rsid w:val="0067220F"/>
    <w:rsid w:val="00672B64"/>
    <w:rsid w:val="00675D9E"/>
    <w:rsid w:val="006773EC"/>
    <w:rsid w:val="00680504"/>
    <w:rsid w:val="00680B55"/>
    <w:rsid w:val="00681CD9"/>
    <w:rsid w:val="00683424"/>
    <w:rsid w:val="00683427"/>
    <w:rsid w:val="0068357E"/>
    <w:rsid w:val="00683DEE"/>
    <w:rsid w:val="00683E30"/>
    <w:rsid w:val="00684486"/>
    <w:rsid w:val="006858FD"/>
    <w:rsid w:val="00687024"/>
    <w:rsid w:val="006903DD"/>
    <w:rsid w:val="006915D1"/>
    <w:rsid w:val="00692627"/>
    <w:rsid w:val="006929DC"/>
    <w:rsid w:val="00692E01"/>
    <w:rsid w:val="00692F31"/>
    <w:rsid w:val="006946DE"/>
    <w:rsid w:val="00695E22"/>
    <w:rsid w:val="0069749A"/>
    <w:rsid w:val="006A17E8"/>
    <w:rsid w:val="006A48C2"/>
    <w:rsid w:val="006A66EA"/>
    <w:rsid w:val="006B313E"/>
    <w:rsid w:val="006B4FAA"/>
    <w:rsid w:val="006B7093"/>
    <w:rsid w:val="006B7417"/>
    <w:rsid w:val="006B7EE7"/>
    <w:rsid w:val="006C096F"/>
    <w:rsid w:val="006C189F"/>
    <w:rsid w:val="006C272F"/>
    <w:rsid w:val="006C2ACF"/>
    <w:rsid w:val="006C331B"/>
    <w:rsid w:val="006C42C2"/>
    <w:rsid w:val="006C51D0"/>
    <w:rsid w:val="006C5BFF"/>
    <w:rsid w:val="006C7192"/>
    <w:rsid w:val="006C7779"/>
    <w:rsid w:val="006D0333"/>
    <w:rsid w:val="006D1A95"/>
    <w:rsid w:val="006D31F9"/>
    <w:rsid w:val="006D3691"/>
    <w:rsid w:val="006D44B4"/>
    <w:rsid w:val="006D55A5"/>
    <w:rsid w:val="006D6C72"/>
    <w:rsid w:val="006D77BD"/>
    <w:rsid w:val="006D7D6B"/>
    <w:rsid w:val="006E0D32"/>
    <w:rsid w:val="006E1272"/>
    <w:rsid w:val="006E1599"/>
    <w:rsid w:val="006E18F6"/>
    <w:rsid w:val="006E3511"/>
    <w:rsid w:val="006E4BA0"/>
    <w:rsid w:val="006E5EF0"/>
    <w:rsid w:val="006E60BE"/>
    <w:rsid w:val="006E63D7"/>
    <w:rsid w:val="006F2490"/>
    <w:rsid w:val="006F3563"/>
    <w:rsid w:val="006F42B9"/>
    <w:rsid w:val="006F4A7F"/>
    <w:rsid w:val="006F4CCC"/>
    <w:rsid w:val="006F5E34"/>
    <w:rsid w:val="006F6103"/>
    <w:rsid w:val="006F63FF"/>
    <w:rsid w:val="0070228A"/>
    <w:rsid w:val="00702346"/>
    <w:rsid w:val="007028E5"/>
    <w:rsid w:val="0070482E"/>
    <w:rsid w:val="00704E00"/>
    <w:rsid w:val="0070555C"/>
    <w:rsid w:val="0070567B"/>
    <w:rsid w:val="007059F5"/>
    <w:rsid w:val="007060F0"/>
    <w:rsid w:val="0070779C"/>
    <w:rsid w:val="0071137A"/>
    <w:rsid w:val="00711CF9"/>
    <w:rsid w:val="0071282F"/>
    <w:rsid w:val="00714E31"/>
    <w:rsid w:val="00716117"/>
    <w:rsid w:val="00716C6F"/>
    <w:rsid w:val="00717202"/>
    <w:rsid w:val="00717DA5"/>
    <w:rsid w:val="007209E7"/>
    <w:rsid w:val="007228A1"/>
    <w:rsid w:val="007246A9"/>
    <w:rsid w:val="00724B7C"/>
    <w:rsid w:val="00726182"/>
    <w:rsid w:val="00727635"/>
    <w:rsid w:val="00727A5D"/>
    <w:rsid w:val="00727C09"/>
    <w:rsid w:val="00730164"/>
    <w:rsid w:val="00732329"/>
    <w:rsid w:val="007337CA"/>
    <w:rsid w:val="00734CE4"/>
    <w:rsid w:val="00735123"/>
    <w:rsid w:val="00737456"/>
    <w:rsid w:val="007402B7"/>
    <w:rsid w:val="00741837"/>
    <w:rsid w:val="007453E6"/>
    <w:rsid w:val="00745793"/>
    <w:rsid w:val="00745F85"/>
    <w:rsid w:val="00746616"/>
    <w:rsid w:val="00750D0E"/>
    <w:rsid w:val="007556D7"/>
    <w:rsid w:val="00755C4C"/>
    <w:rsid w:val="007560AA"/>
    <w:rsid w:val="00756A3B"/>
    <w:rsid w:val="00760FC2"/>
    <w:rsid w:val="00762421"/>
    <w:rsid w:val="00763A94"/>
    <w:rsid w:val="00764B83"/>
    <w:rsid w:val="00764DB9"/>
    <w:rsid w:val="00766847"/>
    <w:rsid w:val="00767B92"/>
    <w:rsid w:val="00770453"/>
    <w:rsid w:val="0077309D"/>
    <w:rsid w:val="00773BA2"/>
    <w:rsid w:val="0077435E"/>
    <w:rsid w:val="00774D30"/>
    <w:rsid w:val="007774EE"/>
    <w:rsid w:val="00781822"/>
    <w:rsid w:val="00782EB4"/>
    <w:rsid w:val="0078312C"/>
    <w:rsid w:val="00783A80"/>
    <w:rsid w:val="00783F21"/>
    <w:rsid w:val="0078418A"/>
    <w:rsid w:val="00784871"/>
    <w:rsid w:val="00784A37"/>
    <w:rsid w:val="007860E0"/>
    <w:rsid w:val="00787036"/>
    <w:rsid w:val="00787159"/>
    <w:rsid w:val="00787291"/>
    <w:rsid w:val="0079043A"/>
    <w:rsid w:val="007914FF"/>
    <w:rsid w:val="00791668"/>
    <w:rsid w:val="00791AA1"/>
    <w:rsid w:val="007927BA"/>
    <w:rsid w:val="007930DA"/>
    <w:rsid w:val="0079345C"/>
    <w:rsid w:val="007957E6"/>
    <w:rsid w:val="007A0666"/>
    <w:rsid w:val="007A11B2"/>
    <w:rsid w:val="007A1619"/>
    <w:rsid w:val="007A1BEC"/>
    <w:rsid w:val="007A246B"/>
    <w:rsid w:val="007A2918"/>
    <w:rsid w:val="007A3742"/>
    <w:rsid w:val="007A3793"/>
    <w:rsid w:val="007A38A6"/>
    <w:rsid w:val="007A5161"/>
    <w:rsid w:val="007A5CEF"/>
    <w:rsid w:val="007A6BAB"/>
    <w:rsid w:val="007B0145"/>
    <w:rsid w:val="007B13B7"/>
    <w:rsid w:val="007B6ECE"/>
    <w:rsid w:val="007C1BA2"/>
    <w:rsid w:val="007C1E2A"/>
    <w:rsid w:val="007C2B48"/>
    <w:rsid w:val="007C7A2A"/>
    <w:rsid w:val="007D0564"/>
    <w:rsid w:val="007D0C2C"/>
    <w:rsid w:val="007D150E"/>
    <w:rsid w:val="007D1DE0"/>
    <w:rsid w:val="007D20E9"/>
    <w:rsid w:val="007D246B"/>
    <w:rsid w:val="007D28C5"/>
    <w:rsid w:val="007D2C80"/>
    <w:rsid w:val="007D3354"/>
    <w:rsid w:val="007D43A2"/>
    <w:rsid w:val="007D5AB6"/>
    <w:rsid w:val="007D69EE"/>
    <w:rsid w:val="007D6AE7"/>
    <w:rsid w:val="007D7800"/>
    <w:rsid w:val="007D7881"/>
    <w:rsid w:val="007D7E3A"/>
    <w:rsid w:val="007E0E10"/>
    <w:rsid w:val="007E1F2D"/>
    <w:rsid w:val="007E3A51"/>
    <w:rsid w:val="007E4768"/>
    <w:rsid w:val="007E777B"/>
    <w:rsid w:val="007E799D"/>
    <w:rsid w:val="007F170C"/>
    <w:rsid w:val="007F1716"/>
    <w:rsid w:val="007F2070"/>
    <w:rsid w:val="007F2D63"/>
    <w:rsid w:val="007F318D"/>
    <w:rsid w:val="007F63C1"/>
    <w:rsid w:val="0080000A"/>
    <w:rsid w:val="008013D5"/>
    <w:rsid w:val="008019A6"/>
    <w:rsid w:val="00801E85"/>
    <w:rsid w:val="00803A5A"/>
    <w:rsid w:val="00803C98"/>
    <w:rsid w:val="00804157"/>
    <w:rsid w:val="0080464D"/>
    <w:rsid w:val="008053F5"/>
    <w:rsid w:val="008062FE"/>
    <w:rsid w:val="0080796B"/>
    <w:rsid w:val="00807AF7"/>
    <w:rsid w:val="00810198"/>
    <w:rsid w:val="00810B10"/>
    <w:rsid w:val="00815DA8"/>
    <w:rsid w:val="00820A9C"/>
    <w:rsid w:val="00821275"/>
    <w:rsid w:val="008215B8"/>
    <w:rsid w:val="0082194D"/>
    <w:rsid w:val="00821CE3"/>
    <w:rsid w:val="008221F9"/>
    <w:rsid w:val="0082328A"/>
    <w:rsid w:val="00824147"/>
    <w:rsid w:val="00826C22"/>
    <w:rsid w:val="00826EF5"/>
    <w:rsid w:val="00830742"/>
    <w:rsid w:val="00830CB6"/>
    <w:rsid w:val="00831693"/>
    <w:rsid w:val="00834C38"/>
    <w:rsid w:val="008364B2"/>
    <w:rsid w:val="00836A4C"/>
    <w:rsid w:val="00840104"/>
    <w:rsid w:val="00840C1F"/>
    <w:rsid w:val="008411C9"/>
    <w:rsid w:val="008412B9"/>
    <w:rsid w:val="00841FC5"/>
    <w:rsid w:val="00843D0F"/>
    <w:rsid w:val="0084424B"/>
    <w:rsid w:val="00844298"/>
    <w:rsid w:val="008449C8"/>
    <w:rsid w:val="00844A67"/>
    <w:rsid w:val="00845709"/>
    <w:rsid w:val="0084605F"/>
    <w:rsid w:val="008472F8"/>
    <w:rsid w:val="00850CF4"/>
    <w:rsid w:val="00850F70"/>
    <w:rsid w:val="00853A83"/>
    <w:rsid w:val="008565DA"/>
    <w:rsid w:val="0085675E"/>
    <w:rsid w:val="008576BD"/>
    <w:rsid w:val="00857A6E"/>
    <w:rsid w:val="008600E3"/>
    <w:rsid w:val="00860463"/>
    <w:rsid w:val="00863A4D"/>
    <w:rsid w:val="00864E77"/>
    <w:rsid w:val="008663BD"/>
    <w:rsid w:val="00867F1E"/>
    <w:rsid w:val="008733DA"/>
    <w:rsid w:val="008758A0"/>
    <w:rsid w:val="008760B3"/>
    <w:rsid w:val="00881061"/>
    <w:rsid w:val="008820BC"/>
    <w:rsid w:val="00882B07"/>
    <w:rsid w:val="00884F80"/>
    <w:rsid w:val="008850E4"/>
    <w:rsid w:val="008857D9"/>
    <w:rsid w:val="00886C16"/>
    <w:rsid w:val="00887300"/>
    <w:rsid w:val="0088793A"/>
    <w:rsid w:val="00887AD8"/>
    <w:rsid w:val="0089217B"/>
    <w:rsid w:val="008939AB"/>
    <w:rsid w:val="008943F0"/>
    <w:rsid w:val="008944AE"/>
    <w:rsid w:val="00895315"/>
    <w:rsid w:val="00895EBB"/>
    <w:rsid w:val="008964C1"/>
    <w:rsid w:val="0089685F"/>
    <w:rsid w:val="00896B42"/>
    <w:rsid w:val="008A12F5"/>
    <w:rsid w:val="008A230C"/>
    <w:rsid w:val="008A2350"/>
    <w:rsid w:val="008A3A8B"/>
    <w:rsid w:val="008A405E"/>
    <w:rsid w:val="008A5653"/>
    <w:rsid w:val="008A6E7C"/>
    <w:rsid w:val="008A7072"/>
    <w:rsid w:val="008B1587"/>
    <w:rsid w:val="008B1943"/>
    <w:rsid w:val="008B19C3"/>
    <w:rsid w:val="008B1B01"/>
    <w:rsid w:val="008B1C5F"/>
    <w:rsid w:val="008B2225"/>
    <w:rsid w:val="008B3BCD"/>
    <w:rsid w:val="008B6DF8"/>
    <w:rsid w:val="008B7399"/>
    <w:rsid w:val="008C106C"/>
    <w:rsid w:val="008C10F1"/>
    <w:rsid w:val="008C13A4"/>
    <w:rsid w:val="008C1626"/>
    <w:rsid w:val="008C1926"/>
    <w:rsid w:val="008C1AAF"/>
    <w:rsid w:val="008C1E99"/>
    <w:rsid w:val="008C20F2"/>
    <w:rsid w:val="008C2DA8"/>
    <w:rsid w:val="008C3876"/>
    <w:rsid w:val="008C5643"/>
    <w:rsid w:val="008C6148"/>
    <w:rsid w:val="008C7588"/>
    <w:rsid w:val="008C7AD5"/>
    <w:rsid w:val="008D0B1E"/>
    <w:rsid w:val="008D2CE9"/>
    <w:rsid w:val="008D2DB4"/>
    <w:rsid w:val="008D6120"/>
    <w:rsid w:val="008E0085"/>
    <w:rsid w:val="008E1497"/>
    <w:rsid w:val="008E2AA6"/>
    <w:rsid w:val="008E2E29"/>
    <w:rsid w:val="008E2F4D"/>
    <w:rsid w:val="008E311B"/>
    <w:rsid w:val="008E3805"/>
    <w:rsid w:val="008F0B4C"/>
    <w:rsid w:val="008F1A44"/>
    <w:rsid w:val="008F2030"/>
    <w:rsid w:val="008F2072"/>
    <w:rsid w:val="008F2327"/>
    <w:rsid w:val="008F27A1"/>
    <w:rsid w:val="008F46E7"/>
    <w:rsid w:val="008F64CA"/>
    <w:rsid w:val="008F6F0B"/>
    <w:rsid w:val="008F7E4B"/>
    <w:rsid w:val="00903194"/>
    <w:rsid w:val="00904339"/>
    <w:rsid w:val="00904403"/>
    <w:rsid w:val="00906541"/>
    <w:rsid w:val="00907BA7"/>
    <w:rsid w:val="0091064E"/>
    <w:rsid w:val="00911FC5"/>
    <w:rsid w:val="00912C7D"/>
    <w:rsid w:val="00914968"/>
    <w:rsid w:val="00916ED0"/>
    <w:rsid w:val="00921545"/>
    <w:rsid w:val="0092282D"/>
    <w:rsid w:val="009245A0"/>
    <w:rsid w:val="0092526F"/>
    <w:rsid w:val="00927C28"/>
    <w:rsid w:val="009312C6"/>
    <w:rsid w:val="00931A10"/>
    <w:rsid w:val="00931AEC"/>
    <w:rsid w:val="009353B2"/>
    <w:rsid w:val="00935C8C"/>
    <w:rsid w:val="00936979"/>
    <w:rsid w:val="009402AD"/>
    <w:rsid w:val="00942375"/>
    <w:rsid w:val="00943145"/>
    <w:rsid w:val="0094606E"/>
    <w:rsid w:val="00946C01"/>
    <w:rsid w:val="00947967"/>
    <w:rsid w:val="0095037C"/>
    <w:rsid w:val="009505BE"/>
    <w:rsid w:val="00951A40"/>
    <w:rsid w:val="00952F4A"/>
    <w:rsid w:val="00953A92"/>
    <w:rsid w:val="00955201"/>
    <w:rsid w:val="009603C3"/>
    <w:rsid w:val="00960813"/>
    <w:rsid w:val="009640C3"/>
    <w:rsid w:val="00965200"/>
    <w:rsid w:val="00965DCC"/>
    <w:rsid w:val="009668B3"/>
    <w:rsid w:val="00967D0F"/>
    <w:rsid w:val="009700B4"/>
    <w:rsid w:val="009701B0"/>
    <w:rsid w:val="00971471"/>
    <w:rsid w:val="0097199F"/>
    <w:rsid w:val="00973A6F"/>
    <w:rsid w:val="00973AA3"/>
    <w:rsid w:val="0097508C"/>
    <w:rsid w:val="0097510B"/>
    <w:rsid w:val="0097733F"/>
    <w:rsid w:val="00977BFA"/>
    <w:rsid w:val="00977C31"/>
    <w:rsid w:val="00981668"/>
    <w:rsid w:val="00982D62"/>
    <w:rsid w:val="009843CB"/>
    <w:rsid w:val="0098440F"/>
    <w:rsid w:val="009849C2"/>
    <w:rsid w:val="00984D24"/>
    <w:rsid w:val="00985748"/>
    <w:rsid w:val="009858EB"/>
    <w:rsid w:val="0099233A"/>
    <w:rsid w:val="00993ED3"/>
    <w:rsid w:val="00996E0B"/>
    <w:rsid w:val="009A0308"/>
    <w:rsid w:val="009A27D2"/>
    <w:rsid w:val="009A3E9D"/>
    <w:rsid w:val="009A3F47"/>
    <w:rsid w:val="009A4EFD"/>
    <w:rsid w:val="009A51C8"/>
    <w:rsid w:val="009A5894"/>
    <w:rsid w:val="009A76D4"/>
    <w:rsid w:val="009B0046"/>
    <w:rsid w:val="009B01FA"/>
    <w:rsid w:val="009B0EB0"/>
    <w:rsid w:val="009B118D"/>
    <w:rsid w:val="009B26F9"/>
    <w:rsid w:val="009B276C"/>
    <w:rsid w:val="009B3B91"/>
    <w:rsid w:val="009B3F21"/>
    <w:rsid w:val="009B5EC2"/>
    <w:rsid w:val="009B75A8"/>
    <w:rsid w:val="009B7EC3"/>
    <w:rsid w:val="009C1440"/>
    <w:rsid w:val="009C2107"/>
    <w:rsid w:val="009C272F"/>
    <w:rsid w:val="009C28AE"/>
    <w:rsid w:val="009C5D9E"/>
    <w:rsid w:val="009C5EA4"/>
    <w:rsid w:val="009D141D"/>
    <w:rsid w:val="009D1791"/>
    <w:rsid w:val="009D2042"/>
    <w:rsid w:val="009D276C"/>
    <w:rsid w:val="009D2C3E"/>
    <w:rsid w:val="009D454D"/>
    <w:rsid w:val="009D5DD5"/>
    <w:rsid w:val="009D69DC"/>
    <w:rsid w:val="009E0625"/>
    <w:rsid w:val="009E0D0C"/>
    <w:rsid w:val="009E0ECD"/>
    <w:rsid w:val="009E16EB"/>
    <w:rsid w:val="009E3034"/>
    <w:rsid w:val="009E371A"/>
    <w:rsid w:val="009E3DEC"/>
    <w:rsid w:val="009E549F"/>
    <w:rsid w:val="009F18D7"/>
    <w:rsid w:val="009F28A8"/>
    <w:rsid w:val="009F3689"/>
    <w:rsid w:val="009F42BE"/>
    <w:rsid w:val="009F473E"/>
    <w:rsid w:val="009F48AB"/>
    <w:rsid w:val="009F4D32"/>
    <w:rsid w:val="009F5247"/>
    <w:rsid w:val="009F5C3C"/>
    <w:rsid w:val="009F63FA"/>
    <w:rsid w:val="009F6475"/>
    <w:rsid w:val="009F6502"/>
    <w:rsid w:val="009F682A"/>
    <w:rsid w:val="009F6CAB"/>
    <w:rsid w:val="009F6CFB"/>
    <w:rsid w:val="009F70E1"/>
    <w:rsid w:val="00A00221"/>
    <w:rsid w:val="00A00C4B"/>
    <w:rsid w:val="00A022BE"/>
    <w:rsid w:val="00A02BDC"/>
    <w:rsid w:val="00A04473"/>
    <w:rsid w:val="00A04EA2"/>
    <w:rsid w:val="00A05D47"/>
    <w:rsid w:val="00A05EA2"/>
    <w:rsid w:val="00A07B4B"/>
    <w:rsid w:val="00A07C4B"/>
    <w:rsid w:val="00A100B4"/>
    <w:rsid w:val="00A1093E"/>
    <w:rsid w:val="00A14D63"/>
    <w:rsid w:val="00A154FE"/>
    <w:rsid w:val="00A15F2F"/>
    <w:rsid w:val="00A176CA"/>
    <w:rsid w:val="00A17F96"/>
    <w:rsid w:val="00A2031D"/>
    <w:rsid w:val="00A21A08"/>
    <w:rsid w:val="00A22E8F"/>
    <w:rsid w:val="00A24460"/>
    <w:rsid w:val="00A24C95"/>
    <w:rsid w:val="00A2599A"/>
    <w:rsid w:val="00A26038"/>
    <w:rsid w:val="00A26094"/>
    <w:rsid w:val="00A301BF"/>
    <w:rsid w:val="00A302B2"/>
    <w:rsid w:val="00A31D2C"/>
    <w:rsid w:val="00A327B0"/>
    <w:rsid w:val="00A330E6"/>
    <w:rsid w:val="00A331B4"/>
    <w:rsid w:val="00A338CD"/>
    <w:rsid w:val="00A3484E"/>
    <w:rsid w:val="00A3511B"/>
    <w:rsid w:val="00A355C0"/>
    <w:rsid w:val="00A356D3"/>
    <w:rsid w:val="00A357BF"/>
    <w:rsid w:val="00A35CE8"/>
    <w:rsid w:val="00A36ADA"/>
    <w:rsid w:val="00A37802"/>
    <w:rsid w:val="00A37C4D"/>
    <w:rsid w:val="00A43697"/>
    <w:rsid w:val="00A436F5"/>
    <w:rsid w:val="00A438D8"/>
    <w:rsid w:val="00A44FAB"/>
    <w:rsid w:val="00A47036"/>
    <w:rsid w:val="00A473F5"/>
    <w:rsid w:val="00A51379"/>
    <w:rsid w:val="00A51D63"/>
    <w:rsid w:val="00A51F9D"/>
    <w:rsid w:val="00A5336D"/>
    <w:rsid w:val="00A53A6F"/>
    <w:rsid w:val="00A5416A"/>
    <w:rsid w:val="00A55360"/>
    <w:rsid w:val="00A573C0"/>
    <w:rsid w:val="00A577DD"/>
    <w:rsid w:val="00A579BB"/>
    <w:rsid w:val="00A617D5"/>
    <w:rsid w:val="00A62FD5"/>
    <w:rsid w:val="00A639F4"/>
    <w:rsid w:val="00A6515E"/>
    <w:rsid w:val="00A65864"/>
    <w:rsid w:val="00A65B99"/>
    <w:rsid w:val="00A65FAE"/>
    <w:rsid w:val="00A710AE"/>
    <w:rsid w:val="00A7359C"/>
    <w:rsid w:val="00A738AA"/>
    <w:rsid w:val="00A75C4E"/>
    <w:rsid w:val="00A807B3"/>
    <w:rsid w:val="00A80857"/>
    <w:rsid w:val="00A80873"/>
    <w:rsid w:val="00A81A32"/>
    <w:rsid w:val="00A81F6C"/>
    <w:rsid w:val="00A82EE5"/>
    <w:rsid w:val="00A835BD"/>
    <w:rsid w:val="00A84333"/>
    <w:rsid w:val="00A85521"/>
    <w:rsid w:val="00A861EF"/>
    <w:rsid w:val="00A862E0"/>
    <w:rsid w:val="00A94054"/>
    <w:rsid w:val="00A95F34"/>
    <w:rsid w:val="00A97B15"/>
    <w:rsid w:val="00A97E3A"/>
    <w:rsid w:val="00AA0F8D"/>
    <w:rsid w:val="00AA3854"/>
    <w:rsid w:val="00AA3AA3"/>
    <w:rsid w:val="00AA3D87"/>
    <w:rsid w:val="00AA3F79"/>
    <w:rsid w:val="00AA42D5"/>
    <w:rsid w:val="00AA5AD4"/>
    <w:rsid w:val="00AA7114"/>
    <w:rsid w:val="00AB0AD5"/>
    <w:rsid w:val="00AB2FAB"/>
    <w:rsid w:val="00AB3819"/>
    <w:rsid w:val="00AB3BC9"/>
    <w:rsid w:val="00AB5C14"/>
    <w:rsid w:val="00AC123D"/>
    <w:rsid w:val="00AC1EE7"/>
    <w:rsid w:val="00AC213C"/>
    <w:rsid w:val="00AC2A5E"/>
    <w:rsid w:val="00AC333F"/>
    <w:rsid w:val="00AC585C"/>
    <w:rsid w:val="00AC774C"/>
    <w:rsid w:val="00AD070E"/>
    <w:rsid w:val="00AD0FD6"/>
    <w:rsid w:val="00AD1925"/>
    <w:rsid w:val="00AD1A47"/>
    <w:rsid w:val="00AE067D"/>
    <w:rsid w:val="00AE09CF"/>
    <w:rsid w:val="00AE158E"/>
    <w:rsid w:val="00AE1CBD"/>
    <w:rsid w:val="00AE45E3"/>
    <w:rsid w:val="00AE5454"/>
    <w:rsid w:val="00AE5D2E"/>
    <w:rsid w:val="00AF1181"/>
    <w:rsid w:val="00AF1EA5"/>
    <w:rsid w:val="00AF26D8"/>
    <w:rsid w:val="00AF2F79"/>
    <w:rsid w:val="00AF4653"/>
    <w:rsid w:val="00AF480F"/>
    <w:rsid w:val="00AF4C32"/>
    <w:rsid w:val="00AF4C56"/>
    <w:rsid w:val="00AF5E6F"/>
    <w:rsid w:val="00AF7476"/>
    <w:rsid w:val="00AF7DB7"/>
    <w:rsid w:val="00B0036D"/>
    <w:rsid w:val="00B018BE"/>
    <w:rsid w:val="00B02840"/>
    <w:rsid w:val="00B03533"/>
    <w:rsid w:val="00B042D3"/>
    <w:rsid w:val="00B046CD"/>
    <w:rsid w:val="00B04F71"/>
    <w:rsid w:val="00B04F7F"/>
    <w:rsid w:val="00B0517A"/>
    <w:rsid w:val="00B0718A"/>
    <w:rsid w:val="00B10436"/>
    <w:rsid w:val="00B10D02"/>
    <w:rsid w:val="00B12874"/>
    <w:rsid w:val="00B12DD6"/>
    <w:rsid w:val="00B142E7"/>
    <w:rsid w:val="00B1466F"/>
    <w:rsid w:val="00B16A14"/>
    <w:rsid w:val="00B17487"/>
    <w:rsid w:val="00B20126"/>
    <w:rsid w:val="00B201E2"/>
    <w:rsid w:val="00B20B80"/>
    <w:rsid w:val="00B20DE5"/>
    <w:rsid w:val="00B23010"/>
    <w:rsid w:val="00B2408D"/>
    <w:rsid w:val="00B24C5B"/>
    <w:rsid w:val="00B27155"/>
    <w:rsid w:val="00B32850"/>
    <w:rsid w:val="00B32DAC"/>
    <w:rsid w:val="00B34465"/>
    <w:rsid w:val="00B35339"/>
    <w:rsid w:val="00B37A6E"/>
    <w:rsid w:val="00B40BD3"/>
    <w:rsid w:val="00B4286F"/>
    <w:rsid w:val="00B43DFD"/>
    <w:rsid w:val="00B443E4"/>
    <w:rsid w:val="00B44CC5"/>
    <w:rsid w:val="00B44CD6"/>
    <w:rsid w:val="00B45224"/>
    <w:rsid w:val="00B45446"/>
    <w:rsid w:val="00B459AE"/>
    <w:rsid w:val="00B47300"/>
    <w:rsid w:val="00B51728"/>
    <w:rsid w:val="00B5237D"/>
    <w:rsid w:val="00B5484D"/>
    <w:rsid w:val="00B54CFB"/>
    <w:rsid w:val="00B563EA"/>
    <w:rsid w:val="00B56B9A"/>
    <w:rsid w:val="00B56CDF"/>
    <w:rsid w:val="00B56FA0"/>
    <w:rsid w:val="00B57105"/>
    <w:rsid w:val="00B606CE"/>
    <w:rsid w:val="00B60A45"/>
    <w:rsid w:val="00B60E51"/>
    <w:rsid w:val="00B624E5"/>
    <w:rsid w:val="00B63A54"/>
    <w:rsid w:val="00B642F4"/>
    <w:rsid w:val="00B65104"/>
    <w:rsid w:val="00B66147"/>
    <w:rsid w:val="00B7109F"/>
    <w:rsid w:val="00B7197A"/>
    <w:rsid w:val="00B746C3"/>
    <w:rsid w:val="00B757BA"/>
    <w:rsid w:val="00B77D18"/>
    <w:rsid w:val="00B80043"/>
    <w:rsid w:val="00B82B57"/>
    <w:rsid w:val="00B8313A"/>
    <w:rsid w:val="00B83BB7"/>
    <w:rsid w:val="00B853FF"/>
    <w:rsid w:val="00B8678B"/>
    <w:rsid w:val="00B87542"/>
    <w:rsid w:val="00B87CEC"/>
    <w:rsid w:val="00B901AB"/>
    <w:rsid w:val="00B92332"/>
    <w:rsid w:val="00B93503"/>
    <w:rsid w:val="00B93BFE"/>
    <w:rsid w:val="00B941D0"/>
    <w:rsid w:val="00B95028"/>
    <w:rsid w:val="00B96034"/>
    <w:rsid w:val="00B96A8C"/>
    <w:rsid w:val="00B979EF"/>
    <w:rsid w:val="00BA1B05"/>
    <w:rsid w:val="00BA31E8"/>
    <w:rsid w:val="00BA3957"/>
    <w:rsid w:val="00BA39C8"/>
    <w:rsid w:val="00BA4F78"/>
    <w:rsid w:val="00BA55E0"/>
    <w:rsid w:val="00BA578B"/>
    <w:rsid w:val="00BA6BD4"/>
    <w:rsid w:val="00BA6C7A"/>
    <w:rsid w:val="00BB17D1"/>
    <w:rsid w:val="00BB2383"/>
    <w:rsid w:val="00BB3752"/>
    <w:rsid w:val="00BB43CF"/>
    <w:rsid w:val="00BB577F"/>
    <w:rsid w:val="00BB6688"/>
    <w:rsid w:val="00BB6A1C"/>
    <w:rsid w:val="00BB7CC6"/>
    <w:rsid w:val="00BC0124"/>
    <w:rsid w:val="00BC044D"/>
    <w:rsid w:val="00BC1142"/>
    <w:rsid w:val="00BC18F1"/>
    <w:rsid w:val="00BC26D4"/>
    <w:rsid w:val="00BC3776"/>
    <w:rsid w:val="00BC37B9"/>
    <w:rsid w:val="00BC450D"/>
    <w:rsid w:val="00BC50A7"/>
    <w:rsid w:val="00BC695E"/>
    <w:rsid w:val="00BC7A7D"/>
    <w:rsid w:val="00BD0DA6"/>
    <w:rsid w:val="00BD2616"/>
    <w:rsid w:val="00BD3814"/>
    <w:rsid w:val="00BD42AC"/>
    <w:rsid w:val="00BD4DB5"/>
    <w:rsid w:val="00BE0C80"/>
    <w:rsid w:val="00BE0EEC"/>
    <w:rsid w:val="00BE161D"/>
    <w:rsid w:val="00BE327F"/>
    <w:rsid w:val="00BE4746"/>
    <w:rsid w:val="00BE611A"/>
    <w:rsid w:val="00BE70BB"/>
    <w:rsid w:val="00BE7C66"/>
    <w:rsid w:val="00BF1995"/>
    <w:rsid w:val="00BF2A42"/>
    <w:rsid w:val="00BF3130"/>
    <w:rsid w:val="00BF6280"/>
    <w:rsid w:val="00BF7B12"/>
    <w:rsid w:val="00C03D8C"/>
    <w:rsid w:val="00C04472"/>
    <w:rsid w:val="00C055EC"/>
    <w:rsid w:val="00C05C15"/>
    <w:rsid w:val="00C06D7A"/>
    <w:rsid w:val="00C10742"/>
    <w:rsid w:val="00C10DC9"/>
    <w:rsid w:val="00C11149"/>
    <w:rsid w:val="00C11194"/>
    <w:rsid w:val="00C11E61"/>
    <w:rsid w:val="00C123C8"/>
    <w:rsid w:val="00C12FB3"/>
    <w:rsid w:val="00C13D45"/>
    <w:rsid w:val="00C169F9"/>
    <w:rsid w:val="00C17341"/>
    <w:rsid w:val="00C174F1"/>
    <w:rsid w:val="00C174FD"/>
    <w:rsid w:val="00C178B7"/>
    <w:rsid w:val="00C20201"/>
    <w:rsid w:val="00C213A8"/>
    <w:rsid w:val="00C21C73"/>
    <w:rsid w:val="00C22500"/>
    <w:rsid w:val="00C24EEF"/>
    <w:rsid w:val="00C25CF6"/>
    <w:rsid w:val="00C26582"/>
    <w:rsid w:val="00C26C36"/>
    <w:rsid w:val="00C31AB8"/>
    <w:rsid w:val="00C32768"/>
    <w:rsid w:val="00C34616"/>
    <w:rsid w:val="00C35252"/>
    <w:rsid w:val="00C3527A"/>
    <w:rsid w:val="00C37B0B"/>
    <w:rsid w:val="00C431DF"/>
    <w:rsid w:val="00C442FB"/>
    <w:rsid w:val="00C448C6"/>
    <w:rsid w:val="00C44DF0"/>
    <w:rsid w:val="00C456BD"/>
    <w:rsid w:val="00C460B3"/>
    <w:rsid w:val="00C4684C"/>
    <w:rsid w:val="00C50CDD"/>
    <w:rsid w:val="00C530DC"/>
    <w:rsid w:val="00C5350D"/>
    <w:rsid w:val="00C54FF3"/>
    <w:rsid w:val="00C55942"/>
    <w:rsid w:val="00C5630A"/>
    <w:rsid w:val="00C57187"/>
    <w:rsid w:val="00C57ED6"/>
    <w:rsid w:val="00C6123C"/>
    <w:rsid w:val="00C61382"/>
    <w:rsid w:val="00C6169B"/>
    <w:rsid w:val="00C62D78"/>
    <w:rsid w:val="00C62F0A"/>
    <w:rsid w:val="00C6311A"/>
    <w:rsid w:val="00C676B1"/>
    <w:rsid w:val="00C7084D"/>
    <w:rsid w:val="00C72B47"/>
    <w:rsid w:val="00C7315E"/>
    <w:rsid w:val="00C744A2"/>
    <w:rsid w:val="00C754EC"/>
    <w:rsid w:val="00C75895"/>
    <w:rsid w:val="00C75CB6"/>
    <w:rsid w:val="00C766AD"/>
    <w:rsid w:val="00C8121B"/>
    <w:rsid w:val="00C816A7"/>
    <w:rsid w:val="00C8171C"/>
    <w:rsid w:val="00C81A18"/>
    <w:rsid w:val="00C838BF"/>
    <w:rsid w:val="00C83C9F"/>
    <w:rsid w:val="00C84609"/>
    <w:rsid w:val="00C90349"/>
    <w:rsid w:val="00C91C67"/>
    <w:rsid w:val="00C925BB"/>
    <w:rsid w:val="00C92DDE"/>
    <w:rsid w:val="00C94519"/>
    <w:rsid w:val="00C94840"/>
    <w:rsid w:val="00CA1003"/>
    <w:rsid w:val="00CA414F"/>
    <w:rsid w:val="00CA4D87"/>
    <w:rsid w:val="00CA4EE3"/>
    <w:rsid w:val="00CA66A1"/>
    <w:rsid w:val="00CA7D1D"/>
    <w:rsid w:val="00CB027F"/>
    <w:rsid w:val="00CB0B56"/>
    <w:rsid w:val="00CB18D1"/>
    <w:rsid w:val="00CB278C"/>
    <w:rsid w:val="00CB2B87"/>
    <w:rsid w:val="00CB5038"/>
    <w:rsid w:val="00CB50A1"/>
    <w:rsid w:val="00CB753F"/>
    <w:rsid w:val="00CB7E40"/>
    <w:rsid w:val="00CC0EBB"/>
    <w:rsid w:val="00CC1D6F"/>
    <w:rsid w:val="00CC2082"/>
    <w:rsid w:val="00CC2186"/>
    <w:rsid w:val="00CC43A1"/>
    <w:rsid w:val="00CC6297"/>
    <w:rsid w:val="00CC6722"/>
    <w:rsid w:val="00CC7690"/>
    <w:rsid w:val="00CC7985"/>
    <w:rsid w:val="00CD1986"/>
    <w:rsid w:val="00CD3C10"/>
    <w:rsid w:val="00CD4700"/>
    <w:rsid w:val="00CD54BF"/>
    <w:rsid w:val="00CE054E"/>
    <w:rsid w:val="00CE3B0F"/>
    <w:rsid w:val="00CE4537"/>
    <w:rsid w:val="00CE4D5C"/>
    <w:rsid w:val="00CE58BF"/>
    <w:rsid w:val="00CE6D81"/>
    <w:rsid w:val="00CE6EE0"/>
    <w:rsid w:val="00CF05DA"/>
    <w:rsid w:val="00CF4F41"/>
    <w:rsid w:val="00CF4F70"/>
    <w:rsid w:val="00CF53EF"/>
    <w:rsid w:val="00CF58EB"/>
    <w:rsid w:val="00CF6FEC"/>
    <w:rsid w:val="00D00642"/>
    <w:rsid w:val="00D0106E"/>
    <w:rsid w:val="00D010EF"/>
    <w:rsid w:val="00D0174F"/>
    <w:rsid w:val="00D018CF"/>
    <w:rsid w:val="00D06105"/>
    <w:rsid w:val="00D06383"/>
    <w:rsid w:val="00D06C8E"/>
    <w:rsid w:val="00D10E86"/>
    <w:rsid w:val="00D11A69"/>
    <w:rsid w:val="00D11EDC"/>
    <w:rsid w:val="00D1222C"/>
    <w:rsid w:val="00D128A6"/>
    <w:rsid w:val="00D13ED1"/>
    <w:rsid w:val="00D14F66"/>
    <w:rsid w:val="00D20489"/>
    <w:rsid w:val="00D20E85"/>
    <w:rsid w:val="00D23A47"/>
    <w:rsid w:val="00D2413E"/>
    <w:rsid w:val="00D24615"/>
    <w:rsid w:val="00D2602A"/>
    <w:rsid w:val="00D27CFA"/>
    <w:rsid w:val="00D321A5"/>
    <w:rsid w:val="00D3263F"/>
    <w:rsid w:val="00D3285F"/>
    <w:rsid w:val="00D3521F"/>
    <w:rsid w:val="00D37842"/>
    <w:rsid w:val="00D422A5"/>
    <w:rsid w:val="00D422B0"/>
    <w:rsid w:val="00D4256D"/>
    <w:rsid w:val="00D429C3"/>
    <w:rsid w:val="00D42DC2"/>
    <w:rsid w:val="00D4302B"/>
    <w:rsid w:val="00D44117"/>
    <w:rsid w:val="00D45463"/>
    <w:rsid w:val="00D45F3A"/>
    <w:rsid w:val="00D464A6"/>
    <w:rsid w:val="00D47608"/>
    <w:rsid w:val="00D50512"/>
    <w:rsid w:val="00D537E1"/>
    <w:rsid w:val="00D55128"/>
    <w:rsid w:val="00D552D1"/>
    <w:rsid w:val="00D55BB2"/>
    <w:rsid w:val="00D56786"/>
    <w:rsid w:val="00D601FB"/>
    <w:rsid w:val="00D6091A"/>
    <w:rsid w:val="00D60965"/>
    <w:rsid w:val="00D60C5A"/>
    <w:rsid w:val="00D61B1D"/>
    <w:rsid w:val="00D644EE"/>
    <w:rsid w:val="00D64AD3"/>
    <w:rsid w:val="00D6605A"/>
    <w:rsid w:val="00D6695F"/>
    <w:rsid w:val="00D66B27"/>
    <w:rsid w:val="00D66B60"/>
    <w:rsid w:val="00D66BA7"/>
    <w:rsid w:val="00D70C94"/>
    <w:rsid w:val="00D7110B"/>
    <w:rsid w:val="00D74CAC"/>
    <w:rsid w:val="00D7555E"/>
    <w:rsid w:val="00D75644"/>
    <w:rsid w:val="00D76330"/>
    <w:rsid w:val="00D76338"/>
    <w:rsid w:val="00D769A6"/>
    <w:rsid w:val="00D76FCC"/>
    <w:rsid w:val="00D803A0"/>
    <w:rsid w:val="00D81656"/>
    <w:rsid w:val="00D833EF"/>
    <w:rsid w:val="00D83D87"/>
    <w:rsid w:val="00D84A6D"/>
    <w:rsid w:val="00D86A30"/>
    <w:rsid w:val="00D94114"/>
    <w:rsid w:val="00D958DE"/>
    <w:rsid w:val="00D95F49"/>
    <w:rsid w:val="00D97A63"/>
    <w:rsid w:val="00D97CB4"/>
    <w:rsid w:val="00D97DD4"/>
    <w:rsid w:val="00DA27A8"/>
    <w:rsid w:val="00DA3754"/>
    <w:rsid w:val="00DA53BE"/>
    <w:rsid w:val="00DA5A8A"/>
    <w:rsid w:val="00DA65A9"/>
    <w:rsid w:val="00DA6764"/>
    <w:rsid w:val="00DA6D98"/>
    <w:rsid w:val="00DA7B5A"/>
    <w:rsid w:val="00DB0582"/>
    <w:rsid w:val="00DB1170"/>
    <w:rsid w:val="00DB26CD"/>
    <w:rsid w:val="00DB32BB"/>
    <w:rsid w:val="00DB401B"/>
    <w:rsid w:val="00DB441C"/>
    <w:rsid w:val="00DB44AF"/>
    <w:rsid w:val="00DC1F58"/>
    <w:rsid w:val="00DC339B"/>
    <w:rsid w:val="00DC4C6D"/>
    <w:rsid w:val="00DC4D94"/>
    <w:rsid w:val="00DC5105"/>
    <w:rsid w:val="00DC5955"/>
    <w:rsid w:val="00DC5D40"/>
    <w:rsid w:val="00DC6447"/>
    <w:rsid w:val="00DC69A7"/>
    <w:rsid w:val="00DD2090"/>
    <w:rsid w:val="00DD2CD3"/>
    <w:rsid w:val="00DD30E9"/>
    <w:rsid w:val="00DD3498"/>
    <w:rsid w:val="00DD4F47"/>
    <w:rsid w:val="00DD60D2"/>
    <w:rsid w:val="00DD691D"/>
    <w:rsid w:val="00DD73A5"/>
    <w:rsid w:val="00DD7856"/>
    <w:rsid w:val="00DD7FBB"/>
    <w:rsid w:val="00DE047D"/>
    <w:rsid w:val="00DE073A"/>
    <w:rsid w:val="00DE0B9F"/>
    <w:rsid w:val="00DE166C"/>
    <w:rsid w:val="00DE2152"/>
    <w:rsid w:val="00DE2A9E"/>
    <w:rsid w:val="00DE4238"/>
    <w:rsid w:val="00DE4A40"/>
    <w:rsid w:val="00DE60CA"/>
    <w:rsid w:val="00DE657F"/>
    <w:rsid w:val="00DE6A45"/>
    <w:rsid w:val="00DE6C1B"/>
    <w:rsid w:val="00DF08A7"/>
    <w:rsid w:val="00DF1218"/>
    <w:rsid w:val="00DF1E09"/>
    <w:rsid w:val="00DF1F75"/>
    <w:rsid w:val="00DF295C"/>
    <w:rsid w:val="00DF4A93"/>
    <w:rsid w:val="00DF4E8D"/>
    <w:rsid w:val="00DF4F98"/>
    <w:rsid w:val="00DF6462"/>
    <w:rsid w:val="00DF718E"/>
    <w:rsid w:val="00E00281"/>
    <w:rsid w:val="00E00E80"/>
    <w:rsid w:val="00E01369"/>
    <w:rsid w:val="00E01AC5"/>
    <w:rsid w:val="00E02FA0"/>
    <w:rsid w:val="00E036DC"/>
    <w:rsid w:val="00E0513B"/>
    <w:rsid w:val="00E05176"/>
    <w:rsid w:val="00E06B4D"/>
    <w:rsid w:val="00E07BED"/>
    <w:rsid w:val="00E10454"/>
    <w:rsid w:val="00E1060C"/>
    <w:rsid w:val="00E10ED5"/>
    <w:rsid w:val="00E112E5"/>
    <w:rsid w:val="00E122D8"/>
    <w:rsid w:val="00E12403"/>
    <w:rsid w:val="00E12608"/>
    <w:rsid w:val="00E12CC8"/>
    <w:rsid w:val="00E12FC2"/>
    <w:rsid w:val="00E13228"/>
    <w:rsid w:val="00E13855"/>
    <w:rsid w:val="00E147E0"/>
    <w:rsid w:val="00E15352"/>
    <w:rsid w:val="00E16504"/>
    <w:rsid w:val="00E16F91"/>
    <w:rsid w:val="00E20DE4"/>
    <w:rsid w:val="00E21221"/>
    <w:rsid w:val="00E21CC7"/>
    <w:rsid w:val="00E2354A"/>
    <w:rsid w:val="00E23955"/>
    <w:rsid w:val="00E23EF0"/>
    <w:rsid w:val="00E24951"/>
    <w:rsid w:val="00E24D9E"/>
    <w:rsid w:val="00E2547C"/>
    <w:rsid w:val="00E25849"/>
    <w:rsid w:val="00E2628B"/>
    <w:rsid w:val="00E303FC"/>
    <w:rsid w:val="00E30511"/>
    <w:rsid w:val="00E30FF3"/>
    <w:rsid w:val="00E3197E"/>
    <w:rsid w:val="00E342F8"/>
    <w:rsid w:val="00E351ED"/>
    <w:rsid w:val="00E35227"/>
    <w:rsid w:val="00E36374"/>
    <w:rsid w:val="00E4111F"/>
    <w:rsid w:val="00E417D2"/>
    <w:rsid w:val="00E41F2F"/>
    <w:rsid w:val="00E42703"/>
    <w:rsid w:val="00E42A3B"/>
    <w:rsid w:val="00E42B19"/>
    <w:rsid w:val="00E432D7"/>
    <w:rsid w:val="00E45CB5"/>
    <w:rsid w:val="00E46938"/>
    <w:rsid w:val="00E478E8"/>
    <w:rsid w:val="00E513CC"/>
    <w:rsid w:val="00E516D3"/>
    <w:rsid w:val="00E524DA"/>
    <w:rsid w:val="00E5370F"/>
    <w:rsid w:val="00E53CEB"/>
    <w:rsid w:val="00E548E4"/>
    <w:rsid w:val="00E55FD2"/>
    <w:rsid w:val="00E6034B"/>
    <w:rsid w:val="00E60E39"/>
    <w:rsid w:val="00E60F68"/>
    <w:rsid w:val="00E611CA"/>
    <w:rsid w:val="00E61744"/>
    <w:rsid w:val="00E63164"/>
    <w:rsid w:val="00E64ED9"/>
    <w:rsid w:val="00E6549E"/>
    <w:rsid w:val="00E65EDE"/>
    <w:rsid w:val="00E66894"/>
    <w:rsid w:val="00E70F81"/>
    <w:rsid w:val="00E70FA2"/>
    <w:rsid w:val="00E726A2"/>
    <w:rsid w:val="00E73029"/>
    <w:rsid w:val="00E74166"/>
    <w:rsid w:val="00E746F1"/>
    <w:rsid w:val="00E74989"/>
    <w:rsid w:val="00E74FAC"/>
    <w:rsid w:val="00E75A17"/>
    <w:rsid w:val="00E77055"/>
    <w:rsid w:val="00E77460"/>
    <w:rsid w:val="00E81492"/>
    <w:rsid w:val="00E83719"/>
    <w:rsid w:val="00E83ABC"/>
    <w:rsid w:val="00E844F2"/>
    <w:rsid w:val="00E84F7D"/>
    <w:rsid w:val="00E85118"/>
    <w:rsid w:val="00E85173"/>
    <w:rsid w:val="00E86389"/>
    <w:rsid w:val="00E86B94"/>
    <w:rsid w:val="00E8773C"/>
    <w:rsid w:val="00E87C8D"/>
    <w:rsid w:val="00E87E74"/>
    <w:rsid w:val="00E900F6"/>
    <w:rsid w:val="00E90777"/>
    <w:rsid w:val="00E90AD0"/>
    <w:rsid w:val="00E92B11"/>
    <w:rsid w:val="00E92FCB"/>
    <w:rsid w:val="00E93AE5"/>
    <w:rsid w:val="00E94D0B"/>
    <w:rsid w:val="00E96331"/>
    <w:rsid w:val="00E96A3E"/>
    <w:rsid w:val="00EA147F"/>
    <w:rsid w:val="00EA1881"/>
    <w:rsid w:val="00EA1A1A"/>
    <w:rsid w:val="00EA1A99"/>
    <w:rsid w:val="00EA4A27"/>
    <w:rsid w:val="00EA4FA6"/>
    <w:rsid w:val="00EA7295"/>
    <w:rsid w:val="00EA7D1F"/>
    <w:rsid w:val="00EA7E0A"/>
    <w:rsid w:val="00EB01DD"/>
    <w:rsid w:val="00EB0937"/>
    <w:rsid w:val="00EB1A25"/>
    <w:rsid w:val="00EB2F02"/>
    <w:rsid w:val="00EB3C8F"/>
    <w:rsid w:val="00EB3F01"/>
    <w:rsid w:val="00EB459F"/>
    <w:rsid w:val="00EB486E"/>
    <w:rsid w:val="00EB6AC7"/>
    <w:rsid w:val="00EB710C"/>
    <w:rsid w:val="00EB711F"/>
    <w:rsid w:val="00EC3847"/>
    <w:rsid w:val="00EC7363"/>
    <w:rsid w:val="00EC7427"/>
    <w:rsid w:val="00EC7AA3"/>
    <w:rsid w:val="00ED03AB"/>
    <w:rsid w:val="00ED1963"/>
    <w:rsid w:val="00ED1CD4"/>
    <w:rsid w:val="00ED1D2B"/>
    <w:rsid w:val="00ED1D3E"/>
    <w:rsid w:val="00ED1E71"/>
    <w:rsid w:val="00ED39C7"/>
    <w:rsid w:val="00ED44FB"/>
    <w:rsid w:val="00ED6289"/>
    <w:rsid w:val="00ED64B5"/>
    <w:rsid w:val="00ED7450"/>
    <w:rsid w:val="00ED7BF7"/>
    <w:rsid w:val="00EE0714"/>
    <w:rsid w:val="00EE0EF2"/>
    <w:rsid w:val="00EE257F"/>
    <w:rsid w:val="00EE292A"/>
    <w:rsid w:val="00EE31E0"/>
    <w:rsid w:val="00EE425C"/>
    <w:rsid w:val="00EE49DC"/>
    <w:rsid w:val="00EE4D5A"/>
    <w:rsid w:val="00EE4E8E"/>
    <w:rsid w:val="00EE7CCA"/>
    <w:rsid w:val="00EF145F"/>
    <w:rsid w:val="00EF1938"/>
    <w:rsid w:val="00EF4293"/>
    <w:rsid w:val="00EF771A"/>
    <w:rsid w:val="00F0126A"/>
    <w:rsid w:val="00F033EE"/>
    <w:rsid w:val="00F0343F"/>
    <w:rsid w:val="00F04282"/>
    <w:rsid w:val="00F06E1E"/>
    <w:rsid w:val="00F06E53"/>
    <w:rsid w:val="00F139F5"/>
    <w:rsid w:val="00F161C8"/>
    <w:rsid w:val="00F16A14"/>
    <w:rsid w:val="00F1712E"/>
    <w:rsid w:val="00F17B51"/>
    <w:rsid w:val="00F17BB7"/>
    <w:rsid w:val="00F17BFB"/>
    <w:rsid w:val="00F26ABA"/>
    <w:rsid w:val="00F26DA8"/>
    <w:rsid w:val="00F30172"/>
    <w:rsid w:val="00F30829"/>
    <w:rsid w:val="00F308B0"/>
    <w:rsid w:val="00F32860"/>
    <w:rsid w:val="00F33BC2"/>
    <w:rsid w:val="00F34771"/>
    <w:rsid w:val="00F34857"/>
    <w:rsid w:val="00F35347"/>
    <w:rsid w:val="00F354FF"/>
    <w:rsid w:val="00F362D7"/>
    <w:rsid w:val="00F3726B"/>
    <w:rsid w:val="00F37D7B"/>
    <w:rsid w:val="00F37F06"/>
    <w:rsid w:val="00F45868"/>
    <w:rsid w:val="00F45F80"/>
    <w:rsid w:val="00F47438"/>
    <w:rsid w:val="00F50940"/>
    <w:rsid w:val="00F51929"/>
    <w:rsid w:val="00F5314C"/>
    <w:rsid w:val="00F53F80"/>
    <w:rsid w:val="00F540AC"/>
    <w:rsid w:val="00F54153"/>
    <w:rsid w:val="00F55511"/>
    <w:rsid w:val="00F55AD9"/>
    <w:rsid w:val="00F5688C"/>
    <w:rsid w:val="00F60048"/>
    <w:rsid w:val="00F61488"/>
    <w:rsid w:val="00F61AB1"/>
    <w:rsid w:val="00F61D2C"/>
    <w:rsid w:val="00F62FB4"/>
    <w:rsid w:val="00F62FC7"/>
    <w:rsid w:val="00F635DD"/>
    <w:rsid w:val="00F63D03"/>
    <w:rsid w:val="00F64E8B"/>
    <w:rsid w:val="00F65A18"/>
    <w:rsid w:val="00F6627B"/>
    <w:rsid w:val="00F66BB3"/>
    <w:rsid w:val="00F70203"/>
    <w:rsid w:val="00F73131"/>
    <w:rsid w:val="00F7336E"/>
    <w:rsid w:val="00F734F2"/>
    <w:rsid w:val="00F74867"/>
    <w:rsid w:val="00F74C70"/>
    <w:rsid w:val="00F75052"/>
    <w:rsid w:val="00F75955"/>
    <w:rsid w:val="00F77505"/>
    <w:rsid w:val="00F804D3"/>
    <w:rsid w:val="00F8074B"/>
    <w:rsid w:val="00F808A0"/>
    <w:rsid w:val="00F816CB"/>
    <w:rsid w:val="00F81C80"/>
    <w:rsid w:val="00F81CD2"/>
    <w:rsid w:val="00F82641"/>
    <w:rsid w:val="00F847E9"/>
    <w:rsid w:val="00F85326"/>
    <w:rsid w:val="00F90F18"/>
    <w:rsid w:val="00F937E4"/>
    <w:rsid w:val="00F95EE4"/>
    <w:rsid w:val="00F95EE7"/>
    <w:rsid w:val="00FA06C5"/>
    <w:rsid w:val="00FA091A"/>
    <w:rsid w:val="00FA39E6"/>
    <w:rsid w:val="00FA6378"/>
    <w:rsid w:val="00FA67AD"/>
    <w:rsid w:val="00FA7BC9"/>
    <w:rsid w:val="00FB121F"/>
    <w:rsid w:val="00FB2366"/>
    <w:rsid w:val="00FB32BB"/>
    <w:rsid w:val="00FB378E"/>
    <w:rsid w:val="00FB37F1"/>
    <w:rsid w:val="00FB38D4"/>
    <w:rsid w:val="00FB47C0"/>
    <w:rsid w:val="00FB501B"/>
    <w:rsid w:val="00FB719A"/>
    <w:rsid w:val="00FB7770"/>
    <w:rsid w:val="00FC1E6B"/>
    <w:rsid w:val="00FC21A6"/>
    <w:rsid w:val="00FC23CD"/>
    <w:rsid w:val="00FC2AA5"/>
    <w:rsid w:val="00FC5D0C"/>
    <w:rsid w:val="00FC701B"/>
    <w:rsid w:val="00FC7748"/>
    <w:rsid w:val="00FD0850"/>
    <w:rsid w:val="00FD2041"/>
    <w:rsid w:val="00FD2310"/>
    <w:rsid w:val="00FD2D63"/>
    <w:rsid w:val="00FD2D93"/>
    <w:rsid w:val="00FD3B91"/>
    <w:rsid w:val="00FD4457"/>
    <w:rsid w:val="00FD5210"/>
    <w:rsid w:val="00FD53F6"/>
    <w:rsid w:val="00FD576B"/>
    <w:rsid w:val="00FD579E"/>
    <w:rsid w:val="00FD6594"/>
    <w:rsid w:val="00FD6845"/>
    <w:rsid w:val="00FD6DBE"/>
    <w:rsid w:val="00FD7671"/>
    <w:rsid w:val="00FD7917"/>
    <w:rsid w:val="00FE2EC6"/>
    <w:rsid w:val="00FE4516"/>
    <w:rsid w:val="00FE497E"/>
    <w:rsid w:val="00FE5D24"/>
    <w:rsid w:val="00FE64C8"/>
    <w:rsid w:val="00FE656C"/>
    <w:rsid w:val="00FF57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8121B"/>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C8121B"/>
    <w:pPr>
      <w:numPr>
        <w:numId w:val="8"/>
      </w:numPr>
      <w:outlineLvl w:val="0"/>
    </w:pPr>
    <w:rPr>
      <w:rFonts w:hAnsi="Arial"/>
      <w:bCs/>
      <w:kern w:val="32"/>
      <w:szCs w:val="52"/>
    </w:rPr>
  </w:style>
  <w:style w:type="paragraph" w:styleId="2">
    <w:name w:val="heading 2"/>
    <w:aliases w:val="標題110/111,節,節1,標題110/111 + 內文"/>
    <w:basedOn w:val="a6"/>
    <w:link w:val="20"/>
    <w:qFormat/>
    <w:rsid w:val="00C8121B"/>
    <w:pPr>
      <w:numPr>
        <w:ilvl w:val="1"/>
        <w:numId w:val="8"/>
      </w:numPr>
      <w:outlineLvl w:val="1"/>
    </w:pPr>
    <w:rPr>
      <w:rFonts w:hAnsi="Arial"/>
      <w:bCs/>
      <w:kern w:val="32"/>
      <w:szCs w:val="48"/>
    </w:rPr>
  </w:style>
  <w:style w:type="paragraph" w:styleId="3">
    <w:name w:val="heading 3"/>
    <w:basedOn w:val="a6"/>
    <w:link w:val="30"/>
    <w:qFormat/>
    <w:rsid w:val="00C8121B"/>
    <w:pPr>
      <w:numPr>
        <w:ilvl w:val="2"/>
        <w:numId w:val="8"/>
      </w:numPr>
      <w:outlineLvl w:val="2"/>
    </w:pPr>
    <w:rPr>
      <w:rFonts w:hAnsi="Arial"/>
      <w:bCs/>
      <w:kern w:val="32"/>
      <w:szCs w:val="36"/>
    </w:rPr>
  </w:style>
  <w:style w:type="paragraph" w:styleId="4">
    <w:name w:val="heading 4"/>
    <w:aliases w:val="表格,一"/>
    <w:basedOn w:val="a6"/>
    <w:link w:val="40"/>
    <w:qFormat/>
    <w:rsid w:val="00C8121B"/>
    <w:pPr>
      <w:numPr>
        <w:ilvl w:val="3"/>
        <w:numId w:val="8"/>
      </w:numPr>
      <w:outlineLvl w:val="3"/>
    </w:pPr>
    <w:rPr>
      <w:rFonts w:hAnsi="Arial"/>
      <w:kern w:val="32"/>
      <w:szCs w:val="36"/>
    </w:rPr>
  </w:style>
  <w:style w:type="paragraph" w:styleId="5">
    <w:name w:val="heading 5"/>
    <w:basedOn w:val="a6"/>
    <w:link w:val="50"/>
    <w:qFormat/>
    <w:rsid w:val="00C8121B"/>
    <w:pPr>
      <w:numPr>
        <w:ilvl w:val="4"/>
        <w:numId w:val="8"/>
      </w:numPr>
      <w:outlineLvl w:val="4"/>
    </w:pPr>
    <w:rPr>
      <w:rFonts w:hAnsi="Arial"/>
      <w:bCs/>
      <w:kern w:val="32"/>
      <w:szCs w:val="36"/>
    </w:rPr>
  </w:style>
  <w:style w:type="paragraph" w:styleId="6">
    <w:name w:val="heading 6"/>
    <w:basedOn w:val="a6"/>
    <w:link w:val="60"/>
    <w:qFormat/>
    <w:rsid w:val="00C8121B"/>
    <w:pPr>
      <w:numPr>
        <w:ilvl w:val="5"/>
        <w:numId w:val="8"/>
      </w:numPr>
      <w:tabs>
        <w:tab w:val="left" w:pos="2094"/>
      </w:tabs>
      <w:outlineLvl w:val="5"/>
    </w:pPr>
    <w:rPr>
      <w:rFonts w:hAnsi="Arial"/>
      <w:kern w:val="32"/>
      <w:szCs w:val="36"/>
    </w:rPr>
  </w:style>
  <w:style w:type="paragraph" w:styleId="7">
    <w:name w:val="heading 7"/>
    <w:aliases w:val="(1)"/>
    <w:basedOn w:val="a6"/>
    <w:link w:val="70"/>
    <w:qFormat/>
    <w:rsid w:val="00C8121B"/>
    <w:pPr>
      <w:numPr>
        <w:ilvl w:val="6"/>
        <w:numId w:val="8"/>
      </w:numPr>
      <w:outlineLvl w:val="6"/>
    </w:pPr>
    <w:rPr>
      <w:rFonts w:hAnsi="Arial"/>
      <w:bCs/>
      <w:kern w:val="32"/>
      <w:szCs w:val="36"/>
    </w:rPr>
  </w:style>
  <w:style w:type="paragraph" w:styleId="8">
    <w:name w:val="heading 8"/>
    <w:basedOn w:val="a6"/>
    <w:link w:val="80"/>
    <w:qFormat/>
    <w:rsid w:val="00C8121B"/>
    <w:pPr>
      <w:numPr>
        <w:ilvl w:val="7"/>
        <w:numId w:val="8"/>
      </w:numPr>
      <w:outlineLvl w:val="7"/>
    </w:pPr>
    <w:rPr>
      <w:rFonts w:hAnsi="Arial"/>
      <w:kern w:val="32"/>
      <w:szCs w:val="36"/>
    </w:rPr>
  </w:style>
  <w:style w:type="paragraph" w:styleId="9">
    <w:name w:val="heading 9"/>
    <w:basedOn w:val="a6"/>
    <w:link w:val="90"/>
    <w:uiPriority w:val="9"/>
    <w:unhideWhenUsed/>
    <w:qFormat/>
    <w:rsid w:val="00C8121B"/>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C8121B"/>
    <w:pPr>
      <w:spacing w:before="720" w:after="720"/>
      <w:ind w:left="7371"/>
    </w:pPr>
    <w:rPr>
      <w:b/>
      <w:snapToGrid w:val="0"/>
      <w:spacing w:val="10"/>
      <w:sz w:val="36"/>
    </w:rPr>
  </w:style>
  <w:style w:type="paragraph" w:styleId="ac">
    <w:name w:val="endnote text"/>
    <w:basedOn w:val="a6"/>
    <w:link w:val="ad"/>
    <w:semiHidden/>
    <w:rsid w:val="00C8121B"/>
    <w:pPr>
      <w:kinsoku w:val="0"/>
      <w:autoSpaceDE/>
      <w:spacing w:before="240"/>
      <w:ind w:left="1021" w:hanging="1021"/>
    </w:pPr>
    <w:rPr>
      <w:snapToGrid w:val="0"/>
      <w:spacing w:val="10"/>
    </w:rPr>
  </w:style>
  <w:style w:type="paragraph" w:styleId="51">
    <w:name w:val="toc 5"/>
    <w:basedOn w:val="a6"/>
    <w:next w:val="a6"/>
    <w:autoRedefine/>
    <w:semiHidden/>
    <w:rsid w:val="00C8121B"/>
    <w:pPr>
      <w:ind w:leftChars="400" w:left="600" w:rightChars="200" w:right="200" w:hangingChars="200" w:hanging="200"/>
    </w:pPr>
  </w:style>
  <w:style w:type="character" w:styleId="ae">
    <w:name w:val="page number"/>
    <w:basedOn w:val="a7"/>
    <w:semiHidden/>
    <w:rsid w:val="00C8121B"/>
    <w:rPr>
      <w:rFonts w:ascii="標楷體" w:eastAsia="標楷體"/>
      <w:sz w:val="20"/>
    </w:rPr>
  </w:style>
  <w:style w:type="paragraph" w:styleId="61">
    <w:name w:val="toc 6"/>
    <w:basedOn w:val="a6"/>
    <w:next w:val="a6"/>
    <w:autoRedefine/>
    <w:semiHidden/>
    <w:rsid w:val="00C8121B"/>
    <w:pPr>
      <w:ind w:leftChars="500" w:left="500"/>
    </w:pPr>
  </w:style>
  <w:style w:type="paragraph" w:customStyle="1" w:styleId="11">
    <w:name w:val="段落樣式1"/>
    <w:basedOn w:val="a6"/>
    <w:qFormat/>
    <w:rsid w:val="00C8121B"/>
    <w:pPr>
      <w:tabs>
        <w:tab w:val="left" w:pos="567"/>
      </w:tabs>
      <w:ind w:leftChars="200" w:left="200" w:firstLineChars="200" w:firstLine="200"/>
    </w:pPr>
    <w:rPr>
      <w:kern w:val="32"/>
    </w:rPr>
  </w:style>
  <w:style w:type="paragraph" w:customStyle="1" w:styleId="21">
    <w:name w:val="段落樣式2"/>
    <w:basedOn w:val="a6"/>
    <w:qFormat/>
    <w:rsid w:val="00C8121B"/>
    <w:pPr>
      <w:tabs>
        <w:tab w:val="left" w:pos="567"/>
      </w:tabs>
      <w:ind w:leftChars="300" w:left="300" w:firstLineChars="200" w:firstLine="200"/>
    </w:pPr>
    <w:rPr>
      <w:kern w:val="32"/>
    </w:rPr>
  </w:style>
  <w:style w:type="paragraph" w:styleId="12">
    <w:name w:val="toc 1"/>
    <w:basedOn w:val="a6"/>
    <w:next w:val="a6"/>
    <w:autoRedefine/>
    <w:uiPriority w:val="39"/>
    <w:rsid w:val="00C8121B"/>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C8121B"/>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8121B"/>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C8121B"/>
    <w:pPr>
      <w:kinsoku w:val="0"/>
      <w:ind w:leftChars="300" w:left="500" w:rightChars="200" w:right="200" w:hangingChars="200" w:hanging="200"/>
    </w:pPr>
  </w:style>
  <w:style w:type="paragraph" w:styleId="71">
    <w:name w:val="toc 7"/>
    <w:basedOn w:val="a6"/>
    <w:next w:val="a6"/>
    <w:autoRedefine/>
    <w:semiHidden/>
    <w:rsid w:val="00C8121B"/>
    <w:pPr>
      <w:ind w:leftChars="600" w:left="800" w:hangingChars="200" w:hanging="200"/>
    </w:pPr>
  </w:style>
  <w:style w:type="paragraph" w:styleId="81">
    <w:name w:val="toc 8"/>
    <w:basedOn w:val="a6"/>
    <w:next w:val="a6"/>
    <w:autoRedefine/>
    <w:semiHidden/>
    <w:rsid w:val="00C8121B"/>
    <w:pPr>
      <w:ind w:leftChars="700" w:left="900" w:hangingChars="200" w:hanging="200"/>
    </w:pPr>
  </w:style>
  <w:style w:type="paragraph" w:styleId="91">
    <w:name w:val="toc 9"/>
    <w:basedOn w:val="a6"/>
    <w:next w:val="a6"/>
    <w:autoRedefine/>
    <w:semiHidden/>
    <w:rsid w:val="00C8121B"/>
    <w:pPr>
      <w:ind w:leftChars="1600" w:left="3840"/>
    </w:pPr>
  </w:style>
  <w:style w:type="paragraph" w:styleId="af">
    <w:name w:val="header"/>
    <w:basedOn w:val="a6"/>
    <w:link w:val="af0"/>
    <w:semiHidden/>
    <w:rsid w:val="00C8121B"/>
    <w:pPr>
      <w:tabs>
        <w:tab w:val="center" w:pos="4153"/>
        <w:tab w:val="right" w:pos="8306"/>
      </w:tabs>
      <w:snapToGrid w:val="0"/>
    </w:pPr>
    <w:rPr>
      <w:sz w:val="20"/>
    </w:rPr>
  </w:style>
  <w:style w:type="paragraph" w:customStyle="1" w:styleId="32">
    <w:name w:val="段落樣式3"/>
    <w:basedOn w:val="21"/>
    <w:qFormat/>
    <w:rsid w:val="00C8121B"/>
    <w:pPr>
      <w:ind w:leftChars="400" w:left="400"/>
    </w:pPr>
  </w:style>
  <w:style w:type="character" w:styleId="af1">
    <w:name w:val="Hyperlink"/>
    <w:basedOn w:val="a7"/>
    <w:uiPriority w:val="99"/>
    <w:rsid w:val="00C8121B"/>
    <w:rPr>
      <w:color w:val="0000FF"/>
      <w:u w:val="single"/>
    </w:rPr>
  </w:style>
  <w:style w:type="paragraph" w:customStyle="1" w:styleId="af2">
    <w:name w:val="簽名日期"/>
    <w:basedOn w:val="a6"/>
    <w:rsid w:val="00C8121B"/>
    <w:pPr>
      <w:kinsoku w:val="0"/>
      <w:jc w:val="distribute"/>
    </w:pPr>
    <w:rPr>
      <w:kern w:val="0"/>
    </w:rPr>
  </w:style>
  <w:style w:type="paragraph" w:customStyle="1" w:styleId="0">
    <w:name w:val="段落樣式0"/>
    <w:basedOn w:val="21"/>
    <w:qFormat/>
    <w:rsid w:val="00C8121B"/>
    <w:pPr>
      <w:ind w:leftChars="200" w:left="200" w:firstLineChars="0" w:firstLine="0"/>
    </w:pPr>
  </w:style>
  <w:style w:type="paragraph" w:customStyle="1" w:styleId="af3">
    <w:name w:val="附件"/>
    <w:basedOn w:val="ac"/>
    <w:rsid w:val="00C8121B"/>
    <w:pPr>
      <w:spacing w:before="0"/>
      <w:ind w:left="1047" w:hangingChars="300" w:hanging="1047"/>
    </w:pPr>
    <w:rPr>
      <w:snapToGrid/>
      <w:spacing w:val="0"/>
      <w:kern w:val="0"/>
    </w:rPr>
  </w:style>
  <w:style w:type="paragraph" w:customStyle="1" w:styleId="42">
    <w:name w:val="段落樣式4"/>
    <w:basedOn w:val="32"/>
    <w:qFormat/>
    <w:rsid w:val="00C8121B"/>
    <w:pPr>
      <w:ind w:leftChars="500" w:left="500"/>
    </w:pPr>
  </w:style>
  <w:style w:type="paragraph" w:customStyle="1" w:styleId="52">
    <w:name w:val="段落樣式5"/>
    <w:basedOn w:val="42"/>
    <w:qFormat/>
    <w:rsid w:val="00C8121B"/>
    <w:pPr>
      <w:ind w:leftChars="600" w:left="600"/>
    </w:pPr>
  </w:style>
  <w:style w:type="paragraph" w:customStyle="1" w:styleId="62">
    <w:name w:val="段落樣式6"/>
    <w:basedOn w:val="52"/>
    <w:qFormat/>
    <w:rsid w:val="00C8121B"/>
    <w:pPr>
      <w:ind w:leftChars="700" w:left="700"/>
    </w:pPr>
  </w:style>
  <w:style w:type="paragraph" w:customStyle="1" w:styleId="72">
    <w:name w:val="段落樣式7"/>
    <w:basedOn w:val="62"/>
    <w:qFormat/>
    <w:rsid w:val="00C8121B"/>
    <w:pPr>
      <w:ind w:leftChars="800" w:left="800"/>
    </w:pPr>
  </w:style>
  <w:style w:type="paragraph" w:customStyle="1" w:styleId="82">
    <w:name w:val="段落樣式8"/>
    <w:basedOn w:val="72"/>
    <w:qFormat/>
    <w:rsid w:val="00C8121B"/>
    <w:pPr>
      <w:ind w:leftChars="900" w:left="900"/>
    </w:pPr>
  </w:style>
  <w:style w:type="paragraph" w:customStyle="1" w:styleId="a0">
    <w:name w:val="附表樣式"/>
    <w:basedOn w:val="a6"/>
    <w:qFormat/>
    <w:rsid w:val="00C8121B"/>
    <w:pPr>
      <w:keepNext/>
      <w:numPr>
        <w:numId w:val="3"/>
      </w:numPr>
      <w:tabs>
        <w:tab w:val="clear" w:pos="1440"/>
      </w:tabs>
      <w:ind w:hangingChars="400" w:hanging="400"/>
      <w:outlineLvl w:val="0"/>
    </w:pPr>
    <w:rPr>
      <w:kern w:val="32"/>
    </w:rPr>
  </w:style>
  <w:style w:type="paragraph" w:styleId="af4">
    <w:name w:val="Body Text Indent"/>
    <w:basedOn w:val="a6"/>
    <w:link w:val="af5"/>
    <w:semiHidden/>
    <w:rsid w:val="00C8121B"/>
    <w:pPr>
      <w:ind w:left="698" w:hangingChars="200" w:hanging="698"/>
    </w:pPr>
  </w:style>
  <w:style w:type="paragraph" w:customStyle="1" w:styleId="af6">
    <w:name w:val="調查報告"/>
    <w:basedOn w:val="ac"/>
    <w:rsid w:val="00C8121B"/>
    <w:pPr>
      <w:adjustRightInd w:val="0"/>
      <w:spacing w:before="0"/>
      <w:ind w:left="0" w:firstLine="0"/>
      <w:jc w:val="center"/>
    </w:pPr>
    <w:rPr>
      <w:b/>
      <w:snapToGrid/>
      <w:spacing w:val="200"/>
      <w:kern w:val="0"/>
      <w:sz w:val="40"/>
    </w:rPr>
  </w:style>
  <w:style w:type="paragraph" w:customStyle="1" w:styleId="14">
    <w:name w:val="表格14"/>
    <w:basedOn w:val="a6"/>
    <w:rsid w:val="00C8121B"/>
    <w:pPr>
      <w:adjustRightInd w:val="0"/>
      <w:snapToGrid w:val="0"/>
      <w:spacing w:line="360" w:lineRule="exact"/>
    </w:pPr>
    <w:rPr>
      <w:snapToGrid w:val="0"/>
      <w:spacing w:val="-14"/>
      <w:kern w:val="0"/>
      <w:sz w:val="28"/>
    </w:rPr>
  </w:style>
  <w:style w:type="paragraph" w:customStyle="1" w:styleId="a">
    <w:name w:val="附圖樣式"/>
    <w:basedOn w:val="a6"/>
    <w:qFormat/>
    <w:rsid w:val="00C8121B"/>
    <w:pPr>
      <w:keepNext/>
      <w:numPr>
        <w:numId w:val="4"/>
      </w:numPr>
      <w:tabs>
        <w:tab w:val="clear" w:pos="1440"/>
      </w:tabs>
      <w:ind w:hangingChars="400" w:hanging="400"/>
      <w:outlineLvl w:val="0"/>
    </w:pPr>
    <w:rPr>
      <w:kern w:val="32"/>
    </w:rPr>
  </w:style>
  <w:style w:type="paragraph" w:styleId="af7">
    <w:name w:val="footer"/>
    <w:basedOn w:val="a6"/>
    <w:link w:val="af8"/>
    <w:uiPriority w:val="99"/>
    <w:rsid w:val="00C8121B"/>
    <w:pPr>
      <w:tabs>
        <w:tab w:val="center" w:pos="4153"/>
        <w:tab w:val="right" w:pos="8306"/>
      </w:tabs>
      <w:snapToGrid w:val="0"/>
    </w:pPr>
    <w:rPr>
      <w:sz w:val="20"/>
    </w:rPr>
  </w:style>
  <w:style w:type="paragraph" w:styleId="af9">
    <w:name w:val="table of figures"/>
    <w:basedOn w:val="a6"/>
    <w:next w:val="a6"/>
    <w:semiHidden/>
    <w:rsid w:val="00C8121B"/>
    <w:pPr>
      <w:ind w:left="400" w:hangingChars="400" w:hanging="400"/>
    </w:pPr>
  </w:style>
  <w:style w:type="paragraph" w:customStyle="1" w:styleId="140">
    <w:name w:val="表格標題14"/>
    <w:basedOn w:val="a6"/>
    <w:rsid w:val="00C8121B"/>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C8121B"/>
    <w:pPr>
      <w:keepNext/>
      <w:widowControl w:val="0"/>
      <w:numPr>
        <w:numId w:val="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C8121B"/>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C8121B"/>
    <w:pPr>
      <w:numPr>
        <w:numId w:val="7"/>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C8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C8121B"/>
    <w:pPr>
      <w:spacing w:line="240" w:lineRule="exact"/>
    </w:pPr>
    <w:rPr>
      <w:sz w:val="24"/>
      <w:szCs w:val="24"/>
    </w:rPr>
  </w:style>
  <w:style w:type="paragraph" w:customStyle="1" w:styleId="121">
    <w:name w:val="表格12"/>
    <w:basedOn w:val="14"/>
    <w:rsid w:val="00C8121B"/>
    <w:pPr>
      <w:spacing w:line="300" w:lineRule="exact"/>
    </w:pPr>
    <w:rPr>
      <w:sz w:val="24"/>
      <w:szCs w:val="24"/>
    </w:rPr>
  </w:style>
  <w:style w:type="paragraph" w:customStyle="1" w:styleId="a4">
    <w:name w:val="附錄"/>
    <w:basedOn w:val="a6"/>
    <w:qFormat/>
    <w:rsid w:val="00C8121B"/>
    <w:pPr>
      <w:keepNext/>
      <w:numPr>
        <w:numId w:val="5"/>
      </w:numPr>
      <w:ind w:hangingChars="350" w:hanging="350"/>
      <w:outlineLvl w:val="0"/>
    </w:pPr>
    <w:rPr>
      <w:kern w:val="32"/>
    </w:rPr>
  </w:style>
  <w:style w:type="paragraph" w:styleId="afc">
    <w:name w:val="List Paragraph"/>
    <w:basedOn w:val="a6"/>
    <w:uiPriority w:val="34"/>
    <w:qFormat/>
    <w:rsid w:val="00C8121B"/>
    <w:pPr>
      <w:ind w:leftChars="200" w:left="480"/>
    </w:pPr>
  </w:style>
  <w:style w:type="paragraph" w:styleId="afd">
    <w:name w:val="Balloon Text"/>
    <w:basedOn w:val="a6"/>
    <w:link w:val="afe"/>
    <w:uiPriority w:val="99"/>
    <w:semiHidden/>
    <w:unhideWhenUsed/>
    <w:rsid w:val="00C8121B"/>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8121B"/>
    <w:rPr>
      <w:rFonts w:asciiTheme="majorHAnsi" w:eastAsiaTheme="majorEastAsia" w:hAnsiTheme="majorHAnsi" w:cstheme="majorBidi"/>
      <w:kern w:val="2"/>
      <w:sz w:val="18"/>
      <w:szCs w:val="18"/>
    </w:rPr>
  </w:style>
  <w:style w:type="paragraph" w:customStyle="1" w:styleId="a5">
    <w:name w:val="照片標題"/>
    <w:qFormat/>
    <w:rsid w:val="00C8121B"/>
    <w:pPr>
      <w:numPr>
        <w:numId w:val="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C8121B"/>
    <w:pPr>
      <w:keepNext/>
      <w:numPr>
        <w:numId w:val="2"/>
      </w:numPr>
      <w:ind w:hangingChars="400" w:hanging="400"/>
      <w:outlineLvl w:val="0"/>
    </w:pPr>
    <w:rPr>
      <w:kern w:val="32"/>
    </w:rPr>
  </w:style>
  <w:style w:type="character" w:customStyle="1" w:styleId="90">
    <w:name w:val="標題 9 字元"/>
    <w:basedOn w:val="a7"/>
    <w:link w:val="9"/>
    <w:uiPriority w:val="9"/>
    <w:rsid w:val="00C8121B"/>
    <w:rPr>
      <w:rFonts w:ascii="標楷體" w:eastAsia="標楷體" w:hAnsiTheme="majorHAnsi" w:cstheme="majorBidi"/>
      <w:kern w:val="32"/>
      <w:sz w:val="32"/>
      <w:szCs w:val="36"/>
    </w:rPr>
  </w:style>
  <w:style w:type="paragraph" w:customStyle="1" w:styleId="92">
    <w:name w:val="段落樣式9"/>
    <w:basedOn w:val="82"/>
    <w:qFormat/>
    <w:rsid w:val="00C8121B"/>
    <w:pPr>
      <w:ind w:leftChars="1000" w:left="1000"/>
    </w:pPr>
  </w:style>
  <w:style w:type="paragraph" w:styleId="aff">
    <w:name w:val="Plain Text"/>
    <w:basedOn w:val="a6"/>
    <w:link w:val="aff0"/>
    <w:uiPriority w:val="99"/>
    <w:unhideWhenUsed/>
    <w:rsid w:val="00C8121B"/>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rsid w:val="00C8121B"/>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C8121B"/>
    <w:rPr>
      <w:rFonts w:ascii="標楷體" w:eastAsia="標楷體" w:hAnsi="Arial"/>
      <w:bCs/>
      <w:kern w:val="32"/>
      <w:sz w:val="32"/>
      <w:szCs w:val="48"/>
    </w:rPr>
  </w:style>
  <w:style w:type="paragraph" w:customStyle="1" w:styleId="Default">
    <w:name w:val="Default"/>
    <w:rsid w:val="007A2918"/>
    <w:pPr>
      <w:widowControl w:val="0"/>
      <w:autoSpaceDE w:val="0"/>
      <w:autoSpaceDN w:val="0"/>
      <w:adjustRightInd w:val="0"/>
    </w:pPr>
    <w:rPr>
      <w:rFonts w:ascii="新細明體" w:cs="新細明體"/>
      <w:color w:val="000000"/>
      <w:sz w:val="24"/>
      <w:szCs w:val="24"/>
    </w:rPr>
  </w:style>
  <w:style w:type="paragraph" w:styleId="aff1">
    <w:name w:val="footnote text"/>
    <w:basedOn w:val="a6"/>
    <w:link w:val="aff2"/>
    <w:uiPriority w:val="99"/>
    <w:unhideWhenUsed/>
    <w:rsid w:val="00982D62"/>
    <w:pPr>
      <w:snapToGrid w:val="0"/>
      <w:jc w:val="left"/>
    </w:pPr>
    <w:rPr>
      <w:sz w:val="20"/>
    </w:rPr>
  </w:style>
  <w:style w:type="character" w:customStyle="1" w:styleId="aff2">
    <w:name w:val="註腳文字 字元"/>
    <w:basedOn w:val="a7"/>
    <w:link w:val="aff1"/>
    <w:uiPriority w:val="99"/>
    <w:rsid w:val="00982D62"/>
    <w:rPr>
      <w:rFonts w:ascii="標楷體" w:eastAsia="標楷體"/>
      <w:kern w:val="2"/>
    </w:rPr>
  </w:style>
  <w:style w:type="character" w:styleId="aff3">
    <w:name w:val="footnote reference"/>
    <w:basedOn w:val="a7"/>
    <w:uiPriority w:val="99"/>
    <w:semiHidden/>
    <w:unhideWhenUsed/>
    <w:rsid w:val="00982D62"/>
    <w:rPr>
      <w:vertAlign w:val="superscript"/>
    </w:rPr>
  </w:style>
  <w:style w:type="paragraph" w:styleId="Web">
    <w:name w:val="Normal (Web)"/>
    <w:basedOn w:val="a6"/>
    <w:uiPriority w:val="99"/>
    <w:semiHidden/>
    <w:unhideWhenUsed/>
    <w:rsid w:val="00651B1F"/>
    <w:pPr>
      <w:widowControl/>
      <w:overflowPunct/>
      <w:autoSpaceDE/>
      <w:autoSpaceDN/>
      <w:spacing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C8121B"/>
    <w:rPr>
      <w:rFonts w:ascii="標楷體" w:eastAsia="標楷體" w:hAnsi="Arial"/>
      <w:bCs/>
      <w:kern w:val="32"/>
      <w:sz w:val="32"/>
      <w:szCs w:val="36"/>
    </w:rPr>
  </w:style>
  <w:style w:type="character" w:customStyle="1" w:styleId="40">
    <w:name w:val="標題 4 字元"/>
    <w:aliases w:val="表格 字元,一 字元"/>
    <w:basedOn w:val="a7"/>
    <w:link w:val="4"/>
    <w:rsid w:val="00C8121B"/>
    <w:rPr>
      <w:rFonts w:ascii="標楷體" w:eastAsia="標楷體" w:hAnsi="Arial"/>
      <w:kern w:val="32"/>
      <w:sz w:val="32"/>
      <w:szCs w:val="36"/>
    </w:rPr>
  </w:style>
  <w:style w:type="character" w:customStyle="1" w:styleId="50">
    <w:name w:val="標題 5 字元"/>
    <w:basedOn w:val="a7"/>
    <w:link w:val="5"/>
    <w:rsid w:val="00C8121B"/>
    <w:rPr>
      <w:rFonts w:ascii="標楷體" w:eastAsia="標楷體" w:hAnsi="Arial"/>
      <w:bCs/>
      <w:kern w:val="32"/>
      <w:sz w:val="32"/>
      <w:szCs w:val="36"/>
    </w:rPr>
  </w:style>
  <w:style w:type="character" w:customStyle="1" w:styleId="13">
    <w:name w:val="未解析的提及項目1"/>
    <w:basedOn w:val="a7"/>
    <w:uiPriority w:val="99"/>
    <w:semiHidden/>
    <w:unhideWhenUsed/>
    <w:rsid w:val="004C3942"/>
    <w:rPr>
      <w:color w:val="605E5C"/>
      <w:shd w:val="clear" w:color="auto" w:fill="E1DFDD"/>
    </w:rPr>
  </w:style>
  <w:style w:type="character" w:customStyle="1" w:styleId="w51">
    <w:name w:val="w51"/>
    <w:basedOn w:val="a7"/>
    <w:rsid w:val="00D76330"/>
    <w:rPr>
      <w:sz w:val="24"/>
      <w:szCs w:val="24"/>
    </w:rPr>
  </w:style>
  <w:style w:type="character" w:styleId="aff4">
    <w:name w:val="Strong"/>
    <w:basedOn w:val="a7"/>
    <w:uiPriority w:val="22"/>
    <w:qFormat/>
    <w:rsid w:val="007B13B7"/>
    <w:rPr>
      <w:b/>
      <w:bCs/>
    </w:rPr>
  </w:style>
  <w:style w:type="character" w:customStyle="1" w:styleId="af5">
    <w:name w:val="本文縮排 字元"/>
    <w:basedOn w:val="a7"/>
    <w:link w:val="af4"/>
    <w:semiHidden/>
    <w:rsid w:val="00C8121B"/>
    <w:rPr>
      <w:rFonts w:ascii="標楷體" w:eastAsia="標楷體"/>
      <w:kern w:val="2"/>
      <w:sz w:val="32"/>
    </w:rPr>
  </w:style>
  <w:style w:type="character" w:customStyle="1" w:styleId="ad">
    <w:name w:val="章節附註文字 字元"/>
    <w:basedOn w:val="a7"/>
    <w:link w:val="ac"/>
    <w:semiHidden/>
    <w:rsid w:val="00C8121B"/>
    <w:rPr>
      <w:rFonts w:ascii="標楷體" w:eastAsia="標楷體"/>
      <w:snapToGrid w:val="0"/>
      <w:spacing w:val="10"/>
      <w:kern w:val="2"/>
      <w:sz w:val="32"/>
    </w:rPr>
  </w:style>
  <w:style w:type="character" w:customStyle="1" w:styleId="af8">
    <w:name w:val="頁尾 字元"/>
    <w:basedOn w:val="a7"/>
    <w:link w:val="af7"/>
    <w:uiPriority w:val="99"/>
    <w:rsid w:val="00C8121B"/>
    <w:rPr>
      <w:rFonts w:ascii="標楷體" w:eastAsia="標楷體"/>
      <w:kern w:val="2"/>
    </w:rPr>
  </w:style>
  <w:style w:type="character" w:customStyle="1" w:styleId="af0">
    <w:name w:val="頁首 字元"/>
    <w:basedOn w:val="a7"/>
    <w:link w:val="af"/>
    <w:semiHidden/>
    <w:rsid w:val="00C8121B"/>
    <w:rPr>
      <w:rFonts w:ascii="標楷體" w:eastAsia="標楷體"/>
      <w:kern w:val="2"/>
    </w:rPr>
  </w:style>
  <w:style w:type="character" w:customStyle="1" w:styleId="10">
    <w:name w:val="標題 1 字元"/>
    <w:aliases w:val="題號1 字元"/>
    <w:basedOn w:val="a7"/>
    <w:link w:val="1"/>
    <w:rsid w:val="00C8121B"/>
    <w:rPr>
      <w:rFonts w:ascii="標楷體" w:eastAsia="標楷體" w:hAnsi="Arial"/>
      <w:bCs/>
      <w:kern w:val="32"/>
      <w:sz w:val="32"/>
      <w:szCs w:val="52"/>
    </w:rPr>
  </w:style>
  <w:style w:type="character" w:customStyle="1" w:styleId="60">
    <w:name w:val="標題 6 字元"/>
    <w:basedOn w:val="a7"/>
    <w:link w:val="6"/>
    <w:rsid w:val="00C8121B"/>
    <w:rPr>
      <w:rFonts w:ascii="標楷體" w:eastAsia="標楷體" w:hAnsi="Arial"/>
      <w:kern w:val="32"/>
      <w:sz w:val="32"/>
      <w:szCs w:val="36"/>
    </w:rPr>
  </w:style>
  <w:style w:type="character" w:customStyle="1" w:styleId="70">
    <w:name w:val="標題 7 字元"/>
    <w:aliases w:val="(1) 字元"/>
    <w:basedOn w:val="a7"/>
    <w:link w:val="7"/>
    <w:rsid w:val="00C8121B"/>
    <w:rPr>
      <w:rFonts w:ascii="標楷體" w:eastAsia="標楷體" w:hAnsi="Arial"/>
      <w:bCs/>
      <w:kern w:val="32"/>
      <w:sz w:val="32"/>
      <w:szCs w:val="36"/>
    </w:rPr>
  </w:style>
  <w:style w:type="character" w:customStyle="1" w:styleId="80">
    <w:name w:val="標題 8 字元"/>
    <w:basedOn w:val="a7"/>
    <w:link w:val="8"/>
    <w:rsid w:val="00C8121B"/>
    <w:rPr>
      <w:rFonts w:ascii="標楷體" w:eastAsia="標楷體" w:hAnsi="Arial"/>
      <w:kern w:val="32"/>
      <w:sz w:val="32"/>
      <w:szCs w:val="36"/>
    </w:rPr>
  </w:style>
  <w:style w:type="character" w:customStyle="1" w:styleId="ab">
    <w:name w:val="簽名 字元"/>
    <w:basedOn w:val="a7"/>
    <w:link w:val="aa"/>
    <w:semiHidden/>
    <w:rsid w:val="00C8121B"/>
    <w:rPr>
      <w:rFonts w:ascii="標楷體" w:eastAsia="標楷體"/>
      <w:b/>
      <w:snapToGrid w:val="0"/>
      <w:spacing w:val="10"/>
      <w:kern w:val="2"/>
      <w:sz w:val="36"/>
    </w:rPr>
  </w:style>
  <w:style w:type="paragraph" w:styleId="HTML">
    <w:name w:val="HTML Preformatted"/>
    <w:basedOn w:val="a6"/>
    <w:link w:val="HTML0"/>
    <w:uiPriority w:val="99"/>
    <w:unhideWhenUsed/>
    <w:rsid w:val="00E87E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87E74"/>
    <w:rPr>
      <w:rFonts w:ascii="細明體" w:eastAsia="細明體" w:hAnsi="細明體" w:cs="細明體"/>
      <w:sz w:val="24"/>
      <w:szCs w:val="24"/>
    </w:rPr>
  </w:style>
  <w:style w:type="character" w:customStyle="1" w:styleId="highlight">
    <w:name w:val="highlight"/>
    <w:basedOn w:val="a7"/>
    <w:rsid w:val="001026AE"/>
  </w:style>
  <w:style w:type="character" w:customStyle="1" w:styleId="23">
    <w:name w:val="未解析的提及項目2"/>
    <w:basedOn w:val="a7"/>
    <w:uiPriority w:val="99"/>
    <w:semiHidden/>
    <w:unhideWhenUsed/>
    <w:rsid w:val="00B23010"/>
    <w:rPr>
      <w:color w:val="605E5C"/>
      <w:shd w:val="clear" w:color="auto" w:fill="E1DFDD"/>
    </w:rPr>
  </w:style>
  <w:style w:type="character" w:customStyle="1" w:styleId="summary1">
    <w:name w:val="summary1"/>
    <w:basedOn w:val="a7"/>
    <w:rsid w:val="00B12DD6"/>
    <w:rPr>
      <w:color w:val="444444"/>
    </w:rPr>
  </w:style>
  <w:style w:type="character" w:customStyle="1" w:styleId="highlight1">
    <w:name w:val="highlight1"/>
    <w:basedOn w:val="a7"/>
    <w:rsid w:val="00B12DD6"/>
    <w:rPr>
      <w:color w:val="FF0000"/>
    </w:rPr>
  </w:style>
  <w:style w:type="character" w:styleId="aff5">
    <w:name w:val="Emphasis"/>
    <w:basedOn w:val="a7"/>
    <w:uiPriority w:val="20"/>
    <w:qFormat/>
    <w:rsid w:val="00030363"/>
    <w:rPr>
      <w:i/>
      <w:iCs/>
    </w:rPr>
  </w:style>
  <w:style w:type="character" w:customStyle="1" w:styleId="p1">
    <w:name w:val="p1"/>
    <w:basedOn w:val="a7"/>
    <w:rsid w:val="00EE0714"/>
  </w:style>
  <w:style w:type="character" w:customStyle="1" w:styleId="UnresolvedMention">
    <w:name w:val="Unresolved Mention"/>
    <w:basedOn w:val="a7"/>
    <w:uiPriority w:val="99"/>
    <w:semiHidden/>
    <w:unhideWhenUsed/>
    <w:rsid w:val="00EE292A"/>
    <w:rPr>
      <w:color w:val="605E5C"/>
      <w:shd w:val="clear" w:color="auto" w:fill="E1DFDD"/>
    </w:rPr>
  </w:style>
  <w:style w:type="character" w:styleId="aff6">
    <w:name w:val="FollowedHyperlink"/>
    <w:basedOn w:val="a7"/>
    <w:uiPriority w:val="99"/>
    <w:semiHidden/>
    <w:unhideWhenUsed/>
    <w:rsid w:val="00B20D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0475">
      <w:bodyDiv w:val="1"/>
      <w:marLeft w:val="150"/>
      <w:marRight w:val="150"/>
      <w:marTop w:val="0"/>
      <w:marBottom w:val="0"/>
      <w:divBdr>
        <w:top w:val="none" w:sz="0" w:space="0" w:color="auto"/>
        <w:left w:val="none" w:sz="0" w:space="0" w:color="auto"/>
        <w:bottom w:val="none" w:sz="0" w:space="0" w:color="auto"/>
        <w:right w:val="none" w:sz="0" w:space="0" w:color="auto"/>
      </w:divBdr>
      <w:divsChild>
        <w:div w:id="207767000">
          <w:marLeft w:val="0"/>
          <w:marRight w:val="0"/>
          <w:marTop w:val="0"/>
          <w:marBottom w:val="0"/>
          <w:divBdr>
            <w:top w:val="none" w:sz="0" w:space="0" w:color="auto"/>
            <w:left w:val="none" w:sz="0" w:space="0" w:color="auto"/>
            <w:bottom w:val="none" w:sz="0" w:space="0" w:color="auto"/>
            <w:right w:val="none" w:sz="0" w:space="0" w:color="auto"/>
          </w:divBdr>
          <w:divsChild>
            <w:div w:id="25982527">
              <w:marLeft w:val="0"/>
              <w:marRight w:val="0"/>
              <w:marTop w:val="240"/>
              <w:marBottom w:val="0"/>
              <w:divBdr>
                <w:top w:val="none" w:sz="0" w:space="0" w:color="auto"/>
                <w:left w:val="none" w:sz="0" w:space="0" w:color="auto"/>
                <w:bottom w:val="none" w:sz="0" w:space="0" w:color="auto"/>
                <w:right w:val="none" w:sz="0" w:space="0" w:color="auto"/>
              </w:divBdr>
              <w:divsChild>
                <w:div w:id="623999331">
                  <w:marLeft w:val="0"/>
                  <w:marRight w:val="0"/>
                  <w:marTop w:val="120"/>
                  <w:marBottom w:val="0"/>
                  <w:divBdr>
                    <w:top w:val="none" w:sz="0" w:space="0" w:color="auto"/>
                    <w:left w:val="none" w:sz="0" w:space="0" w:color="auto"/>
                    <w:bottom w:val="none" w:sz="0" w:space="0" w:color="auto"/>
                    <w:right w:val="none" w:sz="0" w:space="0" w:color="auto"/>
                  </w:divBdr>
                  <w:divsChild>
                    <w:div w:id="683283011">
                      <w:marLeft w:val="1440"/>
                      <w:marRight w:val="0"/>
                      <w:marTop w:val="0"/>
                      <w:marBottom w:val="0"/>
                      <w:divBdr>
                        <w:top w:val="none" w:sz="0" w:space="0" w:color="auto"/>
                        <w:left w:val="none" w:sz="0" w:space="0" w:color="auto"/>
                        <w:bottom w:val="none" w:sz="0" w:space="0" w:color="auto"/>
                        <w:right w:val="none" w:sz="0" w:space="0" w:color="auto"/>
                      </w:divBdr>
                      <w:divsChild>
                        <w:div w:id="581645653">
                          <w:marLeft w:val="480"/>
                          <w:marRight w:val="0"/>
                          <w:marTop w:val="0"/>
                          <w:marBottom w:val="0"/>
                          <w:divBdr>
                            <w:top w:val="none" w:sz="0" w:space="0" w:color="auto"/>
                            <w:left w:val="none" w:sz="0" w:space="0" w:color="auto"/>
                            <w:bottom w:val="none" w:sz="0" w:space="0" w:color="auto"/>
                            <w:right w:val="none" w:sz="0" w:space="0" w:color="auto"/>
                          </w:divBdr>
                          <w:divsChild>
                            <w:div w:id="1897620591">
                              <w:marLeft w:val="0"/>
                              <w:marRight w:val="0"/>
                              <w:marTop w:val="0"/>
                              <w:marBottom w:val="120"/>
                              <w:divBdr>
                                <w:top w:val="none" w:sz="0" w:space="0" w:color="auto"/>
                                <w:left w:val="none" w:sz="0" w:space="0" w:color="auto"/>
                                <w:bottom w:val="none" w:sz="0" w:space="0" w:color="auto"/>
                                <w:right w:val="none" w:sz="0" w:space="0" w:color="auto"/>
                              </w:divBdr>
                            </w:div>
                            <w:div w:id="391388808">
                              <w:marLeft w:val="480"/>
                              <w:marRight w:val="0"/>
                              <w:marTop w:val="0"/>
                              <w:marBottom w:val="120"/>
                              <w:divBdr>
                                <w:top w:val="none" w:sz="0" w:space="0" w:color="auto"/>
                                <w:left w:val="none" w:sz="0" w:space="0" w:color="auto"/>
                                <w:bottom w:val="none" w:sz="0" w:space="0" w:color="auto"/>
                                <w:right w:val="none" w:sz="0" w:space="0" w:color="auto"/>
                              </w:divBdr>
                            </w:div>
                            <w:div w:id="1257791094">
                              <w:marLeft w:val="480"/>
                              <w:marRight w:val="0"/>
                              <w:marTop w:val="0"/>
                              <w:marBottom w:val="120"/>
                              <w:divBdr>
                                <w:top w:val="none" w:sz="0" w:space="0" w:color="auto"/>
                                <w:left w:val="none" w:sz="0" w:space="0" w:color="auto"/>
                                <w:bottom w:val="none" w:sz="0" w:space="0" w:color="auto"/>
                                <w:right w:val="none" w:sz="0" w:space="0" w:color="auto"/>
                              </w:divBdr>
                            </w:div>
                            <w:div w:id="206032390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40194">
      <w:bodyDiv w:val="1"/>
      <w:marLeft w:val="150"/>
      <w:marRight w:val="150"/>
      <w:marTop w:val="0"/>
      <w:marBottom w:val="0"/>
      <w:divBdr>
        <w:top w:val="none" w:sz="0" w:space="0" w:color="auto"/>
        <w:left w:val="none" w:sz="0" w:space="0" w:color="auto"/>
        <w:bottom w:val="none" w:sz="0" w:space="0" w:color="auto"/>
        <w:right w:val="none" w:sz="0" w:space="0" w:color="auto"/>
      </w:divBdr>
      <w:divsChild>
        <w:div w:id="1799761930">
          <w:marLeft w:val="0"/>
          <w:marRight w:val="0"/>
          <w:marTop w:val="0"/>
          <w:marBottom w:val="0"/>
          <w:divBdr>
            <w:top w:val="none" w:sz="0" w:space="0" w:color="auto"/>
            <w:left w:val="none" w:sz="0" w:space="0" w:color="auto"/>
            <w:bottom w:val="none" w:sz="0" w:space="0" w:color="auto"/>
            <w:right w:val="none" w:sz="0" w:space="0" w:color="auto"/>
          </w:divBdr>
          <w:divsChild>
            <w:div w:id="608582162">
              <w:marLeft w:val="0"/>
              <w:marRight w:val="0"/>
              <w:marTop w:val="240"/>
              <w:marBottom w:val="0"/>
              <w:divBdr>
                <w:top w:val="none" w:sz="0" w:space="0" w:color="auto"/>
                <w:left w:val="none" w:sz="0" w:space="0" w:color="auto"/>
                <w:bottom w:val="none" w:sz="0" w:space="0" w:color="auto"/>
                <w:right w:val="none" w:sz="0" w:space="0" w:color="auto"/>
              </w:divBdr>
              <w:divsChild>
                <w:div w:id="2020155041">
                  <w:marLeft w:val="0"/>
                  <w:marRight w:val="0"/>
                  <w:marTop w:val="120"/>
                  <w:marBottom w:val="0"/>
                  <w:divBdr>
                    <w:top w:val="none" w:sz="0" w:space="0" w:color="auto"/>
                    <w:left w:val="none" w:sz="0" w:space="0" w:color="auto"/>
                    <w:bottom w:val="none" w:sz="0" w:space="0" w:color="auto"/>
                    <w:right w:val="none" w:sz="0" w:space="0" w:color="auto"/>
                  </w:divBdr>
                  <w:divsChild>
                    <w:div w:id="187646740">
                      <w:marLeft w:val="1440"/>
                      <w:marRight w:val="0"/>
                      <w:marTop w:val="0"/>
                      <w:marBottom w:val="0"/>
                      <w:divBdr>
                        <w:top w:val="none" w:sz="0" w:space="0" w:color="auto"/>
                        <w:left w:val="none" w:sz="0" w:space="0" w:color="auto"/>
                        <w:bottom w:val="none" w:sz="0" w:space="0" w:color="auto"/>
                        <w:right w:val="none" w:sz="0" w:space="0" w:color="auto"/>
                      </w:divBdr>
                      <w:divsChild>
                        <w:div w:id="563687067">
                          <w:marLeft w:val="480"/>
                          <w:marRight w:val="0"/>
                          <w:marTop w:val="0"/>
                          <w:marBottom w:val="0"/>
                          <w:divBdr>
                            <w:top w:val="none" w:sz="0" w:space="0" w:color="auto"/>
                            <w:left w:val="none" w:sz="0" w:space="0" w:color="auto"/>
                            <w:bottom w:val="none" w:sz="0" w:space="0" w:color="auto"/>
                            <w:right w:val="none" w:sz="0" w:space="0" w:color="auto"/>
                          </w:divBdr>
                          <w:divsChild>
                            <w:div w:id="1834102184">
                              <w:marLeft w:val="0"/>
                              <w:marRight w:val="0"/>
                              <w:marTop w:val="0"/>
                              <w:marBottom w:val="120"/>
                              <w:divBdr>
                                <w:top w:val="none" w:sz="0" w:space="0" w:color="auto"/>
                                <w:left w:val="none" w:sz="0" w:space="0" w:color="auto"/>
                                <w:bottom w:val="none" w:sz="0" w:space="0" w:color="auto"/>
                                <w:right w:val="none" w:sz="0" w:space="0" w:color="auto"/>
                              </w:divBdr>
                            </w:div>
                            <w:div w:id="600724885">
                              <w:marLeft w:val="0"/>
                              <w:marRight w:val="0"/>
                              <w:marTop w:val="0"/>
                              <w:marBottom w:val="120"/>
                              <w:divBdr>
                                <w:top w:val="none" w:sz="0" w:space="0" w:color="auto"/>
                                <w:left w:val="none" w:sz="0" w:space="0" w:color="auto"/>
                                <w:bottom w:val="none" w:sz="0" w:space="0" w:color="auto"/>
                                <w:right w:val="none" w:sz="0" w:space="0" w:color="auto"/>
                              </w:divBdr>
                            </w:div>
                            <w:div w:id="1630354362">
                              <w:marLeft w:val="0"/>
                              <w:marRight w:val="0"/>
                              <w:marTop w:val="0"/>
                              <w:marBottom w:val="120"/>
                              <w:divBdr>
                                <w:top w:val="none" w:sz="0" w:space="0" w:color="auto"/>
                                <w:left w:val="none" w:sz="0" w:space="0" w:color="auto"/>
                                <w:bottom w:val="none" w:sz="0" w:space="0" w:color="auto"/>
                                <w:right w:val="none" w:sz="0" w:space="0" w:color="auto"/>
                              </w:divBdr>
                            </w:div>
                            <w:div w:id="20151061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833337">
      <w:bodyDiv w:val="1"/>
      <w:marLeft w:val="0"/>
      <w:marRight w:val="0"/>
      <w:marTop w:val="0"/>
      <w:marBottom w:val="0"/>
      <w:divBdr>
        <w:top w:val="none" w:sz="0" w:space="0" w:color="auto"/>
        <w:left w:val="none" w:sz="0" w:space="0" w:color="auto"/>
        <w:bottom w:val="none" w:sz="0" w:space="0" w:color="auto"/>
        <w:right w:val="none" w:sz="0" w:space="0" w:color="auto"/>
      </w:divBdr>
      <w:divsChild>
        <w:div w:id="146628758">
          <w:marLeft w:val="0"/>
          <w:marRight w:val="0"/>
          <w:marTop w:val="0"/>
          <w:marBottom w:val="0"/>
          <w:divBdr>
            <w:top w:val="none" w:sz="0" w:space="0" w:color="auto"/>
            <w:left w:val="none" w:sz="0" w:space="0" w:color="auto"/>
            <w:bottom w:val="none" w:sz="0" w:space="0" w:color="auto"/>
            <w:right w:val="none" w:sz="0" w:space="0" w:color="auto"/>
          </w:divBdr>
          <w:divsChild>
            <w:div w:id="1573663144">
              <w:marLeft w:val="0"/>
              <w:marRight w:val="0"/>
              <w:marTop w:val="0"/>
              <w:marBottom w:val="900"/>
              <w:divBdr>
                <w:top w:val="none" w:sz="0" w:space="0" w:color="auto"/>
                <w:left w:val="none" w:sz="0" w:space="0" w:color="auto"/>
                <w:bottom w:val="none" w:sz="0" w:space="0" w:color="auto"/>
                <w:right w:val="none" w:sz="0" w:space="0" w:color="auto"/>
              </w:divBdr>
              <w:divsChild>
                <w:div w:id="1270890613">
                  <w:marLeft w:val="0"/>
                  <w:marRight w:val="0"/>
                  <w:marTop w:val="0"/>
                  <w:marBottom w:val="0"/>
                  <w:divBdr>
                    <w:top w:val="none" w:sz="0" w:space="0" w:color="auto"/>
                    <w:left w:val="none" w:sz="0" w:space="0" w:color="auto"/>
                    <w:bottom w:val="none" w:sz="0" w:space="0" w:color="auto"/>
                    <w:right w:val="none" w:sz="0" w:space="0" w:color="auto"/>
                  </w:divBdr>
                  <w:divsChild>
                    <w:div w:id="918909758">
                      <w:marLeft w:val="0"/>
                      <w:marRight w:val="0"/>
                      <w:marTop w:val="0"/>
                      <w:marBottom w:val="0"/>
                      <w:divBdr>
                        <w:top w:val="none" w:sz="0" w:space="0" w:color="auto"/>
                        <w:left w:val="none" w:sz="0" w:space="0" w:color="auto"/>
                        <w:bottom w:val="none" w:sz="0" w:space="0" w:color="auto"/>
                        <w:right w:val="none" w:sz="0" w:space="0" w:color="auto"/>
                      </w:divBdr>
                      <w:divsChild>
                        <w:div w:id="906187159">
                          <w:marLeft w:val="0"/>
                          <w:marRight w:val="0"/>
                          <w:marTop w:val="0"/>
                          <w:marBottom w:val="0"/>
                          <w:divBdr>
                            <w:top w:val="none" w:sz="0" w:space="0" w:color="auto"/>
                            <w:left w:val="none" w:sz="0" w:space="0" w:color="auto"/>
                            <w:bottom w:val="none" w:sz="0" w:space="0" w:color="auto"/>
                            <w:right w:val="none" w:sz="0" w:space="0" w:color="auto"/>
                          </w:divBdr>
                          <w:divsChild>
                            <w:div w:id="454913163">
                              <w:marLeft w:val="0"/>
                              <w:marRight w:val="0"/>
                              <w:marTop w:val="0"/>
                              <w:marBottom w:val="0"/>
                              <w:divBdr>
                                <w:top w:val="none" w:sz="0" w:space="0" w:color="auto"/>
                                <w:left w:val="none" w:sz="0" w:space="0" w:color="auto"/>
                                <w:bottom w:val="none" w:sz="0" w:space="0" w:color="auto"/>
                                <w:right w:val="none" w:sz="0" w:space="0" w:color="auto"/>
                              </w:divBdr>
                              <w:divsChild>
                                <w:div w:id="926421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176353">
      <w:bodyDiv w:val="1"/>
      <w:marLeft w:val="0"/>
      <w:marRight w:val="0"/>
      <w:marTop w:val="0"/>
      <w:marBottom w:val="0"/>
      <w:divBdr>
        <w:top w:val="none" w:sz="0" w:space="0" w:color="auto"/>
        <w:left w:val="none" w:sz="0" w:space="0" w:color="auto"/>
        <w:bottom w:val="none" w:sz="0" w:space="0" w:color="auto"/>
        <w:right w:val="none" w:sz="0" w:space="0" w:color="auto"/>
      </w:divBdr>
    </w:div>
    <w:div w:id="492381876">
      <w:bodyDiv w:val="1"/>
      <w:marLeft w:val="150"/>
      <w:marRight w:val="150"/>
      <w:marTop w:val="0"/>
      <w:marBottom w:val="0"/>
      <w:divBdr>
        <w:top w:val="none" w:sz="0" w:space="0" w:color="auto"/>
        <w:left w:val="none" w:sz="0" w:space="0" w:color="auto"/>
        <w:bottom w:val="none" w:sz="0" w:space="0" w:color="auto"/>
        <w:right w:val="none" w:sz="0" w:space="0" w:color="auto"/>
      </w:divBdr>
      <w:divsChild>
        <w:div w:id="168494201">
          <w:marLeft w:val="0"/>
          <w:marRight w:val="0"/>
          <w:marTop w:val="0"/>
          <w:marBottom w:val="0"/>
          <w:divBdr>
            <w:top w:val="none" w:sz="0" w:space="0" w:color="auto"/>
            <w:left w:val="none" w:sz="0" w:space="0" w:color="auto"/>
            <w:bottom w:val="none" w:sz="0" w:space="0" w:color="auto"/>
            <w:right w:val="none" w:sz="0" w:space="0" w:color="auto"/>
          </w:divBdr>
          <w:divsChild>
            <w:div w:id="409816066">
              <w:marLeft w:val="0"/>
              <w:marRight w:val="0"/>
              <w:marTop w:val="240"/>
              <w:marBottom w:val="0"/>
              <w:divBdr>
                <w:top w:val="none" w:sz="0" w:space="0" w:color="auto"/>
                <w:left w:val="none" w:sz="0" w:space="0" w:color="auto"/>
                <w:bottom w:val="none" w:sz="0" w:space="0" w:color="auto"/>
                <w:right w:val="none" w:sz="0" w:space="0" w:color="auto"/>
              </w:divBdr>
              <w:divsChild>
                <w:div w:id="46492700">
                  <w:marLeft w:val="0"/>
                  <w:marRight w:val="0"/>
                  <w:marTop w:val="120"/>
                  <w:marBottom w:val="0"/>
                  <w:divBdr>
                    <w:top w:val="none" w:sz="0" w:space="0" w:color="auto"/>
                    <w:left w:val="none" w:sz="0" w:space="0" w:color="auto"/>
                    <w:bottom w:val="none" w:sz="0" w:space="0" w:color="auto"/>
                    <w:right w:val="none" w:sz="0" w:space="0" w:color="auto"/>
                  </w:divBdr>
                  <w:divsChild>
                    <w:div w:id="473450054">
                      <w:marLeft w:val="1440"/>
                      <w:marRight w:val="0"/>
                      <w:marTop w:val="0"/>
                      <w:marBottom w:val="0"/>
                      <w:divBdr>
                        <w:top w:val="none" w:sz="0" w:space="0" w:color="auto"/>
                        <w:left w:val="none" w:sz="0" w:space="0" w:color="auto"/>
                        <w:bottom w:val="none" w:sz="0" w:space="0" w:color="auto"/>
                        <w:right w:val="none" w:sz="0" w:space="0" w:color="auto"/>
                      </w:divBdr>
                      <w:divsChild>
                        <w:div w:id="909774556">
                          <w:marLeft w:val="480"/>
                          <w:marRight w:val="0"/>
                          <w:marTop w:val="0"/>
                          <w:marBottom w:val="0"/>
                          <w:divBdr>
                            <w:top w:val="none" w:sz="0" w:space="0" w:color="auto"/>
                            <w:left w:val="none" w:sz="0" w:space="0" w:color="auto"/>
                            <w:bottom w:val="none" w:sz="0" w:space="0" w:color="auto"/>
                            <w:right w:val="none" w:sz="0" w:space="0" w:color="auto"/>
                          </w:divBdr>
                          <w:divsChild>
                            <w:div w:id="2072193318">
                              <w:marLeft w:val="0"/>
                              <w:marRight w:val="0"/>
                              <w:marTop w:val="0"/>
                              <w:marBottom w:val="120"/>
                              <w:divBdr>
                                <w:top w:val="none" w:sz="0" w:space="0" w:color="auto"/>
                                <w:left w:val="none" w:sz="0" w:space="0" w:color="auto"/>
                                <w:bottom w:val="none" w:sz="0" w:space="0" w:color="auto"/>
                                <w:right w:val="none" w:sz="0" w:space="0" w:color="auto"/>
                              </w:divBdr>
                            </w:div>
                            <w:div w:id="493841691">
                              <w:marLeft w:val="480"/>
                              <w:marRight w:val="0"/>
                              <w:marTop w:val="0"/>
                              <w:marBottom w:val="120"/>
                              <w:divBdr>
                                <w:top w:val="none" w:sz="0" w:space="0" w:color="auto"/>
                                <w:left w:val="none" w:sz="0" w:space="0" w:color="auto"/>
                                <w:bottom w:val="none" w:sz="0" w:space="0" w:color="auto"/>
                                <w:right w:val="none" w:sz="0" w:space="0" w:color="auto"/>
                              </w:divBdr>
                            </w:div>
                            <w:div w:id="99020932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773726">
      <w:bodyDiv w:val="1"/>
      <w:marLeft w:val="150"/>
      <w:marRight w:val="150"/>
      <w:marTop w:val="0"/>
      <w:marBottom w:val="0"/>
      <w:divBdr>
        <w:top w:val="none" w:sz="0" w:space="0" w:color="auto"/>
        <w:left w:val="none" w:sz="0" w:space="0" w:color="auto"/>
        <w:bottom w:val="none" w:sz="0" w:space="0" w:color="auto"/>
        <w:right w:val="none" w:sz="0" w:space="0" w:color="auto"/>
      </w:divBdr>
      <w:divsChild>
        <w:div w:id="910237195">
          <w:marLeft w:val="0"/>
          <w:marRight w:val="0"/>
          <w:marTop w:val="0"/>
          <w:marBottom w:val="0"/>
          <w:divBdr>
            <w:top w:val="none" w:sz="0" w:space="0" w:color="auto"/>
            <w:left w:val="none" w:sz="0" w:space="0" w:color="auto"/>
            <w:bottom w:val="none" w:sz="0" w:space="0" w:color="auto"/>
            <w:right w:val="none" w:sz="0" w:space="0" w:color="auto"/>
          </w:divBdr>
          <w:divsChild>
            <w:div w:id="1453473881">
              <w:marLeft w:val="0"/>
              <w:marRight w:val="0"/>
              <w:marTop w:val="240"/>
              <w:marBottom w:val="0"/>
              <w:divBdr>
                <w:top w:val="none" w:sz="0" w:space="0" w:color="auto"/>
                <w:left w:val="none" w:sz="0" w:space="0" w:color="auto"/>
                <w:bottom w:val="none" w:sz="0" w:space="0" w:color="auto"/>
                <w:right w:val="none" w:sz="0" w:space="0" w:color="auto"/>
              </w:divBdr>
              <w:divsChild>
                <w:div w:id="288048655">
                  <w:marLeft w:val="0"/>
                  <w:marRight w:val="0"/>
                  <w:marTop w:val="120"/>
                  <w:marBottom w:val="0"/>
                  <w:divBdr>
                    <w:top w:val="none" w:sz="0" w:space="0" w:color="auto"/>
                    <w:left w:val="none" w:sz="0" w:space="0" w:color="auto"/>
                    <w:bottom w:val="none" w:sz="0" w:space="0" w:color="auto"/>
                    <w:right w:val="none" w:sz="0" w:space="0" w:color="auto"/>
                  </w:divBdr>
                  <w:divsChild>
                    <w:div w:id="582842153">
                      <w:marLeft w:val="1440"/>
                      <w:marRight w:val="0"/>
                      <w:marTop w:val="0"/>
                      <w:marBottom w:val="0"/>
                      <w:divBdr>
                        <w:top w:val="none" w:sz="0" w:space="0" w:color="auto"/>
                        <w:left w:val="none" w:sz="0" w:space="0" w:color="auto"/>
                        <w:bottom w:val="none" w:sz="0" w:space="0" w:color="auto"/>
                        <w:right w:val="none" w:sz="0" w:space="0" w:color="auto"/>
                      </w:divBdr>
                      <w:divsChild>
                        <w:div w:id="1382048465">
                          <w:marLeft w:val="480"/>
                          <w:marRight w:val="0"/>
                          <w:marTop w:val="0"/>
                          <w:marBottom w:val="0"/>
                          <w:divBdr>
                            <w:top w:val="none" w:sz="0" w:space="0" w:color="auto"/>
                            <w:left w:val="none" w:sz="0" w:space="0" w:color="auto"/>
                            <w:bottom w:val="none" w:sz="0" w:space="0" w:color="auto"/>
                            <w:right w:val="none" w:sz="0" w:space="0" w:color="auto"/>
                          </w:divBdr>
                          <w:divsChild>
                            <w:div w:id="310444595">
                              <w:marLeft w:val="0"/>
                              <w:marRight w:val="0"/>
                              <w:marTop w:val="0"/>
                              <w:marBottom w:val="120"/>
                              <w:divBdr>
                                <w:top w:val="none" w:sz="0" w:space="0" w:color="auto"/>
                                <w:left w:val="none" w:sz="0" w:space="0" w:color="auto"/>
                                <w:bottom w:val="none" w:sz="0" w:space="0" w:color="auto"/>
                                <w:right w:val="none" w:sz="0" w:space="0" w:color="auto"/>
                              </w:divBdr>
                            </w:div>
                            <w:div w:id="18234973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83806">
      <w:bodyDiv w:val="1"/>
      <w:marLeft w:val="0"/>
      <w:marRight w:val="0"/>
      <w:marTop w:val="0"/>
      <w:marBottom w:val="0"/>
      <w:divBdr>
        <w:top w:val="none" w:sz="0" w:space="0" w:color="auto"/>
        <w:left w:val="none" w:sz="0" w:space="0" w:color="auto"/>
        <w:bottom w:val="none" w:sz="0" w:space="0" w:color="auto"/>
        <w:right w:val="none" w:sz="0" w:space="0" w:color="auto"/>
      </w:divBdr>
      <w:divsChild>
        <w:div w:id="1770849381">
          <w:marLeft w:val="0"/>
          <w:marRight w:val="0"/>
          <w:marTop w:val="0"/>
          <w:marBottom w:val="0"/>
          <w:divBdr>
            <w:top w:val="none" w:sz="0" w:space="0" w:color="auto"/>
            <w:left w:val="none" w:sz="0" w:space="0" w:color="auto"/>
            <w:bottom w:val="none" w:sz="0" w:space="0" w:color="auto"/>
            <w:right w:val="none" w:sz="0" w:space="0" w:color="auto"/>
          </w:divBdr>
          <w:divsChild>
            <w:div w:id="1686831924">
              <w:marLeft w:val="0"/>
              <w:marRight w:val="0"/>
              <w:marTop w:val="0"/>
              <w:marBottom w:val="0"/>
              <w:divBdr>
                <w:top w:val="none" w:sz="0" w:space="0" w:color="auto"/>
                <w:left w:val="none" w:sz="0" w:space="0" w:color="auto"/>
                <w:bottom w:val="none" w:sz="0" w:space="0" w:color="auto"/>
                <w:right w:val="none" w:sz="0" w:space="0" w:color="auto"/>
              </w:divBdr>
              <w:divsChild>
                <w:div w:id="1406223304">
                  <w:marLeft w:val="0"/>
                  <w:marRight w:val="0"/>
                  <w:marTop w:val="0"/>
                  <w:marBottom w:val="0"/>
                  <w:divBdr>
                    <w:top w:val="none" w:sz="0" w:space="0" w:color="auto"/>
                    <w:left w:val="none" w:sz="0" w:space="0" w:color="auto"/>
                    <w:bottom w:val="none" w:sz="0" w:space="0" w:color="auto"/>
                    <w:right w:val="none" w:sz="0" w:space="0" w:color="auto"/>
                  </w:divBdr>
                  <w:divsChild>
                    <w:div w:id="523399378">
                      <w:marLeft w:val="0"/>
                      <w:marRight w:val="0"/>
                      <w:marTop w:val="0"/>
                      <w:marBottom w:val="0"/>
                      <w:divBdr>
                        <w:top w:val="none" w:sz="0" w:space="0" w:color="auto"/>
                        <w:left w:val="none" w:sz="0" w:space="0" w:color="auto"/>
                        <w:bottom w:val="none" w:sz="0" w:space="0" w:color="auto"/>
                        <w:right w:val="none" w:sz="0" w:space="0" w:color="auto"/>
                      </w:divBdr>
                      <w:divsChild>
                        <w:div w:id="1620453213">
                          <w:marLeft w:val="0"/>
                          <w:marRight w:val="0"/>
                          <w:marTop w:val="0"/>
                          <w:marBottom w:val="0"/>
                          <w:divBdr>
                            <w:top w:val="none" w:sz="0" w:space="0" w:color="auto"/>
                            <w:left w:val="none" w:sz="0" w:space="0" w:color="auto"/>
                            <w:bottom w:val="none" w:sz="0" w:space="0" w:color="auto"/>
                            <w:right w:val="none" w:sz="0" w:space="0" w:color="auto"/>
                          </w:divBdr>
                          <w:divsChild>
                            <w:div w:id="457341523">
                              <w:marLeft w:val="0"/>
                              <w:marRight w:val="0"/>
                              <w:marTop w:val="0"/>
                              <w:marBottom w:val="0"/>
                              <w:divBdr>
                                <w:top w:val="none" w:sz="0" w:space="0" w:color="auto"/>
                                <w:left w:val="none" w:sz="0" w:space="0" w:color="auto"/>
                                <w:bottom w:val="none" w:sz="0" w:space="0" w:color="auto"/>
                                <w:right w:val="none" w:sz="0" w:space="0" w:color="auto"/>
                              </w:divBdr>
                              <w:divsChild>
                                <w:div w:id="19232941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9489318">
      <w:bodyDiv w:val="1"/>
      <w:marLeft w:val="0"/>
      <w:marRight w:val="0"/>
      <w:marTop w:val="0"/>
      <w:marBottom w:val="0"/>
      <w:divBdr>
        <w:top w:val="none" w:sz="0" w:space="0" w:color="auto"/>
        <w:left w:val="none" w:sz="0" w:space="0" w:color="auto"/>
        <w:bottom w:val="none" w:sz="0" w:space="0" w:color="auto"/>
        <w:right w:val="none" w:sz="0" w:space="0" w:color="auto"/>
      </w:divBdr>
    </w:div>
    <w:div w:id="1065372808">
      <w:bodyDiv w:val="1"/>
      <w:marLeft w:val="0"/>
      <w:marRight w:val="0"/>
      <w:marTop w:val="0"/>
      <w:marBottom w:val="0"/>
      <w:divBdr>
        <w:top w:val="none" w:sz="0" w:space="0" w:color="auto"/>
        <w:left w:val="none" w:sz="0" w:space="0" w:color="auto"/>
        <w:bottom w:val="none" w:sz="0" w:space="0" w:color="auto"/>
        <w:right w:val="none" w:sz="0" w:space="0" w:color="auto"/>
      </w:divBdr>
    </w:div>
    <w:div w:id="1871910906">
      <w:bodyDiv w:val="1"/>
      <w:marLeft w:val="150"/>
      <w:marRight w:val="150"/>
      <w:marTop w:val="0"/>
      <w:marBottom w:val="0"/>
      <w:divBdr>
        <w:top w:val="none" w:sz="0" w:space="0" w:color="auto"/>
        <w:left w:val="none" w:sz="0" w:space="0" w:color="auto"/>
        <w:bottom w:val="none" w:sz="0" w:space="0" w:color="auto"/>
        <w:right w:val="none" w:sz="0" w:space="0" w:color="auto"/>
      </w:divBdr>
      <w:divsChild>
        <w:div w:id="1972589540">
          <w:marLeft w:val="0"/>
          <w:marRight w:val="0"/>
          <w:marTop w:val="0"/>
          <w:marBottom w:val="0"/>
          <w:divBdr>
            <w:top w:val="none" w:sz="0" w:space="0" w:color="auto"/>
            <w:left w:val="none" w:sz="0" w:space="0" w:color="auto"/>
            <w:bottom w:val="none" w:sz="0" w:space="0" w:color="auto"/>
            <w:right w:val="none" w:sz="0" w:space="0" w:color="auto"/>
          </w:divBdr>
          <w:divsChild>
            <w:div w:id="650865311">
              <w:marLeft w:val="0"/>
              <w:marRight w:val="0"/>
              <w:marTop w:val="240"/>
              <w:marBottom w:val="0"/>
              <w:divBdr>
                <w:top w:val="none" w:sz="0" w:space="0" w:color="auto"/>
                <w:left w:val="none" w:sz="0" w:space="0" w:color="auto"/>
                <w:bottom w:val="none" w:sz="0" w:space="0" w:color="auto"/>
                <w:right w:val="none" w:sz="0" w:space="0" w:color="auto"/>
              </w:divBdr>
              <w:divsChild>
                <w:div w:id="1150057138">
                  <w:marLeft w:val="0"/>
                  <w:marRight w:val="0"/>
                  <w:marTop w:val="120"/>
                  <w:marBottom w:val="0"/>
                  <w:divBdr>
                    <w:top w:val="none" w:sz="0" w:space="0" w:color="auto"/>
                    <w:left w:val="none" w:sz="0" w:space="0" w:color="auto"/>
                    <w:bottom w:val="none" w:sz="0" w:space="0" w:color="auto"/>
                    <w:right w:val="none" w:sz="0" w:space="0" w:color="auto"/>
                  </w:divBdr>
                  <w:divsChild>
                    <w:div w:id="1188373298">
                      <w:marLeft w:val="1440"/>
                      <w:marRight w:val="0"/>
                      <w:marTop w:val="0"/>
                      <w:marBottom w:val="0"/>
                      <w:divBdr>
                        <w:top w:val="none" w:sz="0" w:space="0" w:color="auto"/>
                        <w:left w:val="none" w:sz="0" w:space="0" w:color="auto"/>
                        <w:bottom w:val="none" w:sz="0" w:space="0" w:color="auto"/>
                        <w:right w:val="none" w:sz="0" w:space="0" w:color="auto"/>
                      </w:divBdr>
                      <w:divsChild>
                        <w:div w:id="610935298">
                          <w:marLeft w:val="480"/>
                          <w:marRight w:val="0"/>
                          <w:marTop w:val="0"/>
                          <w:marBottom w:val="0"/>
                          <w:divBdr>
                            <w:top w:val="none" w:sz="0" w:space="0" w:color="auto"/>
                            <w:left w:val="none" w:sz="0" w:space="0" w:color="auto"/>
                            <w:bottom w:val="none" w:sz="0" w:space="0" w:color="auto"/>
                            <w:right w:val="none" w:sz="0" w:space="0" w:color="auto"/>
                          </w:divBdr>
                          <w:divsChild>
                            <w:div w:id="96679724">
                              <w:marLeft w:val="0"/>
                              <w:marRight w:val="0"/>
                              <w:marTop w:val="0"/>
                              <w:marBottom w:val="120"/>
                              <w:divBdr>
                                <w:top w:val="none" w:sz="0" w:space="0" w:color="auto"/>
                                <w:left w:val="none" w:sz="0" w:space="0" w:color="auto"/>
                                <w:bottom w:val="none" w:sz="0" w:space="0" w:color="auto"/>
                                <w:right w:val="none" w:sz="0" w:space="0" w:color="auto"/>
                              </w:divBdr>
                            </w:div>
                            <w:div w:id="611278902">
                              <w:marLeft w:val="0"/>
                              <w:marRight w:val="0"/>
                              <w:marTop w:val="0"/>
                              <w:marBottom w:val="120"/>
                              <w:divBdr>
                                <w:top w:val="none" w:sz="0" w:space="0" w:color="auto"/>
                                <w:left w:val="none" w:sz="0" w:space="0" w:color="auto"/>
                                <w:bottom w:val="none" w:sz="0" w:space="0" w:color="auto"/>
                                <w:right w:val="none" w:sz="0" w:space="0" w:color="auto"/>
                              </w:divBdr>
                            </w:div>
                            <w:div w:id="356202156">
                              <w:marLeft w:val="0"/>
                              <w:marRight w:val="0"/>
                              <w:marTop w:val="0"/>
                              <w:marBottom w:val="120"/>
                              <w:divBdr>
                                <w:top w:val="none" w:sz="0" w:space="0" w:color="auto"/>
                                <w:left w:val="none" w:sz="0" w:space="0" w:color="auto"/>
                                <w:bottom w:val="none" w:sz="0" w:space="0" w:color="auto"/>
                                <w:right w:val="none" w:sz="0" w:space="0" w:color="auto"/>
                              </w:divBdr>
                            </w:div>
                            <w:div w:id="899299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539872">
      <w:bodyDiv w:val="1"/>
      <w:marLeft w:val="150"/>
      <w:marRight w:val="150"/>
      <w:marTop w:val="0"/>
      <w:marBottom w:val="0"/>
      <w:divBdr>
        <w:top w:val="none" w:sz="0" w:space="0" w:color="auto"/>
        <w:left w:val="none" w:sz="0" w:space="0" w:color="auto"/>
        <w:bottom w:val="none" w:sz="0" w:space="0" w:color="auto"/>
        <w:right w:val="none" w:sz="0" w:space="0" w:color="auto"/>
      </w:divBdr>
      <w:divsChild>
        <w:div w:id="1038820868">
          <w:marLeft w:val="0"/>
          <w:marRight w:val="0"/>
          <w:marTop w:val="0"/>
          <w:marBottom w:val="0"/>
          <w:divBdr>
            <w:top w:val="none" w:sz="0" w:space="0" w:color="auto"/>
            <w:left w:val="none" w:sz="0" w:space="0" w:color="auto"/>
            <w:bottom w:val="none" w:sz="0" w:space="0" w:color="auto"/>
            <w:right w:val="none" w:sz="0" w:space="0" w:color="auto"/>
          </w:divBdr>
          <w:divsChild>
            <w:div w:id="2069912507">
              <w:marLeft w:val="0"/>
              <w:marRight w:val="0"/>
              <w:marTop w:val="240"/>
              <w:marBottom w:val="0"/>
              <w:divBdr>
                <w:top w:val="none" w:sz="0" w:space="0" w:color="auto"/>
                <w:left w:val="none" w:sz="0" w:space="0" w:color="auto"/>
                <w:bottom w:val="none" w:sz="0" w:space="0" w:color="auto"/>
                <w:right w:val="none" w:sz="0" w:space="0" w:color="auto"/>
              </w:divBdr>
              <w:divsChild>
                <w:div w:id="851407850">
                  <w:marLeft w:val="0"/>
                  <w:marRight w:val="0"/>
                  <w:marTop w:val="120"/>
                  <w:marBottom w:val="0"/>
                  <w:divBdr>
                    <w:top w:val="none" w:sz="0" w:space="0" w:color="auto"/>
                    <w:left w:val="none" w:sz="0" w:space="0" w:color="auto"/>
                    <w:bottom w:val="none" w:sz="0" w:space="0" w:color="auto"/>
                    <w:right w:val="none" w:sz="0" w:space="0" w:color="auto"/>
                  </w:divBdr>
                  <w:divsChild>
                    <w:div w:id="697850928">
                      <w:marLeft w:val="0"/>
                      <w:marRight w:val="0"/>
                      <w:marTop w:val="0"/>
                      <w:marBottom w:val="0"/>
                      <w:divBdr>
                        <w:top w:val="none" w:sz="0" w:space="0" w:color="auto"/>
                        <w:left w:val="none" w:sz="0" w:space="0" w:color="auto"/>
                        <w:bottom w:val="none" w:sz="0" w:space="0" w:color="auto"/>
                        <w:right w:val="none" w:sz="0" w:space="0" w:color="auto"/>
                      </w:divBdr>
                    </w:div>
                    <w:div w:id="1021056774">
                      <w:marLeft w:val="0"/>
                      <w:marRight w:val="0"/>
                      <w:marTop w:val="0"/>
                      <w:marBottom w:val="0"/>
                      <w:divBdr>
                        <w:top w:val="none" w:sz="0" w:space="0" w:color="auto"/>
                        <w:left w:val="none" w:sz="0" w:space="0" w:color="auto"/>
                        <w:bottom w:val="none" w:sz="0" w:space="0" w:color="auto"/>
                        <w:right w:val="none" w:sz="0" w:space="0" w:color="auto"/>
                      </w:divBdr>
                    </w:div>
                    <w:div w:id="36659838">
                      <w:marLeft w:val="1440"/>
                      <w:marRight w:val="0"/>
                      <w:marTop w:val="0"/>
                      <w:marBottom w:val="0"/>
                      <w:divBdr>
                        <w:top w:val="none" w:sz="0" w:space="0" w:color="auto"/>
                        <w:left w:val="none" w:sz="0" w:space="0" w:color="auto"/>
                        <w:bottom w:val="none" w:sz="0" w:space="0" w:color="auto"/>
                        <w:right w:val="none" w:sz="0" w:space="0" w:color="auto"/>
                      </w:divBdr>
                      <w:divsChild>
                        <w:div w:id="1582907446">
                          <w:marLeft w:val="480"/>
                          <w:marRight w:val="0"/>
                          <w:marTop w:val="0"/>
                          <w:marBottom w:val="0"/>
                          <w:divBdr>
                            <w:top w:val="none" w:sz="0" w:space="0" w:color="auto"/>
                            <w:left w:val="none" w:sz="0" w:space="0" w:color="auto"/>
                            <w:bottom w:val="none" w:sz="0" w:space="0" w:color="auto"/>
                            <w:right w:val="none" w:sz="0" w:space="0" w:color="auto"/>
                          </w:divBdr>
                          <w:divsChild>
                            <w:div w:id="1597060613">
                              <w:marLeft w:val="0"/>
                              <w:marRight w:val="0"/>
                              <w:marTop w:val="0"/>
                              <w:marBottom w:val="120"/>
                              <w:divBdr>
                                <w:top w:val="none" w:sz="0" w:space="0" w:color="auto"/>
                                <w:left w:val="none" w:sz="0" w:space="0" w:color="auto"/>
                                <w:bottom w:val="none" w:sz="0" w:space="0" w:color="auto"/>
                                <w:right w:val="none" w:sz="0" w:space="0" w:color="auto"/>
                              </w:divBdr>
                            </w:div>
                            <w:div w:id="1735859529">
                              <w:marLeft w:val="480"/>
                              <w:marRight w:val="0"/>
                              <w:marTop w:val="0"/>
                              <w:marBottom w:val="120"/>
                              <w:divBdr>
                                <w:top w:val="none" w:sz="0" w:space="0" w:color="auto"/>
                                <w:left w:val="none" w:sz="0" w:space="0" w:color="auto"/>
                                <w:bottom w:val="none" w:sz="0" w:space="0" w:color="auto"/>
                                <w:right w:val="none" w:sz="0" w:space="0" w:color="auto"/>
                              </w:divBdr>
                            </w:div>
                            <w:div w:id="234052552">
                              <w:marLeft w:val="480"/>
                              <w:marRight w:val="0"/>
                              <w:marTop w:val="0"/>
                              <w:marBottom w:val="120"/>
                              <w:divBdr>
                                <w:top w:val="none" w:sz="0" w:space="0" w:color="auto"/>
                                <w:left w:val="none" w:sz="0" w:space="0" w:color="auto"/>
                                <w:bottom w:val="none" w:sz="0" w:space="0" w:color="auto"/>
                                <w:right w:val="none" w:sz="0" w:space="0" w:color="auto"/>
                              </w:divBdr>
                            </w:div>
                            <w:div w:id="88783541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3245">
      <w:bodyDiv w:val="1"/>
      <w:marLeft w:val="0"/>
      <w:marRight w:val="0"/>
      <w:marTop w:val="0"/>
      <w:marBottom w:val="0"/>
      <w:divBdr>
        <w:top w:val="none" w:sz="0" w:space="0" w:color="auto"/>
        <w:left w:val="none" w:sz="0" w:space="0" w:color="auto"/>
        <w:bottom w:val="none" w:sz="0" w:space="0" w:color="auto"/>
        <w:right w:val="none" w:sz="0" w:space="0" w:color="auto"/>
      </w:divBdr>
      <w:divsChild>
        <w:div w:id="761412488">
          <w:marLeft w:val="0"/>
          <w:marRight w:val="0"/>
          <w:marTop w:val="0"/>
          <w:marBottom w:val="0"/>
          <w:divBdr>
            <w:top w:val="none" w:sz="0" w:space="0" w:color="auto"/>
            <w:left w:val="none" w:sz="0" w:space="0" w:color="auto"/>
            <w:bottom w:val="none" w:sz="0" w:space="0" w:color="auto"/>
            <w:right w:val="none" w:sz="0" w:space="0" w:color="auto"/>
          </w:divBdr>
          <w:divsChild>
            <w:div w:id="48724455">
              <w:marLeft w:val="0"/>
              <w:marRight w:val="0"/>
              <w:marTop w:val="0"/>
              <w:marBottom w:val="0"/>
              <w:divBdr>
                <w:top w:val="none" w:sz="0" w:space="0" w:color="auto"/>
                <w:left w:val="none" w:sz="0" w:space="0" w:color="auto"/>
                <w:bottom w:val="none" w:sz="0" w:space="0" w:color="auto"/>
                <w:right w:val="none" w:sz="0" w:space="0" w:color="auto"/>
              </w:divBdr>
              <w:divsChild>
                <w:div w:id="2030179773">
                  <w:marLeft w:val="0"/>
                  <w:marRight w:val="0"/>
                  <w:marTop w:val="0"/>
                  <w:marBottom w:val="0"/>
                  <w:divBdr>
                    <w:top w:val="none" w:sz="0" w:space="0" w:color="auto"/>
                    <w:left w:val="none" w:sz="0" w:space="0" w:color="auto"/>
                    <w:bottom w:val="none" w:sz="0" w:space="0" w:color="auto"/>
                    <w:right w:val="none" w:sz="0" w:space="0" w:color="auto"/>
                  </w:divBdr>
                  <w:divsChild>
                    <w:div w:id="1687050456">
                      <w:marLeft w:val="0"/>
                      <w:marRight w:val="0"/>
                      <w:marTop w:val="0"/>
                      <w:marBottom w:val="0"/>
                      <w:divBdr>
                        <w:top w:val="none" w:sz="0" w:space="0" w:color="auto"/>
                        <w:left w:val="none" w:sz="0" w:space="0" w:color="auto"/>
                        <w:bottom w:val="none" w:sz="0" w:space="0" w:color="auto"/>
                        <w:right w:val="none" w:sz="0" w:space="0" w:color="auto"/>
                      </w:divBdr>
                      <w:divsChild>
                        <w:div w:id="669218677">
                          <w:marLeft w:val="0"/>
                          <w:marRight w:val="0"/>
                          <w:marTop w:val="0"/>
                          <w:marBottom w:val="0"/>
                          <w:divBdr>
                            <w:top w:val="none" w:sz="0" w:space="0" w:color="auto"/>
                            <w:left w:val="none" w:sz="0" w:space="0" w:color="auto"/>
                            <w:bottom w:val="none" w:sz="0" w:space="0" w:color="auto"/>
                            <w:right w:val="none" w:sz="0" w:space="0" w:color="auto"/>
                          </w:divBdr>
                          <w:divsChild>
                            <w:div w:id="231550893">
                              <w:marLeft w:val="0"/>
                              <w:marRight w:val="0"/>
                              <w:marTop w:val="0"/>
                              <w:marBottom w:val="0"/>
                              <w:divBdr>
                                <w:top w:val="none" w:sz="0" w:space="0" w:color="auto"/>
                                <w:left w:val="none" w:sz="0" w:space="0" w:color="auto"/>
                                <w:bottom w:val="none" w:sz="0" w:space="0" w:color="auto"/>
                                <w:right w:val="none" w:sz="0" w:space="0" w:color="auto"/>
                              </w:divBdr>
                              <w:divsChild>
                                <w:div w:id="1892305862">
                                  <w:marLeft w:val="150"/>
                                  <w:marRight w:val="150"/>
                                  <w:marTop w:val="150"/>
                                  <w:marBottom w:val="150"/>
                                  <w:divBdr>
                                    <w:top w:val="none" w:sz="0" w:space="0" w:color="auto"/>
                                    <w:left w:val="none" w:sz="0" w:space="0" w:color="auto"/>
                                    <w:bottom w:val="none" w:sz="0" w:space="0" w:color="auto"/>
                                    <w:right w:val="none" w:sz="0" w:space="0" w:color="auto"/>
                                  </w:divBdr>
                                  <w:divsChild>
                                    <w:div w:id="7835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cga-asia.org/advocacy-detail.php?id=4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oingbusiness.org/en/reports/global-reports/doing-business-2020" TargetMode="External"/><Relationship Id="rId2" Type="http://schemas.openxmlformats.org/officeDocument/2006/relationships/hyperlink" Target="http://www.cy.gov.tw/" TargetMode="External"/><Relationship Id="rId1" Type="http://schemas.openxmlformats.org/officeDocument/2006/relationships/hyperlink" Target="https://www.acga-asia.org/advocacy-detail.php?id=425" TargetMode="External"/><Relationship Id="rId4" Type="http://schemas.openxmlformats.org/officeDocument/2006/relationships/hyperlink" Target="https://www.acga-asia.org/advocacy-detail.php?id=42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A6C6-2D5D-40A6-A1D3-83CF02A4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4142</Words>
  <Characters>23611</Characters>
  <Application>Microsoft Office Word</Application>
  <DocSecurity>0</DocSecurity>
  <Lines>196</Lines>
  <Paragraphs>55</Paragraphs>
  <ScaleCrop>false</ScaleCrop>
  <Company/>
  <LinksUpToDate>false</LinksUpToDate>
  <CharactersWithSpaces>27698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2021-12-08T08:03:00Z</dcterms:created>
  <dcterms:modified xsi:type="dcterms:W3CDTF">2021-12-08T08:35:00Z</dcterms:modified>
</cp:coreProperties>
</file>