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B5309" w:rsidRDefault="00D75644" w:rsidP="00F37D7B">
      <w:pPr>
        <w:pStyle w:val="af2"/>
        <w:rPr>
          <w:rFonts w:hAnsi="標楷體"/>
          <w:color w:val="000000" w:themeColor="text1"/>
        </w:rPr>
      </w:pPr>
      <w:r w:rsidRPr="001B5309">
        <w:rPr>
          <w:rFonts w:hAnsi="標楷體" w:hint="eastAsia"/>
          <w:color w:val="000000" w:themeColor="text1"/>
        </w:rPr>
        <w:t>調查</w:t>
      </w:r>
      <w:r w:rsidR="000907B2" w:rsidRPr="001B5309">
        <w:rPr>
          <w:rFonts w:hAnsi="標楷體" w:hint="eastAsia"/>
          <w:color w:val="000000" w:themeColor="text1"/>
          <w:lang w:eastAsia="zh-HK"/>
        </w:rPr>
        <w:t>報告</w:t>
      </w:r>
    </w:p>
    <w:p w:rsidR="00E25849" w:rsidRPr="001B5309"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530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02604" w:rsidRPr="001B5309">
        <w:rPr>
          <w:rFonts w:hAnsi="標楷體"/>
          <w:color w:val="000000" w:themeColor="text1"/>
        </w:rPr>
        <w:t>有關據訴</w:t>
      </w:r>
      <w:proofErr w:type="gramEnd"/>
      <w:r w:rsidR="00F02604" w:rsidRPr="001B5309">
        <w:rPr>
          <w:rFonts w:hAnsi="標楷體"/>
          <w:color w:val="000000" w:themeColor="text1"/>
        </w:rPr>
        <w:t>，為財政部推動所得稅制優化方案，自107年1月1日起，廢除兩稅合一部分設算扣抵制，改採股利所得課稅新制，投資人獲配股利所得，可選擇按28%稅率分離課稅，有違租稅公平</w:t>
      </w:r>
      <w:proofErr w:type="gramStart"/>
      <w:r w:rsidR="00F02604" w:rsidRPr="001B5309">
        <w:rPr>
          <w:rFonts w:hAnsi="標楷體"/>
          <w:color w:val="000000" w:themeColor="text1"/>
        </w:rPr>
        <w:t>等情</w:t>
      </w:r>
      <w:proofErr w:type="gramEnd"/>
      <w:r w:rsidR="00F02604" w:rsidRPr="001B5309">
        <w:rPr>
          <w:rFonts w:hAnsi="標楷體"/>
          <w:color w:val="000000" w:themeColor="text1"/>
        </w:rPr>
        <w:t>案。</w:t>
      </w:r>
    </w:p>
    <w:p w:rsidR="00E25849" w:rsidRPr="001B5309" w:rsidRDefault="000C4CE7"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B5309">
        <w:rPr>
          <w:rFonts w:hAnsi="標楷體" w:hint="eastAsia"/>
          <w:color w:val="000000" w:themeColor="text1"/>
        </w:rPr>
        <w:t>調查意見</w:t>
      </w:r>
      <w:r w:rsidR="00E25849" w:rsidRPr="001B5309">
        <w:rPr>
          <w:rFonts w:hAnsi="標楷體"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B5978" w:rsidRPr="001B5309" w:rsidRDefault="00433CB7" w:rsidP="00433CB7">
      <w:pPr>
        <w:pStyle w:val="32"/>
        <w:ind w:leftChars="200" w:left="680" w:firstLine="680"/>
        <w:rPr>
          <w:rFonts w:hAnsi="標楷體"/>
          <w:color w:val="000000" w:themeColor="text1"/>
        </w:rPr>
      </w:pPr>
      <w:r w:rsidRPr="001B5309">
        <w:rPr>
          <w:rFonts w:hAnsi="標楷體" w:hint="eastAsia"/>
          <w:color w:val="000000" w:themeColor="text1"/>
        </w:rPr>
        <w:t>本案係陳訴人陳訴</w:t>
      </w:r>
      <w:r w:rsidR="00B37BAD" w:rsidRPr="001B5309">
        <w:rPr>
          <w:rFonts w:hAnsi="標楷體" w:hint="eastAsia"/>
          <w:color w:val="000000" w:themeColor="text1"/>
        </w:rPr>
        <w:t>有關</w:t>
      </w:r>
      <w:r w:rsidR="00B37BAD" w:rsidRPr="001B5309">
        <w:rPr>
          <w:rFonts w:hAnsi="標楷體" w:hint="eastAsia"/>
          <w:color w:val="000000" w:themeColor="text1"/>
          <w:lang w:eastAsia="zh-HK"/>
        </w:rPr>
        <w:t>投資人股利淨額涉及營利事業分配盈餘及個人所得稅課稅事宜</w:t>
      </w:r>
      <w:r w:rsidR="00B37BAD" w:rsidRPr="001B5309">
        <w:rPr>
          <w:rFonts w:hAnsi="標楷體" w:hint="eastAsia"/>
          <w:color w:val="000000" w:themeColor="text1"/>
        </w:rPr>
        <w:t>，</w:t>
      </w:r>
      <w:r w:rsidR="00B37BAD" w:rsidRPr="001B5309">
        <w:rPr>
          <w:rFonts w:hAnsi="標楷體" w:hint="eastAsia"/>
          <w:color w:val="000000" w:themeColor="text1"/>
          <w:lang w:eastAsia="zh-HK"/>
        </w:rPr>
        <w:t>惟財政部推動兩稅合一設算扣抵制</w:t>
      </w:r>
      <w:r w:rsidR="00B37BAD" w:rsidRPr="001B5309">
        <w:rPr>
          <w:rFonts w:hAnsi="標楷體" w:hint="eastAsia"/>
          <w:color w:val="000000" w:themeColor="text1"/>
        </w:rPr>
        <w:t>，</w:t>
      </w:r>
      <w:r w:rsidR="00B37BAD" w:rsidRPr="001B5309">
        <w:rPr>
          <w:rFonts w:hAnsi="標楷體" w:hint="eastAsia"/>
          <w:color w:val="000000" w:themeColor="text1"/>
          <w:lang w:eastAsia="zh-HK"/>
        </w:rPr>
        <w:t>經部分設算及廢除部分設算扣抵制</w:t>
      </w:r>
      <w:r w:rsidR="00B37BAD" w:rsidRPr="001B5309">
        <w:rPr>
          <w:rFonts w:hAnsi="標楷體" w:hint="eastAsia"/>
          <w:color w:val="000000" w:themeColor="text1"/>
        </w:rPr>
        <w:t>，</w:t>
      </w:r>
      <w:r w:rsidR="00B37BAD" w:rsidRPr="001B5309">
        <w:rPr>
          <w:rFonts w:hAnsi="標楷體" w:hint="eastAsia"/>
          <w:color w:val="000000" w:themeColor="text1"/>
          <w:lang w:eastAsia="zh-HK"/>
        </w:rPr>
        <w:t>改為股利分離課稅</w:t>
      </w:r>
      <w:r w:rsidR="00B37BAD" w:rsidRPr="001B5309">
        <w:rPr>
          <w:rFonts w:hAnsi="標楷體" w:hint="eastAsia"/>
          <w:color w:val="000000" w:themeColor="text1"/>
        </w:rPr>
        <w:t>，</w:t>
      </w:r>
      <w:r w:rsidR="00B37BAD" w:rsidRPr="001B5309">
        <w:rPr>
          <w:rFonts w:hAnsi="標楷體" w:hint="eastAsia"/>
          <w:color w:val="000000" w:themeColor="text1"/>
          <w:lang w:eastAsia="zh-HK"/>
        </w:rPr>
        <w:t>相關法令修正</w:t>
      </w:r>
      <w:r w:rsidR="00B37BAD" w:rsidRPr="001B5309">
        <w:rPr>
          <w:rFonts w:hAnsi="標楷體" w:hint="eastAsia"/>
          <w:color w:val="000000" w:themeColor="text1"/>
        </w:rPr>
        <w:t>、</w:t>
      </w:r>
      <w:r w:rsidR="00B37BAD" w:rsidRPr="001B5309">
        <w:rPr>
          <w:rFonts w:hAnsi="標楷體" w:hint="eastAsia"/>
          <w:color w:val="000000" w:themeColor="text1"/>
          <w:lang w:eastAsia="zh-HK"/>
        </w:rPr>
        <w:t>制度設計及推廣執行</w:t>
      </w:r>
      <w:r w:rsidR="00B37BAD" w:rsidRPr="001B5309">
        <w:rPr>
          <w:rFonts w:hAnsi="標楷體" w:hint="eastAsia"/>
          <w:color w:val="000000" w:themeColor="text1"/>
        </w:rPr>
        <w:t>，</w:t>
      </w:r>
      <w:r w:rsidR="00B37BAD" w:rsidRPr="001B5309">
        <w:rPr>
          <w:rFonts w:hAnsi="標楷體" w:hint="eastAsia"/>
          <w:color w:val="000000" w:themeColor="text1"/>
          <w:lang w:eastAsia="zh-HK"/>
        </w:rPr>
        <w:t>尚有不當</w:t>
      </w:r>
      <w:proofErr w:type="gramStart"/>
      <w:r w:rsidR="00B37BAD" w:rsidRPr="001B5309">
        <w:rPr>
          <w:rFonts w:hAnsi="標楷體" w:hint="eastAsia"/>
          <w:color w:val="000000" w:themeColor="text1"/>
          <w:lang w:eastAsia="zh-HK"/>
        </w:rPr>
        <w:t>等情</w:t>
      </w:r>
      <w:r w:rsidR="00B37BAD" w:rsidRPr="001B5309">
        <w:rPr>
          <w:rFonts w:hAnsi="標楷體" w:hint="eastAsia"/>
          <w:color w:val="000000" w:themeColor="text1"/>
        </w:rPr>
        <w:t>到院</w:t>
      </w:r>
      <w:proofErr w:type="gramEnd"/>
      <w:r w:rsidR="00CA7B3C" w:rsidRPr="001B5309">
        <w:rPr>
          <w:rFonts w:hAnsi="標楷體" w:hint="eastAsia"/>
          <w:color w:val="000000" w:themeColor="text1"/>
        </w:rPr>
        <w:t>。案</w:t>
      </w:r>
      <w:r w:rsidRPr="001B5309">
        <w:rPr>
          <w:rFonts w:hAnsi="標楷體" w:hint="eastAsia"/>
          <w:color w:val="000000" w:themeColor="text1"/>
        </w:rPr>
        <w:t>經本院監察業務處移請財政及經濟委員會處理，並經該會提案討論，決議推派委員調查。調查</w:t>
      </w:r>
      <w:proofErr w:type="gramStart"/>
      <w:r w:rsidRPr="001B5309">
        <w:rPr>
          <w:rFonts w:hAnsi="標楷體" w:hint="eastAsia"/>
          <w:color w:val="000000" w:themeColor="text1"/>
        </w:rPr>
        <w:t>期間，</w:t>
      </w:r>
      <w:proofErr w:type="gramEnd"/>
      <w:r w:rsidRPr="001B5309">
        <w:rPr>
          <w:rFonts w:hAnsi="標楷體" w:hint="eastAsia"/>
          <w:color w:val="000000" w:themeColor="text1"/>
        </w:rPr>
        <w:t>經調閱財政部卷證資料，並於民國(下同)</w:t>
      </w:r>
      <w:r w:rsidRPr="001B5309">
        <w:rPr>
          <w:rFonts w:hAnsi="標楷體"/>
          <w:color w:val="000000" w:themeColor="text1"/>
        </w:rPr>
        <w:t>110</w:t>
      </w:r>
      <w:r w:rsidRPr="001B5309">
        <w:rPr>
          <w:rFonts w:hAnsi="標楷體" w:hint="eastAsia"/>
          <w:color w:val="000000" w:themeColor="text1"/>
        </w:rPr>
        <w:t>年</w:t>
      </w:r>
      <w:r w:rsidRPr="001B5309">
        <w:rPr>
          <w:rFonts w:hAnsi="標楷體"/>
          <w:color w:val="000000" w:themeColor="text1"/>
        </w:rPr>
        <w:t>9</w:t>
      </w:r>
      <w:r w:rsidRPr="001B5309">
        <w:rPr>
          <w:rFonts w:hAnsi="標楷體" w:hint="eastAsia"/>
          <w:color w:val="000000" w:themeColor="text1"/>
        </w:rPr>
        <w:t>月1</w:t>
      </w:r>
      <w:r w:rsidRPr="001B5309">
        <w:rPr>
          <w:rFonts w:hAnsi="標楷體"/>
          <w:color w:val="000000" w:themeColor="text1"/>
        </w:rPr>
        <w:t>3</w:t>
      </w:r>
      <w:r w:rsidRPr="001B5309">
        <w:rPr>
          <w:rFonts w:hAnsi="標楷體" w:hint="eastAsia"/>
          <w:color w:val="000000" w:themeColor="text1"/>
        </w:rPr>
        <w:t>日詢問</w:t>
      </w:r>
      <w:proofErr w:type="gramStart"/>
      <w:r w:rsidRPr="001B5309">
        <w:rPr>
          <w:rFonts w:hAnsi="標楷體" w:hint="eastAsia"/>
          <w:color w:val="000000" w:themeColor="text1"/>
        </w:rPr>
        <w:t>該部李常</w:t>
      </w:r>
      <w:proofErr w:type="gramEnd"/>
      <w:r w:rsidRPr="001B5309">
        <w:rPr>
          <w:rFonts w:hAnsi="標楷體" w:hint="eastAsia"/>
          <w:color w:val="000000" w:themeColor="text1"/>
        </w:rPr>
        <w:t>務次長慶華等人，</w:t>
      </w:r>
      <w:proofErr w:type="gramStart"/>
      <w:r w:rsidRPr="001B5309">
        <w:rPr>
          <w:rFonts w:hAnsi="標楷體" w:hint="eastAsia"/>
          <w:color w:val="000000" w:themeColor="text1"/>
        </w:rPr>
        <w:t>茲綜</w:t>
      </w:r>
      <w:proofErr w:type="gramEnd"/>
      <w:r w:rsidRPr="001B5309">
        <w:rPr>
          <w:rFonts w:hAnsi="標楷體" w:hint="eastAsia"/>
          <w:color w:val="000000" w:themeColor="text1"/>
        </w:rPr>
        <w:t>整調查事實如下</w:t>
      </w:r>
      <w:r w:rsidRPr="001B5309">
        <w:rPr>
          <w:rFonts w:hAnsi="標楷體" w:hint="eastAsia"/>
          <w:color w:val="000000" w:themeColor="text1"/>
          <w:lang w:eastAsia="zh-HK"/>
        </w:rPr>
        <w:t>：</w:t>
      </w:r>
    </w:p>
    <w:p w:rsidR="00E63FDE" w:rsidRPr="001B5309" w:rsidRDefault="00A11BE4" w:rsidP="00E63FDE">
      <w:pPr>
        <w:pStyle w:val="2"/>
        <w:rPr>
          <w:rFonts w:hAnsi="標楷體"/>
          <w:color w:val="000000" w:themeColor="text1"/>
        </w:rPr>
      </w:pPr>
      <w:bookmarkStart w:id="49" w:name="_Toc524902730"/>
      <w:r w:rsidRPr="001B5309">
        <w:rPr>
          <w:rFonts w:hAnsi="標楷體" w:hint="eastAsia"/>
          <w:b/>
          <w:color w:val="000000" w:themeColor="text1"/>
          <w:lang w:eastAsia="zh-HK"/>
        </w:rPr>
        <w:t>陳訴人雖陳</w:t>
      </w:r>
      <w:r w:rsidR="00F11B74" w:rsidRPr="001B5309">
        <w:rPr>
          <w:rFonts w:hAnsi="標楷體" w:hint="eastAsia"/>
          <w:b/>
          <w:color w:val="000000" w:themeColor="text1"/>
          <w:lang w:eastAsia="zh-HK"/>
        </w:rPr>
        <w:t>稱</w:t>
      </w:r>
      <w:r w:rsidRPr="001B5309">
        <w:rPr>
          <w:rFonts w:hAnsi="標楷體" w:hint="eastAsia"/>
          <w:b/>
          <w:color w:val="000000" w:themeColor="text1"/>
          <w:lang w:eastAsia="zh-HK"/>
        </w:rPr>
        <w:t>股利所得課稅新制有違租稅公平等情</w:t>
      </w:r>
      <w:r w:rsidRPr="001B5309">
        <w:rPr>
          <w:rFonts w:hAnsi="標楷體" w:hint="eastAsia"/>
          <w:b/>
          <w:color w:val="000000" w:themeColor="text1"/>
        </w:rPr>
        <w:t>，惟財政部</w:t>
      </w:r>
      <w:r w:rsidR="00F11B74" w:rsidRPr="001B5309">
        <w:rPr>
          <w:rFonts w:hAnsi="標楷體" w:hint="eastAsia"/>
          <w:b/>
          <w:color w:val="000000" w:themeColor="text1"/>
        </w:rPr>
        <w:t>推動所得稅制優化方案係就</w:t>
      </w:r>
      <w:r w:rsidR="009134B9" w:rsidRPr="001B5309">
        <w:rPr>
          <w:rFonts w:hAnsi="標楷體" w:hint="eastAsia"/>
          <w:b/>
          <w:color w:val="000000" w:themeColor="text1"/>
          <w:lang w:eastAsia="zh-HK"/>
        </w:rPr>
        <w:t>所得稅負分配作結構性調整，爰不宜以單一面向分析，且因高所得者適用稅率高，相同減免所得額，減少之稅額自然較高，惟其負擔之應納稅額亦較高，以</w:t>
      </w:r>
      <w:r w:rsidR="009134B9" w:rsidRPr="001B5309">
        <w:rPr>
          <w:rFonts w:hAnsi="標楷體" w:hint="eastAsia"/>
          <w:b/>
          <w:color w:val="000000" w:themeColor="text1"/>
        </w:rPr>
        <w:t>減稅</w:t>
      </w:r>
      <w:r w:rsidR="009134B9" w:rsidRPr="001B5309">
        <w:rPr>
          <w:rFonts w:hAnsi="標楷體" w:hint="eastAsia"/>
          <w:b/>
          <w:color w:val="000000" w:themeColor="text1"/>
          <w:lang w:eastAsia="zh-HK"/>
        </w:rPr>
        <w:t>絕對金額分析，</w:t>
      </w:r>
      <w:r w:rsidR="00DC42D8" w:rsidRPr="001B5309">
        <w:rPr>
          <w:rFonts w:hAnsi="標楷體" w:hint="eastAsia"/>
          <w:b/>
          <w:color w:val="000000" w:themeColor="text1"/>
          <w:lang w:eastAsia="zh-HK"/>
        </w:rPr>
        <w:t>易生</w:t>
      </w:r>
      <w:r w:rsidR="009134B9" w:rsidRPr="001B5309">
        <w:rPr>
          <w:rFonts w:hAnsi="標楷體" w:hint="eastAsia"/>
          <w:b/>
          <w:color w:val="000000" w:themeColor="text1"/>
          <w:lang w:eastAsia="zh-HK"/>
        </w:rPr>
        <w:t>偏頗</w:t>
      </w:r>
      <w:r w:rsidR="00A6163F" w:rsidRPr="001B5309">
        <w:rPr>
          <w:rFonts w:hAnsi="標楷體" w:hint="eastAsia"/>
          <w:b/>
          <w:color w:val="000000" w:themeColor="text1"/>
          <w:lang w:eastAsia="zh-HK"/>
        </w:rPr>
        <w:t>。</w:t>
      </w:r>
      <w:r w:rsidR="00A626F9" w:rsidRPr="00EB5613">
        <w:rPr>
          <w:rFonts w:hAnsi="標楷體" w:hint="eastAsia"/>
          <w:b/>
          <w:color w:val="000000" w:themeColor="text1"/>
          <w:lang w:eastAsia="zh-HK"/>
        </w:rPr>
        <w:t>另</w:t>
      </w:r>
      <w:r w:rsidR="00A626F9" w:rsidRPr="00EB5613">
        <w:rPr>
          <w:rFonts w:hint="eastAsia"/>
          <w:b/>
          <w:color w:val="000000" w:themeColor="text1"/>
        </w:rPr>
        <w:t>新制實施結果</w:t>
      </w:r>
      <w:r w:rsidR="0003683A" w:rsidRPr="00EB5613">
        <w:rPr>
          <w:rFonts w:hint="eastAsia"/>
          <w:b/>
          <w:color w:val="000000" w:themeColor="text1"/>
        </w:rPr>
        <w:t>雖</w:t>
      </w:r>
      <w:r w:rsidR="00A626F9" w:rsidRPr="00EB5613">
        <w:rPr>
          <w:rFonts w:hint="eastAsia"/>
          <w:b/>
          <w:color w:val="000000" w:themeColor="text1"/>
        </w:rPr>
        <w:t>屬正向發展</w:t>
      </w:r>
      <w:r w:rsidR="00B50B25" w:rsidRPr="00EB5613">
        <w:rPr>
          <w:rFonts w:hint="eastAsia"/>
          <w:b/>
          <w:color w:val="000000" w:themeColor="text1"/>
        </w:rPr>
        <w:t>，</w:t>
      </w:r>
      <w:r w:rsidR="004A3445" w:rsidRPr="00EB5613">
        <w:rPr>
          <w:rFonts w:hint="eastAsia"/>
          <w:b/>
          <w:color w:val="000000" w:themeColor="text1"/>
        </w:rPr>
        <w:t>目前僅得</w:t>
      </w:r>
      <w:r w:rsidR="00D05D5C" w:rsidRPr="00EB5613">
        <w:rPr>
          <w:rFonts w:hint="eastAsia"/>
          <w:b/>
          <w:color w:val="000000" w:themeColor="text1"/>
        </w:rPr>
        <w:t>以1</w:t>
      </w:r>
      <w:r w:rsidR="00D05D5C" w:rsidRPr="00EB5613">
        <w:rPr>
          <w:b/>
          <w:color w:val="000000" w:themeColor="text1"/>
        </w:rPr>
        <w:t>06</w:t>
      </w:r>
      <w:r w:rsidR="00D05D5C" w:rsidRPr="00EB5613">
        <w:rPr>
          <w:rFonts w:hint="eastAsia"/>
          <w:b/>
          <w:color w:val="000000" w:themeColor="text1"/>
        </w:rPr>
        <w:t>年及1</w:t>
      </w:r>
      <w:r w:rsidR="00D05D5C" w:rsidRPr="00EB5613">
        <w:rPr>
          <w:b/>
          <w:color w:val="000000" w:themeColor="text1"/>
        </w:rPr>
        <w:t>07</w:t>
      </w:r>
      <w:r w:rsidR="00D05D5C" w:rsidRPr="00EB5613">
        <w:rPr>
          <w:rFonts w:hint="eastAsia"/>
          <w:b/>
          <w:color w:val="000000" w:themeColor="text1"/>
        </w:rPr>
        <w:t>年資料比較新制實施成效，或有不足，尚待持續</w:t>
      </w:r>
      <w:r w:rsidR="004A3445" w:rsidRPr="00EB5613">
        <w:rPr>
          <w:rFonts w:hint="eastAsia"/>
          <w:b/>
          <w:color w:val="000000" w:themeColor="text1"/>
        </w:rPr>
        <w:t>追蹤</w:t>
      </w:r>
      <w:r w:rsidR="00D05D5C" w:rsidRPr="00EB5613">
        <w:rPr>
          <w:rFonts w:hint="eastAsia"/>
          <w:b/>
          <w:color w:val="000000" w:themeColor="text1"/>
        </w:rPr>
        <w:t>觀察</w:t>
      </w:r>
      <w:r w:rsidR="00E63FDE" w:rsidRPr="001B5309">
        <w:rPr>
          <w:rFonts w:hAnsi="標楷體" w:hint="eastAsia"/>
          <w:color w:val="000000" w:themeColor="text1"/>
        </w:rPr>
        <w:t>：</w:t>
      </w:r>
    </w:p>
    <w:p w:rsidR="002C04BA" w:rsidRPr="001B5309" w:rsidRDefault="00235CA2" w:rsidP="00884600">
      <w:pPr>
        <w:pStyle w:val="3"/>
        <w:rPr>
          <w:rFonts w:hAnsi="標楷體"/>
          <w:color w:val="000000" w:themeColor="text1"/>
        </w:rPr>
      </w:pPr>
      <w:r w:rsidRPr="001B5309">
        <w:rPr>
          <w:rFonts w:hAnsi="標楷體" w:hint="eastAsia"/>
          <w:bCs w:val="0"/>
          <w:color w:val="000000" w:themeColor="text1"/>
          <w:szCs w:val="20"/>
        </w:rPr>
        <w:t>我國自87年起實施兩稅合一制，採用設算扣抵法。</w:t>
      </w:r>
      <w:proofErr w:type="gramStart"/>
      <w:r w:rsidRPr="001B5309">
        <w:rPr>
          <w:rFonts w:hAnsi="標楷體" w:hint="eastAsia"/>
          <w:bCs w:val="0"/>
          <w:color w:val="000000" w:themeColor="text1"/>
          <w:szCs w:val="20"/>
        </w:rPr>
        <w:t>嗣</w:t>
      </w:r>
      <w:proofErr w:type="gramEnd"/>
      <w:r w:rsidRPr="001B5309">
        <w:rPr>
          <w:rFonts w:hAnsi="標楷體" w:hint="eastAsia"/>
          <w:bCs w:val="0"/>
          <w:color w:val="000000" w:themeColor="text1"/>
          <w:szCs w:val="20"/>
        </w:rPr>
        <w:t>鑑於兩稅合一完全設算扣抵制度，對於所得分配之改善無明顯助益，且每年造成國庫稅收損失，影響財政</w:t>
      </w:r>
      <w:proofErr w:type="gramStart"/>
      <w:r w:rsidRPr="001B5309">
        <w:rPr>
          <w:rFonts w:hAnsi="標楷體" w:hint="eastAsia"/>
          <w:bCs w:val="0"/>
          <w:color w:val="000000" w:themeColor="text1"/>
          <w:szCs w:val="20"/>
        </w:rPr>
        <w:t>健全</w:t>
      </w:r>
      <w:proofErr w:type="gramEnd"/>
      <w:r w:rsidRPr="001B5309">
        <w:rPr>
          <w:rFonts w:hAnsi="標楷體" w:hint="eastAsia"/>
          <w:bCs w:val="0"/>
          <w:color w:val="000000" w:themeColor="text1"/>
          <w:szCs w:val="20"/>
        </w:rPr>
        <w:t>，</w:t>
      </w:r>
      <w:r w:rsidR="00004859" w:rsidRPr="001B5309">
        <w:rPr>
          <w:rFonts w:hAnsi="標楷體" w:hint="eastAsia"/>
          <w:bCs w:val="0"/>
          <w:color w:val="000000" w:themeColor="text1"/>
          <w:szCs w:val="20"/>
        </w:rPr>
        <w:t>財政部</w:t>
      </w:r>
      <w:r w:rsidRPr="001B5309">
        <w:rPr>
          <w:rFonts w:hAnsi="標楷體" w:hint="eastAsia"/>
          <w:bCs w:val="0"/>
          <w:color w:val="000000" w:themeColor="text1"/>
          <w:szCs w:val="20"/>
        </w:rPr>
        <w:t>為改善所得分配並適度提高高所得者對社會之回饋，參考國際稅制改革趨勢並衡</w:t>
      </w:r>
      <w:r w:rsidRPr="001B5309">
        <w:rPr>
          <w:rFonts w:hAnsi="標楷體" w:hint="eastAsia"/>
          <w:bCs w:val="0"/>
          <w:color w:val="000000" w:themeColor="text1"/>
          <w:szCs w:val="20"/>
        </w:rPr>
        <w:lastRenderedPageBreak/>
        <w:t>酌我國經濟財政狀況，自</w:t>
      </w:r>
      <w:r w:rsidRPr="001B5309">
        <w:rPr>
          <w:rFonts w:hAnsi="標楷體"/>
          <w:bCs w:val="0"/>
          <w:color w:val="000000" w:themeColor="text1"/>
          <w:szCs w:val="20"/>
        </w:rPr>
        <w:t>104</w:t>
      </w:r>
      <w:r w:rsidRPr="001B5309">
        <w:rPr>
          <w:rFonts w:hAnsi="標楷體" w:hint="eastAsia"/>
          <w:bCs w:val="0"/>
          <w:color w:val="000000" w:themeColor="text1"/>
          <w:szCs w:val="20"/>
        </w:rPr>
        <w:t>年</w:t>
      </w:r>
      <w:r w:rsidRPr="001B5309">
        <w:rPr>
          <w:rFonts w:hAnsi="標楷體"/>
          <w:bCs w:val="0"/>
          <w:color w:val="000000" w:themeColor="text1"/>
          <w:szCs w:val="20"/>
        </w:rPr>
        <w:t>1</w:t>
      </w:r>
      <w:r w:rsidRPr="001B5309">
        <w:rPr>
          <w:rFonts w:hAnsi="標楷體" w:hint="eastAsia"/>
          <w:bCs w:val="0"/>
          <w:color w:val="000000" w:themeColor="text1"/>
          <w:szCs w:val="20"/>
        </w:rPr>
        <w:t>月</w:t>
      </w:r>
      <w:r w:rsidRPr="001B5309">
        <w:rPr>
          <w:rFonts w:hAnsi="標楷體"/>
          <w:bCs w:val="0"/>
          <w:color w:val="000000" w:themeColor="text1"/>
          <w:szCs w:val="20"/>
        </w:rPr>
        <w:t>1</w:t>
      </w:r>
      <w:r w:rsidRPr="001B5309">
        <w:rPr>
          <w:rFonts w:hAnsi="標楷體" w:hint="eastAsia"/>
          <w:bCs w:val="0"/>
          <w:color w:val="000000" w:themeColor="text1"/>
          <w:szCs w:val="20"/>
        </w:rPr>
        <w:t>日起修正兩稅合一「完全設算扣抵制」為「部分設算扣抵制」</w:t>
      </w:r>
      <w:r w:rsidR="009D0BA1" w:rsidRPr="001B5309">
        <w:rPr>
          <w:rFonts w:hAnsi="標楷體" w:hint="eastAsia"/>
          <w:bCs w:val="0"/>
          <w:color w:val="000000" w:themeColor="text1"/>
          <w:szCs w:val="20"/>
        </w:rPr>
        <w:t>，並將</w:t>
      </w:r>
      <w:r w:rsidR="00B46F97" w:rsidRPr="001B5309">
        <w:rPr>
          <w:rFonts w:hAnsi="標楷體" w:hint="eastAsia"/>
          <w:bCs w:val="0"/>
          <w:color w:val="000000" w:themeColor="text1"/>
          <w:szCs w:val="20"/>
        </w:rPr>
        <w:t>綜合所得稅(下稱</w:t>
      </w:r>
      <w:r w:rsidR="009D0BA1" w:rsidRPr="001B5309">
        <w:rPr>
          <w:rFonts w:hAnsi="標楷體" w:hint="eastAsia"/>
          <w:bCs w:val="0"/>
          <w:color w:val="000000" w:themeColor="text1"/>
          <w:szCs w:val="20"/>
        </w:rPr>
        <w:t>綜所稅</w:t>
      </w:r>
      <w:r w:rsidR="00B46F97" w:rsidRPr="001B5309">
        <w:rPr>
          <w:rFonts w:hAnsi="標楷體" w:hint="eastAsia"/>
          <w:bCs w:val="0"/>
          <w:color w:val="000000" w:themeColor="text1"/>
          <w:szCs w:val="20"/>
        </w:rPr>
        <w:t>)</w:t>
      </w:r>
      <w:r w:rsidR="009D0BA1" w:rsidRPr="001B5309">
        <w:rPr>
          <w:rFonts w:hAnsi="標楷體" w:hint="eastAsia"/>
          <w:bCs w:val="0"/>
          <w:color w:val="000000" w:themeColor="text1"/>
          <w:szCs w:val="20"/>
        </w:rPr>
        <w:t>課稅級距由</w:t>
      </w:r>
      <w:r w:rsidR="002C04BA" w:rsidRPr="001B5309">
        <w:rPr>
          <w:rFonts w:hAnsi="標楷體" w:hint="eastAsia"/>
          <w:bCs w:val="0"/>
          <w:color w:val="000000" w:themeColor="text1"/>
          <w:szCs w:val="20"/>
        </w:rPr>
        <w:t>5</w:t>
      </w:r>
      <w:r w:rsidR="009D0BA1" w:rsidRPr="001B5309">
        <w:rPr>
          <w:rFonts w:hAnsi="標楷體" w:hint="eastAsia"/>
          <w:bCs w:val="0"/>
          <w:color w:val="000000" w:themeColor="text1"/>
          <w:szCs w:val="20"/>
        </w:rPr>
        <w:t>級調整為</w:t>
      </w:r>
      <w:r w:rsidR="002C04BA" w:rsidRPr="001B5309">
        <w:rPr>
          <w:rFonts w:hAnsi="標楷體" w:hint="eastAsia"/>
          <w:bCs w:val="0"/>
          <w:color w:val="000000" w:themeColor="text1"/>
          <w:szCs w:val="20"/>
        </w:rPr>
        <w:t>6</w:t>
      </w:r>
      <w:r w:rsidR="009D0BA1" w:rsidRPr="001B5309">
        <w:rPr>
          <w:rFonts w:hAnsi="標楷體" w:hint="eastAsia"/>
          <w:bCs w:val="0"/>
          <w:color w:val="000000" w:themeColor="text1"/>
          <w:szCs w:val="20"/>
        </w:rPr>
        <w:t>級</w:t>
      </w:r>
      <w:r w:rsidR="0024304E" w:rsidRPr="001B5309">
        <w:rPr>
          <w:rFonts w:hAnsi="標楷體" w:hint="eastAsia"/>
          <w:bCs w:val="0"/>
          <w:color w:val="000000" w:themeColor="text1"/>
          <w:szCs w:val="20"/>
        </w:rPr>
        <w:t>，增加所得淨額在</w:t>
      </w:r>
      <w:r w:rsidR="00D71733" w:rsidRPr="001B5309">
        <w:rPr>
          <w:rFonts w:hAnsi="標楷體" w:hint="eastAsia"/>
          <w:color w:val="000000" w:themeColor="text1"/>
        </w:rPr>
        <w:t>新臺幣</w:t>
      </w:r>
      <w:r w:rsidR="00D71733" w:rsidRPr="001B5309">
        <w:rPr>
          <w:rFonts w:hAnsi="標楷體"/>
          <w:color w:val="000000" w:themeColor="text1"/>
        </w:rPr>
        <w:t>(</w:t>
      </w:r>
      <w:r w:rsidR="00D71733" w:rsidRPr="001B5309">
        <w:rPr>
          <w:rFonts w:hAnsi="標楷體" w:hint="eastAsia"/>
          <w:color w:val="000000" w:themeColor="text1"/>
        </w:rPr>
        <w:t>下同</w:t>
      </w:r>
      <w:r w:rsidR="00D71733" w:rsidRPr="001B5309">
        <w:rPr>
          <w:rFonts w:hAnsi="標楷體"/>
          <w:color w:val="000000" w:themeColor="text1"/>
        </w:rPr>
        <w:t>)</w:t>
      </w:r>
      <w:r w:rsidR="0024304E" w:rsidRPr="001B5309">
        <w:rPr>
          <w:rFonts w:hAnsi="標楷體" w:hint="eastAsia"/>
          <w:bCs w:val="0"/>
          <w:color w:val="000000" w:themeColor="text1"/>
          <w:szCs w:val="20"/>
        </w:rPr>
        <w:t>1</w:t>
      </w:r>
      <w:r w:rsidR="0024304E" w:rsidRPr="001B5309">
        <w:rPr>
          <w:rFonts w:hAnsi="標楷體"/>
          <w:bCs w:val="0"/>
          <w:color w:val="000000" w:themeColor="text1"/>
          <w:szCs w:val="20"/>
        </w:rPr>
        <w:t>,000</w:t>
      </w:r>
      <w:r w:rsidR="0024304E" w:rsidRPr="001B5309">
        <w:rPr>
          <w:rFonts w:hAnsi="標楷體" w:hint="eastAsia"/>
          <w:bCs w:val="0"/>
          <w:color w:val="000000" w:themeColor="text1"/>
          <w:szCs w:val="20"/>
        </w:rPr>
        <w:t>萬元以上部分適用4</w:t>
      </w:r>
      <w:r w:rsidR="0024304E" w:rsidRPr="001B5309">
        <w:rPr>
          <w:rFonts w:hAnsi="標楷體"/>
          <w:bCs w:val="0"/>
          <w:color w:val="000000" w:themeColor="text1"/>
          <w:szCs w:val="20"/>
        </w:rPr>
        <w:t>5%</w:t>
      </w:r>
      <w:r w:rsidR="0024304E" w:rsidRPr="001B5309">
        <w:rPr>
          <w:rFonts w:hAnsi="標楷體" w:hint="eastAsia"/>
          <w:bCs w:val="0"/>
          <w:color w:val="000000" w:themeColor="text1"/>
          <w:szCs w:val="20"/>
        </w:rPr>
        <w:t>稅率規定</w:t>
      </w:r>
      <w:r w:rsidR="009D0BA1" w:rsidRPr="001B5309">
        <w:rPr>
          <w:rFonts w:hAnsi="標楷體" w:hint="eastAsia"/>
          <w:bCs w:val="0"/>
          <w:color w:val="000000" w:themeColor="text1"/>
          <w:szCs w:val="20"/>
        </w:rPr>
        <w:t>。</w:t>
      </w:r>
      <w:r w:rsidRPr="001B5309">
        <w:rPr>
          <w:rFonts w:hAnsi="標楷體" w:hint="eastAsia"/>
          <w:color w:val="000000" w:themeColor="text1"/>
        </w:rPr>
        <w:t>104</w:t>
      </w:r>
      <w:r w:rsidRPr="001B5309">
        <w:rPr>
          <w:rFonts w:hAnsi="標楷體" w:hint="eastAsia"/>
          <w:color w:val="000000" w:themeColor="text1"/>
          <w:lang w:eastAsia="zh-HK"/>
        </w:rPr>
        <w:t>年</w:t>
      </w:r>
      <w:r w:rsidRPr="001B5309">
        <w:rPr>
          <w:rFonts w:hAnsi="標楷體" w:hint="eastAsia"/>
          <w:color w:val="000000" w:themeColor="text1"/>
        </w:rPr>
        <w:t>稅制調整雖使</w:t>
      </w:r>
      <w:r w:rsidRPr="001B5309">
        <w:rPr>
          <w:rFonts w:hAnsi="標楷體" w:hint="eastAsia"/>
          <w:color w:val="000000" w:themeColor="text1"/>
          <w:lang w:eastAsia="zh-HK"/>
        </w:rPr>
        <w:t>該</w:t>
      </w:r>
      <w:r w:rsidRPr="001B5309">
        <w:rPr>
          <w:rFonts w:hAnsi="標楷體" w:hint="eastAsia"/>
          <w:color w:val="000000" w:themeColor="text1"/>
        </w:rPr>
        <w:t>年度</w:t>
      </w:r>
      <w:r w:rsidRPr="001B5309">
        <w:rPr>
          <w:rFonts w:hAnsi="標楷體" w:hint="eastAsia"/>
          <w:color w:val="000000" w:themeColor="text1"/>
          <w:szCs w:val="20"/>
        </w:rPr>
        <w:t>綜所稅</w:t>
      </w:r>
      <w:r w:rsidRPr="001B5309">
        <w:rPr>
          <w:rFonts w:hAnsi="標楷體" w:hint="eastAsia"/>
          <w:color w:val="000000" w:themeColor="text1"/>
        </w:rPr>
        <w:t>稅收淨額增加，達成充裕國庫稅收之目的，惟實施以來衍生個人股東之股利所得兩階段</w:t>
      </w:r>
      <w:r w:rsidRPr="001B5309">
        <w:rPr>
          <w:rFonts w:hAnsi="標楷體"/>
          <w:color w:val="000000" w:themeColor="text1"/>
        </w:rPr>
        <w:t>(</w:t>
      </w:r>
      <w:r w:rsidRPr="001B5309">
        <w:rPr>
          <w:rFonts w:hAnsi="標楷體" w:hint="eastAsia"/>
          <w:color w:val="000000" w:themeColor="text1"/>
        </w:rPr>
        <w:t>營</w:t>
      </w:r>
      <w:r w:rsidR="00B46F97" w:rsidRPr="001B5309">
        <w:rPr>
          <w:rFonts w:hAnsi="標楷體" w:hint="eastAsia"/>
          <w:color w:val="000000" w:themeColor="text1"/>
        </w:rPr>
        <w:t>利事業</w:t>
      </w:r>
      <w:r w:rsidRPr="001B5309">
        <w:rPr>
          <w:rFonts w:hAnsi="標楷體" w:hint="eastAsia"/>
          <w:color w:val="000000" w:themeColor="text1"/>
        </w:rPr>
        <w:t>所</w:t>
      </w:r>
      <w:r w:rsidR="00B46F97" w:rsidRPr="001B5309">
        <w:rPr>
          <w:rFonts w:hAnsi="標楷體" w:hint="eastAsia"/>
          <w:color w:val="000000" w:themeColor="text1"/>
        </w:rPr>
        <w:t>得</w:t>
      </w:r>
      <w:r w:rsidRPr="001B5309">
        <w:rPr>
          <w:rFonts w:hAnsi="標楷體" w:hint="eastAsia"/>
          <w:color w:val="000000" w:themeColor="text1"/>
        </w:rPr>
        <w:t>稅</w:t>
      </w:r>
      <w:r w:rsidR="00B46F97" w:rsidRPr="001B5309">
        <w:rPr>
          <w:rFonts w:hAnsi="標楷體" w:hint="eastAsia"/>
          <w:color w:val="000000" w:themeColor="text1"/>
        </w:rPr>
        <w:t>【下稱營所稅】</w:t>
      </w:r>
      <w:r w:rsidRPr="001B5309">
        <w:rPr>
          <w:rFonts w:hAnsi="標楷體" w:hint="eastAsia"/>
          <w:color w:val="000000" w:themeColor="text1"/>
        </w:rPr>
        <w:t>階段及綜所稅階段</w:t>
      </w:r>
      <w:r w:rsidRPr="001B5309">
        <w:rPr>
          <w:rFonts w:hAnsi="標楷體"/>
          <w:color w:val="000000" w:themeColor="text1"/>
        </w:rPr>
        <w:t>)</w:t>
      </w:r>
      <w:r w:rsidRPr="001B5309">
        <w:rPr>
          <w:rFonts w:hAnsi="標楷體" w:hint="eastAsia"/>
          <w:color w:val="000000" w:themeColor="text1"/>
        </w:rPr>
        <w:t>總稅負最高達</w:t>
      </w:r>
      <w:r w:rsidRPr="001B5309">
        <w:rPr>
          <w:rFonts w:hAnsi="標楷體"/>
          <w:color w:val="000000" w:themeColor="text1"/>
        </w:rPr>
        <w:t>49.68%</w:t>
      </w:r>
      <w:r w:rsidRPr="001B5309">
        <w:rPr>
          <w:rFonts w:hAnsi="標楷體" w:hint="eastAsia"/>
          <w:color w:val="000000" w:themeColor="text1"/>
        </w:rPr>
        <w:t>，影響投資人投資意願；居住者個人股東股利所得按</w:t>
      </w:r>
      <w:r w:rsidRPr="001B5309">
        <w:rPr>
          <w:rFonts w:hAnsi="標楷體"/>
          <w:color w:val="000000" w:themeColor="text1"/>
        </w:rPr>
        <w:t>5%~45%</w:t>
      </w:r>
      <w:r w:rsidRPr="001B5309">
        <w:rPr>
          <w:rFonts w:hAnsi="標楷體" w:hint="eastAsia"/>
          <w:color w:val="000000" w:themeColor="text1"/>
        </w:rPr>
        <w:t>累進稅率課稅，相較於外資股東股利所得按</w:t>
      </w:r>
      <w:r w:rsidRPr="001B5309">
        <w:rPr>
          <w:rFonts w:hAnsi="標楷體"/>
          <w:color w:val="000000" w:themeColor="text1"/>
        </w:rPr>
        <w:t>20%</w:t>
      </w:r>
      <w:r w:rsidRPr="001B5309">
        <w:rPr>
          <w:rFonts w:hAnsi="標楷體" w:hint="eastAsia"/>
          <w:color w:val="000000" w:themeColor="text1"/>
        </w:rPr>
        <w:t>單一稅率課稅，兩者之股利所得兩階段總稅負差距達</w:t>
      </w:r>
      <w:r w:rsidRPr="001B5309">
        <w:rPr>
          <w:rFonts w:hAnsi="標楷體"/>
          <w:color w:val="000000" w:themeColor="text1"/>
        </w:rPr>
        <w:t>16.08%</w:t>
      </w:r>
      <w:r w:rsidRPr="001B5309">
        <w:rPr>
          <w:rFonts w:hAnsi="標楷體" w:hint="eastAsia"/>
          <w:color w:val="000000" w:themeColor="text1"/>
        </w:rPr>
        <w:t>，易衍生我國個人資金繞道國外成立外國法人回臺投資規避稅負問題，造成租稅不公平；營所稅稅率</w:t>
      </w:r>
      <w:r w:rsidRPr="001B5309">
        <w:rPr>
          <w:rFonts w:hAnsi="標楷體"/>
          <w:color w:val="000000" w:themeColor="text1"/>
        </w:rPr>
        <w:t>17%</w:t>
      </w:r>
      <w:r w:rsidRPr="001B5309">
        <w:rPr>
          <w:rFonts w:hAnsi="標楷體" w:hint="eastAsia"/>
          <w:color w:val="000000" w:themeColor="text1"/>
        </w:rPr>
        <w:t>與個人綜所稅最高邊際稅率</w:t>
      </w:r>
      <w:r w:rsidRPr="001B5309">
        <w:rPr>
          <w:rFonts w:hAnsi="標楷體"/>
          <w:color w:val="000000" w:themeColor="text1"/>
        </w:rPr>
        <w:t>45%</w:t>
      </w:r>
      <w:r w:rsidRPr="001B5309">
        <w:rPr>
          <w:rFonts w:hAnsi="標楷體" w:hint="eastAsia"/>
          <w:color w:val="000000" w:themeColor="text1"/>
        </w:rPr>
        <w:t>，兩稅稅率差距過大，增加營利事業藉保留盈餘為高所得股東規避綜所稅之誘因；且綜所稅最高稅率</w:t>
      </w:r>
      <w:r w:rsidRPr="001B5309">
        <w:rPr>
          <w:rFonts w:hAnsi="標楷體"/>
          <w:color w:val="000000" w:themeColor="text1"/>
        </w:rPr>
        <w:t>45%</w:t>
      </w:r>
      <w:r w:rsidRPr="001B5309">
        <w:rPr>
          <w:rFonts w:hAnsi="標楷體" w:hint="eastAsia"/>
          <w:color w:val="000000" w:themeColor="text1"/>
        </w:rPr>
        <w:t>，致薪資所得稅負較諸其他與我國規模相近且屬競爭國家，如韓國、香港、新加坡為重，影響高階專業人才之留才及延攬</w:t>
      </w:r>
      <w:r w:rsidR="0024304E" w:rsidRPr="001B5309">
        <w:rPr>
          <w:rFonts w:hAnsi="標楷體" w:hint="eastAsia"/>
          <w:color w:val="000000" w:themeColor="text1"/>
        </w:rPr>
        <w:t>等問題</w:t>
      </w:r>
      <w:r w:rsidRPr="001B5309">
        <w:rPr>
          <w:rFonts w:hAnsi="標楷體" w:hint="eastAsia"/>
          <w:color w:val="000000" w:themeColor="text1"/>
        </w:rPr>
        <w:t>。</w:t>
      </w:r>
    </w:p>
    <w:p w:rsidR="00B46F97" w:rsidRPr="001B5309" w:rsidRDefault="00194B94" w:rsidP="00B46F97">
      <w:pPr>
        <w:pStyle w:val="3"/>
        <w:rPr>
          <w:rFonts w:hAnsi="標楷體"/>
          <w:color w:val="000000" w:themeColor="text1"/>
          <w:szCs w:val="48"/>
        </w:rPr>
      </w:pPr>
      <w:r w:rsidRPr="001B5309">
        <w:rPr>
          <w:rFonts w:hAnsi="標楷體" w:hint="eastAsia"/>
          <w:color w:val="000000" w:themeColor="text1"/>
        </w:rPr>
        <w:t>為了解決前述1</w:t>
      </w:r>
      <w:r w:rsidRPr="001B5309">
        <w:rPr>
          <w:rFonts w:hAnsi="標楷體"/>
          <w:color w:val="000000" w:themeColor="text1"/>
        </w:rPr>
        <w:t>04</w:t>
      </w:r>
      <w:r w:rsidRPr="001B5309">
        <w:rPr>
          <w:rFonts w:hAnsi="標楷體" w:hint="eastAsia"/>
          <w:color w:val="000000" w:themeColor="text1"/>
        </w:rPr>
        <w:t>年稅制調整實施之問題，財政部於1</w:t>
      </w:r>
      <w:r w:rsidRPr="001B5309">
        <w:rPr>
          <w:rFonts w:hAnsi="標楷體"/>
          <w:color w:val="000000" w:themeColor="text1"/>
        </w:rPr>
        <w:t>06</w:t>
      </w:r>
      <w:r w:rsidRPr="001B5309">
        <w:rPr>
          <w:rFonts w:hAnsi="標楷體" w:hint="eastAsia"/>
          <w:color w:val="000000" w:themeColor="text1"/>
        </w:rPr>
        <w:t>年提出</w:t>
      </w:r>
      <w:r w:rsidRPr="001B5309">
        <w:rPr>
          <w:rFonts w:hAnsi="標楷體" w:hint="eastAsia"/>
          <w:color w:val="000000" w:themeColor="text1"/>
          <w:szCs w:val="48"/>
          <w:lang w:eastAsia="zh-HK"/>
        </w:rPr>
        <w:t>所得稅制優化方案</w:t>
      </w:r>
      <w:r w:rsidRPr="001B5309">
        <w:rPr>
          <w:rFonts w:hAnsi="標楷體"/>
          <w:color w:val="000000" w:themeColor="text1"/>
          <w:szCs w:val="48"/>
          <w:lang w:eastAsia="zh-HK"/>
        </w:rPr>
        <w:t>(</w:t>
      </w:r>
      <w:r w:rsidRPr="001B5309">
        <w:rPr>
          <w:rFonts w:hAnsi="標楷體" w:hint="eastAsia"/>
          <w:color w:val="000000" w:themeColor="text1"/>
          <w:szCs w:val="48"/>
          <w:lang w:eastAsia="zh-HK"/>
        </w:rPr>
        <w:t>下稱新制</w:t>
      </w:r>
      <w:r w:rsidRPr="001B5309">
        <w:rPr>
          <w:rFonts w:hAnsi="標楷體"/>
          <w:color w:val="000000" w:themeColor="text1"/>
          <w:szCs w:val="48"/>
          <w:lang w:eastAsia="zh-HK"/>
        </w:rPr>
        <w:t>)</w:t>
      </w:r>
      <w:r w:rsidRPr="001B5309">
        <w:rPr>
          <w:rFonts w:hAnsi="標楷體" w:hint="eastAsia"/>
          <w:color w:val="000000" w:themeColor="text1"/>
          <w:szCs w:val="48"/>
          <w:lang w:eastAsia="zh-HK"/>
        </w:rPr>
        <w:t>，透過所得稅稅負結構之整體性調整，達到稅制優化</w:t>
      </w:r>
      <w:r w:rsidRPr="001B5309">
        <w:rPr>
          <w:rFonts w:hAnsi="標楷體" w:hint="eastAsia"/>
          <w:color w:val="000000" w:themeColor="text1"/>
        </w:rPr>
        <w:t>效果</w:t>
      </w:r>
      <w:r w:rsidR="0024304E" w:rsidRPr="001B5309">
        <w:rPr>
          <w:rFonts w:hAnsi="標楷體" w:hint="eastAsia"/>
          <w:color w:val="000000" w:themeColor="text1"/>
        </w:rPr>
        <w:t>，</w:t>
      </w:r>
      <w:r w:rsidR="0024304E" w:rsidRPr="001B5309">
        <w:rPr>
          <w:rFonts w:hAnsi="標楷體" w:hint="eastAsia"/>
          <w:color w:val="000000" w:themeColor="text1"/>
          <w:lang w:eastAsia="zh-HK"/>
        </w:rPr>
        <w:t>於兼</w:t>
      </w:r>
      <w:r w:rsidR="0024304E" w:rsidRPr="001B5309">
        <w:rPr>
          <w:rFonts w:hAnsi="標楷體" w:hint="eastAsia"/>
          <w:color w:val="000000" w:themeColor="text1"/>
          <w:szCs w:val="48"/>
          <w:lang w:eastAsia="zh-HK"/>
        </w:rPr>
        <w:t>顧租稅公平、經濟效率、稅政簡化及財政收入四大目標下，解決</w:t>
      </w:r>
      <w:r w:rsidR="0024304E" w:rsidRPr="001B5309">
        <w:rPr>
          <w:rFonts w:hAnsi="標楷體" w:hint="eastAsia"/>
          <w:bCs w:val="0"/>
          <w:color w:val="000000" w:themeColor="text1"/>
          <w:szCs w:val="20"/>
        </w:rPr>
        <w:t>我國</w:t>
      </w:r>
      <w:r w:rsidR="0024304E" w:rsidRPr="001B5309">
        <w:rPr>
          <w:rFonts w:hAnsi="標楷體" w:hint="eastAsia"/>
          <w:color w:val="000000" w:themeColor="text1"/>
          <w:szCs w:val="48"/>
          <w:lang w:eastAsia="zh-HK"/>
        </w:rPr>
        <w:t>經濟發展亟需之「資本」及「人才」問題，</w:t>
      </w:r>
      <w:r w:rsidR="00B46F97" w:rsidRPr="001B5309">
        <w:rPr>
          <w:rFonts w:hAnsi="標楷體" w:hint="eastAsia"/>
          <w:color w:val="000000" w:themeColor="text1"/>
          <w:szCs w:val="48"/>
          <w:lang w:eastAsia="zh-HK"/>
        </w:rPr>
        <w:t>並</w:t>
      </w:r>
      <w:r w:rsidR="0024304E" w:rsidRPr="001B5309">
        <w:rPr>
          <w:rFonts w:hAnsi="標楷體" w:hint="eastAsia"/>
          <w:color w:val="000000" w:themeColor="text1"/>
          <w:szCs w:val="48"/>
          <w:lang w:eastAsia="zh-HK"/>
        </w:rPr>
        <w:t>自</w:t>
      </w:r>
      <w:proofErr w:type="gramStart"/>
      <w:r w:rsidR="0024304E" w:rsidRPr="001B5309">
        <w:rPr>
          <w:rFonts w:hAnsi="標楷體"/>
          <w:color w:val="000000" w:themeColor="text1"/>
          <w:szCs w:val="48"/>
          <w:lang w:eastAsia="zh-HK"/>
        </w:rPr>
        <w:t>107</w:t>
      </w:r>
      <w:proofErr w:type="gramEnd"/>
      <w:r w:rsidR="0024304E" w:rsidRPr="001B5309">
        <w:rPr>
          <w:rFonts w:hAnsi="標楷體" w:hint="eastAsia"/>
          <w:color w:val="000000" w:themeColor="text1"/>
          <w:szCs w:val="48"/>
          <w:lang w:eastAsia="zh-HK"/>
        </w:rPr>
        <w:t>年度起，廢除兩稅合一設算扣抵制，改採股利所得課稅新制，</w:t>
      </w:r>
      <w:r w:rsidR="0024304E" w:rsidRPr="001B5309">
        <w:rPr>
          <w:rFonts w:hAnsi="標楷體" w:hint="eastAsia"/>
          <w:color w:val="000000" w:themeColor="text1"/>
          <w:lang w:eastAsia="zh-HK"/>
        </w:rPr>
        <w:t>將綜所稅最高稅率</w:t>
      </w:r>
      <w:r w:rsidR="0024304E" w:rsidRPr="001B5309">
        <w:rPr>
          <w:rFonts w:hAnsi="標楷體"/>
          <w:color w:val="000000" w:themeColor="text1"/>
          <w:lang w:eastAsia="zh-HK"/>
        </w:rPr>
        <w:t>45%</w:t>
      </w:r>
      <w:r w:rsidR="0024304E" w:rsidRPr="001B5309">
        <w:rPr>
          <w:rFonts w:hAnsi="標楷體" w:hint="eastAsia"/>
          <w:color w:val="000000" w:themeColor="text1"/>
          <w:lang w:eastAsia="zh-HK"/>
        </w:rPr>
        <w:t>調降至</w:t>
      </w:r>
      <w:r w:rsidR="0024304E" w:rsidRPr="001B5309">
        <w:rPr>
          <w:rFonts w:hAnsi="標楷體"/>
          <w:color w:val="000000" w:themeColor="text1"/>
          <w:lang w:eastAsia="zh-HK"/>
        </w:rPr>
        <w:t>40%</w:t>
      </w:r>
      <w:r w:rsidR="0024304E" w:rsidRPr="001B5309">
        <w:rPr>
          <w:rFonts w:hAnsi="標楷體" w:hint="eastAsia"/>
          <w:color w:val="000000" w:themeColor="text1"/>
          <w:lang w:eastAsia="zh-HK"/>
        </w:rPr>
        <w:t>，並大幅提高標準扣除額、薪資所得特別扣除額、幼兒學前特別扣除額及身心障礙特別扣除額額度</w:t>
      </w:r>
      <w:r w:rsidR="005E31DB" w:rsidRPr="001B5309">
        <w:rPr>
          <w:rFonts w:hAnsi="標楷體" w:hint="eastAsia"/>
          <w:color w:val="000000" w:themeColor="text1"/>
        </w:rPr>
        <w:t>(如表</w:t>
      </w:r>
      <w:r w:rsidR="00F769FE">
        <w:rPr>
          <w:rFonts w:hAnsi="標楷體" w:hint="eastAsia"/>
          <w:color w:val="000000" w:themeColor="text1"/>
        </w:rPr>
        <w:t>1</w:t>
      </w:r>
      <w:r w:rsidR="005E31DB" w:rsidRPr="001B5309">
        <w:rPr>
          <w:rFonts w:hAnsi="標楷體"/>
          <w:color w:val="000000" w:themeColor="text1"/>
        </w:rPr>
        <w:t>)</w:t>
      </w:r>
      <w:r w:rsidR="0024304E" w:rsidRPr="001B5309">
        <w:rPr>
          <w:rFonts w:hAnsi="標楷體" w:hint="eastAsia"/>
          <w:color w:val="000000" w:themeColor="text1"/>
          <w:lang w:eastAsia="zh-HK"/>
        </w:rPr>
        <w:t>；調高營所稅稅率為</w:t>
      </w:r>
      <w:r w:rsidR="0024304E" w:rsidRPr="001B5309">
        <w:rPr>
          <w:rFonts w:hAnsi="標楷體"/>
          <w:color w:val="000000" w:themeColor="text1"/>
          <w:lang w:eastAsia="zh-HK"/>
        </w:rPr>
        <w:t>20%</w:t>
      </w:r>
      <w:r w:rsidR="0024304E" w:rsidRPr="001B5309">
        <w:rPr>
          <w:rFonts w:hAnsi="標楷體" w:hint="eastAsia"/>
          <w:color w:val="000000" w:themeColor="text1"/>
          <w:lang w:eastAsia="zh-HK"/>
        </w:rPr>
        <w:t>，惟課稅所得額</w:t>
      </w:r>
      <w:r w:rsidR="0024304E" w:rsidRPr="001B5309">
        <w:rPr>
          <w:rFonts w:hAnsi="標楷體"/>
          <w:color w:val="000000" w:themeColor="text1"/>
          <w:lang w:eastAsia="zh-HK"/>
        </w:rPr>
        <w:t>50</w:t>
      </w:r>
      <w:r w:rsidR="0024304E" w:rsidRPr="001B5309">
        <w:rPr>
          <w:rFonts w:hAnsi="標楷體" w:hint="eastAsia"/>
          <w:color w:val="000000" w:themeColor="text1"/>
          <w:lang w:eastAsia="zh-HK"/>
        </w:rPr>
        <w:t>萬元以下者，採分</w:t>
      </w:r>
      <w:r w:rsidR="0024304E" w:rsidRPr="001B5309">
        <w:rPr>
          <w:rFonts w:hAnsi="標楷體"/>
          <w:color w:val="000000" w:themeColor="text1"/>
          <w:lang w:eastAsia="zh-HK"/>
        </w:rPr>
        <w:t>3</w:t>
      </w:r>
      <w:r w:rsidR="0024304E" w:rsidRPr="001B5309">
        <w:rPr>
          <w:rFonts w:hAnsi="標楷體" w:hint="eastAsia"/>
          <w:color w:val="000000" w:themeColor="text1"/>
          <w:lang w:eastAsia="zh-HK"/>
        </w:rPr>
        <w:t>年逐步調整；未分</w:t>
      </w:r>
      <w:r w:rsidR="0024304E" w:rsidRPr="001B5309">
        <w:rPr>
          <w:rFonts w:hAnsi="標楷體" w:hint="eastAsia"/>
          <w:color w:val="000000" w:themeColor="text1"/>
          <w:lang w:eastAsia="zh-HK"/>
        </w:rPr>
        <w:lastRenderedPageBreak/>
        <w:t>配盈餘加徵營所稅稅率降為</w:t>
      </w:r>
      <w:r w:rsidR="0024304E" w:rsidRPr="001B5309">
        <w:rPr>
          <w:rFonts w:hAnsi="標楷體"/>
          <w:color w:val="000000" w:themeColor="text1"/>
          <w:lang w:eastAsia="zh-HK"/>
        </w:rPr>
        <w:t>5%</w:t>
      </w:r>
      <w:r w:rsidR="0024304E" w:rsidRPr="001B5309">
        <w:rPr>
          <w:rFonts w:hAnsi="標楷體" w:hint="eastAsia"/>
          <w:color w:val="000000" w:themeColor="text1"/>
          <w:lang w:eastAsia="zh-HK"/>
        </w:rPr>
        <w:t>；獨資合夥組織所得免徵營所稅，其所得直接歸課出資人綜所稅，以及提高外資股利所得扣繳率為</w:t>
      </w:r>
      <w:r w:rsidR="0024304E" w:rsidRPr="001B5309">
        <w:rPr>
          <w:rFonts w:hAnsi="標楷體"/>
          <w:color w:val="000000" w:themeColor="text1"/>
          <w:lang w:eastAsia="zh-HK"/>
        </w:rPr>
        <w:t>21%</w:t>
      </w:r>
      <w:r w:rsidR="0024304E" w:rsidRPr="001B5309">
        <w:rPr>
          <w:rFonts w:hAnsi="標楷體" w:hint="eastAsia"/>
          <w:color w:val="000000" w:themeColor="text1"/>
          <w:lang w:eastAsia="zh-HK"/>
        </w:rPr>
        <w:t>。</w:t>
      </w:r>
      <w:r w:rsidRPr="001B5309">
        <w:rPr>
          <w:rFonts w:hAnsi="標楷體" w:hint="eastAsia"/>
          <w:color w:val="000000" w:themeColor="text1"/>
          <w:szCs w:val="48"/>
          <w:lang w:eastAsia="zh-HK"/>
        </w:rPr>
        <w:t>新制於</w:t>
      </w:r>
      <w:r w:rsidRPr="001B5309">
        <w:rPr>
          <w:rFonts w:hAnsi="標楷體"/>
          <w:color w:val="000000" w:themeColor="text1"/>
          <w:szCs w:val="48"/>
        </w:rPr>
        <w:t>107</w:t>
      </w:r>
      <w:r w:rsidRPr="001B5309">
        <w:rPr>
          <w:rFonts w:hAnsi="標楷體" w:hint="eastAsia"/>
          <w:color w:val="000000" w:themeColor="text1"/>
          <w:szCs w:val="48"/>
        </w:rPr>
        <w:t>年2月7日修正公布，並於1</w:t>
      </w:r>
      <w:r w:rsidRPr="001B5309">
        <w:rPr>
          <w:rFonts w:hAnsi="標楷體"/>
          <w:color w:val="000000" w:themeColor="text1"/>
          <w:szCs w:val="48"/>
        </w:rPr>
        <w:t>08</w:t>
      </w:r>
      <w:r w:rsidRPr="001B5309">
        <w:rPr>
          <w:rFonts w:hAnsi="標楷體" w:hint="eastAsia"/>
          <w:color w:val="000000" w:themeColor="text1"/>
          <w:szCs w:val="48"/>
        </w:rPr>
        <w:t>年5月申報1</w:t>
      </w:r>
      <w:r w:rsidRPr="001B5309">
        <w:rPr>
          <w:rFonts w:hAnsi="標楷體"/>
          <w:color w:val="000000" w:themeColor="text1"/>
          <w:szCs w:val="48"/>
        </w:rPr>
        <w:t>07</w:t>
      </w:r>
      <w:r w:rsidRPr="001B5309">
        <w:rPr>
          <w:rFonts w:hAnsi="標楷體" w:hint="eastAsia"/>
          <w:color w:val="000000" w:themeColor="text1"/>
          <w:szCs w:val="48"/>
        </w:rPr>
        <w:t>年度綜所稅時首次適用。</w:t>
      </w:r>
    </w:p>
    <w:p w:rsidR="005E31DB" w:rsidRPr="001B5309" w:rsidRDefault="005E31DB" w:rsidP="00B46F97">
      <w:pPr>
        <w:pStyle w:val="a3"/>
        <w:spacing w:line="240" w:lineRule="exact"/>
        <w:ind w:leftChars="150" w:left="992" w:hanging="482"/>
        <w:rPr>
          <w:rFonts w:hAnsi="標楷體"/>
          <w:color w:val="000000" w:themeColor="text1"/>
        </w:rPr>
      </w:pPr>
      <w:r w:rsidRPr="001B5309">
        <w:rPr>
          <w:rFonts w:hAnsi="標楷體" w:hint="eastAsia"/>
          <w:color w:val="000000" w:themeColor="text1"/>
        </w:rPr>
        <w:t>新制實施前後綜所稅4項扣除額額度調整情形</w:t>
      </w:r>
    </w:p>
    <w:tbl>
      <w:tblPr>
        <w:tblStyle w:val="af6"/>
        <w:tblW w:w="8365" w:type="dxa"/>
        <w:tblInd w:w="561" w:type="dxa"/>
        <w:tblLayout w:type="fixed"/>
        <w:tblLook w:val="04A0" w:firstRow="1" w:lastRow="0" w:firstColumn="1" w:lastColumn="0" w:noHBand="0" w:noVBand="1"/>
      </w:tblPr>
      <w:tblGrid>
        <w:gridCol w:w="1419"/>
        <w:gridCol w:w="1276"/>
        <w:gridCol w:w="1842"/>
        <w:gridCol w:w="1985"/>
        <w:gridCol w:w="1843"/>
      </w:tblGrid>
      <w:tr w:rsidR="001B5309" w:rsidRPr="001B5309" w:rsidTr="00846F21">
        <w:trPr>
          <w:tblHeader/>
        </w:trPr>
        <w:tc>
          <w:tcPr>
            <w:tcW w:w="1419" w:type="dxa"/>
            <w:vAlign w:val="center"/>
          </w:tcPr>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年度</w:t>
            </w:r>
          </w:p>
        </w:tc>
        <w:tc>
          <w:tcPr>
            <w:tcW w:w="1276" w:type="dxa"/>
            <w:vAlign w:val="center"/>
          </w:tcPr>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標準</w:t>
            </w:r>
          </w:p>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扣除額</w:t>
            </w:r>
          </w:p>
        </w:tc>
        <w:tc>
          <w:tcPr>
            <w:tcW w:w="1842" w:type="dxa"/>
            <w:vAlign w:val="center"/>
          </w:tcPr>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薪資所得</w:t>
            </w:r>
          </w:p>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特別扣除額</w:t>
            </w:r>
          </w:p>
        </w:tc>
        <w:tc>
          <w:tcPr>
            <w:tcW w:w="1985" w:type="dxa"/>
            <w:vAlign w:val="center"/>
          </w:tcPr>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身心障礙</w:t>
            </w:r>
          </w:p>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特別扣除額</w:t>
            </w:r>
          </w:p>
        </w:tc>
        <w:tc>
          <w:tcPr>
            <w:tcW w:w="1843" w:type="dxa"/>
            <w:vAlign w:val="center"/>
          </w:tcPr>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幼兒學前</w:t>
            </w:r>
          </w:p>
          <w:p w:rsidR="005E31DB" w:rsidRPr="001B5309" w:rsidRDefault="005E31DB" w:rsidP="00B46F97">
            <w:pPr>
              <w:spacing w:line="300" w:lineRule="exact"/>
              <w:jc w:val="center"/>
              <w:rPr>
                <w:rFonts w:hAnsi="標楷體"/>
                <w:color w:val="000000" w:themeColor="text1"/>
                <w:sz w:val="28"/>
                <w:szCs w:val="28"/>
              </w:rPr>
            </w:pPr>
            <w:r w:rsidRPr="001B5309">
              <w:rPr>
                <w:rFonts w:hAnsi="標楷體" w:hint="eastAsia"/>
                <w:color w:val="000000" w:themeColor="text1"/>
                <w:sz w:val="28"/>
                <w:szCs w:val="28"/>
              </w:rPr>
              <w:t>特別扣除額</w:t>
            </w:r>
          </w:p>
        </w:tc>
      </w:tr>
      <w:tr w:rsidR="001B5309" w:rsidRPr="001B5309" w:rsidTr="00846F21">
        <w:tc>
          <w:tcPr>
            <w:tcW w:w="1419" w:type="dxa"/>
            <w:vAlign w:val="center"/>
          </w:tcPr>
          <w:p w:rsidR="00004859"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107</w:t>
            </w:r>
          </w:p>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(實施後)</w:t>
            </w:r>
          </w:p>
        </w:tc>
        <w:tc>
          <w:tcPr>
            <w:tcW w:w="1276"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12</w:t>
            </w:r>
          </w:p>
        </w:tc>
        <w:tc>
          <w:tcPr>
            <w:tcW w:w="1842"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20</w:t>
            </w:r>
          </w:p>
        </w:tc>
        <w:tc>
          <w:tcPr>
            <w:tcW w:w="1985"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20</w:t>
            </w:r>
          </w:p>
        </w:tc>
        <w:tc>
          <w:tcPr>
            <w:tcW w:w="1843"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12</w:t>
            </w:r>
          </w:p>
        </w:tc>
      </w:tr>
      <w:tr w:rsidR="001B5309" w:rsidRPr="001B5309" w:rsidTr="00846F21">
        <w:tc>
          <w:tcPr>
            <w:tcW w:w="1419" w:type="dxa"/>
            <w:vAlign w:val="center"/>
          </w:tcPr>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106</w:t>
            </w:r>
          </w:p>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(實施前)</w:t>
            </w:r>
          </w:p>
        </w:tc>
        <w:tc>
          <w:tcPr>
            <w:tcW w:w="1276"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9</w:t>
            </w:r>
          </w:p>
        </w:tc>
        <w:tc>
          <w:tcPr>
            <w:tcW w:w="1842"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12.8</w:t>
            </w:r>
          </w:p>
        </w:tc>
        <w:tc>
          <w:tcPr>
            <w:tcW w:w="1985"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12.8</w:t>
            </w:r>
          </w:p>
        </w:tc>
        <w:tc>
          <w:tcPr>
            <w:tcW w:w="1843"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2.5</w:t>
            </w:r>
          </w:p>
        </w:tc>
      </w:tr>
      <w:tr w:rsidR="001B5309" w:rsidRPr="001B5309" w:rsidTr="00846F21">
        <w:tc>
          <w:tcPr>
            <w:tcW w:w="1419" w:type="dxa"/>
            <w:vAlign w:val="center"/>
          </w:tcPr>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增減數</w:t>
            </w:r>
          </w:p>
        </w:tc>
        <w:tc>
          <w:tcPr>
            <w:tcW w:w="1276"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3</w:t>
            </w:r>
          </w:p>
        </w:tc>
        <w:tc>
          <w:tcPr>
            <w:tcW w:w="1842"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7.2</w:t>
            </w:r>
          </w:p>
        </w:tc>
        <w:tc>
          <w:tcPr>
            <w:tcW w:w="1985"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7.2</w:t>
            </w:r>
          </w:p>
        </w:tc>
        <w:tc>
          <w:tcPr>
            <w:tcW w:w="1843"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9.5</w:t>
            </w:r>
          </w:p>
        </w:tc>
      </w:tr>
      <w:tr w:rsidR="001B5309" w:rsidRPr="001B5309" w:rsidTr="00846F21">
        <w:tc>
          <w:tcPr>
            <w:tcW w:w="1419" w:type="dxa"/>
            <w:vAlign w:val="center"/>
          </w:tcPr>
          <w:p w:rsidR="005E31DB" w:rsidRPr="001B5309" w:rsidRDefault="005E31DB" w:rsidP="00B46F97">
            <w:pPr>
              <w:spacing w:line="300" w:lineRule="exact"/>
              <w:ind w:leftChars="-50" w:left="-170" w:rightChars="-50" w:right="-170"/>
              <w:jc w:val="center"/>
              <w:rPr>
                <w:rFonts w:hAnsi="標楷體"/>
                <w:color w:val="000000" w:themeColor="text1"/>
                <w:sz w:val="28"/>
                <w:szCs w:val="28"/>
              </w:rPr>
            </w:pPr>
            <w:r w:rsidRPr="001B5309">
              <w:rPr>
                <w:rFonts w:hAnsi="標楷體" w:hint="eastAsia"/>
                <w:color w:val="000000" w:themeColor="text1"/>
                <w:sz w:val="28"/>
                <w:szCs w:val="28"/>
              </w:rPr>
              <w:t>成長率</w:t>
            </w:r>
          </w:p>
        </w:tc>
        <w:tc>
          <w:tcPr>
            <w:tcW w:w="1276"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33%</w:t>
            </w:r>
          </w:p>
        </w:tc>
        <w:tc>
          <w:tcPr>
            <w:tcW w:w="1842"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56%</w:t>
            </w:r>
          </w:p>
        </w:tc>
        <w:tc>
          <w:tcPr>
            <w:tcW w:w="1985"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56%</w:t>
            </w:r>
          </w:p>
        </w:tc>
        <w:tc>
          <w:tcPr>
            <w:tcW w:w="1843" w:type="dxa"/>
            <w:vAlign w:val="center"/>
          </w:tcPr>
          <w:p w:rsidR="005E31DB" w:rsidRPr="001B5309" w:rsidRDefault="005E31DB" w:rsidP="00B46F97">
            <w:pPr>
              <w:spacing w:line="300" w:lineRule="exact"/>
              <w:jc w:val="right"/>
              <w:rPr>
                <w:rFonts w:hAnsi="標楷體"/>
                <w:color w:val="000000" w:themeColor="text1"/>
                <w:sz w:val="28"/>
                <w:szCs w:val="28"/>
              </w:rPr>
            </w:pPr>
            <w:r w:rsidRPr="001B5309">
              <w:rPr>
                <w:rFonts w:hAnsi="標楷體" w:hint="eastAsia"/>
                <w:color w:val="000000" w:themeColor="text1"/>
                <w:sz w:val="28"/>
                <w:szCs w:val="28"/>
              </w:rPr>
              <w:t>380%</w:t>
            </w:r>
          </w:p>
        </w:tc>
      </w:tr>
    </w:tbl>
    <w:p w:rsidR="005E31DB" w:rsidRPr="001B5309" w:rsidRDefault="005E31DB" w:rsidP="005E31DB">
      <w:pPr>
        <w:spacing w:afterLines="50" w:after="228" w:line="300" w:lineRule="exact"/>
        <w:ind w:leftChars="188" w:left="639"/>
        <w:rPr>
          <w:rFonts w:hAnsi="標楷體"/>
          <w:color w:val="000000" w:themeColor="text1"/>
          <w:sz w:val="24"/>
          <w:szCs w:val="24"/>
        </w:rPr>
      </w:pPr>
      <w:r w:rsidRPr="001B5309">
        <w:rPr>
          <w:rFonts w:hAnsi="標楷體" w:hint="eastAsia"/>
          <w:color w:val="000000" w:themeColor="text1"/>
          <w:sz w:val="24"/>
          <w:szCs w:val="24"/>
        </w:rPr>
        <w:t>資料來源：財政部</w:t>
      </w:r>
      <w:r w:rsidR="00004859" w:rsidRPr="001B5309">
        <w:rPr>
          <w:rFonts w:hAnsi="標楷體" w:hint="eastAsia"/>
          <w:color w:val="000000" w:themeColor="text1"/>
          <w:sz w:val="24"/>
          <w:szCs w:val="24"/>
        </w:rPr>
        <w:t>。</w:t>
      </w:r>
    </w:p>
    <w:p w:rsidR="00B46F97" w:rsidRPr="001B5309" w:rsidRDefault="006E73C0" w:rsidP="0055404E">
      <w:pPr>
        <w:pStyle w:val="3"/>
        <w:rPr>
          <w:rFonts w:hAnsi="標楷體"/>
          <w:color w:val="000000" w:themeColor="text1"/>
        </w:rPr>
      </w:pPr>
      <w:r w:rsidRPr="001B5309">
        <w:rPr>
          <w:rFonts w:hAnsi="標楷體" w:hint="eastAsia"/>
          <w:color w:val="000000" w:themeColor="text1"/>
        </w:rPr>
        <w:t>財政部表示</w:t>
      </w:r>
      <w:r w:rsidR="00004859" w:rsidRPr="001B5309">
        <w:rPr>
          <w:rStyle w:val="afe"/>
          <w:rFonts w:hAnsi="標楷體"/>
          <w:color w:val="000000" w:themeColor="text1"/>
        </w:rPr>
        <w:footnoteReference w:id="1"/>
      </w:r>
      <w:r w:rsidRPr="001B5309">
        <w:rPr>
          <w:rFonts w:hAnsi="標楷體" w:hint="eastAsia"/>
          <w:color w:val="000000" w:themeColor="text1"/>
        </w:rPr>
        <w:t>，新制規劃時，以</w:t>
      </w:r>
      <w:proofErr w:type="gramStart"/>
      <w:r w:rsidRPr="001B5309">
        <w:rPr>
          <w:rFonts w:hAnsi="標楷體"/>
          <w:color w:val="000000" w:themeColor="text1"/>
        </w:rPr>
        <w:t>104</w:t>
      </w:r>
      <w:proofErr w:type="gramEnd"/>
      <w:r w:rsidRPr="001B5309">
        <w:rPr>
          <w:rFonts w:hAnsi="標楷體" w:hint="eastAsia"/>
          <w:color w:val="000000" w:themeColor="text1"/>
          <w:lang w:eastAsia="zh-HK"/>
        </w:rPr>
        <w:t>年度綜所稅結算申報</w:t>
      </w:r>
      <w:r w:rsidRPr="001B5309">
        <w:rPr>
          <w:rFonts w:hAnsi="標楷體" w:hint="eastAsia"/>
          <w:color w:val="000000" w:themeColor="text1"/>
          <w:szCs w:val="48"/>
          <w:lang w:eastAsia="zh-HK"/>
        </w:rPr>
        <w:t>統計</w:t>
      </w:r>
      <w:r w:rsidRPr="001B5309">
        <w:rPr>
          <w:rFonts w:hAnsi="標楷體" w:hint="eastAsia"/>
          <w:color w:val="000000" w:themeColor="text1"/>
          <w:lang w:eastAsia="zh-HK"/>
        </w:rPr>
        <w:t>資料預估新制稅收</w:t>
      </w:r>
      <w:r w:rsidRPr="001B5309">
        <w:rPr>
          <w:rFonts w:hAnsi="標楷體" w:hint="eastAsia"/>
          <w:color w:val="000000" w:themeColor="text1"/>
        </w:rPr>
        <w:t>影響數</w:t>
      </w:r>
      <w:r w:rsidRPr="001B5309">
        <w:rPr>
          <w:rFonts w:hAnsi="標楷體"/>
          <w:color w:val="000000" w:themeColor="text1"/>
        </w:rPr>
        <w:t>(</w:t>
      </w:r>
      <w:r w:rsidRPr="001B5309">
        <w:rPr>
          <w:rFonts w:hAnsi="標楷體" w:hint="eastAsia"/>
          <w:color w:val="000000" w:themeColor="text1"/>
        </w:rPr>
        <w:t>如表</w:t>
      </w:r>
      <w:r w:rsidR="00F769FE">
        <w:rPr>
          <w:rFonts w:hAnsi="標楷體" w:hint="eastAsia"/>
          <w:color w:val="000000" w:themeColor="text1"/>
        </w:rPr>
        <w:t>2</w:t>
      </w:r>
      <w:r w:rsidRPr="001B5309">
        <w:rPr>
          <w:rFonts w:hAnsi="標楷體"/>
          <w:color w:val="000000" w:themeColor="text1"/>
        </w:rPr>
        <w:t>)</w:t>
      </w:r>
      <w:r w:rsidRPr="001B5309">
        <w:rPr>
          <w:rFonts w:hAnsi="標楷體" w:hint="eastAsia"/>
          <w:color w:val="000000" w:themeColor="text1"/>
        </w:rPr>
        <w:t>，包括調整股利所得稅負，並提高營所稅稅收，用以減輕中小型及新創企業、薪資所得者、中低所得者及育兒家庭租稅負擔，估計整體稅收淨損失僅</w:t>
      </w:r>
      <w:r w:rsidRPr="001B5309">
        <w:rPr>
          <w:rFonts w:hAnsi="標楷體"/>
          <w:color w:val="000000" w:themeColor="text1"/>
        </w:rPr>
        <w:t>198</w:t>
      </w:r>
      <w:r w:rsidRPr="001B5309">
        <w:rPr>
          <w:rFonts w:hAnsi="標楷體" w:hint="eastAsia"/>
          <w:color w:val="000000" w:themeColor="text1"/>
        </w:rPr>
        <w:t>億元</w:t>
      </w:r>
      <w:r w:rsidRPr="001B5309">
        <w:rPr>
          <w:rFonts w:hAnsi="標楷體"/>
          <w:color w:val="000000" w:themeColor="text1"/>
        </w:rPr>
        <w:t>(</w:t>
      </w:r>
      <w:r w:rsidRPr="001B5309">
        <w:rPr>
          <w:rFonts w:hAnsi="標楷體" w:hint="eastAsia"/>
          <w:color w:val="000000" w:themeColor="text1"/>
        </w:rPr>
        <w:t>綜所稅損</w:t>
      </w:r>
      <w:r w:rsidRPr="001B5309">
        <w:rPr>
          <w:rFonts w:hAnsi="標楷體"/>
          <w:color w:val="000000" w:themeColor="text1"/>
        </w:rPr>
        <w:t>495</w:t>
      </w:r>
      <w:r w:rsidRPr="001B5309">
        <w:rPr>
          <w:rFonts w:hAnsi="標楷體" w:hint="eastAsia"/>
          <w:color w:val="000000" w:themeColor="text1"/>
        </w:rPr>
        <w:t>億元、營所稅收增加</w:t>
      </w:r>
      <w:r w:rsidRPr="001B5309">
        <w:rPr>
          <w:rFonts w:hAnsi="標楷體"/>
          <w:color w:val="000000" w:themeColor="text1"/>
        </w:rPr>
        <w:t>233</w:t>
      </w:r>
      <w:r w:rsidRPr="001B5309">
        <w:rPr>
          <w:rFonts w:hAnsi="標楷體" w:hint="eastAsia"/>
          <w:color w:val="000000" w:themeColor="text1"/>
        </w:rPr>
        <w:t>億元、外資股東稅收增加</w:t>
      </w:r>
      <w:r w:rsidRPr="001B5309">
        <w:rPr>
          <w:rFonts w:hAnsi="標楷體"/>
          <w:color w:val="000000" w:themeColor="text1"/>
        </w:rPr>
        <w:t>64</w:t>
      </w:r>
      <w:r w:rsidRPr="001B5309">
        <w:rPr>
          <w:rFonts w:hAnsi="標楷體" w:hint="eastAsia"/>
          <w:color w:val="000000" w:themeColor="text1"/>
        </w:rPr>
        <w:t>億元</w:t>
      </w:r>
      <w:r w:rsidRPr="001B5309">
        <w:rPr>
          <w:rFonts w:hAnsi="標楷體"/>
          <w:color w:val="000000" w:themeColor="text1"/>
        </w:rPr>
        <w:t>)</w:t>
      </w:r>
      <w:r w:rsidRPr="001B5309">
        <w:rPr>
          <w:rFonts w:hAnsi="標楷體" w:hint="eastAsia"/>
          <w:color w:val="000000" w:themeColor="text1"/>
        </w:rPr>
        <w:t>。其中以調高</w:t>
      </w:r>
      <w:r w:rsidRPr="001B5309">
        <w:rPr>
          <w:rFonts w:hAnsi="標楷體"/>
          <w:color w:val="000000" w:themeColor="text1"/>
        </w:rPr>
        <w:t>4</w:t>
      </w:r>
      <w:r w:rsidRPr="001B5309">
        <w:rPr>
          <w:rFonts w:hAnsi="標楷體" w:hint="eastAsia"/>
          <w:color w:val="000000" w:themeColor="text1"/>
        </w:rPr>
        <w:t>項扣除額</w:t>
      </w:r>
      <w:r w:rsidRPr="001B5309">
        <w:rPr>
          <w:rFonts w:hAnsi="標楷體"/>
          <w:color w:val="000000" w:themeColor="text1"/>
        </w:rPr>
        <w:t>(</w:t>
      </w:r>
      <w:r w:rsidRPr="001B5309">
        <w:rPr>
          <w:rFonts w:hAnsi="標楷體" w:hint="eastAsia"/>
          <w:color w:val="000000" w:themeColor="text1"/>
        </w:rPr>
        <w:t>標準扣除額、薪資所得、身心障礙及幼兒學前特別扣除額</w:t>
      </w:r>
      <w:r w:rsidRPr="001B5309">
        <w:rPr>
          <w:rFonts w:hAnsi="標楷體"/>
          <w:color w:val="000000" w:themeColor="text1"/>
        </w:rPr>
        <w:t>)</w:t>
      </w:r>
      <w:r w:rsidRPr="001B5309">
        <w:rPr>
          <w:rFonts w:hAnsi="標楷體" w:hint="eastAsia"/>
          <w:color w:val="000000" w:themeColor="text1"/>
        </w:rPr>
        <w:t>額度所產生之減稅利益</w:t>
      </w:r>
      <w:r w:rsidRPr="001B5309">
        <w:rPr>
          <w:rFonts w:hAnsi="標楷體"/>
          <w:color w:val="000000" w:themeColor="text1"/>
        </w:rPr>
        <w:t>388</w:t>
      </w:r>
      <w:r w:rsidRPr="001B5309">
        <w:rPr>
          <w:rFonts w:hAnsi="標楷體" w:hint="eastAsia"/>
          <w:color w:val="000000" w:themeColor="text1"/>
        </w:rPr>
        <w:t>億元為最高。至於個人股利所得稅負部分，新制取消兩稅合一半數設算扣抵制收回可扣抵稅額，改以實施股利所得二擇</w:t>
      </w:r>
      <w:proofErr w:type="gramStart"/>
      <w:r w:rsidRPr="001B5309">
        <w:rPr>
          <w:rFonts w:hAnsi="標楷體" w:hint="eastAsia"/>
          <w:color w:val="000000" w:themeColor="text1"/>
        </w:rPr>
        <w:t>一</w:t>
      </w:r>
      <w:proofErr w:type="gramEnd"/>
      <w:r w:rsidRPr="001B5309">
        <w:rPr>
          <w:rFonts w:hAnsi="標楷體" w:hint="eastAsia"/>
          <w:color w:val="000000" w:themeColor="text1"/>
        </w:rPr>
        <w:t>課稅新制，合計稅收淨損失僅</w:t>
      </w:r>
      <w:r w:rsidRPr="001B5309">
        <w:rPr>
          <w:rFonts w:hAnsi="標楷體"/>
          <w:color w:val="000000" w:themeColor="text1"/>
        </w:rPr>
        <w:t>31</w:t>
      </w:r>
      <w:r w:rsidRPr="001B5309">
        <w:rPr>
          <w:rFonts w:hAnsi="標楷體" w:hint="eastAsia"/>
          <w:color w:val="000000" w:themeColor="text1"/>
        </w:rPr>
        <w:t>億元，並進一步調高外資股東股利所得扣繳率</w:t>
      </w:r>
      <w:r w:rsidRPr="001B5309">
        <w:rPr>
          <w:rFonts w:hAnsi="標楷體"/>
          <w:color w:val="000000" w:themeColor="text1"/>
        </w:rPr>
        <w:t>1%</w:t>
      </w:r>
      <w:r w:rsidRPr="001B5309">
        <w:rPr>
          <w:rFonts w:hAnsi="標楷體" w:hint="eastAsia"/>
          <w:color w:val="000000" w:themeColor="text1"/>
        </w:rPr>
        <w:t>，縮小內外資稅負差距，整體而言對稅收並無影響。</w:t>
      </w:r>
    </w:p>
    <w:p w:rsidR="00B46F97" w:rsidRPr="001B5309" w:rsidRDefault="00B46F97">
      <w:pPr>
        <w:widowControl/>
        <w:overflowPunct/>
        <w:autoSpaceDE/>
        <w:autoSpaceDN/>
        <w:jc w:val="left"/>
        <w:rPr>
          <w:rFonts w:hAnsi="標楷體"/>
          <w:bCs/>
          <w:color w:val="000000" w:themeColor="text1"/>
          <w:kern w:val="32"/>
          <w:szCs w:val="36"/>
        </w:rPr>
      </w:pPr>
      <w:r w:rsidRPr="001B5309">
        <w:rPr>
          <w:rFonts w:hAnsi="標楷體"/>
          <w:color w:val="000000" w:themeColor="text1"/>
        </w:rPr>
        <w:br w:type="page"/>
      </w:r>
    </w:p>
    <w:p w:rsidR="006E73C0" w:rsidRPr="001B5309" w:rsidRDefault="006E73C0" w:rsidP="006E73C0">
      <w:pPr>
        <w:pStyle w:val="a3"/>
        <w:rPr>
          <w:rFonts w:hAnsi="標楷體"/>
          <w:color w:val="000000" w:themeColor="text1"/>
        </w:rPr>
      </w:pPr>
      <w:r w:rsidRPr="001B5309">
        <w:rPr>
          <w:rFonts w:hAnsi="標楷體" w:hint="eastAsia"/>
          <w:color w:val="000000" w:themeColor="text1"/>
        </w:rPr>
        <w:lastRenderedPageBreak/>
        <w:t>改革方案及配套措施之稅收影響評估表</w:t>
      </w:r>
    </w:p>
    <w:p w:rsidR="006E73C0" w:rsidRPr="001B5309" w:rsidRDefault="006E73C0" w:rsidP="00004859">
      <w:pPr>
        <w:spacing w:line="280" w:lineRule="exact"/>
        <w:ind w:leftChars="94" w:left="320" w:rightChars="-150" w:right="-510"/>
        <w:jc w:val="right"/>
        <w:rPr>
          <w:rFonts w:hAnsi="標楷體"/>
          <w:color w:val="000000" w:themeColor="text1"/>
          <w:sz w:val="24"/>
          <w:szCs w:val="24"/>
        </w:rPr>
      </w:pPr>
      <w:r w:rsidRPr="001B5309">
        <w:rPr>
          <w:rFonts w:hAnsi="標楷體" w:hint="eastAsia"/>
          <w:color w:val="000000" w:themeColor="text1"/>
          <w:sz w:val="24"/>
          <w:szCs w:val="24"/>
        </w:rPr>
        <w:t>單位：億元</w:t>
      </w:r>
    </w:p>
    <w:tbl>
      <w:tblPr>
        <w:tblStyle w:val="af6"/>
        <w:tblW w:w="9351" w:type="dxa"/>
        <w:tblLook w:val="04A0" w:firstRow="1" w:lastRow="0" w:firstColumn="1" w:lastColumn="0" w:noHBand="0" w:noVBand="1"/>
      </w:tblPr>
      <w:tblGrid>
        <w:gridCol w:w="839"/>
        <w:gridCol w:w="852"/>
        <w:gridCol w:w="5305"/>
        <w:gridCol w:w="774"/>
        <w:gridCol w:w="737"/>
        <w:gridCol w:w="844"/>
      </w:tblGrid>
      <w:tr w:rsidR="001B5309" w:rsidRPr="001B5309" w:rsidTr="00884600">
        <w:trPr>
          <w:tblHeader/>
        </w:trPr>
        <w:tc>
          <w:tcPr>
            <w:tcW w:w="7770" w:type="dxa"/>
            <w:gridSpan w:val="4"/>
            <w:vAlign w:val="center"/>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改革方案內容</w:t>
            </w:r>
          </w:p>
        </w:tc>
        <w:tc>
          <w:tcPr>
            <w:tcW w:w="1581" w:type="dxa"/>
            <w:gridSpan w:val="2"/>
            <w:vAlign w:val="center"/>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稅收影響</w:t>
            </w:r>
          </w:p>
        </w:tc>
      </w:tr>
      <w:tr w:rsidR="001B5309" w:rsidRPr="001B5309" w:rsidTr="00884600">
        <w:tc>
          <w:tcPr>
            <w:tcW w:w="839" w:type="dxa"/>
            <w:vMerge w:val="restart"/>
            <w:vAlign w:val="center"/>
          </w:tcPr>
          <w:p w:rsidR="006E73C0" w:rsidRPr="001B5309" w:rsidRDefault="006E73C0" w:rsidP="00004859">
            <w:pPr>
              <w:spacing w:line="280" w:lineRule="exact"/>
              <w:jc w:val="center"/>
              <w:rPr>
                <w:rFonts w:hAnsi="標楷體"/>
                <w:color w:val="000000" w:themeColor="text1"/>
                <w:spacing w:val="-20"/>
                <w:sz w:val="28"/>
                <w:szCs w:val="28"/>
              </w:rPr>
            </w:pPr>
            <w:proofErr w:type="gramStart"/>
            <w:r w:rsidRPr="001B5309">
              <w:rPr>
                <w:rFonts w:hAnsi="標楷體" w:hint="eastAsia"/>
                <w:color w:val="000000" w:themeColor="text1"/>
                <w:spacing w:val="-20"/>
                <w:sz w:val="28"/>
                <w:szCs w:val="28"/>
              </w:rPr>
              <w:t>綜</w:t>
            </w:r>
            <w:proofErr w:type="gramEnd"/>
          </w:p>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所</w:t>
            </w:r>
          </w:p>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稅</w:t>
            </w: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取消半數設算扣抵制所增加稅收</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532</w:t>
            </w:r>
          </w:p>
        </w:tc>
        <w:tc>
          <w:tcPr>
            <w:tcW w:w="844" w:type="dxa"/>
            <w:vMerge w:val="restart"/>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31</w:t>
            </w: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852" w:type="dxa"/>
            <w:vMerge w:val="restart"/>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股利</w:t>
            </w:r>
          </w:p>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所得</w:t>
            </w:r>
          </w:p>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課稅</w:t>
            </w:r>
          </w:p>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新制</w:t>
            </w:r>
          </w:p>
        </w:tc>
        <w:tc>
          <w:tcPr>
            <w:tcW w:w="6079" w:type="dxa"/>
            <w:gridSpan w:val="2"/>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下列兩方式擇</w:t>
            </w:r>
            <w:proofErr w:type="gramStart"/>
            <w:r w:rsidRPr="001B5309">
              <w:rPr>
                <w:rFonts w:hAnsi="標楷體" w:hint="eastAsia"/>
                <w:color w:val="000000" w:themeColor="text1"/>
                <w:spacing w:val="-20"/>
                <w:sz w:val="28"/>
                <w:szCs w:val="28"/>
              </w:rPr>
              <w:t>一</w:t>
            </w:r>
            <w:proofErr w:type="gramEnd"/>
            <w:r w:rsidRPr="001B5309">
              <w:rPr>
                <w:rFonts w:hAnsi="標楷體" w:hint="eastAsia"/>
                <w:color w:val="000000" w:themeColor="text1"/>
                <w:spacing w:val="-20"/>
                <w:sz w:val="28"/>
                <w:szCs w:val="28"/>
              </w:rPr>
              <w:t>適用：</w:t>
            </w:r>
          </w:p>
        </w:tc>
        <w:tc>
          <w:tcPr>
            <w:tcW w:w="737" w:type="dxa"/>
            <w:vMerge w:val="restart"/>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563</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852" w:type="dxa"/>
            <w:vMerge/>
          </w:tcPr>
          <w:p w:rsidR="006E73C0" w:rsidRPr="001B5309" w:rsidRDefault="006E73C0" w:rsidP="00004859">
            <w:pPr>
              <w:spacing w:line="280" w:lineRule="exact"/>
              <w:rPr>
                <w:rFonts w:hAnsi="標楷體"/>
                <w:color w:val="000000" w:themeColor="text1"/>
                <w:spacing w:val="-20"/>
                <w:sz w:val="28"/>
                <w:szCs w:val="28"/>
              </w:rPr>
            </w:pPr>
          </w:p>
        </w:tc>
        <w:tc>
          <w:tcPr>
            <w:tcW w:w="5305" w:type="dxa"/>
          </w:tcPr>
          <w:p w:rsidR="006E73C0" w:rsidRPr="001B5309" w:rsidRDefault="006E73C0" w:rsidP="00004859">
            <w:pPr>
              <w:spacing w:line="280" w:lineRule="exact"/>
              <w:ind w:left="260" w:hangingChars="100" w:hanging="260"/>
              <w:rPr>
                <w:rFonts w:hAnsi="標楷體"/>
                <w:color w:val="000000" w:themeColor="text1"/>
                <w:spacing w:val="-20"/>
                <w:sz w:val="28"/>
                <w:szCs w:val="28"/>
              </w:rPr>
            </w:pPr>
            <w:r w:rsidRPr="001B5309">
              <w:rPr>
                <w:rFonts w:hAnsi="標楷體" w:hint="eastAsia"/>
                <w:color w:val="000000" w:themeColor="text1"/>
                <w:spacing w:val="-20"/>
                <w:sz w:val="28"/>
                <w:szCs w:val="28"/>
              </w:rPr>
              <w:t>A</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股利所得併入綜合所得總額課稅，給予股利8</w:t>
            </w:r>
            <w:r w:rsidRPr="001B5309">
              <w:rPr>
                <w:rFonts w:hAnsi="標楷體"/>
                <w:color w:val="000000" w:themeColor="text1"/>
                <w:spacing w:val="-20"/>
                <w:sz w:val="28"/>
                <w:szCs w:val="28"/>
              </w:rPr>
              <w:t>.5%</w:t>
            </w:r>
            <w:r w:rsidRPr="001B5309">
              <w:rPr>
                <w:rFonts w:hAnsi="標楷體" w:hint="eastAsia"/>
                <w:color w:val="000000" w:themeColor="text1"/>
                <w:spacing w:val="-20"/>
                <w:sz w:val="28"/>
                <w:szCs w:val="28"/>
              </w:rPr>
              <w:t>抵減稅額</w:t>
            </w:r>
          </w:p>
        </w:tc>
        <w:tc>
          <w:tcPr>
            <w:tcW w:w="774" w:type="dxa"/>
            <w:vAlign w:val="center"/>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300</w:t>
            </w:r>
          </w:p>
        </w:tc>
        <w:tc>
          <w:tcPr>
            <w:tcW w:w="737"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852" w:type="dxa"/>
            <w:vMerge/>
          </w:tcPr>
          <w:p w:rsidR="006E73C0" w:rsidRPr="001B5309" w:rsidRDefault="006E73C0" w:rsidP="00004859">
            <w:pPr>
              <w:spacing w:line="280" w:lineRule="exact"/>
              <w:rPr>
                <w:rFonts w:hAnsi="標楷體"/>
                <w:color w:val="000000" w:themeColor="text1"/>
                <w:spacing w:val="-20"/>
                <w:sz w:val="28"/>
                <w:szCs w:val="28"/>
              </w:rPr>
            </w:pPr>
          </w:p>
        </w:tc>
        <w:tc>
          <w:tcPr>
            <w:tcW w:w="5305" w:type="dxa"/>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B</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單一稅率2</w:t>
            </w:r>
            <w:r w:rsidRPr="001B5309">
              <w:rPr>
                <w:rFonts w:hAnsi="標楷體"/>
                <w:color w:val="000000" w:themeColor="text1"/>
                <w:spacing w:val="-20"/>
                <w:sz w:val="28"/>
                <w:szCs w:val="28"/>
              </w:rPr>
              <w:t>8%</w:t>
            </w:r>
            <w:r w:rsidRPr="001B5309">
              <w:rPr>
                <w:rFonts w:hAnsi="標楷體" w:hint="eastAsia"/>
                <w:color w:val="000000" w:themeColor="text1"/>
                <w:spacing w:val="-20"/>
                <w:sz w:val="28"/>
                <w:szCs w:val="28"/>
              </w:rPr>
              <w:t>分開計稅合併申報</w:t>
            </w:r>
          </w:p>
        </w:tc>
        <w:tc>
          <w:tcPr>
            <w:tcW w:w="774" w:type="dxa"/>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2</w:t>
            </w:r>
            <w:r w:rsidRPr="001B5309">
              <w:rPr>
                <w:rFonts w:hAnsi="標楷體"/>
                <w:color w:val="000000" w:themeColor="text1"/>
                <w:spacing w:val="-20"/>
                <w:sz w:val="28"/>
                <w:szCs w:val="28"/>
              </w:rPr>
              <w:t>63</w:t>
            </w:r>
          </w:p>
        </w:tc>
        <w:tc>
          <w:tcPr>
            <w:tcW w:w="737"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調整綜所稅稅率結構(</w:t>
            </w:r>
            <w:r w:rsidRPr="001B5309">
              <w:rPr>
                <w:rFonts w:hAnsi="標楷體"/>
                <w:color w:val="000000" w:themeColor="text1"/>
                <w:spacing w:val="-20"/>
                <w:sz w:val="28"/>
                <w:szCs w:val="28"/>
              </w:rPr>
              <w:t>5%</w:t>
            </w:r>
            <w:r w:rsidRPr="001B5309">
              <w:rPr>
                <w:rFonts w:hAnsi="標楷體" w:hint="eastAsia"/>
                <w:color w:val="000000" w:themeColor="text1"/>
                <w:spacing w:val="-20"/>
                <w:sz w:val="28"/>
                <w:szCs w:val="28"/>
              </w:rPr>
              <w:t>、1</w:t>
            </w:r>
            <w:r w:rsidRPr="001B5309">
              <w:rPr>
                <w:rFonts w:hAnsi="標楷體"/>
                <w:color w:val="000000" w:themeColor="text1"/>
                <w:spacing w:val="-20"/>
                <w:sz w:val="28"/>
                <w:szCs w:val="28"/>
              </w:rPr>
              <w:t>2%</w:t>
            </w:r>
            <w:r w:rsidRPr="001B5309">
              <w:rPr>
                <w:rFonts w:hAnsi="標楷體" w:hint="eastAsia"/>
                <w:color w:val="000000" w:themeColor="text1"/>
                <w:spacing w:val="-20"/>
                <w:sz w:val="28"/>
                <w:szCs w:val="28"/>
              </w:rPr>
              <w:t>、2</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、3</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、4</w:t>
            </w:r>
            <w:r w:rsidRPr="001B5309">
              <w:rPr>
                <w:rFonts w:hAnsi="標楷體"/>
                <w:color w:val="000000" w:themeColor="text1"/>
                <w:spacing w:val="-20"/>
                <w:sz w:val="28"/>
                <w:szCs w:val="28"/>
              </w:rPr>
              <w:t>0%)</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79</w:t>
            </w: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79</w:t>
            </w: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1</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標準扣除額-由9萬元提高為1</w:t>
            </w:r>
            <w:r w:rsidRPr="001B5309">
              <w:rPr>
                <w:rFonts w:hAnsi="標楷體"/>
                <w:color w:val="000000" w:themeColor="text1"/>
                <w:spacing w:val="-20"/>
                <w:sz w:val="28"/>
                <w:szCs w:val="28"/>
              </w:rPr>
              <w:t>2</w:t>
            </w:r>
            <w:r w:rsidRPr="001B5309">
              <w:rPr>
                <w:rFonts w:hAnsi="標楷體" w:hint="eastAsia"/>
                <w:color w:val="000000" w:themeColor="text1"/>
                <w:spacing w:val="-20"/>
                <w:sz w:val="28"/>
                <w:szCs w:val="28"/>
              </w:rPr>
              <w:t>萬元(有配偶者加倍扣除)</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92</w:t>
            </w:r>
          </w:p>
        </w:tc>
        <w:tc>
          <w:tcPr>
            <w:tcW w:w="844" w:type="dxa"/>
            <w:vMerge w:val="restart"/>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388</w:t>
            </w: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2</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薪資所得特別扣除額-由1</w:t>
            </w:r>
            <w:r w:rsidRPr="001B5309">
              <w:rPr>
                <w:rFonts w:hAnsi="標楷體"/>
                <w:color w:val="000000" w:themeColor="text1"/>
                <w:spacing w:val="-20"/>
                <w:sz w:val="28"/>
                <w:szCs w:val="28"/>
              </w:rPr>
              <w:t>2.8</w:t>
            </w:r>
            <w:r w:rsidRPr="001B5309">
              <w:rPr>
                <w:rFonts w:hAnsi="標楷體" w:hint="eastAsia"/>
                <w:color w:val="000000" w:themeColor="text1"/>
                <w:spacing w:val="-20"/>
                <w:sz w:val="28"/>
                <w:szCs w:val="28"/>
              </w:rPr>
              <w:t>萬元提高為2</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萬元</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249</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3</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身心障礙特別扣除額-由1</w:t>
            </w:r>
            <w:r w:rsidRPr="001B5309">
              <w:rPr>
                <w:rFonts w:hAnsi="標楷體"/>
                <w:color w:val="000000" w:themeColor="text1"/>
                <w:spacing w:val="-20"/>
                <w:sz w:val="28"/>
                <w:szCs w:val="28"/>
              </w:rPr>
              <w:t>2.8</w:t>
            </w:r>
            <w:r w:rsidRPr="001B5309">
              <w:rPr>
                <w:rFonts w:hAnsi="標楷體" w:hint="eastAsia"/>
                <w:color w:val="000000" w:themeColor="text1"/>
                <w:spacing w:val="-20"/>
                <w:sz w:val="28"/>
                <w:szCs w:val="28"/>
              </w:rPr>
              <w:t>萬元提高為2</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萬元</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19</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4</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幼兒學前特別扣除額-由2</w:t>
            </w:r>
            <w:r w:rsidRPr="001B5309">
              <w:rPr>
                <w:rFonts w:hAnsi="標楷體"/>
                <w:color w:val="000000" w:themeColor="text1"/>
                <w:spacing w:val="-20"/>
                <w:sz w:val="28"/>
                <w:szCs w:val="28"/>
              </w:rPr>
              <w:t>.5</w:t>
            </w:r>
            <w:r w:rsidRPr="001B5309">
              <w:rPr>
                <w:rFonts w:hAnsi="標楷體" w:hint="eastAsia"/>
                <w:color w:val="000000" w:themeColor="text1"/>
                <w:spacing w:val="-20"/>
                <w:sz w:val="28"/>
                <w:szCs w:val="28"/>
              </w:rPr>
              <w:t>萬元提高為1</w:t>
            </w:r>
            <w:r w:rsidRPr="001B5309">
              <w:rPr>
                <w:rFonts w:hAnsi="標楷體"/>
                <w:color w:val="000000" w:themeColor="text1"/>
                <w:spacing w:val="-20"/>
                <w:sz w:val="28"/>
                <w:szCs w:val="28"/>
              </w:rPr>
              <w:t>2</w:t>
            </w:r>
            <w:r w:rsidRPr="001B5309">
              <w:rPr>
                <w:rFonts w:hAnsi="標楷體" w:hint="eastAsia"/>
                <w:color w:val="000000" w:themeColor="text1"/>
                <w:spacing w:val="-20"/>
                <w:sz w:val="28"/>
                <w:szCs w:val="28"/>
              </w:rPr>
              <w:t>萬元</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28</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獨資資本主及合夥人營利所得之綜合所得稅</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w:t>
            </w: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w:t>
            </w:r>
          </w:p>
        </w:tc>
      </w:tr>
      <w:tr w:rsidR="001B5309" w:rsidRPr="001B5309" w:rsidTr="00884600">
        <w:tc>
          <w:tcPr>
            <w:tcW w:w="839" w:type="dxa"/>
            <w:vMerge w:val="restart"/>
            <w:vAlign w:val="center"/>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營</w:t>
            </w:r>
          </w:p>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所</w:t>
            </w:r>
          </w:p>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稅</w:t>
            </w:r>
          </w:p>
        </w:tc>
        <w:tc>
          <w:tcPr>
            <w:tcW w:w="6157" w:type="dxa"/>
            <w:gridSpan w:val="2"/>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1</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調高營所稅稅率3</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由1</w:t>
            </w:r>
            <w:r w:rsidRPr="001B5309">
              <w:rPr>
                <w:rFonts w:hAnsi="標楷體"/>
                <w:color w:val="000000" w:themeColor="text1"/>
                <w:spacing w:val="-20"/>
                <w:sz w:val="28"/>
                <w:szCs w:val="28"/>
              </w:rPr>
              <w:t>7%</w:t>
            </w:r>
            <w:r w:rsidRPr="001B5309">
              <w:rPr>
                <w:rFonts w:hAnsi="標楷體" w:hint="eastAsia"/>
                <w:color w:val="000000" w:themeColor="text1"/>
                <w:spacing w:val="-20"/>
                <w:sz w:val="28"/>
                <w:szCs w:val="28"/>
              </w:rPr>
              <w:t>提高至2</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w:t>
            </w:r>
          </w:p>
        </w:tc>
        <w:tc>
          <w:tcPr>
            <w:tcW w:w="774" w:type="dxa"/>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6</w:t>
            </w:r>
            <w:r w:rsidRPr="001B5309">
              <w:rPr>
                <w:rFonts w:hAnsi="標楷體"/>
                <w:color w:val="000000" w:themeColor="text1"/>
                <w:spacing w:val="-20"/>
                <w:sz w:val="28"/>
                <w:szCs w:val="28"/>
              </w:rPr>
              <w:t>54</w:t>
            </w:r>
          </w:p>
        </w:tc>
        <w:tc>
          <w:tcPr>
            <w:tcW w:w="737" w:type="dxa"/>
            <w:vMerge w:val="restart"/>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622</w:t>
            </w:r>
          </w:p>
        </w:tc>
        <w:tc>
          <w:tcPr>
            <w:tcW w:w="844" w:type="dxa"/>
            <w:vMerge w:val="restart"/>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233</w:t>
            </w: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157" w:type="dxa"/>
            <w:gridSpan w:val="2"/>
          </w:tcPr>
          <w:p w:rsidR="006E73C0" w:rsidRPr="001B5309" w:rsidRDefault="006E73C0" w:rsidP="00004859">
            <w:pPr>
              <w:spacing w:line="280" w:lineRule="exact"/>
              <w:ind w:left="260" w:hangingChars="100" w:hanging="260"/>
              <w:rPr>
                <w:rFonts w:hAnsi="標楷體"/>
                <w:color w:val="000000" w:themeColor="text1"/>
                <w:spacing w:val="-20"/>
                <w:sz w:val="28"/>
                <w:szCs w:val="28"/>
              </w:rPr>
            </w:pPr>
            <w:r w:rsidRPr="001B5309">
              <w:rPr>
                <w:rFonts w:hAnsi="標楷體" w:hint="eastAsia"/>
                <w:color w:val="000000" w:themeColor="text1"/>
                <w:spacing w:val="-20"/>
                <w:sz w:val="28"/>
                <w:szCs w:val="28"/>
              </w:rPr>
              <w:t>2</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課稅所得額在5</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萬元以下營利事業分3年提高營所稅稅率</w:t>
            </w:r>
          </w:p>
        </w:tc>
        <w:tc>
          <w:tcPr>
            <w:tcW w:w="774" w:type="dxa"/>
            <w:vAlign w:val="center"/>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32</w:t>
            </w:r>
          </w:p>
        </w:tc>
        <w:tc>
          <w:tcPr>
            <w:tcW w:w="737"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3</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獨資合夥組織不課營</w:t>
            </w:r>
            <w:r w:rsidR="00C853F6">
              <w:rPr>
                <w:rFonts w:hAnsi="標楷體" w:hint="eastAsia"/>
                <w:color w:val="000000" w:themeColor="text1"/>
                <w:spacing w:val="-20"/>
                <w:sz w:val="28"/>
                <w:szCs w:val="28"/>
              </w:rPr>
              <w:t>所</w:t>
            </w:r>
            <w:bookmarkStart w:id="50" w:name="_GoBack"/>
            <w:bookmarkEnd w:id="50"/>
            <w:r w:rsidRPr="001B5309">
              <w:rPr>
                <w:rFonts w:hAnsi="標楷體" w:hint="eastAsia"/>
                <w:color w:val="000000" w:themeColor="text1"/>
                <w:spacing w:val="-20"/>
                <w:sz w:val="28"/>
                <w:szCs w:val="28"/>
              </w:rPr>
              <w:t>稅</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61</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4</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未分配盈餘加徵營所稅稅率由1</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降為5</w:t>
            </w:r>
            <w:r w:rsidRPr="001B5309">
              <w:rPr>
                <w:rFonts w:hAnsi="標楷體"/>
                <w:color w:val="000000" w:themeColor="text1"/>
                <w:spacing w:val="-20"/>
                <w:sz w:val="28"/>
                <w:szCs w:val="28"/>
              </w:rPr>
              <w:t>%</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328</w:t>
            </w:r>
          </w:p>
        </w:tc>
        <w:tc>
          <w:tcPr>
            <w:tcW w:w="844" w:type="dxa"/>
            <w:vMerge/>
            <w:vAlign w:val="center"/>
          </w:tcPr>
          <w:p w:rsidR="006E73C0" w:rsidRPr="001B5309" w:rsidRDefault="006E73C0" w:rsidP="00004859">
            <w:pPr>
              <w:spacing w:line="280" w:lineRule="exact"/>
              <w:jc w:val="right"/>
              <w:rPr>
                <w:rFonts w:hAnsi="標楷體"/>
                <w:color w:val="000000" w:themeColor="text1"/>
                <w:spacing w:val="-20"/>
                <w:sz w:val="28"/>
                <w:szCs w:val="28"/>
              </w:rPr>
            </w:pPr>
          </w:p>
        </w:tc>
      </w:tr>
      <w:tr w:rsidR="001B5309" w:rsidRPr="001B5309" w:rsidTr="00884600">
        <w:tc>
          <w:tcPr>
            <w:tcW w:w="8507" w:type="dxa"/>
            <w:gridSpan w:val="5"/>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小計</w:t>
            </w: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262</w:t>
            </w:r>
          </w:p>
        </w:tc>
      </w:tr>
      <w:tr w:rsidR="001B5309" w:rsidRPr="001B5309" w:rsidTr="00884600">
        <w:tc>
          <w:tcPr>
            <w:tcW w:w="839" w:type="dxa"/>
            <w:vMerge w:val="restart"/>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外資</w:t>
            </w:r>
          </w:p>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股東</w:t>
            </w:r>
          </w:p>
        </w:tc>
        <w:tc>
          <w:tcPr>
            <w:tcW w:w="6931" w:type="dxa"/>
            <w:gridSpan w:val="3"/>
          </w:tcPr>
          <w:p w:rsidR="006E73C0" w:rsidRPr="001B5309" w:rsidRDefault="006E73C0" w:rsidP="00004859">
            <w:pPr>
              <w:spacing w:line="280" w:lineRule="exact"/>
              <w:jc w:val="left"/>
              <w:rPr>
                <w:rFonts w:hAnsi="標楷體"/>
                <w:color w:val="000000" w:themeColor="text1"/>
                <w:spacing w:val="-20"/>
                <w:sz w:val="28"/>
                <w:szCs w:val="28"/>
              </w:rPr>
            </w:pPr>
            <w:r w:rsidRPr="001B5309">
              <w:rPr>
                <w:rFonts w:hAnsi="標楷體" w:hint="eastAsia"/>
                <w:color w:val="000000" w:themeColor="text1"/>
                <w:spacing w:val="-20"/>
                <w:sz w:val="28"/>
                <w:szCs w:val="28"/>
              </w:rPr>
              <w:t>調高股利所得扣繳稅率1</w:t>
            </w:r>
            <w:r w:rsidRPr="001B5309">
              <w:rPr>
                <w:rFonts w:hAnsi="標楷體"/>
                <w:color w:val="000000" w:themeColor="text1"/>
                <w:spacing w:val="-20"/>
                <w:sz w:val="28"/>
                <w:szCs w:val="28"/>
              </w:rPr>
              <w:t>%(</w:t>
            </w:r>
            <w:r w:rsidRPr="001B5309">
              <w:rPr>
                <w:rFonts w:hAnsi="標楷體" w:hint="eastAsia"/>
                <w:color w:val="000000" w:themeColor="text1"/>
                <w:spacing w:val="-20"/>
                <w:sz w:val="28"/>
                <w:szCs w:val="28"/>
              </w:rPr>
              <w:t>由2</w:t>
            </w:r>
            <w:r w:rsidRPr="001B5309">
              <w:rPr>
                <w:rFonts w:hAnsi="標楷體"/>
                <w:color w:val="000000" w:themeColor="text1"/>
                <w:spacing w:val="-20"/>
                <w:sz w:val="28"/>
                <w:szCs w:val="28"/>
              </w:rPr>
              <w:t>0%</w:t>
            </w:r>
            <w:r w:rsidRPr="001B5309">
              <w:rPr>
                <w:rFonts w:hAnsi="標楷體" w:hint="eastAsia"/>
                <w:color w:val="000000" w:themeColor="text1"/>
                <w:spacing w:val="-20"/>
                <w:sz w:val="28"/>
                <w:szCs w:val="28"/>
              </w:rPr>
              <w:t>提高至2</w:t>
            </w:r>
            <w:r w:rsidRPr="001B5309">
              <w:rPr>
                <w:rFonts w:hAnsi="標楷體"/>
                <w:color w:val="000000" w:themeColor="text1"/>
                <w:spacing w:val="-20"/>
                <w:sz w:val="28"/>
                <w:szCs w:val="28"/>
              </w:rPr>
              <w:t>1%)</w:t>
            </w:r>
          </w:p>
        </w:tc>
        <w:tc>
          <w:tcPr>
            <w:tcW w:w="737" w:type="dxa"/>
          </w:tcPr>
          <w:p w:rsidR="006E73C0" w:rsidRPr="001B5309" w:rsidRDefault="006E73C0" w:rsidP="00004859">
            <w:pPr>
              <w:spacing w:line="280" w:lineRule="exact"/>
              <w:jc w:val="left"/>
              <w:rPr>
                <w:rFonts w:hAnsi="標楷體"/>
                <w:color w:val="000000" w:themeColor="text1"/>
                <w:spacing w:val="-20"/>
                <w:sz w:val="28"/>
                <w:szCs w:val="28"/>
              </w:rPr>
            </w:pP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43</w:t>
            </w:r>
          </w:p>
        </w:tc>
      </w:tr>
      <w:tr w:rsidR="001B5309" w:rsidRPr="001B5309" w:rsidTr="00884600">
        <w:tc>
          <w:tcPr>
            <w:tcW w:w="839" w:type="dxa"/>
            <w:vMerge/>
          </w:tcPr>
          <w:p w:rsidR="006E73C0" w:rsidRPr="001B5309" w:rsidRDefault="006E73C0" w:rsidP="00004859">
            <w:pPr>
              <w:spacing w:line="280" w:lineRule="exact"/>
              <w:rPr>
                <w:rFonts w:hAnsi="標楷體"/>
                <w:color w:val="000000" w:themeColor="text1"/>
                <w:spacing w:val="-20"/>
                <w:sz w:val="28"/>
                <w:szCs w:val="28"/>
              </w:rPr>
            </w:pPr>
          </w:p>
        </w:tc>
        <w:tc>
          <w:tcPr>
            <w:tcW w:w="6931" w:type="dxa"/>
            <w:gridSpan w:val="3"/>
          </w:tcPr>
          <w:p w:rsidR="006E73C0" w:rsidRPr="001B5309" w:rsidRDefault="006E73C0" w:rsidP="00004859">
            <w:pPr>
              <w:spacing w:line="280" w:lineRule="exact"/>
              <w:rPr>
                <w:rFonts w:hAnsi="標楷體"/>
                <w:color w:val="000000" w:themeColor="text1"/>
                <w:spacing w:val="-20"/>
                <w:sz w:val="28"/>
                <w:szCs w:val="28"/>
              </w:rPr>
            </w:pPr>
            <w:r w:rsidRPr="001B5309">
              <w:rPr>
                <w:rFonts w:hAnsi="標楷體" w:hint="eastAsia"/>
                <w:color w:val="000000" w:themeColor="text1"/>
                <w:spacing w:val="-20"/>
                <w:sz w:val="28"/>
                <w:szCs w:val="28"/>
              </w:rPr>
              <w:t>不得抵繳未分配盈餘加徵稅額所增之稅收</w:t>
            </w:r>
          </w:p>
        </w:tc>
        <w:tc>
          <w:tcPr>
            <w:tcW w:w="737" w:type="dxa"/>
            <w:vAlign w:val="center"/>
          </w:tcPr>
          <w:p w:rsidR="006E73C0" w:rsidRPr="001B5309" w:rsidRDefault="006E73C0" w:rsidP="00004859">
            <w:pPr>
              <w:spacing w:line="280" w:lineRule="exact"/>
              <w:jc w:val="right"/>
              <w:rPr>
                <w:rFonts w:hAnsi="標楷體"/>
                <w:color w:val="000000" w:themeColor="text1"/>
                <w:spacing w:val="-20"/>
                <w:sz w:val="28"/>
                <w:szCs w:val="28"/>
              </w:rPr>
            </w:pP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21</w:t>
            </w:r>
          </w:p>
        </w:tc>
      </w:tr>
      <w:tr w:rsidR="001B5309" w:rsidRPr="001B5309" w:rsidTr="00884600">
        <w:tc>
          <w:tcPr>
            <w:tcW w:w="8507" w:type="dxa"/>
            <w:gridSpan w:val="5"/>
          </w:tcPr>
          <w:p w:rsidR="006E73C0" w:rsidRPr="001B5309" w:rsidRDefault="006E73C0" w:rsidP="00004859">
            <w:pPr>
              <w:spacing w:line="28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稅收淨影響</w:t>
            </w:r>
          </w:p>
        </w:tc>
        <w:tc>
          <w:tcPr>
            <w:tcW w:w="844" w:type="dxa"/>
            <w:vAlign w:val="center"/>
          </w:tcPr>
          <w:p w:rsidR="006E73C0" w:rsidRPr="001B5309" w:rsidRDefault="006E73C0" w:rsidP="00004859">
            <w:pPr>
              <w:spacing w:line="28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w:t>
            </w:r>
            <w:r w:rsidRPr="001B5309">
              <w:rPr>
                <w:rFonts w:hAnsi="標楷體"/>
                <w:color w:val="000000" w:themeColor="text1"/>
                <w:spacing w:val="-20"/>
                <w:sz w:val="28"/>
                <w:szCs w:val="28"/>
              </w:rPr>
              <w:t>198</w:t>
            </w:r>
          </w:p>
        </w:tc>
      </w:tr>
    </w:tbl>
    <w:p w:rsidR="006E73C0" w:rsidRPr="001B5309" w:rsidRDefault="006E73C0" w:rsidP="00004859">
      <w:pPr>
        <w:spacing w:afterLines="50" w:after="228" w:line="280" w:lineRule="exact"/>
        <w:rPr>
          <w:rFonts w:hAnsi="標楷體"/>
          <w:color w:val="000000" w:themeColor="text1"/>
          <w:sz w:val="24"/>
          <w:szCs w:val="24"/>
        </w:rPr>
      </w:pPr>
      <w:r w:rsidRPr="001B5309">
        <w:rPr>
          <w:rFonts w:hAnsi="標楷體" w:hint="eastAsia"/>
          <w:color w:val="000000" w:themeColor="text1"/>
          <w:sz w:val="24"/>
          <w:szCs w:val="24"/>
        </w:rPr>
        <w:t>資料來源：財政部</w:t>
      </w:r>
      <w:r w:rsidR="00107206" w:rsidRPr="001B5309">
        <w:rPr>
          <w:rFonts w:hAnsi="標楷體" w:hint="eastAsia"/>
          <w:color w:val="000000" w:themeColor="text1"/>
          <w:sz w:val="24"/>
          <w:szCs w:val="24"/>
        </w:rPr>
        <w:t>。</w:t>
      </w:r>
    </w:p>
    <w:p w:rsidR="00EF24ED" w:rsidRPr="001B5309" w:rsidRDefault="008E70A6" w:rsidP="008E70A6">
      <w:pPr>
        <w:pStyle w:val="3"/>
        <w:rPr>
          <w:rFonts w:hAnsi="標楷體"/>
          <w:color w:val="000000" w:themeColor="text1"/>
        </w:rPr>
      </w:pPr>
      <w:r w:rsidRPr="001B5309">
        <w:rPr>
          <w:rFonts w:hAnsi="標楷體" w:hint="eastAsia"/>
          <w:color w:val="000000" w:themeColor="text1"/>
        </w:rPr>
        <w:t>新制實施前後綜所稅申報核定</w:t>
      </w:r>
      <w:r w:rsidRPr="001B5309">
        <w:rPr>
          <w:rFonts w:hAnsi="標楷體" w:hint="eastAsia"/>
          <w:color w:val="000000" w:themeColor="text1"/>
          <w:lang w:eastAsia="zh-HK"/>
        </w:rPr>
        <w:t>免繳稅申報戶</w:t>
      </w:r>
      <w:r w:rsidRPr="001B5309">
        <w:rPr>
          <w:rFonts w:hAnsi="標楷體" w:hint="eastAsia"/>
          <w:color w:val="000000" w:themeColor="text1"/>
        </w:rPr>
        <w:t>如表</w:t>
      </w:r>
      <w:r w:rsidR="00F769FE">
        <w:rPr>
          <w:rFonts w:hAnsi="標楷體" w:hint="eastAsia"/>
          <w:color w:val="000000" w:themeColor="text1"/>
        </w:rPr>
        <w:t>3</w:t>
      </w:r>
      <w:r w:rsidRPr="001B5309">
        <w:rPr>
          <w:rFonts w:hAnsi="標楷體" w:hint="eastAsia"/>
          <w:color w:val="000000" w:themeColor="text1"/>
        </w:rPr>
        <w:t>。依該表所示，</w:t>
      </w:r>
      <w:proofErr w:type="gramStart"/>
      <w:r w:rsidRPr="001B5309">
        <w:rPr>
          <w:rFonts w:hAnsi="標楷體" w:hint="eastAsia"/>
          <w:color w:val="000000" w:themeColor="text1"/>
        </w:rPr>
        <w:t>1</w:t>
      </w:r>
      <w:r w:rsidRPr="001B5309">
        <w:rPr>
          <w:rFonts w:hAnsi="標楷體"/>
          <w:color w:val="000000" w:themeColor="text1"/>
        </w:rPr>
        <w:t>07</w:t>
      </w:r>
      <w:proofErr w:type="gramEnd"/>
      <w:r w:rsidRPr="001B5309">
        <w:rPr>
          <w:rFonts w:hAnsi="標楷體" w:hint="eastAsia"/>
          <w:color w:val="000000" w:themeColor="text1"/>
        </w:rPr>
        <w:t>年度綜所稅申報核定免繳稅申報戶322萬戶，較</w:t>
      </w:r>
      <w:proofErr w:type="gramStart"/>
      <w:r w:rsidRPr="001B5309">
        <w:rPr>
          <w:rFonts w:hAnsi="標楷體" w:hint="eastAsia"/>
          <w:color w:val="000000" w:themeColor="text1"/>
        </w:rPr>
        <w:t>10</w:t>
      </w:r>
      <w:proofErr w:type="gramEnd"/>
      <w:r w:rsidRPr="001B5309">
        <w:rPr>
          <w:rFonts w:hAnsi="標楷體" w:hint="eastAsia"/>
          <w:color w:val="000000" w:themeColor="text1"/>
        </w:rPr>
        <w:t>6年度229萬戶，增加93萬戶(成長41%)，免繳稅申報戶占比由</w:t>
      </w:r>
      <w:proofErr w:type="gramStart"/>
      <w:r w:rsidRPr="001B5309">
        <w:rPr>
          <w:rFonts w:hAnsi="標楷體" w:hint="eastAsia"/>
          <w:color w:val="000000" w:themeColor="text1"/>
        </w:rPr>
        <w:t>10</w:t>
      </w:r>
      <w:proofErr w:type="gramEnd"/>
      <w:r w:rsidRPr="001B5309">
        <w:rPr>
          <w:rFonts w:hAnsi="標楷體" w:hint="eastAsia"/>
          <w:color w:val="000000" w:themeColor="text1"/>
        </w:rPr>
        <w:t>6年度36%增加至</w:t>
      </w:r>
      <w:proofErr w:type="gramStart"/>
      <w:r w:rsidRPr="001B5309">
        <w:rPr>
          <w:rFonts w:hAnsi="標楷體" w:hint="eastAsia"/>
          <w:color w:val="000000" w:themeColor="text1"/>
        </w:rPr>
        <w:t>10</w:t>
      </w:r>
      <w:proofErr w:type="gramEnd"/>
      <w:r w:rsidRPr="001B5309">
        <w:rPr>
          <w:rFonts w:hAnsi="標楷體" w:hint="eastAsia"/>
          <w:color w:val="000000" w:themeColor="text1"/>
        </w:rPr>
        <w:t>7年度51%</w:t>
      </w:r>
      <w:r w:rsidR="00EF449B" w:rsidRPr="001B5309">
        <w:rPr>
          <w:rFonts w:hAnsi="標楷體" w:hint="eastAsia"/>
          <w:color w:val="000000" w:themeColor="text1"/>
        </w:rPr>
        <w:t>。</w:t>
      </w:r>
      <w:r w:rsidRPr="001B5309">
        <w:rPr>
          <w:rFonts w:hAnsi="標楷體" w:hint="eastAsia"/>
          <w:color w:val="000000" w:themeColor="text1"/>
        </w:rPr>
        <w:t>財政部表示</w:t>
      </w:r>
      <w:r w:rsidR="00962ADB" w:rsidRPr="001B5309">
        <w:rPr>
          <w:rStyle w:val="afe"/>
          <w:rFonts w:hAnsi="標楷體"/>
          <w:color w:val="000000" w:themeColor="text1"/>
        </w:rPr>
        <w:footnoteReference w:id="2"/>
      </w:r>
      <w:r w:rsidRPr="001B5309">
        <w:rPr>
          <w:rFonts w:hAnsi="標楷體" w:hint="eastAsia"/>
          <w:color w:val="000000" w:themeColor="text1"/>
        </w:rPr>
        <w:t>，</w:t>
      </w:r>
      <w:proofErr w:type="gramStart"/>
      <w:r w:rsidRPr="001B5309">
        <w:rPr>
          <w:rFonts w:hAnsi="標楷體" w:hint="eastAsia"/>
          <w:color w:val="000000" w:themeColor="text1"/>
        </w:rPr>
        <w:t>稅改後前</w:t>
      </w:r>
      <w:proofErr w:type="gramEnd"/>
      <w:r w:rsidRPr="001B5309">
        <w:rPr>
          <w:rFonts w:hAnsi="標楷體" w:hint="eastAsia"/>
          <w:color w:val="000000" w:themeColor="text1"/>
        </w:rPr>
        <w:t>揭族群之民眾普遍反映</w:t>
      </w:r>
      <w:proofErr w:type="gramStart"/>
      <w:r w:rsidRPr="001B5309">
        <w:rPr>
          <w:rFonts w:hAnsi="標楷體" w:hint="eastAsia"/>
          <w:color w:val="000000" w:themeColor="text1"/>
        </w:rPr>
        <w:t>有感降</w:t>
      </w:r>
      <w:proofErr w:type="gramEnd"/>
      <w:r w:rsidRPr="001B5309">
        <w:rPr>
          <w:rFonts w:hAnsi="標楷體" w:hint="eastAsia"/>
          <w:color w:val="000000" w:themeColor="text1"/>
        </w:rPr>
        <w:t>稅。</w:t>
      </w:r>
      <w:proofErr w:type="gramStart"/>
      <w:r w:rsidRPr="001B5309">
        <w:rPr>
          <w:rFonts w:hAnsi="標楷體" w:hint="eastAsia"/>
          <w:color w:val="000000" w:themeColor="text1"/>
        </w:rPr>
        <w:t>此外，</w:t>
      </w:r>
      <w:proofErr w:type="gramEnd"/>
      <w:r w:rsidRPr="001B5309">
        <w:rPr>
          <w:rFonts w:hAnsi="標楷體" w:hint="eastAsia"/>
          <w:color w:val="000000" w:themeColor="text1"/>
          <w:lang w:eastAsia="zh-HK"/>
        </w:rPr>
        <w:t>依財政</w:t>
      </w:r>
      <w:r w:rsidRPr="001B5309">
        <w:rPr>
          <w:rFonts w:hAnsi="標楷體" w:hint="eastAsia"/>
          <w:color w:val="000000" w:themeColor="text1"/>
        </w:rPr>
        <w:t>部107年財政統計年報表3-30統計資料，</w:t>
      </w:r>
      <w:r w:rsidRPr="001B5309">
        <w:rPr>
          <w:rFonts w:hAnsi="標楷體" w:hint="eastAsia"/>
          <w:color w:val="000000" w:themeColor="text1"/>
          <w:lang w:eastAsia="zh-HK"/>
        </w:rPr>
        <w:t>推估綜</w:t>
      </w:r>
      <w:r w:rsidRPr="001B5309">
        <w:rPr>
          <w:rFonts w:hAnsi="標楷體" w:hint="eastAsia"/>
          <w:color w:val="000000" w:themeColor="text1"/>
        </w:rPr>
        <w:t>所稅</w:t>
      </w:r>
      <w:r w:rsidRPr="001B5309">
        <w:rPr>
          <w:rFonts w:hAnsi="標楷體" w:hint="eastAsia"/>
          <w:color w:val="000000" w:themeColor="text1"/>
          <w:lang w:eastAsia="zh-HK"/>
        </w:rPr>
        <w:t>每徵收1億元</w:t>
      </w:r>
      <w:r w:rsidRPr="001B5309">
        <w:rPr>
          <w:rFonts w:hAnsi="標楷體" w:hint="eastAsia"/>
          <w:color w:val="000000" w:themeColor="text1"/>
        </w:rPr>
        <w:t>之</w:t>
      </w:r>
      <w:r w:rsidRPr="001B5309">
        <w:rPr>
          <w:rFonts w:hAnsi="標楷體" w:hint="eastAsia"/>
          <w:color w:val="000000" w:themeColor="text1"/>
          <w:lang w:eastAsia="zh-HK"/>
        </w:rPr>
        <w:t>徵</w:t>
      </w:r>
      <w:r w:rsidRPr="001B5309">
        <w:rPr>
          <w:rFonts w:hAnsi="標楷體" w:hint="eastAsia"/>
          <w:color w:val="000000" w:themeColor="text1"/>
        </w:rPr>
        <w:t>課費用約80萬元。以</w:t>
      </w:r>
      <w:proofErr w:type="gramStart"/>
      <w:r w:rsidRPr="001B5309">
        <w:rPr>
          <w:rFonts w:hAnsi="標楷體" w:hint="eastAsia"/>
          <w:color w:val="000000" w:themeColor="text1"/>
        </w:rPr>
        <w:t>107</w:t>
      </w:r>
      <w:proofErr w:type="gramEnd"/>
      <w:r w:rsidRPr="001B5309">
        <w:rPr>
          <w:rFonts w:hAnsi="標楷體" w:hint="eastAsia"/>
          <w:color w:val="000000" w:themeColor="text1"/>
        </w:rPr>
        <w:t>年度綜所稅</w:t>
      </w:r>
      <w:r w:rsidRPr="001B5309">
        <w:rPr>
          <w:rFonts w:hAnsi="標楷體" w:hint="eastAsia"/>
          <w:color w:val="000000" w:themeColor="text1"/>
          <w:lang w:eastAsia="zh-HK"/>
        </w:rPr>
        <w:t>稅負</w:t>
      </w:r>
      <w:r w:rsidRPr="001B5309">
        <w:rPr>
          <w:rFonts w:hAnsi="標楷體" w:hint="eastAsia"/>
          <w:color w:val="000000" w:themeColor="text1"/>
        </w:rPr>
        <w:t>減少294億元估算，</w:t>
      </w:r>
      <w:r w:rsidRPr="001B5309">
        <w:rPr>
          <w:rFonts w:hAnsi="標楷體" w:hint="eastAsia"/>
          <w:color w:val="000000" w:themeColor="text1"/>
          <w:lang w:eastAsia="zh-HK"/>
        </w:rPr>
        <w:t>可</w:t>
      </w:r>
      <w:r w:rsidRPr="001B5309">
        <w:rPr>
          <w:rFonts w:hAnsi="標楷體" w:hint="eastAsia"/>
          <w:color w:val="000000" w:themeColor="text1"/>
        </w:rPr>
        <w:t>減少徵課費用2.35億元。</w:t>
      </w:r>
    </w:p>
    <w:p w:rsidR="00EF24ED" w:rsidRPr="001B5309" w:rsidRDefault="00EF24ED">
      <w:pPr>
        <w:widowControl/>
        <w:overflowPunct/>
        <w:autoSpaceDE/>
        <w:autoSpaceDN/>
        <w:jc w:val="left"/>
        <w:rPr>
          <w:rFonts w:hAnsi="標楷體"/>
          <w:bCs/>
          <w:color w:val="000000" w:themeColor="text1"/>
          <w:kern w:val="32"/>
          <w:szCs w:val="36"/>
        </w:rPr>
      </w:pPr>
      <w:r w:rsidRPr="001B5309">
        <w:rPr>
          <w:rFonts w:hAnsi="標楷體"/>
          <w:color w:val="000000" w:themeColor="text1"/>
        </w:rPr>
        <w:br w:type="page"/>
      </w:r>
    </w:p>
    <w:p w:rsidR="008E70A6" w:rsidRPr="001B5309" w:rsidRDefault="008E70A6" w:rsidP="008E70A6">
      <w:pPr>
        <w:pStyle w:val="a3"/>
        <w:rPr>
          <w:rFonts w:hAnsi="標楷體"/>
          <w:color w:val="000000" w:themeColor="text1"/>
        </w:rPr>
      </w:pPr>
      <w:proofErr w:type="gramStart"/>
      <w:r w:rsidRPr="001B5309">
        <w:rPr>
          <w:rFonts w:hAnsi="標楷體" w:hint="eastAsia"/>
          <w:color w:val="000000" w:themeColor="text1"/>
        </w:rPr>
        <w:lastRenderedPageBreak/>
        <w:t>106</w:t>
      </w:r>
      <w:proofErr w:type="gramEnd"/>
      <w:r w:rsidRPr="001B5309">
        <w:rPr>
          <w:rFonts w:hAnsi="標楷體" w:hint="eastAsia"/>
          <w:color w:val="000000" w:themeColor="text1"/>
        </w:rPr>
        <w:t>年度及</w:t>
      </w:r>
      <w:proofErr w:type="gramStart"/>
      <w:r w:rsidRPr="001B5309">
        <w:rPr>
          <w:rFonts w:hAnsi="標楷體" w:hint="eastAsia"/>
          <w:color w:val="000000" w:themeColor="text1"/>
        </w:rPr>
        <w:t>10</w:t>
      </w:r>
      <w:proofErr w:type="gramEnd"/>
      <w:r w:rsidRPr="001B5309">
        <w:rPr>
          <w:rFonts w:hAnsi="標楷體" w:hint="eastAsia"/>
          <w:color w:val="000000" w:themeColor="text1"/>
        </w:rPr>
        <w:t>7年度綜所稅申報核定</w:t>
      </w:r>
      <w:r w:rsidRPr="001B5309">
        <w:rPr>
          <w:rFonts w:hAnsi="標楷體" w:hint="eastAsia"/>
          <w:color w:val="000000" w:themeColor="text1"/>
          <w:lang w:eastAsia="zh-HK"/>
        </w:rPr>
        <w:t>免繳稅申報表</w:t>
      </w:r>
    </w:p>
    <w:p w:rsidR="008E70A6" w:rsidRPr="001B5309" w:rsidRDefault="008E70A6" w:rsidP="008E70A6">
      <w:pPr>
        <w:spacing w:line="320" w:lineRule="exact"/>
        <w:jc w:val="right"/>
        <w:rPr>
          <w:rFonts w:hAnsi="標楷體"/>
          <w:color w:val="000000" w:themeColor="text1"/>
        </w:rPr>
      </w:pPr>
      <w:r w:rsidRPr="001B5309">
        <w:rPr>
          <w:rFonts w:hAnsi="標楷體" w:hint="eastAsia"/>
          <w:color w:val="000000" w:themeColor="text1"/>
          <w:sz w:val="24"/>
          <w:szCs w:val="24"/>
        </w:rPr>
        <w:t>單位：萬戶</w:t>
      </w:r>
    </w:p>
    <w:tbl>
      <w:tblPr>
        <w:tblStyle w:val="af6"/>
        <w:tblW w:w="9087" w:type="dxa"/>
        <w:tblInd w:w="-5" w:type="dxa"/>
        <w:tblLayout w:type="fixed"/>
        <w:tblLook w:val="04A0" w:firstRow="1" w:lastRow="0" w:firstColumn="1" w:lastColumn="0" w:noHBand="0" w:noVBand="1"/>
      </w:tblPr>
      <w:tblGrid>
        <w:gridCol w:w="1967"/>
        <w:gridCol w:w="2126"/>
        <w:gridCol w:w="2116"/>
        <w:gridCol w:w="2878"/>
      </w:tblGrid>
      <w:tr w:rsidR="001B5309" w:rsidRPr="001B5309" w:rsidTr="008C6C61">
        <w:tc>
          <w:tcPr>
            <w:tcW w:w="1967" w:type="dxa"/>
            <w:vMerge w:val="restart"/>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年度</w:t>
            </w:r>
          </w:p>
        </w:tc>
        <w:tc>
          <w:tcPr>
            <w:tcW w:w="2126" w:type="dxa"/>
            <w:vMerge w:val="restart"/>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總申報</w:t>
            </w:r>
          </w:p>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戶數</w:t>
            </w:r>
          </w:p>
        </w:tc>
        <w:tc>
          <w:tcPr>
            <w:tcW w:w="4994" w:type="dxa"/>
            <w:gridSpan w:val="2"/>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免繳稅申報戶</w:t>
            </w:r>
          </w:p>
        </w:tc>
      </w:tr>
      <w:tr w:rsidR="001B5309" w:rsidRPr="001B5309" w:rsidTr="008C6C61">
        <w:tc>
          <w:tcPr>
            <w:tcW w:w="1967" w:type="dxa"/>
            <w:vMerge/>
            <w:vAlign w:val="center"/>
          </w:tcPr>
          <w:p w:rsidR="008E70A6" w:rsidRPr="001B5309" w:rsidRDefault="008E70A6" w:rsidP="00EF24ED">
            <w:pPr>
              <w:spacing w:line="360" w:lineRule="exact"/>
              <w:jc w:val="center"/>
              <w:rPr>
                <w:rFonts w:hAnsi="標楷體"/>
                <w:color w:val="000000" w:themeColor="text1"/>
                <w:sz w:val="28"/>
                <w:szCs w:val="28"/>
              </w:rPr>
            </w:pPr>
          </w:p>
        </w:tc>
        <w:tc>
          <w:tcPr>
            <w:tcW w:w="2126" w:type="dxa"/>
            <w:vMerge/>
            <w:vAlign w:val="center"/>
          </w:tcPr>
          <w:p w:rsidR="008E70A6" w:rsidRPr="001B5309" w:rsidRDefault="008E70A6" w:rsidP="00EF24ED">
            <w:pPr>
              <w:spacing w:line="360" w:lineRule="exact"/>
              <w:jc w:val="center"/>
              <w:rPr>
                <w:rFonts w:hAnsi="標楷體"/>
                <w:color w:val="000000" w:themeColor="text1"/>
                <w:sz w:val="28"/>
                <w:szCs w:val="28"/>
              </w:rPr>
            </w:pPr>
          </w:p>
        </w:tc>
        <w:tc>
          <w:tcPr>
            <w:tcW w:w="2116"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戶數</w:t>
            </w:r>
          </w:p>
        </w:tc>
        <w:tc>
          <w:tcPr>
            <w:tcW w:w="2878"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占總申報戶比率</w:t>
            </w:r>
          </w:p>
        </w:tc>
      </w:tr>
      <w:tr w:rsidR="001B5309" w:rsidRPr="001B5309" w:rsidTr="008C6C61">
        <w:tc>
          <w:tcPr>
            <w:tcW w:w="1967"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107</w:t>
            </w:r>
          </w:p>
        </w:tc>
        <w:tc>
          <w:tcPr>
            <w:tcW w:w="2126"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631</w:t>
            </w:r>
          </w:p>
        </w:tc>
        <w:tc>
          <w:tcPr>
            <w:tcW w:w="2116"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322</w:t>
            </w:r>
          </w:p>
        </w:tc>
        <w:tc>
          <w:tcPr>
            <w:tcW w:w="2878"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51%</w:t>
            </w:r>
          </w:p>
        </w:tc>
      </w:tr>
      <w:tr w:rsidR="001B5309" w:rsidRPr="001B5309" w:rsidTr="008C6C61">
        <w:tc>
          <w:tcPr>
            <w:tcW w:w="1967"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106</w:t>
            </w:r>
          </w:p>
        </w:tc>
        <w:tc>
          <w:tcPr>
            <w:tcW w:w="2126"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632</w:t>
            </w:r>
          </w:p>
        </w:tc>
        <w:tc>
          <w:tcPr>
            <w:tcW w:w="2116"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229</w:t>
            </w:r>
          </w:p>
        </w:tc>
        <w:tc>
          <w:tcPr>
            <w:tcW w:w="2878" w:type="dxa"/>
            <w:vAlign w:val="center"/>
          </w:tcPr>
          <w:p w:rsidR="008E70A6" w:rsidRPr="001B5309" w:rsidRDefault="008E70A6" w:rsidP="00EF24ED">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36%</w:t>
            </w:r>
          </w:p>
        </w:tc>
      </w:tr>
    </w:tbl>
    <w:p w:rsidR="008E70A6" w:rsidRPr="001B5309" w:rsidRDefault="008E70A6" w:rsidP="008E70A6">
      <w:pPr>
        <w:spacing w:afterLines="50" w:after="228" w:line="300" w:lineRule="exact"/>
        <w:ind w:leftChars="50" w:left="1471" w:hangingChars="500" w:hanging="1301"/>
        <w:rPr>
          <w:rFonts w:hAnsi="標楷體"/>
          <w:color w:val="000000" w:themeColor="text1"/>
          <w:sz w:val="24"/>
          <w:szCs w:val="24"/>
        </w:rPr>
      </w:pPr>
      <w:r w:rsidRPr="001B5309">
        <w:rPr>
          <w:rFonts w:hAnsi="標楷體" w:hint="eastAsia"/>
          <w:color w:val="000000" w:themeColor="text1"/>
          <w:sz w:val="24"/>
          <w:szCs w:val="24"/>
        </w:rPr>
        <w:t>資料來源：財政部取自</w:t>
      </w:r>
      <w:proofErr w:type="gramStart"/>
      <w:r w:rsidRPr="001B5309">
        <w:rPr>
          <w:rFonts w:hAnsi="標楷體" w:hint="eastAsia"/>
          <w:color w:val="000000" w:themeColor="text1"/>
          <w:sz w:val="24"/>
          <w:szCs w:val="24"/>
        </w:rPr>
        <w:t>106</w:t>
      </w:r>
      <w:proofErr w:type="gramEnd"/>
      <w:r w:rsidRPr="001B5309">
        <w:rPr>
          <w:rFonts w:hAnsi="標楷體" w:hint="eastAsia"/>
          <w:color w:val="000000" w:themeColor="text1"/>
          <w:sz w:val="24"/>
          <w:szCs w:val="24"/>
        </w:rPr>
        <w:t>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表40-2、107年度綜所稅申報核定統計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w:t>
      </w:r>
    </w:p>
    <w:p w:rsidR="008C6C61" w:rsidRPr="001B5309" w:rsidRDefault="008E70A6" w:rsidP="005E31DB">
      <w:pPr>
        <w:pStyle w:val="3"/>
        <w:rPr>
          <w:rFonts w:hAnsi="標楷體"/>
          <w:color w:val="000000" w:themeColor="text1"/>
        </w:rPr>
      </w:pPr>
      <w:r w:rsidRPr="001B5309">
        <w:rPr>
          <w:rFonts w:hAnsi="標楷體" w:hint="eastAsia"/>
          <w:color w:val="000000" w:themeColor="text1"/>
        </w:rPr>
        <w:t>另</w:t>
      </w:r>
      <w:r w:rsidR="005E31DB" w:rsidRPr="001B5309">
        <w:rPr>
          <w:rFonts w:hAnsi="標楷體" w:hint="eastAsia"/>
          <w:color w:val="000000" w:themeColor="text1"/>
        </w:rPr>
        <w:t>新制實施前後申報適用4項扣除額情形如表</w:t>
      </w:r>
      <w:r w:rsidR="00F769FE">
        <w:rPr>
          <w:rFonts w:hAnsi="標楷體" w:hint="eastAsia"/>
          <w:color w:val="000000" w:themeColor="text1"/>
        </w:rPr>
        <w:t>4</w:t>
      </w:r>
      <w:r w:rsidR="005E31DB" w:rsidRPr="001B5309">
        <w:rPr>
          <w:rFonts w:hAnsi="標楷體" w:hint="eastAsia"/>
          <w:color w:val="000000" w:themeColor="text1"/>
        </w:rPr>
        <w:t>。</w:t>
      </w:r>
      <w:r w:rsidRPr="001B5309">
        <w:rPr>
          <w:rFonts w:hAnsi="標楷體" w:hint="eastAsia"/>
          <w:color w:val="000000" w:themeColor="text1"/>
        </w:rPr>
        <w:t>在</w:t>
      </w:r>
      <w:r w:rsidR="00091B0C" w:rsidRPr="001B5309">
        <w:rPr>
          <w:rFonts w:hAnsi="標楷體" w:hint="eastAsia"/>
          <w:color w:val="000000" w:themeColor="text1"/>
        </w:rPr>
        <w:t>申報戶數部分，</w:t>
      </w:r>
      <w:proofErr w:type="gramStart"/>
      <w:r w:rsidR="00091B0C" w:rsidRPr="001B5309">
        <w:rPr>
          <w:rFonts w:hAnsi="標楷體" w:hint="eastAsia"/>
          <w:color w:val="000000" w:themeColor="text1"/>
        </w:rPr>
        <w:t>107</w:t>
      </w:r>
      <w:proofErr w:type="gramEnd"/>
      <w:r w:rsidR="00091B0C" w:rsidRPr="001B5309">
        <w:rPr>
          <w:rFonts w:hAnsi="標楷體" w:hint="eastAsia"/>
          <w:color w:val="000000" w:themeColor="text1"/>
        </w:rPr>
        <w:t>年度採標準扣除額，較</w:t>
      </w:r>
      <w:proofErr w:type="gramStart"/>
      <w:r w:rsidR="00091B0C" w:rsidRPr="001B5309">
        <w:rPr>
          <w:rFonts w:hAnsi="標楷體" w:hint="eastAsia"/>
          <w:color w:val="000000" w:themeColor="text1"/>
        </w:rPr>
        <w:t>10</w:t>
      </w:r>
      <w:proofErr w:type="gramEnd"/>
      <w:r w:rsidR="00091B0C" w:rsidRPr="001B5309">
        <w:rPr>
          <w:rFonts w:hAnsi="標楷體" w:hint="eastAsia"/>
          <w:color w:val="000000" w:themeColor="text1"/>
        </w:rPr>
        <w:t>6年度增加38萬申報戶(成長7%)，另薪資所得、身心障礙及幼兒學前特別扣除額申報戶較</w:t>
      </w:r>
      <w:proofErr w:type="gramStart"/>
      <w:r w:rsidR="00091B0C" w:rsidRPr="001B5309">
        <w:rPr>
          <w:rFonts w:hAnsi="標楷體" w:hint="eastAsia"/>
          <w:color w:val="000000" w:themeColor="text1"/>
        </w:rPr>
        <w:t>10</w:t>
      </w:r>
      <w:proofErr w:type="gramEnd"/>
      <w:r w:rsidR="00091B0C" w:rsidRPr="001B5309">
        <w:rPr>
          <w:rFonts w:hAnsi="標楷體" w:hint="eastAsia"/>
          <w:color w:val="000000" w:themeColor="text1"/>
        </w:rPr>
        <w:t>6</w:t>
      </w:r>
      <w:proofErr w:type="gramStart"/>
      <w:r w:rsidR="00091B0C" w:rsidRPr="001B5309">
        <w:rPr>
          <w:rFonts w:hAnsi="標楷體" w:hint="eastAsia"/>
          <w:color w:val="000000" w:themeColor="text1"/>
        </w:rPr>
        <w:t>年度各微</w:t>
      </w:r>
      <w:proofErr w:type="gramEnd"/>
      <w:r w:rsidR="00091B0C" w:rsidRPr="001B5309">
        <w:rPr>
          <w:rFonts w:hAnsi="標楷體" w:hint="eastAsia"/>
          <w:color w:val="000000" w:themeColor="text1"/>
        </w:rPr>
        <w:t>幅減少2萬申報戶(降幅0.4%、3%、3%)。至</w:t>
      </w:r>
      <w:r w:rsidRPr="001B5309">
        <w:rPr>
          <w:rFonts w:hAnsi="標楷體" w:hint="eastAsia"/>
          <w:color w:val="000000" w:themeColor="text1"/>
        </w:rPr>
        <w:t>於</w:t>
      </w:r>
      <w:r w:rsidR="00091B0C" w:rsidRPr="001B5309">
        <w:rPr>
          <w:rFonts w:hAnsi="標楷體" w:hint="eastAsia"/>
          <w:color w:val="000000" w:themeColor="text1"/>
        </w:rPr>
        <w:t>扣除額金額部分，</w:t>
      </w:r>
      <w:proofErr w:type="gramStart"/>
      <w:r w:rsidR="00091B0C" w:rsidRPr="001B5309">
        <w:rPr>
          <w:rFonts w:hAnsi="標楷體" w:hint="eastAsia"/>
          <w:color w:val="000000" w:themeColor="text1"/>
        </w:rPr>
        <w:t>107</w:t>
      </w:r>
      <w:proofErr w:type="gramEnd"/>
      <w:r w:rsidR="00091B0C" w:rsidRPr="001B5309">
        <w:rPr>
          <w:rFonts w:hAnsi="標楷體" w:hint="eastAsia"/>
          <w:color w:val="000000" w:themeColor="text1"/>
        </w:rPr>
        <w:t>年度4項扣除額均較</w:t>
      </w:r>
      <w:proofErr w:type="gramStart"/>
      <w:r w:rsidR="00091B0C" w:rsidRPr="001B5309">
        <w:rPr>
          <w:rFonts w:hAnsi="標楷體" w:hint="eastAsia"/>
          <w:color w:val="000000" w:themeColor="text1"/>
        </w:rPr>
        <w:t>10</w:t>
      </w:r>
      <w:proofErr w:type="gramEnd"/>
      <w:r w:rsidR="00091B0C" w:rsidRPr="001B5309">
        <w:rPr>
          <w:rFonts w:hAnsi="標楷體" w:hint="eastAsia"/>
          <w:color w:val="000000" w:themeColor="text1"/>
        </w:rPr>
        <w:t>6年度顯著增加，尤以薪資所得特別扣除額增加4,679億元最高。以成長率觀察，則以幼兒學前特別扣除額增幅最大(成長361%)，透過大幅提高綜所稅4項扣除額額度，使全民共享稅制優化效益。</w:t>
      </w:r>
    </w:p>
    <w:p w:rsidR="005E31DB" w:rsidRPr="001B5309" w:rsidRDefault="005E31DB" w:rsidP="00277C6D">
      <w:pPr>
        <w:pStyle w:val="a3"/>
        <w:ind w:leftChars="200" w:left="1162" w:hanging="482"/>
        <w:rPr>
          <w:rFonts w:hAnsi="標楷體"/>
          <w:color w:val="000000" w:themeColor="text1"/>
        </w:rPr>
      </w:pPr>
      <w:r w:rsidRPr="001B5309">
        <w:rPr>
          <w:rFonts w:hAnsi="標楷體" w:hint="eastAsia"/>
          <w:color w:val="000000" w:themeColor="text1"/>
        </w:rPr>
        <w:t>新制實施前後申報適用4項扣除額情形：</w:t>
      </w:r>
    </w:p>
    <w:p w:rsidR="005E31DB" w:rsidRPr="001B5309" w:rsidRDefault="005E31DB" w:rsidP="005E31DB">
      <w:pPr>
        <w:spacing w:line="300" w:lineRule="exact"/>
        <w:jc w:val="right"/>
        <w:rPr>
          <w:rFonts w:hAnsi="標楷體"/>
          <w:color w:val="000000" w:themeColor="text1"/>
        </w:rPr>
      </w:pPr>
      <w:r w:rsidRPr="001B5309">
        <w:rPr>
          <w:rFonts w:hAnsi="標楷體" w:hint="eastAsia"/>
          <w:color w:val="000000" w:themeColor="text1"/>
        </w:rPr>
        <w:t xml:space="preserve"> </w:t>
      </w:r>
      <w:r w:rsidRPr="001B5309">
        <w:rPr>
          <w:rFonts w:hAnsi="標楷體" w:hint="eastAsia"/>
          <w:color w:val="000000" w:themeColor="text1"/>
          <w:sz w:val="24"/>
          <w:szCs w:val="24"/>
        </w:rPr>
        <w:t>單位：萬戶；新臺幣億元</w:t>
      </w:r>
    </w:p>
    <w:tbl>
      <w:tblPr>
        <w:tblStyle w:val="af6"/>
        <w:tblW w:w="8222" w:type="dxa"/>
        <w:tblInd w:w="704" w:type="dxa"/>
        <w:tblLayout w:type="fixed"/>
        <w:tblLook w:val="04A0" w:firstRow="1" w:lastRow="0" w:firstColumn="1" w:lastColumn="0" w:noHBand="0" w:noVBand="1"/>
      </w:tblPr>
      <w:tblGrid>
        <w:gridCol w:w="1418"/>
        <w:gridCol w:w="992"/>
        <w:gridCol w:w="1134"/>
        <w:gridCol w:w="1559"/>
        <w:gridCol w:w="1559"/>
        <w:gridCol w:w="1560"/>
      </w:tblGrid>
      <w:tr w:rsidR="001B5309" w:rsidRPr="001B5309" w:rsidTr="00FE5570">
        <w:trPr>
          <w:tblHeader/>
        </w:trPr>
        <w:tc>
          <w:tcPr>
            <w:tcW w:w="1418" w:type="dxa"/>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年度</w:t>
            </w: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項目</w:t>
            </w:r>
          </w:p>
        </w:tc>
        <w:tc>
          <w:tcPr>
            <w:tcW w:w="1134"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標準</w:t>
            </w:r>
          </w:p>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扣除額</w:t>
            </w:r>
          </w:p>
        </w:tc>
        <w:tc>
          <w:tcPr>
            <w:tcW w:w="1559"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薪資所得</w:t>
            </w:r>
          </w:p>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特別扣除額</w:t>
            </w:r>
          </w:p>
        </w:tc>
        <w:tc>
          <w:tcPr>
            <w:tcW w:w="1559"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身心障礙</w:t>
            </w:r>
          </w:p>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特別扣除額</w:t>
            </w:r>
          </w:p>
        </w:tc>
        <w:tc>
          <w:tcPr>
            <w:tcW w:w="1560"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幼兒學前</w:t>
            </w:r>
          </w:p>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特別扣除額</w:t>
            </w:r>
          </w:p>
        </w:tc>
      </w:tr>
      <w:tr w:rsidR="001B5309" w:rsidRPr="001B5309" w:rsidTr="00FE5570">
        <w:tc>
          <w:tcPr>
            <w:tcW w:w="1418" w:type="dxa"/>
            <w:vMerge w:val="restart"/>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107</w:t>
            </w:r>
          </w:p>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(實施後)</w:t>
            </w: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戶數</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574</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555</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62</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61</w:t>
            </w:r>
          </w:p>
        </w:tc>
      </w:tr>
      <w:tr w:rsidR="001B5309" w:rsidRPr="001B5309" w:rsidTr="00FE5570">
        <w:tc>
          <w:tcPr>
            <w:tcW w:w="1418" w:type="dxa"/>
            <w:vMerge/>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金額</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9,997</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13,762</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1,352</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935</w:t>
            </w:r>
          </w:p>
        </w:tc>
      </w:tr>
      <w:tr w:rsidR="001B5309" w:rsidRPr="001B5309" w:rsidTr="00FE5570">
        <w:tc>
          <w:tcPr>
            <w:tcW w:w="1418" w:type="dxa"/>
            <w:vMerge w:val="restart"/>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106</w:t>
            </w:r>
          </w:p>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(實施前)</w:t>
            </w: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戶數</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536</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557</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64</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63</w:t>
            </w:r>
          </w:p>
        </w:tc>
      </w:tr>
      <w:tr w:rsidR="001B5309" w:rsidRPr="001B5309" w:rsidTr="00FE5570">
        <w:tc>
          <w:tcPr>
            <w:tcW w:w="1418" w:type="dxa"/>
            <w:vMerge/>
          </w:tcPr>
          <w:p w:rsidR="005E31DB" w:rsidRPr="001B5309" w:rsidRDefault="005E31DB" w:rsidP="00EF24ED">
            <w:pPr>
              <w:spacing w:line="360" w:lineRule="exact"/>
              <w:ind w:leftChars="-50" w:left="-170" w:rightChars="-50" w:right="-170"/>
              <w:rPr>
                <w:rFonts w:hAnsi="標楷體"/>
                <w:color w:val="000000" w:themeColor="text1"/>
                <w:spacing w:val="-20"/>
                <w:sz w:val="28"/>
                <w:szCs w:val="28"/>
              </w:rPr>
            </w:pP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金額</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6,918</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9,083</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891</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203</w:t>
            </w:r>
          </w:p>
        </w:tc>
      </w:tr>
      <w:tr w:rsidR="001B5309" w:rsidRPr="001B5309" w:rsidTr="00FE5570">
        <w:tc>
          <w:tcPr>
            <w:tcW w:w="1418" w:type="dxa"/>
            <w:vMerge w:val="restart"/>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增減數</w:t>
            </w: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戶數</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38</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-2</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-2</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-2</w:t>
            </w:r>
          </w:p>
        </w:tc>
      </w:tr>
      <w:tr w:rsidR="001B5309" w:rsidRPr="001B5309" w:rsidTr="00FE5570">
        <w:tc>
          <w:tcPr>
            <w:tcW w:w="1418" w:type="dxa"/>
            <w:vMerge/>
          </w:tcPr>
          <w:p w:rsidR="005E31DB" w:rsidRPr="001B5309" w:rsidRDefault="005E31DB" w:rsidP="00EF24ED">
            <w:pPr>
              <w:spacing w:line="360" w:lineRule="exact"/>
              <w:ind w:leftChars="-50" w:left="-170" w:rightChars="-50" w:right="-170"/>
              <w:rPr>
                <w:rFonts w:hAnsi="標楷體"/>
                <w:color w:val="000000" w:themeColor="text1"/>
                <w:spacing w:val="-20"/>
                <w:sz w:val="28"/>
                <w:szCs w:val="28"/>
              </w:rPr>
            </w:pP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金額</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3,079</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4,679</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461</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732</w:t>
            </w:r>
          </w:p>
        </w:tc>
      </w:tr>
      <w:tr w:rsidR="001B5309" w:rsidRPr="001B5309" w:rsidTr="00FE5570">
        <w:trPr>
          <w:trHeight w:val="371"/>
        </w:trPr>
        <w:tc>
          <w:tcPr>
            <w:tcW w:w="1418" w:type="dxa"/>
            <w:vMerge w:val="restart"/>
            <w:vAlign w:val="center"/>
          </w:tcPr>
          <w:p w:rsidR="005E31DB" w:rsidRPr="001B5309" w:rsidRDefault="005E31DB" w:rsidP="00EF24ED">
            <w:pPr>
              <w:spacing w:line="360" w:lineRule="exact"/>
              <w:ind w:leftChars="-50" w:left="-170" w:rightChars="-50" w:right="-170"/>
              <w:jc w:val="center"/>
              <w:rPr>
                <w:rFonts w:hAnsi="標楷體"/>
                <w:color w:val="000000" w:themeColor="text1"/>
                <w:spacing w:val="-20"/>
                <w:sz w:val="28"/>
                <w:szCs w:val="28"/>
              </w:rPr>
            </w:pPr>
            <w:r w:rsidRPr="001B5309">
              <w:rPr>
                <w:rFonts w:hAnsi="標楷體" w:hint="eastAsia"/>
                <w:color w:val="000000" w:themeColor="text1"/>
                <w:spacing w:val="-20"/>
                <w:sz w:val="28"/>
                <w:szCs w:val="28"/>
              </w:rPr>
              <w:t>成長率</w:t>
            </w: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戶數</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7%</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-0.4%</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-3%</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-3%</w:t>
            </w:r>
          </w:p>
        </w:tc>
      </w:tr>
      <w:tr w:rsidR="001B5309" w:rsidRPr="001B5309" w:rsidTr="00FE5570">
        <w:tc>
          <w:tcPr>
            <w:tcW w:w="1418" w:type="dxa"/>
            <w:vMerge/>
          </w:tcPr>
          <w:p w:rsidR="005E31DB" w:rsidRPr="001B5309" w:rsidRDefault="005E31DB" w:rsidP="00EF24ED">
            <w:pPr>
              <w:spacing w:line="360" w:lineRule="exact"/>
              <w:ind w:leftChars="-50" w:left="-170" w:rightChars="-50" w:right="-170"/>
              <w:rPr>
                <w:rFonts w:hAnsi="標楷體"/>
                <w:color w:val="000000" w:themeColor="text1"/>
                <w:spacing w:val="-20"/>
                <w:sz w:val="28"/>
                <w:szCs w:val="28"/>
              </w:rPr>
            </w:pPr>
          </w:p>
        </w:tc>
        <w:tc>
          <w:tcPr>
            <w:tcW w:w="992" w:type="dxa"/>
            <w:vAlign w:val="center"/>
          </w:tcPr>
          <w:p w:rsidR="005E31DB" w:rsidRPr="001B5309" w:rsidRDefault="005E31DB" w:rsidP="00EF24ED">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rPr>
              <w:t>金額</w:t>
            </w:r>
          </w:p>
        </w:tc>
        <w:tc>
          <w:tcPr>
            <w:tcW w:w="1134"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45%</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52%</w:t>
            </w:r>
          </w:p>
        </w:tc>
        <w:tc>
          <w:tcPr>
            <w:tcW w:w="1559"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52%</w:t>
            </w:r>
          </w:p>
        </w:tc>
        <w:tc>
          <w:tcPr>
            <w:tcW w:w="1560" w:type="dxa"/>
            <w:vAlign w:val="center"/>
          </w:tcPr>
          <w:p w:rsidR="005E31DB" w:rsidRPr="001B5309" w:rsidRDefault="005E31DB" w:rsidP="00EF24ED">
            <w:pPr>
              <w:spacing w:line="360" w:lineRule="exact"/>
              <w:jc w:val="right"/>
              <w:rPr>
                <w:rFonts w:hAnsi="標楷體"/>
                <w:color w:val="000000" w:themeColor="text1"/>
                <w:spacing w:val="-20"/>
                <w:sz w:val="28"/>
                <w:szCs w:val="28"/>
              </w:rPr>
            </w:pPr>
            <w:r w:rsidRPr="001B5309">
              <w:rPr>
                <w:rFonts w:hAnsi="標楷體" w:hint="eastAsia"/>
                <w:color w:val="000000" w:themeColor="text1"/>
                <w:spacing w:val="-20"/>
                <w:sz w:val="28"/>
                <w:szCs w:val="28"/>
              </w:rPr>
              <w:t>361%</w:t>
            </w:r>
          </w:p>
        </w:tc>
      </w:tr>
    </w:tbl>
    <w:p w:rsidR="00EF24ED" w:rsidRPr="001B5309" w:rsidRDefault="005E31DB" w:rsidP="00277C6D">
      <w:pPr>
        <w:spacing w:afterLines="50" w:after="228" w:line="300" w:lineRule="exact"/>
        <w:ind w:leftChars="188" w:left="1940" w:hangingChars="500" w:hanging="1301"/>
        <w:rPr>
          <w:rFonts w:hAnsi="標楷體"/>
          <w:color w:val="000000" w:themeColor="text1"/>
          <w:sz w:val="24"/>
          <w:szCs w:val="24"/>
        </w:rPr>
      </w:pPr>
      <w:r w:rsidRPr="001B5309">
        <w:rPr>
          <w:rFonts w:hAnsi="標楷體" w:hint="eastAsia"/>
          <w:color w:val="000000" w:themeColor="text1"/>
          <w:sz w:val="24"/>
          <w:szCs w:val="24"/>
        </w:rPr>
        <w:t>資料來源：財政部取自</w:t>
      </w:r>
      <w:proofErr w:type="gramStart"/>
      <w:r w:rsidRPr="001B5309">
        <w:rPr>
          <w:rFonts w:hAnsi="標楷體" w:hint="eastAsia"/>
          <w:color w:val="000000" w:themeColor="text1"/>
          <w:sz w:val="24"/>
          <w:szCs w:val="24"/>
        </w:rPr>
        <w:t>106</w:t>
      </w:r>
      <w:proofErr w:type="gramEnd"/>
      <w:r w:rsidRPr="001B5309">
        <w:rPr>
          <w:rFonts w:hAnsi="標楷體" w:hint="eastAsia"/>
          <w:color w:val="000000" w:themeColor="text1"/>
          <w:sz w:val="24"/>
          <w:szCs w:val="24"/>
        </w:rPr>
        <w:t>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表40-2、107年度綜所稅申報核定統計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w:t>
      </w:r>
    </w:p>
    <w:p w:rsidR="00EF24ED" w:rsidRPr="001B5309" w:rsidRDefault="00EF24ED">
      <w:pPr>
        <w:widowControl/>
        <w:overflowPunct/>
        <w:autoSpaceDE/>
        <w:autoSpaceDN/>
        <w:jc w:val="left"/>
        <w:rPr>
          <w:rFonts w:hAnsi="標楷體"/>
          <w:color w:val="000000" w:themeColor="text1"/>
          <w:sz w:val="24"/>
          <w:szCs w:val="24"/>
        </w:rPr>
      </w:pPr>
      <w:r w:rsidRPr="001B5309">
        <w:rPr>
          <w:rFonts w:hAnsi="標楷體"/>
          <w:color w:val="000000" w:themeColor="text1"/>
          <w:sz w:val="24"/>
          <w:szCs w:val="24"/>
        </w:rPr>
        <w:br w:type="page"/>
      </w:r>
    </w:p>
    <w:p w:rsidR="008E70A6" w:rsidRPr="001B5309" w:rsidRDefault="008E70A6" w:rsidP="008E70A6">
      <w:pPr>
        <w:pStyle w:val="3"/>
        <w:rPr>
          <w:rFonts w:hAnsi="標楷體"/>
          <w:color w:val="000000" w:themeColor="text1"/>
        </w:rPr>
      </w:pPr>
      <w:proofErr w:type="gramStart"/>
      <w:r w:rsidRPr="001B5309">
        <w:rPr>
          <w:rFonts w:hAnsi="標楷體" w:hint="eastAsia"/>
          <w:color w:val="000000" w:themeColor="text1"/>
        </w:rPr>
        <w:lastRenderedPageBreak/>
        <w:t>再者，</w:t>
      </w:r>
      <w:proofErr w:type="gramEnd"/>
      <w:r w:rsidRPr="001B5309">
        <w:rPr>
          <w:rFonts w:hAnsi="標楷體" w:hint="eastAsia"/>
          <w:color w:val="000000" w:themeColor="text1"/>
        </w:rPr>
        <w:t>有關</w:t>
      </w:r>
      <w:proofErr w:type="gramStart"/>
      <w:r w:rsidRPr="001B5309">
        <w:rPr>
          <w:rFonts w:hAnsi="標楷體" w:hint="eastAsia"/>
          <w:color w:val="000000" w:themeColor="text1"/>
        </w:rPr>
        <w:t>1</w:t>
      </w:r>
      <w:r w:rsidRPr="001B5309">
        <w:rPr>
          <w:rFonts w:hAnsi="標楷體"/>
          <w:color w:val="000000" w:themeColor="text1"/>
        </w:rPr>
        <w:t>0</w:t>
      </w:r>
      <w:proofErr w:type="gramEnd"/>
      <w:r w:rsidRPr="001B5309">
        <w:rPr>
          <w:rFonts w:hAnsi="標楷體"/>
          <w:color w:val="000000" w:themeColor="text1"/>
        </w:rPr>
        <w:t>7</w:t>
      </w:r>
      <w:r w:rsidRPr="001B5309">
        <w:rPr>
          <w:rFonts w:hAnsi="標楷體" w:hint="eastAsia"/>
          <w:color w:val="000000" w:themeColor="text1"/>
        </w:rPr>
        <w:t>年度民眾獲得之減稅利益，財政部表示</w:t>
      </w:r>
      <w:r w:rsidR="00107A55" w:rsidRPr="001B5309">
        <w:rPr>
          <w:rStyle w:val="afe"/>
          <w:rFonts w:hAnsi="標楷體"/>
          <w:color w:val="000000" w:themeColor="text1"/>
        </w:rPr>
        <w:footnoteReference w:id="3"/>
      </w:r>
      <w:r w:rsidRPr="001B5309">
        <w:rPr>
          <w:rFonts w:hAnsi="標楷體" w:hint="eastAsia"/>
          <w:color w:val="000000" w:themeColor="text1"/>
        </w:rPr>
        <w:t>，依</w:t>
      </w:r>
      <w:proofErr w:type="gramStart"/>
      <w:r w:rsidRPr="001B5309">
        <w:rPr>
          <w:rFonts w:hAnsi="標楷體" w:hint="eastAsia"/>
          <w:color w:val="000000" w:themeColor="text1"/>
        </w:rPr>
        <w:t>10</w:t>
      </w:r>
      <w:proofErr w:type="gramEnd"/>
      <w:r w:rsidRPr="001B5309">
        <w:rPr>
          <w:rFonts w:hAnsi="標楷體" w:hint="eastAsia"/>
          <w:color w:val="000000" w:themeColor="text1"/>
        </w:rPr>
        <w:t>7年度實際申報結果，以適用標準扣除額及薪資所得特別扣除額之受益戶數最多，分別為574萬申報戶及555萬申報戶，減稅金額分別為102.75億元及197億元。調高4項扣除額合計減稅金額350億元(如表</w:t>
      </w:r>
      <w:r w:rsidR="00F769FE">
        <w:rPr>
          <w:rFonts w:hAnsi="標楷體" w:hint="eastAsia"/>
          <w:color w:val="000000" w:themeColor="text1"/>
        </w:rPr>
        <w:t>5</w:t>
      </w:r>
      <w:r w:rsidRPr="001B5309">
        <w:rPr>
          <w:rFonts w:hAnsi="標楷體"/>
          <w:color w:val="000000" w:themeColor="text1"/>
        </w:rPr>
        <w:t>)</w:t>
      </w:r>
      <w:r w:rsidRPr="001B5309">
        <w:rPr>
          <w:rFonts w:hAnsi="標楷體" w:hint="eastAsia"/>
          <w:color w:val="000000" w:themeColor="text1"/>
        </w:rPr>
        <w:t>。</w:t>
      </w:r>
    </w:p>
    <w:p w:rsidR="008E70A6" w:rsidRPr="001B5309" w:rsidRDefault="008E70A6" w:rsidP="008E70A6">
      <w:pPr>
        <w:pStyle w:val="a3"/>
        <w:rPr>
          <w:rFonts w:hAnsi="標楷體"/>
          <w:color w:val="000000" w:themeColor="text1"/>
        </w:rPr>
      </w:pPr>
      <w:r w:rsidRPr="001B5309">
        <w:rPr>
          <w:rFonts w:hAnsi="標楷體" w:hint="eastAsia"/>
          <w:color w:val="000000" w:themeColor="text1"/>
        </w:rPr>
        <w:t>新制調高4項扣除額額度之減稅利益</w:t>
      </w:r>
    </w:p>
    <w:p w:rsidR="008E70A6" w:rsidRPr="001B5309" w:rsidRDefault="008E70A6" w:rsidP="008E70A6">
      <w:pPr>
        <w:spacing w:line="300" w:lineRule="exact"/>
        <w:jc w:val="right"/>
        <w:rPr>
          <w:rFonts w:hAnsi="標楷體"/>
          <w:color w:val="000000" w:themeColor="text1"/>
          <w:sz w:val="24"/>
          <w:szCs w:val="24"/>
        </w:rPr>
      </w:pPr>
      <w:r w:rsidRPr="001B5309">
        <w:rPr>
          <w:rFonts w:hAnsi="標楷體" w:hint="eastAsia"/>
          <w:color w:val="000000" w:themeColor="text1"/>
          <w:sz w:val="24"/>
          <w:szCs w:val="24"/>
        </w:rPr>
        <w:t>單位：萬戶；新臺幣萬元</w:t>
      </w:r>
    </w:p>
    <w:tbl>
      <w:tblPr>
        <w:tblStyle w:val="af6"/>
        <w:tblW w:w="0" w:type="auto"/>
        <w:tblInd w:w="119" w:type="dxa"/>
        <w:tblLook w:val="04A0" w:firstRow="1" w:lastRow="0" w:firstColumn="1" w:lastColumn="0" w:noHBand="0" w:noVBand="1"/>
      </w:tblPr>
      <w:tblGrid>
        <w:gridCol w:w="4182"/>
        <w:gridCol w:w="667"/>
        <w:gridCol w:w="1567"/>
        <w:gridCol w:w="708"/>
        <w:gridCol w:w="1591"/>
      </w:tblGrid>
      <w:tr w:rsidR="001B5309" w:rsidRPr="001B5309" w:rsidTr="00884600">
        <w:tc>
          <w:tcPr>
            <w:tcW w:w="4253" w:type="dxa"/>
            <w:vMerge w:val="restart"/>
            <w:vAlign w:val="center"/>
          </w:tcPr>
          <w:p w:rsidR="008E70A6" w:rsidRPr="001B5309" w:rsidRDefault="008E70A6" w:rsidP="00A822F7">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項目</w:t>
            </w:r>
          </w:p>
        </w:tc>
        <w:tc>
          <w:tcPr>
            <w:tcW w:w="2126" w:type="dxa"/>
            <w:gridSpan w:val="2"/>
            <w:vAlign w:val="center"/>
          </w:tcPr>
          <w:p w:rsidR="008E70A6" w:rsidRPr="001B5309" w:rsidRDefault="008E70A6" w:rsidP="00A822F7">
            <w:pPr>
              <w:spacing w:line="360" w:lineRule="exact"/>
              <w:jc w:val="center"/>
              <w:rPr>
                <w:rFonts w:hAnsi="標楷體"/>
                <w:color w:val="000000" w:themeColor="text1"/>
                <w:spacing w:val="-20"/>
                <w:sz w:val="28"/>
                <w:szCs w:val="28"/>
              </w:rPr>
            </w:pPr>
            <w:r w:rsidRPr="001B5309">
              <w:rPr>
                <w:rFonts w:hAnsi="標楷體" w:hint="eastAsia"/>
                <w:color w:val="000000" w:themeColor="text1"/>
                <w:spacing w:val="-20"/>
                <w:sz w:val="28"/>
                <w:szCs w:val="28"/>
                <w:lang w:eastAsia="zh-HK"/>
              </w:rPr>
              <w:t>預計成效</w:t>
            </w:r>
          </w:p>
        </w:tc>
        <w:tc>
          <w:tcPr>
            <w:tcW w:w="2300" w:type="dxa"/>
            <w:gridSpan w:val="2"/>
            <w:vAlign w:val="center"/>
          </w:tcPr>
          <w:p w:rsidR="008E70A6" w:rsidRPr="001B5309" w:rsidRDefault="008E70A6" w:rsidP="00A822F7">
            <w:pPr>
              <w:snapToGrid w:val="0"/>
              <w:spacing w:line="360" w:lineRule="exact"/>
              <w:ind w:leftChars="-25" w:left="-85" w:rightChars="-25" w:right="-85"/>
              <w:jc w:val="center"/>
              <w:rPr>
                <w:rFonts w:hAnsi="標楷體"/>
                <w:color w:val="000000" w:themeColor="text1"/>
                <w:spacing w:val="-20"/>
                <w:sz w:val="28"/>
                <w:szCs w:val="28"/>
              </w:rPr>
            </w:pPr>
            <w:r w:rsidRPr="001B5309">
              <w:rPr>
                <w:rFonts w:hAnsi="標楷體" w:hint="eastAsia"/>
                <w:color w:val="000000" w:themeColor="text1"/>
                <w:spacing w:val="-20"/>
                <w:sz w:val="28"/>
                <w:szCs w:val="28"/>
              </w:rPr>
              <w:t>107</w:t>
            </w:r>
            <w:r w:rsidRPr="001B5309">
              <w:rPr>
                <w:rFonts w:hAnsi="標楷體" w:hint="eastAsia"/>
                <w:color w:val="000000" w:themeColor="text1"/>
                <w:spacing w:val="-20"/>
                <w:sz w:val="28"/>
                <w:szCs w:val="28"/>
                <w:lang w:eastAsia="zh-HK"/>
              </w:rPr>
              <w:t>年</w:t>
            </w:r>
            <w:r w:rsidRPr="001B5309">
              <w:rPr>
                <w:rFonts w:hAnsi="標楷體" w:hint="eastAsia"/>
                <w:color w:val="000000" w:themeColor="text1"/>
                <w:spacing w:val="-20"/>
                <w:sz w:val="28"/>
                <w:szCs w:val="28"/>
              </w:rPr>
              <w:t>度</w:t>
            </w:r>
          </w:p>
        </w:tc>
      </w:tr>
      <w:tr w:rsidR="001B5309" w:rsidRPr="001B5309" w:rsidTr="00884600">
        <w:tc>
          <w:tcPr>
            <w:tcW w:w="4253" w:type="dxa"/>
            <w:vMerge/>
          </w:tcPr>
          <w:p w:rsidR="008E70A6" w:rsidRPr="001B5309" w:rsidRDefault="008E70A6" w:rsidP="00A822F7">
            <w:pPr>
              <w:spacing w:line="360" w:lineRule="exact"/>
              <w:rPr>
                <w:rFonts w:hAnsi="標楷體"/>
                <w:color w:val="000000" w:themeColor="text1"/>
                <w:sz w:val="28"/>
                <w:szCs w:val="28"/>
              </w:rPr>
            </w:pPr>
          </w:p>
        </w:tc>
        <w:tc>
          <w:tcPr>
            <w:tcW w:w="559" w:type="dxa"/>
            <w:vAlign w:val="center"/>
          </w:tcPr>
          <w:p w:rsidR="008E70A6" w:rsidRPr="001B5309" w:rsidRDefault="008E70A6" w:rsidP="00A822F7">
            <w:pPr>
              <w:snapToGrid w:val="0"/>
              <w:spacing w:line="360" w:lineRule="exact"/>
              <w:ind w:leftChars="-25" w:left="-85" w:rightChars="-25" w:right="-85"/>
              <w:jc w:val="center"/>
              <w:rPr>
                <w:rFonts w:hAnsi="標楷體"/>
                <w:color w:val="000000" w:themeColor="text1"/>
                <w:spacing w:val="-20"/>
                <w:sz w:val="28"/>
                <w:szCs w:val="28"/>
                <w:lang w:eastAsia="zh-HK"/>
              </w:rPr>
            </w:pPr>
            <w:r w:rsidRPr="001B5309">
              <w:rPr>
                <w:rFonts w:hAnsi="標楷體" w:hint="eastAsia"/>
                <w:color w:val="000000" w:themeColor="text1"/>
                <w:spacing w:val="-20"/>
                <w:sz w:val="28"/>
                <w:szCs w:val="28"/>
                <w:lang w:eastAsia="zh-HK"/>
              </w:rPr>
              <w:t>戶數</w:t>
            </w:r>
          </w:p>
        </w:tc>
        <w:tc>
          <w:tcPr>
            <w:tcW w:w="1567" w:type="dxa"/>
            <w:vAlign w:val="center"/>
          </w:tcPr>
          <w:p w:rsidR="008E70A6" w:rsidRPr="001B5309" w:rsidRDefault="008E70A6" w:rsidP="00A822F7">
            <w:pPr>
              <w:snapToGrid w:val="0"/>
              <w:spacing w:line="360" w:lineRule="exact"/>
              <w:ind w:leftChars="-25" w:left="-85" w:rightChars="-25" w:right="-85"/>
              <w:jc w:val="center"/>
              <w:rPr>
                <w:rFonts w:hAnsi="標楷體"/>
                <w:color w:val="000000" w:themeColor="text1"/>
                <w:spacing w:val="-20"/>
                <w:sz w:val="28"/>
                <w:szCs w:val="28"/>
                <w:lang w:eastAsia="zh-HK"/>
              </w:rPr>
            </w:pPr>
            <w:r w:rsidRPr="001B5309">
              <w:rPr>
                <w:rFonts w:hAnsi="標楷體" w:hint="eastAsia"/>
                <w:color w:val="000000" w:themeColor="text1"/>
                <w:spacing w:val="-20"/>
                <w:sz w:val="28"/>
                <w:szCs w:val="28"/>
                <w:lang w:eastAsia="zh-HK"/>
              </w:rPr>
              <w:t>減稅金額</w:t>
            </w:r>
          </w:p>
        </w:tc>
        <w:tc>
          <w:tcPr>
            <w:tcW w:w="709" w:type="dxa"/>
            <w:vAlign w:val="center"/>
          </w:tcPr>
          <w:p w:rsidR="008E70A6" w:rsidRPr="001B5309" w:rsidRDefault="008E70A6" w:rsidP="00A822F7">
            <w:pPr>
              <w:snapToGrid w:val="0"/>
              <w:spacing w:line="360" w:lineRule="exact"/>
              <w:ind w:leftChars="-25" w:left="-85" w:rightChars="-25" w:right="-85"/>
              <w:jc w:val="center"/>
              <w:rPr>
                <w:rFonts w:hAnsi="標楷體"/>
                <w:color w:val="000000" w:themeColor="text1"/>
                <w:spacing w:val="-20"/>
                <w:sz w:val="28"/>
                <w:szCs w:val="28"/>
                <w:lang w:eastAsia="zh-HK"/>
              </w:rPr>
            </w:pPr>
            <w:r w:rsidRPr="001B5309">
              <w:rPr>
                <w:rFonts w:hAnsi="標楷體" w:hint="eastAsia"/>
                <w:color w:val="000000" w:themeColor="text1"/>
                <w:spacing w:val="-20"/>
                <w:sz w:val="28"/>
                <w:szCs w:val="28"/>
                <w:lang w:eastAsia="zh-HK"/>
              </w:rPr>
              <w:t>戶數</w:t>
            </w:r>
          </w:p>
        </w:tc>
        <w:tc>
          <w:tcPr>
            <w:tcW w:w="1591" w:type="dxa"/>
            <w:vAlign w:val="center"/>
          </w:tcPr>
          <w:p w:rsidR="008E70A6" w:rsidRPr="001B5309" w:rsidRDefault="008E70A6" w:rsidP="00A822F7">
            <w:pPr>
              <w:spacing w:line="360" w:lineRule="exact"/>
              <w:jc w:val="center"/>
              <w:rPr>
                <w:rFonts w:hAnsi="標楷體"/>
                <w:color w:val="000000" w:themeColor="text1"/>
                <w:sz w:val="28"/>
                <w:szCs w:val="28"/>
              </w:rPr>
            </w:pPr>
            <w:r w:rsidRPr="001B5309">
              <w:rPr>
                <w:rFonts w:hAnsi="標楷體" w:hint="eastAsia"/>
                <w:color w:val="000000" w:themeColor="text1"/>
                <w:spacing w:val="-20"/>
                <w:sz w:val="28"/>
                <w:szCs w:val="28"/>
                <w:lang w:eastAsia="zh-HK"/>
              </w:rPr>
              <w:t>減稅金額</w:t>
            </w:r>
          </w:p>
        </w:tc>
      </w:tr>
      <w:tr w:rsidR="001B5309" w:rsidRPr="001B5309" w:rsidTr="00884600">
        <w:tc>
          <w:tcPr>
            <w:tcW w:w="4253" w:type="dxa"/>
          </w:tcPr>
          <w:p w:rsidR="008E70A6" w:rsidRPr="001B5309" w:rsidRDefault="008E70A6" w:rsidP="00A822F7">
            <w:pPr>
              <w:spacing w:line="360" w:lineRule="exact"/>
              <w:rPr>
                <w:rFonts w:hAnsi="標楷體"/>
                <w:color w:val="000000" w:themeColor="text1"/>
                <w:sz w:val="28"/>
                <w:szCs w:val="28"/>
              </w:rPr>
            </w:pPr>
            <w:r w:rsidRPr="001B5309">
              <w:rPr>
                <w:rFonts w:hAnsi="標楷體" w:hint="eastAsia"/>
                <w:color w:val="000000" w:themeColor="text1"/>
                <w:sz w:val="28"/>
                <w:szCs w:val="28"/>
              </w:rPr>
              <w:t>標準扣除額提高之受益戶</w:t>
            </w:r>
          </w:p>
        </w:tc>
        <w:tc>
          <w:tcPr>
            <w:tcW w:w="55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517</w:t>
            </w:r>
          </w:p>
        </w:tc>
        <w:tc>
          <w:tcPr>
            <w:tcW w:w="1567"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920,000</w:t>
            </w:r>
          </w:p>
        </w:tc>
        <w:tc>
          <w:tcPr>
            <w:tcW w:w="70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574</w:t>
            </w:r>
          </w:p>
        </w:tc>
        <w:tc>
          <w:tcPr>
            <w:tcW w:w="1591"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1,027,500</w:t>
            </w:r>
          </w:p>
        </w:tc>
      </w:tr>
      <w:tr w:rsidR="001B5309" w:rsidRPr="001B5309" w:rsidTr="00884600">
        <w:tc>
          <w:tcPr>
            <w:tcW w:w="4253" w:type="dxa"/>
          </w:tcPr>
          <w:p w:rsidR="008E70A6" w:rsidRPr="001B5309" w:rsidRDefault="008E70A6" w:rsidP="00A822F7">
            <w:pPr>
              <w:spacing w:line="360" w:lineRule="exact"/>
              <w:rPr>
                <w:rFonts w:hAnsi="標楷體"/>
                <w:color w:val="000000" w:themeColor="text1"/>
                <w:sz w:val="28"/>
                <w:szCs w:val="28"/>
              </w:rPr>
            </w:pPr>
            <w:r w:rsidRPr="001B5309">
              <w:rPr>
                <w:rFonts w:hAnsi="標楷體" w:hint="eastAsia"/>
                <w:color w:val="000000" w:themeColor="text1"/>
                <w:sz w:val="28"/>
                <w:szCs w:val="28"/>
              </w:rPr>
              <w:t>薪資扣除額提高之受益戶</w:t>
            </w:r>
          </w:p>
        </w:tc>
        <w:tc>
          <w:tcPr>
            <w:tcW w:w="55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542</w:t>
            </w:r>
          </w:p>
        </w:tc>
        <w:tc>
          <w:tcPr>
            <w:tcW w:w="1567"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2,490,000</w:t>
            </w:r>
          </w:p>
        </w:tc>
        <w:tc>
          <w:tcPr>
            <w:tcW w:w="70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555</w:t>
            </w:r>
          </w:p>
        </w:tc>
        <w:tc>
          <w:tcPr>
            <w:tcW w:w="1591"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1,970,000</w:t>
            </w:r>
          </w:p>
        </w:tc>
      </w:tr>
      <w:tr w:rsidR="001B5309" w:rsidRPr="001B5309" w:rsidTr="00884600">
        <w:tc>
          <w:tcPr>
            <w:tcW w:w="4253" w:type="dxa"/>
          </w:tcPr>
          <w:p w:rsidR="008E70A6" w:rsidRPr="001B5309" w:rsidRDefault="008E70A6" w:rsidP="00A822F7">
            <w:pPr>
              <w:spacing w:line="360" w:lineRule="exact"/>
              <w:rPr>
                <w:rFonts w:hAnsi="標楷體"/>
                <w:color w:val="000000" w:themeColor="text1"/>
                <w:sz w:val="28"/>
                <w:szCs w:val="28"/>
              </w:rPr>
            </w:pPr>
            <w:r w:rsidRPr="001B5309">
              <w:rPr>
                <w:rFonts w:hAnsi="標楷體" w:hint="eastAsia"/>
                <w:color w:val="000000" w:themeColor="text1"/>
                <w:sz w:val="28"/>
                <w:szCs w:val="28"/>
              </w:rPr>
              <w:t>身心障礙扣除額提高之受益戶</w:t>
            </w:r>
          </w:p>
        </w:tc>
        <w:tc>
          <w:tcPr>
            <w:tcW w:w="55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62</w:t>
            </w:r>
          </w:p>
        </w:tc>
        <w:tc>
          <w:tcPr>
            <w:tcW w:w="1567"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190,000</w:t>
            </w:r>
          </w:p>
        </w:tc>
        <w:tc>
          <w:tcPr>
            <w:tcW w:w="70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62</w:t>
            </w:r>
          </w:p>
        </w:tc>
        <w:tc>
          <w:tcPr>
            <w:tcW w:w="1591"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194,000</w:t>
            </w:r>
          </w:p>
        </w:tc>
      </w:tr>
      <w:tr w:rsidR="001B5309" w:rsidRPr="001B5309" w:rsidTr="00884600">
        <w:tc>
          <w:tcPr>
            <w:tcW w:w="4253" w:type="dxa"/>
          </w:tcPr>
          <w:p w:rsidR="008E70A6" w:rsidRPr="001B5309" w:rsidRDefault="008E70A6" w:rsidP="00A822F7">
            <w:pPr>
              <w:spacing w:line="360" w:lineRule="exact"/>
              <w:rPr>
                <w:rFonts w:hAnsi="標楷體"/>
                <w:color w:val="000000" w:themeColor="text1"/>
                <w:sz w:val="28"/>
                <w:szCs w:val="28"/>
              </w:rPr>
            </w:pPr>
            <w:r w:rsidRPr="001B5309">
              <w:rPr>
                <w:rFonts w:hAnsi="標楷體" w:hint="eastAsia"/>
                <w:color w:val="000000" w:themeColor="text1"/>
                <w:sz w:val="28"/>
                <w:szCs w:val="28"/>
              </w:rPr>
              <w:t>幼兒扣除額提高之受益戶</w:t>
            </w:r>
          </w:p>
        </w:tc>
        <w:tc>
          <w:tcPr>
            <w:tcW w:w="55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61</w:t>
            </w:r>
          </w:p>
        </w:tc>
        <w:tc>
          <w:tcPr>
            <w:tcW w:w="1567"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280,000</w:t>
            </w:r>
          </w:p>
        </w:tc>
        <w:tc>
          <w:tcPr>
            <w:tcW w:w="709"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61</w:t>
            </w:r>
          </w:p>
        </w:tc>
        <w:tc>
          <w:tcPr>
            <w:tcW w:w="1591" w:type="dxa"/>
            <w:vAlign w:val="center"/>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308,500</w:t>
            </w:r>
          </w:p>
        </w:tc>
      </w:tr>
      <w:tr w:rsidR="001B5309" w:rsidRPr="001B5309" w:rsidTr="00884600">
        <w:tc>
          <w:tcPr>
            <w:tcW w:w="4253" w:type="dxa"/>
          </w:tcPr>
          <w:p w:rsidR="008E70A6" w:rsidRPr="001B5309" w:rsidRDefault="008E70A6" w:rsidP="00A822F7">
            <w:pPr>
              <w:spacing w:line="360" w:lineRule="exact"/>
              <w:rPr>
                <w:rFonts w:hAnsi="標楷體"/>
                <w:color w:val="000000" w:themeColor="text1"/>
                <w:sz w:val="28"/>
                <w:szCs w:val="28"/>
              </w:rPr>
            </w:pPr>
            <w:r w:rsidRPr="001B5309">
              <w:rPr>
                <w:rFonts w:hAnsi="標楷體" w:hint="eastAsia"/>
                <w:color w:val="000000" w:themeColor="text1"/>
                <w:sz w:val="28"/>
                <w:szCs w:val="28"/>
              </w:rPr>
              <w:t>合計</w:t>
            </w:r>
          </w:p>
        </w:tc>
        <w:tc>
          <w:tcPr>
            <w:tcW w:w="559" w:type="dxa"/>
          </w:tcPr>
          <w:p w:rsidR="008E70A6" w:rsidRPr="001B5309" w:rsidRDefault="008E70A6" w:rsidP="00A822F7">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w:t>
            </w:r>
          </w:p>
        </w:tc>
        <w:tc>
          <w:tcPr>
            <w:tcW w:w="1567" w:type="dxa"/>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3,880,000</w:t>
            </w:r>
          </w:p>
        </w:tc>
        <w:tc>
          <w:tcPr>
            <w:tcW w:w="709" w:type="dxa"/>
          </w:tcPr>
          <w:p w:rsidR="008E70A6" w:rsidRPr="001B5309" w:rsidRDefault="008E70A6" w:rsidP="00A822F7">
            <w:pPr>
              <w:spacing w:line="360" w:lineRule="exact"/>
              <w:jc w:val="center"/>
              <w:rPr>
                <w:rFonts w:hAnsi="標楷體"/>
                <w:color w:val="000000" w:themeColor="text1"/>
                <w:sz w:val="28"/>
                <w:szCs w:val="28"/>
              </w:rPr>
            </w:pPr>
            <w:r w:rsidRPr="001B5309">
              <w:rPr>
                <w:rFonts w:hAnsi="標楷體" w:hint="eastAsia"/>
                <w:color w:val="000000" w:themeColor="text1"/>
                <w:sz w:val="28"/>
                <w:szCs w:val="28"/>
              </w:rPr>
              <w:t>-</w:t>
            </w:r>
          </w:p>
        </w:tc>
        <w:tc>
          <w:tcPr>
            <w:tcW w:w="1591" w:type="dxa"/>
          </w:tcPr>
          <w:p w:rsidR="008E70A6" w:rsidRPr="001B5309" w:rsidRDefault="008E70A6" w:rsidP="00A822F7">
            <w:pPr>
              <w:spacing w:line="360" w:lineRule="exact"/>
              <w:jc w:val="right"/>
              <w:rPr>
                <w:rFonts w:hAnsi="標楷體"/>
                <w:color w:val="000000" w:themeColor="text1"/>
                <w:sz w:val="28"/>
                <w:szCs w:val="28"/>
              </w:rPr>
            </w:pPr>
            <w:r w:rsidRPr="001B5309">
              <w:rPr>
                <w:rFonts w:hAnsi="標楷體" w:hint="eastAsia"/>
                <w:color w:val="000000" w:themeColor="text1"/>
                <w:sz w:val="28"/>
                <w:szCs w:val="28"/>
              </w:rPr>
              <w:t>3,500,000</w:t>
            </w:r>
          </w:p>
        </w:tc>
      </w:tr>
    </w:tbl>
    <w:p w:rsidR="008E70A6" w:rsidRPr="001B5309" w:rsidRDefault="008E70A6" w:rsidP="008E70A6">
      <w:pPr>
        <w:spacing w:afterLines="50" w:after="228" w:line="300" w:lineRule="exact"/>
        <w:ind w:leftChars="50" w:left="1341" w:hangingChars="450" w:hanging="1171"/>
        <w:rPr>
          <w:rFonts w:hAnsi="標楷體"/>
          <w:color w:val="000000" w:themeColor="text1"/>
          <w:sz w:val="24"/>
          <w:szCs w:val="24"/>
        </w:rPr>
      </w:pPr>
      <w:r w:rsidRPr="001B5309">
        <w:rPr>
          <w:rFonts w:hAnsi="標楷體" w:hint="eastAsia"/>
          <w:color w:val="000000" w:themeColor="text1"/>
          <w:sz w:val="24"/>
          <w:szCs w:val="24"/>
        </w:rPr>
        <w:t>資料來源：財政部取自</w:t>
      </w:r>
      <w:proofErr w:type="gramStart"/>
      <w:r w:rsidRPr="001B5309">
        <w:rPr>
          <w:rFonts w:hAnsi="標楷體" w:hint="eastAsia"/>
          <w:color w:val="000000" w:themeColor="text1"/>
          <w:sz w:val="24"/>
          <w:szCs w:val="24"/>
        </w:rPr>
        <w:t>106</w:t>
      </w:r>
      <w:proofErr w:type="gramEnd"/>
      <w:r w:rsidRPr="001B5309">
        <w:rPr>
          <w:rFonts w:hAnsi="標楷體" w:hint="eastAsia"/>
          <w:color w:val="000000" w:themeColor="text1"/>
          <w:sz w:val="24"/>
          <w:szCs w:val="24"/>
        </w:rPr>
        <w:t>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表40-2、107年度綜所稅申報核定統計</w:t>
      </w:r>
      <w:proofErr w:type="gramStart"/>
      <w:r w:rsidRPr="001B5309">
        <w:rPr>
          <w:rFonts w:hAnsi="標楷體" w:hint="eastAsia"/>
          <w:color w:val="000000" w:themeColor="text1"/>
          <w:sz w:val="24"/>
          <w:szCs w:val="24"/>
        </w:rPr>
        <w:t>專冊</w:t>
      </w:r>
      <w:proofErr w:type="gramEnd"/>
      <w:r w:rsidRPr="001B5309">
        <w:rPr>
          <w:rFonts w:hAnsi="標楷體" w:hint="eastAsia"/>
          <w:color w:val="000000" w:themeColor="text1"/>
          <w:sz w:val="24"/>
          <w:szCs w:val="24"/>
        </w:rPr>
        <w:t>表40-2及表6A-2。</w:t>
      </w:r>
    </w:p>
    <w:p w:rsidR="00194B94" w:rsidRPr="001B5309" w:rsidRDefault="008634A2" w:rsidP="00F5105B">
      <w:pPr>
        <w:pStyle w:val="3"/>
        <w:rPr>
          <w:rFonts w:hAnsi="標楷體"/>
          <w:color w:val="000000" w:themeColor="text1"/>
          <w:lang w:eastAsia="zh-HK"/>
        </w:rPr>
      </w:pPr>
      <w:r w:rsidRPr="001B5309">
        <w:rPr>
          <w:rFonts w:hAnsi="標楷體" w:hint="eastAsia"/>
          <w:color w:val="000000" w:themeColor="text1"/>
        </w:rPr>
        <w:t>雖然</w:t>
      </w:r>
      <w:r w:rsidRPr="001B5309">
        <w:rPr>
          <w:rFonts w:hAnsi="標楷體" w:hint="eastAsia"/>
          <w:color w:val="000000" w:themeColor="text1"/>
          <w:lang w:eastAsia="zh-HK"/>
        </w:rPr>
        <w:t>財政部</w:t>
      </w:r>
      <w:r w:rsidR="00224CEA" w:rsidRPr="001B5309">
        <w:rPr>
          <w:rFonts w:hAnsi="標楷體" w:hint="eastAsia"/>
          <w:color w:val="000000" w:themeColor="text1"/>
          <w:lang w:eastAsia="zh-HK"/>
        </w:rPr>
        <w:t>曾</w:t>
      </w:r>
      <w:r w:rsidRPr="001B5309">
        <w:rPr>
          <w:rFonts w:hAnsi="標楷體" w:hint="eastAsia"/>
          <w:color w:val="000000" w:themeColor="text1"/>
          <w:lang w:eastAsia="zh-HK"/>
        </w:rPr>
        <w:t>查復本院表示</w:t>
      </w:r>
      <w:r w:rsidR="00292AA6" w:rsidRPr="001B5309">
        <w:rPr>
          <w:rStyle w:val="afe"/>
          <w:rFonts w:hAnsi="標楷體"/>
          <w:color w:val="000000" w:themeColor="text1"/>
          <w:lang w:eastAsia="zh-HK"/>
        </w:rPr>
        <w:footnoteReference w:id="4"/>
      </w:r>
      <w:r w:rsidRPr="001B5309">
        <w:rPr>
          <w:rFonts w:hAnsi="標楷體" w:hint="eastAsia"/>
          <w:color w:val="000000" w:themeColor="text1"/>
          <w:lang w:eastAsia="zh-HK"/>
        </w:rPr>
        <w:t>，</w:t>
      </w:r>
      <w:proofErr w:type="gramStart"/>
      <w:r w:rsidRPr="001B5309">
        <w:rPr>
          <w:rFonts w:hAnsi="標楷體" w:hint="eastAsia"/>
          <w:color w:val="000000" w:themeColor="text1"/>
        </w:rPr>
        <w:t>1</w:t>
      </w:r>
      <w:r w:rsidRPr="001B5309">
        <w:rPr>
          <w:rFonts w:hAnsi="標楷體"/>
          <w:color w:val="000000" w:themeColor="text1"/>
        </w:rPr>
        <w:t>06</w:t>
      </w:r>
      <w:proofErr w:type="gramEnd"/>
      <w:r w:rsidRPr="001B5309">
        <w:rPr>
          <w:rFonts w:hAnsi="標楷體" w:hint="eastAsia"/>
          <w:color w:val="000000" w:themeColor="text1"/>
        </w:rPr>
        <w:t>年度股利所得前</w:t>
      </w:r>
      <w:r w:rsidRPr="001B5309">
        <w:rPr>
          <w:rFonts w:hAnsi="標楷體"/>
          <w:color w:val="000000" w:themeColor="text1"/>
        </w:rPr>
        <w:t>10</w:t>
      </w:r>
      <w:r w:rsidRPr="001B5309">
        <w:rPr>
          <w:rFonts w:hAnsi="標楷體" w:hint="eastAsia"/>
          <w:color w:val="000000" w:themeColor="text1"/>
        </w:rPr>
        <w:t>名之申報戶，改以新制試算共享有1</w:t>
      </w:r>
      <w:r w:rsidRPr="001B5309">
        <w:rPr>
          <w:rFonts w:hAnsi="標楷體"/>
          <w:color w:val="000000" w:themeColor="text1"/>
        </w:rPr>
        <w:t>5.8</w:t>
      </w:r>
      <w:r w:rsidRPr="001B5309">
        <w:rPr>
          <w:rFonts w:hAnsi="標楷體" w:hint="eastAsia"/>
          <w:color w:val="000000" w:themeColor="text1"/>
        </w:rPr>
        <w:t>億元之減稅利益。惟該部</w:t>
      </w:r>
      <w:proofErr w:type="gramStart"/>
      <w:r w:rsidRPr="001B5309">
        <w:rPr>
          <w:rFonts w:hAnsi="標楷體" w:hint="eastAsia"/>
          <w:color w:val="000000" w:themeColor="text1"/>
        </w:rPr>
        <w:t>嗣</w:t>
      </w:r>
      <w:proofErr w:type="gramEnd"/>
      <w:r w:rsidRPr="001B5309">
        <w:rPr>
          <w:rFonts w:hAnsi="標楷體" w:hint="eastAsia"/>
          <w:color w:val="000000" w:themeColor="text1"/>
        </w:rPr>
        <w:t>亦</w:t>
      </w:r>
      <w:r w:rsidR="00194B94" w:rsidRPr="001B5309">
        <w:rPr>
          <w:rFonts w:hAnsi="標楷體" w:hint="eastAsia"/>
          <w:color w:val="000000" w:themeColor="text1"/>
          <w:lang w:eastAsia="zh-HK"/>
        </w:rPr>
        <w:t>表示</w:t>
      </w:r>
      <w:r w:rsidR="00194B94" w:rsidRPr="001B5309">
        <w:rPr>
          <w:rStyle w:val="afe"/>
          <w:rFonts w:hAnsi="標楷體"/>
          <w:color w:val="000000" w:themeColor="text1"/>
          <w:lang w:eastAsia="zh-HK"/>
        </w:rPr>
        <w:footnoteReference w:id="5"/>
      </w:r>
      <w:r w:rsidR="00194B94" w:rsidRPr="001B5309">
        <w:rPr>
          <w:rFonts w:hAnsi="標楷體" w:hint="eastAsia"/>
          <w:color w:val="000000" w:themeColor="text1"/>
          <w:lang w:eastAsia="zh-HK"/>
        </w:rPr>
        <w:t>，</w:t>
      </w:r>
      <w:r w:rsidR="0055404E" w:rsidRPr="001B5309">
        <w:rPr>
          <w:rFonts w:hAnsi="標楷體" w:hint="eastAsia"/>
          <w:color w:val="000000" w:themeColor="text1"/>
          <w:lang w:eastAsia="zh-HK"/>
        </w:rPr>
        <w:t>新制實施已獲得初步成效且對</w:t>
      </w:r>
      <w:r w:rsidR="0055404E" w:rsidRPr="001B5309">
        <w:rPr>
          <w:rFonts w:hAnsi="標楷體" w:hint="eastAsia"/>
          <w:color w:val="000000" w:themeColor="text1"/>
        </w:rPr>
        <w:t>所得分配及租稅公平無負面影響。</w:t>
      </w:r>
      <w:r w:rsidR="00194B94" w:rsidRPr="001B5309">
        <w:rPr>
          <w:rFonts w:hAnsi="標楷體" w:hint="eastAsia"/>
          <w:color w:val="000000" w:themeColor="text1"/>
          <w:lang w:eastAsia="zh-HK"/>
        </w:rPr>
        <w:t>新制係就所得稅負分配作結構性調整，不宜以單一面向分析，且因高所得者適用稅率高，相同減免所得額，減少之稅額自然較高，惟其負擔之應納稅額亦較高，以</w:t>
      </w:r>
      <w:r w:rsidR="00194B94" w:rsidRPr="001B5309">
        <w:rPr>
          <w:rFonts w:hAnsi="標楷體" w:hint="eastAsia"/>
          <w:color w:val="000000" w:themeColor="text1"/>
          <w:szCs w:val="48"/>
        </w:rPr>
        <w:t>減稅</w:t>
      </w:r>
      <w:r w:rsidR="00194B94" w:rsidRPr="001B5309">
        <w:rPr>
          <w:rFonts w:hAnsi="標楷體" w:hint="eastAsia"/>
          <w:color w:val="000000" w:themeColor="text1"/>
          <w:lang w:eastAsia="zh-HK"/>
        </w:rPr>
        <w:t>絕對金額分析，將產生偏頗，故於分析稅改實施成效時，應就高低所得者整體減稅幅度</w:t>
      </w:r>
      <w:r w:rsidR="00194B94" w:rsidRPr="001B5309">
        <w:rPr>
          <w:rFonts w:hAnsi="標楷體"/>
          <w:color w:val="000000" w:themeColor="text1"/>
          <w:lang w:eastAsia="zh-HK"/>
        </w:rPr>
        <w:t>(</w:t>
      </w:r>
      <w:r w:rsidR="00194B94" w:rsidRPr="001B5309">
        <w:rPr>
          <w:rFonts w:hAnsi="標楷體" w:hint="eastAsia"/>
          <w:color w:val="000000" w:themeColor="text1"/>
          <w:lang w:eastAsia="zh-HK"/>
        </w:rPr>
        <w:t>比率</w:t>
      </w:r>
      <w:r w:rsidR="00194B94" w:rsidRPr="001B5309">
        <w:rPr>
          <w:rFonts w:hAnsi="標楷體"/>
          <w:color w:val="000000" w:themeColor="text1"/>
          <w:lang w:eastAsia="zh-HK"/>
        </w:rPr>
        <w:t>)</w:t>
      </w:r>
      <w:r w:rsidR="00194B94" w:rsidRPr="001B5309">
        <w:rPr>
          <w:rFonts w:hAnsi="標楷體" w:hint="eastAsia"/>
          <w:color w:val="000000" w:themeColor="text1"/>
          <w:lang w:eastAsia="zh-HK"/>
        </w:rPr>
        <w:t>觀察。</w:t>
      </w:r>
      <w:r w:rsidR="00B90B0B" w:rsidRPr="001B5309">
        <w:rPr>
          <w:rFonts w:hAnsi="標楷體" w:hint="eastAsia"/>
          <w:color w:val="000000" w:themeColor="text1"/>
          <w:lang w:eastAsia="zh-HK"/>
        </w:rPr>
        <w:t>依</w:t>
      </w:r>
      <w:r w:rsidR="0055404E" w:rsidRPr="001B5309">
        <w:rPr>
          <w:rFonts w:hAnsi="標楷體" w:hint="eastAsia"/>
          <w:color w:val="000000" w:themeColor="text1"/>
          <w:lang w:eastAsia="zh-HK"/>
        </w:rPr>
        <w:t>新制實施後之</w:t>
      </w:r>
      <w:r w:rsidR="0055404E" w:rsidRPr="001B5309">
        <w:rPr>
          <w:rFonts w:hAnsi="標楷體"/>
          <w:color w:val="000000" w:themeColor="text1"/>
          <w:lang w:eastAsia="zh-HK"/>
        </w:rPr>
        <w:t>107</w:t>
      </w:r>
      <w:r w:rsidR="0055404E" w:rsidRPr="001B5309">
        <w:rPr>
          <w:rFonts w:hAnsi="標楷體" w:hint="eastAsia"/>
          <w:color w:val="000000" w:themeColor="text1"/>
          <w:lang w:eastAsia="zh-HK"/>
        </w:rPr>
        <w:t>年度綜所稅各級距申報戶稅負分析</w:t>
      </w:r>
      <w:r w:rsidR="00B90B0B" w:rsidRPr="001B5309">
        <w:rPr>
          <w:rFonts w:hAnsi="標楷體" w:hint="eastAsia"/>
          <w:color w:val="000000" w:themeColor="text1"/>
          <w:lang w:eastAsia="zh-HK"/>
        </w:rPr>
        <w:t>表</w:t>
      </w:r>
      <w:r w:rsidR="0055404E" w:rsidRPr="001B5309">
        <w:rPr>
          <w:rFonts w:hAnsi="標楷體"/>
          <w:color w:val="000000" w:themeColor="text1"/>
          <w:lang w:eastAsia="zh-HK"/>
        </w:rPr>
        <w:t>(</w:t>
      </w:r>
      <w:r w:rsidR="0055404E" w:rsidRPr="001B5309">
        <w:rPr>
          <w:rFonts w:hAnsi="標楷體" w:hint="eastAsia"/>
          <w:color w:val="000000" w:themeColor="text1"/>
          <w:lang w:eastAsia="zh-HK"/>
        </w:rPr>
        <w:t>如表</w:t>
      </w:r>
      <w:r w:rsidR="00F769FE">
        <w:rPr>
          <w:rFonts w:hAnsi="標楷體" w:hint="eastAsia"/>
          <w:color w:val="000000" w:themeColor="text1"/>
          <w:lang w:eastAsia="zh-HK"/>
        </w:rPr>
        <w:t>6</w:t>
      </w:r>
      <w:r w:rsidR="0055404E" w:rsidRPr="001B5309">
        <w:rPr>
          <w:rFonts w:hAnsi="標楷體"/>
          <w:color w:val="000000" w:themeColor="text1"/>
          <w:lang w:eastAsia="zh-HK"/>
        </w:rPr>
        <w:t>)</w:t>
      </w:r>
      <w:r w:rsidR="0055404E" w:rsidRPr="001B5309">
        <w:rPr>
          <w:rFonts w:hAnsi="標楷體" w:hint="eastAsia"/>
          <w:color w:val="000000" w:themeColor="text1"/>
          <w:lang w:eastAsia="zh-HK"/>
        </w:rPr>
        <w:t>，以</w:t>
      </w:r>
      <w:r w:rsidR="0055404E" w:rsidRPr="001B5309">
        <w:rPr>
          <w:rFonts w:hAnsi="標楷體"/>
          <w:color w:val="000000" w:themeColor="text1"/>
          <w:lang w:eastAsia="zh-HK"/>
        </w:rPr>
        <w:t>20%</w:t>
      </w:r>
      <w:r w:rsidR="0055404E" w:rsidRPr="001B5309">
        <w:rPr>
          <w:rFonts w:hAnsi="標楷體" w:hint="eastAsia"/>
          <w:color w:val="000000" w:themeColor="text1"/>
          <w:lang w:eastAsia="zh-HK"/>
        </w:rPr>
        <w:t>稅率級距為區</w:t>
      </w:r>
      <w:r w:rsidR="0055404E" w:rsidRPr="001B5309">
        <w:rPr>
          <w:rFonts w:hAnsi="標楷體" w:hint="eastAsia"/>
          <w:color w:val="000000" w:themeColor="text1"/>
          <w:lang w:eastAsia="zh-HK"/>
        </w:rPr>
        <w:lastRenderedPageBreak/>
        <w:t>隔，分</w:t>
      </w:r>
      <w:r w:rsidR="0055404E" w:rsidRPr="001B5309">
        <w:rPr>
          <w:rFonts w:hAnsi="標楷體"/>
          <w:color w:val="000000" w:themeColor="text1"/>
          <w:lang w:eastAsia="zh-HK"/>
        </w:rPr>
        <w:t>2</w:t>
      </w:r>
      <w:r w:rsidR="0055404E" w:rsidRPr="001B5309">
        <w:rPr>
          <w:rFonts w:hAnsi="標楷體" w:hint="eastAsia"/>
          <w:color w:val="000000" w:themeColor="text1"/>
          <w:lang w:eastAsia="zh-HK"/>
        </w:rPr>
        <w:t>族群分析，適用稅率</w:t>
      </w:r>
      <w:r w:rsidR="0055404E" w:rsidRPr="001B5309">
        <w:rPr>
          <w:rFonts w:hAnsi="標楷體"/>
          <w:color w:val="000000" w:themeColor="text1"/>
          <w:lang w:eastAsia="zh-HK"/>
        </w:rPr>
        <w:t>(0%</w:t>
      </w:r>
      <w:r w:rsidR="0055404E" w:rsidRPr="001B5309">
        <w:rPr>
          <w:rFonts w:hAnsi="標楷體" w:hint="eastAsia"/>
          <w:color w:val="000000" w:themeColor="text1"/>
          <w:lang w:eastAsia="zh-HK"/>
        </w:rPr>
        <w:t>、</w:t>
      </w:r>
      <w:r w:rsidR="0055404E" w:rsidRPr="001B5309">
        <w:rPr>
          <w:rFonts w:hAnsi="標楷體"/>
          <w:color w:val="000000" w:themeColor="text1"/>
          <w:lang w:eastAsia="zh-HK"/>
        </w:rPr>
        <w:t>5%</w:t>
      </w:r>
      <w:r w:rsidR="0055404E" w:rsidRPr="001B5309">
        <w:rPr>
          <w:rFonts w:hAnsi="標楷體" w:hint="eastAsia"/>
          <w:color w:val="000000" w:themeColor="text1"/>
          <w:lang w:eastAsia="zh-HK"/>
        </w:rPr>
        <w:t>、</w:t>
      </w:r>
      <w:r w:rsidR="0055404E" w:rsidRPr="001B5309">
        <w:rPr>
          <w:rFonts w:hAnsi="標楷體"/>
          <w:color w:val="000000" w:themeColor="text1"/>
          <w:lang w:eastAsia="zh-HK"/>
        </w:rPr>
        <w:t>12%</w:t>
      </w:r>
      <w:r w:rsidR="0055404E" w:rsidRPr="001B5309">
        <w:rPr>
          <w:rFonts w:hAnsi="標楷體" w:hint="eastAsia"/>
          <w:color w:val="000000" w:themeColor="text1"/>
          <w:lang w:eastAsia="zh-HK"/>
        </w:rPr>
        <w:t>及</w:t>
      </w:r>
      <w:r w:rsidR="0055404E" w:rsidRPr="001B5309">
        <w:rPr>
          <w:rFonts w:hAnsi="標楷體"/>
          <w:color w:val="000000" w:themeColor="text1"/>
          <w:lang w:eastAsia="zh-HK"/>
        </w:rPr>
        <w:t>20%)</w:t>
      </w:r>
      <w:r w:rsidR="0055404E" w:rsidRPr="001B5309">
        <w:rPr>
          <w:rFonts w:hAnsi="標楷體" w:hint="eastAsia"/>
          <w:color w:val="000000" w:themeColor="text1"/>
          <w:lang w:eastAsia="zh-HK"/>
        </w:rPr>
        <w:t>較低者</w:t>
      </w:r>
      <w:r w:rsidR="0055404E" w:rsidRPr="001B5309">
        <w:rPr>
          <w:rFonts w:hAnsi="標楷體"/>
          <w:color w:val="000000" w:themeColor="text1"/>
          <w:lang w:eastAsia="zh-HK"/>
        </w:rPr>
        <w:t>(</w:t>
      </w:r>
      <w:r w:rsidR="0055404E" w:rsidRPr="001B5309">
        <w:rPr>
          <w:rFonts w:hAnsi="標楷體" w:hint="eastAsia"/>
          <w:color w:val="000000" w:themeColor="text1"/>
          <w:lang w:eastAsia="zh-HK"/>
        </w:rPr>
        <w:t>下稱中低所得者</w:t>
      </w:r>
      <w:r w:rsidR="0055404E" w:rsidRPr="001B5309">
        <w:rPr>
          <w:rFonts w:hAnsi="標楷體"/>
          <w:color w:val="000000" w:themeColor="text1"/>
          <w:lang w:eastAsia="zh-HK"/>
        </w:rPr>
        <w:t>)</w:t>
      </w:r>
      <w:r w:rsidR="0055404E" w:rsidRPr="001B5309">
        <w:rPr>
          <w:rFonts w:hAnsi="標楷體" w:hint="eastAsia"/>
          <w:color w:val="000000" w:themeColor="text1"/>
          <w:lang w:eastAsia="zh-HK"/>
        </w:rPr>
        <w:t>，減稅金額達</w:t>
      </w:r>
      <w:r w:rsidR="0055404E" w:rsidRPr="001B5309">
        <w:rPr>
          <w:rFonts w:hAnsi="標楷體"/>
          <w:color w:val="000000" w:themeColor="text1"/>
          <w:lang w:eastAsia="zh-HK"/>
        </w:rPr>
        <w:t>432</w:t>
      </w:r>
      <w:r w:rsidR="0055404E" w:rsidRPr="001B5309">
        <w:rPr>
          <w:rFonts w:hAnsi="標楷體" w:hint="eastAsia"/>
          <w:color w:val="000000" w:themeColor="text1"/>
          <w:lang w:eastAsia="zh-HK"/>
        </w:rPr>
        <w:t>億元，且稅率愈低者，稅負降幅愈大</w:t>
      </w:r>
      <w:r w:rsidR="0055404E" w:rsidRPr="001B5309">
        <w:rPr>
          <w:rFonts w:hAnsi="標楷體"/>
          <w:color w:val="000000" w:themeColor="text1"/>
          <w:lang w:eastAsia="zh-HK"/>
        </w:rPr>
        <w:t>(</w:t>
      </w:r>
      <w:r w:rsidR="0055404E" w:rsidRPr="001B5309">
        <w:rPr>
          <w:rFonts w:hAnsi="標楷體" w:hint="eastAsia"/>
          <w:color w:val="000000" w:themeColor="text1"/>
          <w:lang w:eastAsia="zh-HK"/>
        </w:rPr>
        <w:t>分別為</w:t>
      </w:r>
      <w:r w:rsidR="0055404E" w:rsidRPr="001B5309">
        <w:rPr>
          <w:rFonts w:hAnsi="標楷體"/>
          <w:color w:val="000000" w:themeColor="text1"/>
          <w:lang w:eastAsia="zh-HK"/>
        </w:rPr>
        <w:t>-84%</w:t>
      </w:r>
      <w:r w:rsidR="0055404E" w:rsidRPr="001B5309">
        <w:rPr>
          <w:rFonts w:hAnsi="標楷體" w:hint="eastAsia"/>
          <w:color w:val="000000" w:themeColor="text1"/>
          <w:lang w:eastAsia="zh-HK"/>
        </w:rPr>
        <w:t>、</w:t>
      </w:r>
      <w:r w:rsidR="0055404E" w:rsidRPr="001B5309">
        <w:rPr>
          <w:rFonts w:hAnsi="標楷體"/>
          <w:color w:val="000000" w:themeColor="text1"/>
          <w:lang w:eastAsia="zh-HK"/>
        </w:rPr>
        <w:t>-54%</w:t>
      </w:r>
      <w:r w:rsidR="0055404E" w:rsidRPr="001B5309">
        <w:rPr>
          <w:rFonts w:hAnsi="標楷體" w:hint="eastAsia"/>
          <w:color w:val="000000" w:themeColor="text1"/>
          <w:lang w:eastAsia="zh-HK"/>
        </w:rPr>
        <w:t>、</w:t>
      </w:r>
      <w:r w:rsidR="0055404E" w:rsidRPr="001B5309">
        <w:rPr>
          <w:rFonts w:hAnsi="標楷體"/>
          <w:color w:val="000000" w:themeColor="text1"/>
          <w:lang w:eastAsia="zh-HK"/>
        </w:rPr>
        <w:t>-21%</w:t>
      </w:r>
      <w:r w:rsidR="0055404E" w:rsidRPr="001B5309">
        <w:rPr>
          <w:rFonts w:hAnsi="標楷體" w:hint="eastAsia"/>
          <w:color w:val="000000" w:themeColor="text1"/>
          <w:lang w:eastAsia="zh-HK"/>
        </w:rPr>
        <w:t>、</w:t>
      </w:r>
      <w:r w:rsidR="0055404E" w:rsidRPr="001B5309">
        <w:rPr>
          <w:rFonts w:hAnsi="標楷體"/>
          <w:color w:val="000000" w:themeColor="text1"/>
          <w:lang w:eastAsia="zh-HK"/>
        </w:rPr>
        <w:t>-5%)</w:t>
      </w:r>
      <w:r w:rsidR="0055404E" w:rsidRPr="001B5309">
        <w:rPr>
          <w:rFonts w:hAnsi="標楷體" w:hint="eastAsia"/>
          <w:color w:val="000000" w:themeColor="text1"/>
          <w:lang w:eastAsia="zh-HK"/>
        </w:rPr>
        <w:t>；至適用稅率</w:t>
      </w:r>
      <w:r w:rsidR="0055404E" w:rsidRPr="001B5309">
        <w:rPr>
          <w:rFonts w:hAnsi="標楷體"/>
          <w:color w:val="000000" w:themeColor="text1"/>
          <w:lang w:eastAsia="zh-HK"/>
        </w:rPr>
        <w:t>(30%</w:t>
      </w:r>
      <w:r w:rsidR="0055404E" w:rsidRPr="001B5309">
        <w:rPr>
          <w:rFonts w:hAnsi="標楷體" w:hint="eastAsia"/>
          <w:color w:val="000000" w:themeColor="text1"/>
          <w:lang w:eastAsia="zh-HK"/>
        </w:rPr>
        <w:t>及</w:t>
      </w:r>
      <w:r w:rsidR="0055404E" w:rsidRPr="001B5309">
        <w:rPr>
          <w:rFonts w:hAnsi="標楷體"/>
          <w:color w:val="000000" w:themeColor="text1"/>
          <w:lang w:eastAsia="zh-HK"/>
        </w:rPr>
        <w:t xml:space="preserve">40%) </w:t>
      </w:r>
      <w:r w:rsidR="0055404E" w:rsidRPr="001B5309">
        <w:rPr>
          <w:rFonts w:hAnsi="標楷體" w:hint="eastAsia"/>
          <w:color w:val="000000" w:themeColor="text1"/>
          <w:lang w:eastAsia="zh-HK"/>
        </w:rPr>
        <w:t>較高者</w:t>
      </w:r>
      <w:r w:rsidR="0055404E" w:rsidRPr="001B5309">
        <w:rPr>
          <w:rFonts w:hAnsi="標楷體"/>
          <w:color w:val="000000" w:themeColor="text1"/>
          <w:lang w:eastAsia="zh-HK"/>
        </w:rPr>
        <w:t>(</w:t>
      </w:r>
      <w:r w:rsidR="0055404E" w:rsidRPr="001B5309">
        <w:rPr>
          <w:rFonts w:hAnsi="標楷體" w:hint="eastAsia"/>
          <w:color w:val="000000" w:themeColor="text1"/>
          <w:lang w:eastAsia="zh-HK"/>
        </w:rPr>
        <w:t>下稱高所得者</w:t>
      </w:r>
      <w:r w:rsidR="0055404E" w:rsidRPr="001B5309">
        <w:rPr>
          <w:rFonts w:hAnsi="標楷體"/>
          <w:color w:val="000000" w:themeColor="text1"/>
          <w:lang w:eastAsia="zh-HK"/>
        </w:rPr>
        <w:t>)</w:t>
      </w:r>
      <w:r w:rsidR="0055404E" w:rsidRPr="001B5309">
        <w:rPr>
          <w:rFonts w:hAnsi="標楷體" w:hint="eastAsia"/>
          <w:color w:val="000000" w:themeColor="text1"/>
          <w:lang w:eastAsia="zh-HK"/>
        </w:rPr>
        <w:t>，因其</w:t>
      </w:r>
      <w:r w:rsidR="0055404E" w:rsidRPr="001B5309">
        <w:rPr>
          <w:rFonts w:hAnsi="標楷體"/>
          <w:color w:val="000000" w:themeColor="text1"/>
          <w:lang w:eastAsia="zh-HK"/>
        </w:rPr>
        <w:t>107</w:t>
      </w:r>
      <w:r w:rsidR="0055404E" w:rsidRPr="001B5309">
        <w:rPr>
          <w:rFonts w:hAnsi="標楷體" w:hint="eastAsia"/>
          <w:color w:val="000000" w:themeColor="text1"/>
          <w:lang w:eastAsia="zh-HK"/>
        </w:rPr>
        <w:t>年度所得增幅較高，稅負反而增加</w:t>
      </w:r>
      <w:r w:rsidR="0055404E" w:rsidRPr="001B5309">
        <w:rPr>
          <w:rFonts w:hAnsi="標楷體"/>
          <w:color w:val="000000" w:themeColor="text1"/>
          <w:lang w:eastAsia="zh-HK"/>
        </w:rPr>
        <w:t>138</w:t>
      </w:r>
      <w:r w:rsidR="0055404E" w:rsidRPr="001B5309">
        <w:rPr>
          <w:rFonts w:hAnsi="標楷體" w:hint="eastAsia"/>
          <w:color w:val="000000" w:themeColor="text1"/>
          <w:lang w:eastAsia="zh-HK"/>
        </w:rPr>
        <w:t>億元，顯見新制實施後，中低所得者減稅幅度大於高所得者，符合垂直公平，尚無外界所提減稅利益集中高所得者，亦不發生</w:t>
      </w:r>
      <w:r w:rsidR="0055404E" w:rsidRPr="001B5309">
        <w:rPr>
          <w:rFonts w:hAnsi="標楷體"/>
          <w:color w:val="000000" w:themeColor="text1"/>
          <w:lang w:eastAsia="zh-HK"/>
        </w:rPr>
        <w:t>"</w:t>
      </w:r>
      <w:r w:rsidR="0055404E" w:rsidRPr="001B5309">
        <w:rPr>
          <w:rFonts w:hAnsi="標楷體" w:hint="eastAsia"/>
          <w:color w:val="000000" w:themeColor="text1"/>
          <w:lang w:eastAsia="zh-HK"/>
        </w:rPr>
        <w:t>劫貧濟富</w:t>
      </w:r>
      <w:r w:rsidR="0055404E" w:rsidRPr="001B5309">
        <w:rPr>
          <w:rFonts w:hAnsi="標楷體"/>
          <w:color w:val="000000" w:themeColor="text1"/>
          <w:lang w:eastAsia="zh-HK"/>
        </w:rPr>
        <w:t>"</w:t>
      </w:r>
      <w:r w:rsidR="0055404E" w:rsidRPr="001B5309">
        <w:rPr>
          <w:rFonts w:hAnsi="標楷體" w:hint="eastAsia"/>
          <w:color w:val="000000" w:themeColor="text1"/>
          <w:lang w:eastAsia="zh-HK"/>
        </w:rPr>
        <w:t>之情形。</w:t>
      </w:r>
    </w:p>
    <w:p w:rsidR="0055404E" w:rsidRPr="001B5309" w:rsidRDefault="0055404E" w:rsidP="0055404E">
      <w:pPr>
        <w:pStyle w:val="a3"/>
        <w:rPr>
          <w:rFonts w:hAnsi="標楷體"/>
          <w:color w:val="000000" w:themeColor="text1"/>
        </w:rPr>
      </w:pPr>
      <w:proofErr w:type="gramStart"/>
      <w:r w:rsidRPr="001B5309">
        <w:rPr>
          <w:rFonts w:hAnsi="標楷體" w:hint="eastAsia"/>
          <w:color w:val="000000" w:themeColor="text1"/>
        </w:rPr>
        <w:t>107</w:t>
      </w:r>
      <w:proofErr w:type="gramEnd"/>
      <w:r w:rsidRPr="001B5309">
        <w:rPr>
          <w:rFonts w:hAnsi="標楷體" w:hint="eastAsia"/>
          <w:color w:val="000000" w:themeColor="text1"/>
        </w:rPr>
        <w:t>年度綜合所得稅</w:t>
      </w:r>
      <w:r w:rsidRPr="001B5309">
        <w:rPr>
          <w:rFonts w:hAnsi="標楷體"/>
          <w:color w:val="000000" w:themeColor="text1"/>
        </w:rPr>
        <w:t>各級距</w:t>
      </w:r>
      <w:proofErr w:type="gramStart"/>
      <w:r w:rsidRPr="001B5309">
        <w:rPr>
          <w:rFonts w:hAnsi="標楷體"/>
          <w:color w:val="000000" w:themeColor="text1"/>
        </w:rPr>
        <w:t>申報戶</w:t>
      </w:r>
      <w:r w:rsidRPr="001B5309">
        <w:rPr>
          <w:rFonts w:hAnsi="標楷體" w:hint="eastAsia"/>
          <w:color w:val="000000" w:themeColor="text1"/>
        </w:rPr>
        <w:t>稅</w:t>
      </w:r>
      <w:proofErr w:type="gramEnd"/>
      <w:r w:rsidRPr="001B5309">
        <w:rPr>
          <w:rFonts w:hAnsi="標楷體" w:hint="eastAsia"/>
          <w:color w:val="000000" w:themeColor="text1"/>
        </w:rPr>
        <w:t>負</w:t>
      </w:r>
      <w:r w:rsidRPr="001B5309">
        <w:rPr>
          <w:rFonts w:hAnsi="標楷體"/>
          <w:color w:val="000000" w:themeColor="text1"/>
        </w:rPr>
        <w:t>分析表</w:t>
      </w:r>
    </w:p>
    <w:tbl>
      <w:tblPr>
        <w:tblStyle w:val="af6"/>
        <w:tblW w:w="8977" w:type="dxa"/>
        <w:tblInd w:w="108" w:type="dxa"/>
        <w:tblLayout w:type="fixed"/>
        <w:tblLook w:val="04A0" w:firstRow="1" w:lastRow="0" w:firstColumn="1" w:lastColumn="0" w:noHBand="0" w:noVBand="1"/>
      </w:tblPr>
      <w:tblGrid>
        <w:gridCol w:w="1134"/>
        <w:gridCol w:w="1985"/>
        <w:gridCol w:w="1276"/>
        <w:gridCol w:w="2409"/>
        <w:gridCol w:w="2173"/>
      </w:tblGrid>
      <w:tr w:rsidR="001B5309" w:rsidRPr="001B5309" w:rsidTr="003F78C9">
        <w:trPr>
          <w:tblHeader/>
        </w:trPr>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稅率</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所得</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級距</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(萬元)</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戶數</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(萬戶)</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proofErr w:type="gramStart"/>
            <w:r w:rsidRPr="001B5309">
              <w:rPr>
                <w:rFonts w:hAnsi="標楷體"/>
                <w:color w:val="000000" w:themeColor="text1"/>
                <w:sz w:val="28"/>
                <w:szCs w:val="28"/>
              </w:rPr>
              <w:t>107</w:t>
            </w:r>
            <w:proofErr w:type="gramEnd"/>
            <w:r w:rsidRPr="001B5309">
              <w:rPr>
                <w:rFonts w:hAnsi="標楷體"/>
                <w:color w:val="000000" w:themeColor="text1"/>
                <w:sz w:val="28"/>
                <w:szCs w:val="28"/>
              </w:rPr>
              <w:t>年度與</w:t>
            </w:r>
            <w:proofErr w:type="gramStart"/>
            <w:r w:rsidRPr="001B5309">
              <w:rPr>
                <w:rFonts w:hAnsi="標楷體"/>
                <w:color w:val="000000" w:themeColor="text1"/>
                <w:sz w:val="28"/>
                <w:szCs w:val="28"/>
              </w:rPr>
              <w:t>10</w:t>
            </w:r>
            <w:proofErr w:type="gramEnd"/>
            <w:r w:rsidRPr="001B5309">
              <w:rPr>
                <w:rFonts w:hAnsi="標楷體"/>
                <w:color w:val="000000" w:themeColor="text1"/>
                <w:sz w:val="28"/>
                <w:szCs w:val="28"/>
              </w:rPr>
              <w:t>6年度稅負增減數</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(億元)</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proofErr w:type="gramStart"/>
            <w:r w:rsidRPr="001B5309">
              <w:rPr>
                <w:rFonts w:hAnsi="標楷體"/>
                <w:color w:val="000000" w:themeColor="text1"/>
                <w:sz w:val="28"/>
                <w:szCs w:val="28"/>
              </w:rPr>
              <w:t>107</w:t>
            </w:r>
            <w:proofErr w:type="gramEnd"/>
            <w:r w:rsidRPr="001B5309">
              <w:rPr>
                <w:rFonts w:hAnsi="標楷體"/>
                <w:color w:val="000000" w:themeColor="text1"/>
                <w:sz w:val="28"/>
                <w:szCs w:val="28"/>
              </w:rPr>
              <w:t>年度與</w:t>
            </w:r>
            <w:proofErr w:type="gramStart"/>
            <w:r w:rsidRPr="001B5309">
              <w:rPr>
                <w:rFonts w:hAnsi="標楷體"/>
                <w:color w:val="000000" w:themeColor="text1"/>
                <w:sz w:val="28"/>
                <w:szCs w:val="28"/>
              </w:rPr>
              <w:t>10</w:t>
            </w:r>
            <w:proofErr w:type="gramEnd"/>
            <w:r w:rsidRPr="001B5309">
              <w:rPr>
                <w:rFonts w:hAnsi="標楷體"/>
                <w:color w:val="000000" w:themeColor="text1"/>
                <w:sz w:val="28"/>
                <w:szCs w:val="28"/>
              </w:rPr>
              <w:t>6年度稅負增減</w:t>
            </w:r>
          </w:p>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比率</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313</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-161</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-84%</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0-54</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197</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-173</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-54%</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12</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54-121</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60</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-76</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-21%</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20</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40" w:left="-16" w:hangingChars="40" w:hanging="120"/>
              <w:jc w:val="center"/>
              <w:rPr>
                <w:rFonts w:hAnsi="標楷體"/>
                <w:color w:val="000000" w:themeColor="text1"/>
                <w:sz w:val="28"/>
                <w:szCs w:val="28"/>
              </w:rPr>
            </w:pPr>
            <w:r w:rsidRPr="001B5309">
              <w:rPr>
                <w:rFonts w:hAnsi="標楷體"/>
                <w:color w:val="000000" w:themeColor="text1"/>
                <w:sz w:val="28"/>
                <w:szCs w:val="28"/>
              </w:rPr>
              <w:t>121-242</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27</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-22</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-5%</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30</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40" w:left="-16" w:hangingChars="40" w:hanging="120"/>
              <w:jc w:val="center"/>
              <w:rPr>
                <w:rFonts w:hAnsi="標楷體"/>
                <w:color w:val="000000" w:themeColor="text1"/>
                <w:sz w:val="28"/>
                <w:szCs w:val="28"/>
              </w:rPr>
            </w:pPr>
            <w:r w:rsidRPr="001B5309">
              <w:rPr>
                <w:rFonts w:hAnsi="標楷體"/>
                <w:color w:val="000000" w:themeColor="text1"/>
                <w:sz w:val="28"/>
                <w:szCs w:val="28"/>
              </w:rPr>
              <w:t>242-453</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10</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29</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+6%</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40</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34" w:left="-83" w:rightChars="-45" w:right="-153" w:hangingChars="11" w:hanging="33"/>
              <w:jc w:val="center"/>
              <w:rPr>
                <w:rFonts w:hAnsi="標楷體"/>
                <w:color w:val="000000" w:themeColor="text1"/>
                <w:sz w:val="28"/>
                <w:szCs w:val="28"/>
              </w:rPr>
            </w:pPr>
            <w:r w:rsidRPr="001B5309">
              <w:rPr>
                <w:rFonts w:hAnsi="標楷體"/>
                <w:color w:val="000000" w:themeColor="text1"/>
                <w:sz w:val="28"/>
                <w:szCs w:val="28"/>
              </w:rPr>
              <w:t>453-1,031</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3</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62</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+12%</w:t>
            </w:r>
          </w:p>
        </w:tc>
      </w:tr>
      <w:tr w:rsidR="001B5309" w:rsidRPr="001B5309" w:rsidTr="003F78C9">
        <w:tc>
          <w:tcPr>
            <w:tcW w:w="1134"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40</w:t>
            </w:r>
          </w:p>
        </w:tc>
        <w:tc>
          <w:tcPr>
            <w:tcW w:w="1985"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34" w:left="-83" w:rightChars="-45" w:right="-153" w:hangingChars="11" w:hanging="33"/>
              <w:jc w:val="center"/>
              <w:rPr>
                <w:rFonts w:hAnsi="標楷體"/>
                <w:color w:val="000000" w:themeColor="text1"/>
                <w:sz w:val="28"/>
                <w:szCs w:val="28"/>
              </w:rPr>
            </w:pPr>
            <w:r w:rsidRPr="001B5309">
              <w:rPr>
                <w:rFonts w:hAnsi="標楷體"/>
                <w:color w:val="000000" w:themeColor="text1"/>
                <w:sz w:val="28"/>
                <w:szCs w:val="28"/>
              </w:rPr>
              <w:t>1,031以上</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47</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+10%</w:t>
            </w:r>
          </w:p>
        </w:tc>
      </w:tr>
      <w:tr w:rsidR="001B5309" w:rsidRPr="001B5309" w:rsidTr="003F78C9">
        <w:tc>
          <w:tcPr>
            <w:tcW w:w="3119" w:type="dxa"/>
            <w:gridSpan w:val="2"/>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center"/>
              <w:rPr>
                <w:rFonts w:hAnsi="標楷體"/>
                <w:color w:val="000000" w:themeColor="text1"/>
                <w:sz w:val="28"/>
                <w:szCs w:val="28"/>
              </w:rPr>
            </w:pPr>
            <w:r w:rsidRPr="001B5309">
              <w:rPr>
                <w:rFonts w:hAnsi="標楷體"/>
                <w:color w:val="000000" w:themeColor="text1"/>
                <w:sz w:val="28"/>
                <w:szCs w:val="28"/>
              </w:rPr>
              <w:t>合計數</w:t>
            </w:r>
          </w:p>
        </w:tc>
        <w:tc>
          <w:tcPr>
            <w:tcW w:w="1276"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611</w:t>
            </w:r>
          </w:p>
        </w:tc>
        <w:tc>
          <w:tcPr>
            <w:tcW w:w="2409"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-294</w:t>
            </w:r>
          </w:p>
        </w:tc>
        <w:tc>
          <w:tcPr>
            <w:tcW w:w="2173" w:type="dxa"/>
            <w:tcBorders>
              <w:top w:val="single" w:sz="4" w:space="0" w:color="auto"/>
              <w:left w:val="single" w:sz="4" w:space="0" w:color="auto"/>
              <w:bottom w:val="single" w:sz="4" w:space="0" w:color="auto"/>
              <w:right w:val="single" w:sz="4" w:space="0" w:color="auto"/>
            </w:tcBorders>
            <w:vAlign w:val="center"/>
          </w:tcPr>
          <w:p w:rsidR="0055404E" w:rsidRPr="001B5309" w:rsidRDefault="0055404E" w:rsidP="00B90B0B">
            <w:pPr>
              <w:pStyle w:val="af7"/>
              <w:spacing w:line="360" w:lineRule="exact"/>
              <w:ind w:leftChars="0" w:left="0"/>
              <w:jc w:val="right"/>
              <w:rPr>
                <w:rFonts w:hAnsi="標楷體"/>
                <w:color w:val="000000" w:themeColor="text1"/>
                <w:sz w:val="28"/>
                <w:szCs w:val="28"/>
              </w:rPr>
            </w:pPr>
            <w:r w:rsidRPr="001B5309">
              <w:rPr>
                <w:rFonts w:hAnsi="標楷體"/>
                <w:color w:val="000000" w:themeColor="text1"/>
                <w:sz w:val="28"/>
                <w:szCs w:val="28"/>
              </w:rPr>
              <w:t>-11%</w:t>
            </w:r>
          </w:p>
        </w:tc>
      </w:tr>
    </w:tbl>
    <w:p w:rsidR="0055404E" w:rsidRPr="001B5309" w:rsidRDefault="0055404E" w:rsidP="0055404E">
      <w:pPr>
        <w:spacing w:afterLines="50" w:after="228" w:line="300" w:lineRule="exact"/>
        <w:ind w:leftChars="50" w:left="1471" w:hangingChars="500" w:hanging="1301"/>
        <w:rPr>
          <w:rFonts w:hAnsi="標楷體"/>
          <w:color w:val="000000" w:themeColor="text1"/>
          <w:sz w:val="24"/>
          <w:szCs w:val="24"/>
        </w:rPr>
      </w:pPr>
      <w:r w:rsidRPr="001B5309">
        <w:rPr>
          <w:rFonts w:hAnsi="標楷體" w:hint="eastAsia"/>
          <w:color w:val="000000" w:themeColor="text1"/>
          <w:sz w:val="24"/>
          <w:szCs w:val="24"/>
        </w:rPr>
        <w:t>資料來源：財政部提供該部財政資訊中心統計截至108年8月底之</w:t>
      </w:r>
      <w:proofErr w:type="gramStart"/>
      <w:r w:rsidRPr="001B5309">
        <w:rPr>
          <w:rFonts w:hAnsi="標楷體" w:hint="eastAsia"/>
          <w:color w:val="000000" w:themeColor="text1"/>
          <w:sz w:val="24"/>
          <w:szCs w:val="24"/>
        </w:rPr>
        <w:t>107</w:t>
      </w:r>
      <w:proofErr w:type="gramEnd"/>
      <w:r w:rsidRPr="001B5309">
        <w:rPr>
          <w:rFonts w:hAnsi="標楷體" w:hint="eastAsia"/>
          <w:color w:val="000000" w:themeColor="text1"/>
          <w:sz w:val="24"/>
          <w:szCs w:val="24"/>
        </w:rPr>
        <w:t>年度綜所稅申報資料。</w:t>
      </w:r>
    </w:p>
    <w:p w:rsidR="0055404E" w:rsidRPr="001B5309" w:rsidRDefault="003B5332" w:rsidP="00194B94">
      <w:pPr>
        <w:pStyle w:val="3"/>
        <w:rPr>
          <w:rFonts w:hAnsi="標楷體"/>
          <w:color w:val="000000" w:themeColor="text1"/>
          <w:lang w:eastAsia="zh-HK"/>
        </w:rPr>
      </w:pPr>
      <w:r w:rsidRPr="001B5309">
        <w:rPr>
          <w:rFonts w:hAnsi="標楷體" w:hint="eastAsia"/>
          <w:color w:val="000000" w:themeColor="text1"/>
          <w:lang w:eastAsia="zh-HK"/>
        </w:rPr>
        <w:t>又</w:t>
      </w:r>
      <w:r w:rsidR="0055404E" w:rsidRPr="001B5309">
        <w:rPr>
          <w:rFonts w:hAnsi="標楷體" w:hint="eastAsia"/>
          <w:color w:val="000000" w:themeColor="text1"/>
          <w:lang w:eastAsia="zh-HK"/>
        </w:rPr>
        <w:t>財政部表示</w:t>
      </w:r>
      <w:r w:rsidR="0055404E" w:rsidRPr="001B5309">
        <w:rPr>
          <w:rStyle w:val="afe"/>
          <w:rFonts w:hAnsi="標楷體"/>
          <w:color w:val="000000" w:themeColor="text1"/>
          <w:lang w:eastAsia="zh-HK"/>
        </w:rPr>
        <w:footnoteReference w:id="6"/>
      </w:r>
      <w:r w:rsidR="0055404E" w:rsidRPr="001B5309">
        <w:rPr>
          <w:rFonts w:hAnsi="標楷體" w:hint="eastAsia"/>
          <w:color w:val="000000" w:themeColor="text1"/>
          <w:lang w:eastAsia="zh-HK"/>
        </w:rPr>
        <w:t>，</w:t>
      </w:r>
      <w:r w:rsidR="0055404E" w:rsidRPr="001B5309">
        <w:rPr>
          <w:rFonts w:hAnsi="標楷體" w:hint="eastAsia"/>
          <w:color w:val="000000" w:themeColor="text1"/>
        </w:rPr>
        <w:t>1</w:t>
      </w:r>
      <w:r w:rsidR="0055404E" w:rsidRPr="001B5309">
        <w:rPr>
          <w:rFonts w:hAnsi="標楷體"/>
          <w:color w:val="000000" w:themeColor="text1"/>
        </w:rPr>
        <w:t>07</w:t>
      </w:r>
      <w:r w:rsidR="0055404E" w:rsidRPr="001B5309">
        <w:rPr>
          <w:rFonts w:hAnsi="標楷體" w:hint="eastAsia"/>
          <w:color w:val="000000" w:themeColor="text1"/>
        </w:rPr>
        <w:t>年度所得淨額（綜合所得淨額+分開計稅股利所得）</w:t>
      </w:r>
      <w:r w:rsidR="007625BC" w:rsidRPr="001B5309">
        <w:rPr>
          <w:rFonts w:hAnsi="標楷體" w:hint="eastAsia"/>
          <w:color w:val="000000" w:themeColor="text1"/>
        </w:rPr>
        <w:t>超過1</w:t>
      </w:r>
      <w:r w:rsidR="007625BC" w:rsidRPr="001B5309">
        <w:rPr>
          <w:rFonts w:hAnsi="標楷體"/>
          <w:color w:val="000000" w:themeColor="text1"/>
        </w:rPr>
        <w:t>,031</w:t>
      </w:r>
      <w:r w:rsidR="007625BC" w:rsidRPr="001B5309">
        <w:rPr>
          <w:rFonts w:hAnsi="標楷體" w:hint="eastAsia"/>
          <w:color w:val="000000" w:themeColor="text1"/>
        </w:rPr>
        <w:t>萬元（舊制下適用稅率4</w:t>
      </w:r>
      <w:r w:rsidR="007625BC" w:rsidRPr="001B5309">
        <w:rPr>
          <w:rFonts w:hAnsi="標楷體"/>
          <w:color w:val="000000" w:themeColor="text1"/>
        </w:rPr>
        <w:t>5%</w:t>
      </w:r>
      <w:r w:rsidR="007625BC" w:rsidRPr="001B5309">
        <w:rPr>
          <w:rFonts w:hAnsi="標楷體" w:hint="eastAsia"/>
          <w:color w:val="000000" w:themeColor="text1"/>
        </w:rPr>
        <w:t>）且股利所得按2</w:t>
      </w:r>
      <w:r w:rsidR="007625BC" w:rsidRPr="001B5309">
        <w:rPr>
          <w:rFonts w:hAnsi="標楷體"/>
          <w:color w:val="000000" w:themeColor="text1"/>
        </w:rPr>
        <w:t>8%</w:t>
      </w:r>
      <w:r w:rsidR="007625BC" w:rsidRPr="001B5309">
        <w:rPr>
          <w:rFonts w:hAnsi="標楷體" w:hint="eastAsia"/>
          <w:color w:val="000000" w:themeColor="text1"/>
        </w:rPr>
        <w:t>稅率分開計稅申報戶，所得淨額2</w:t>
      </w:r>
      <w:r w:rsidR="007625BC" w:rsidRPr="001B5309">
        <w:rPr>
          <w:rFonts w:hAnsi="標楷體"/>
          <w:color w:val="000000" w:themeColor="text1"/>
        </w:rPr>
        <w:t>,680</w:t>
      </w:r>
      <w:r w:rsidR="007625BC" w:rsidRPr="001B5309">
        <w:rPr>
          <w:rFonts w:hAnsi="標楷體" w:hint="eastAsia"/>
          <w:color w:val="000000" w:themeColor="text1"/>
        </w:rPr>
        <w:t>億元，負擔稅額達7</w:t>
      </w:r>
      <w:r w:rsidR="007625BC" w:rsidRPr="001B5309">
        <w:rPr>
          <w:rFonts w:hAnsi="標楷體"/>
          <w:color w:val="000000" w:themeColor="text1"/>
        </w:rPr>
        <w:t>86</w:t>
      </w:r>
      <w:r w:rsidR="007625BC" w:rsidRPr="001B5309">
        <w:rPr>
          <w:rFonts w:hAnsi="標楷體" w:hint="eastAsia"/>
          <w:color w:val="000000" w:themeColor="text1"/>
        </w:rPr>
        <w:t>億元，占該年度整體申報戶稅負比率約3</w:t>
      </w:r>
      <w:r w:rsidR="007625BC" w:rsidRPr="001B5309">
        <w:rPr>
          <w:rFonts w:hAnsi="標楷體"/>
          <w:color w:val="000000" w:themeColor="text1"/>
        </w:rPr>
        <w:t>1%</w:t>
      </w:r>
      <w:r w:rsidR="007625BC" w:rsidRPr="001B5309">
        <w:rPr>
          <w:rFonts w:hAnsi="標楷體" w:hint="eastAsia"/>
          <w:color w:val="000000" w:themeColor="text1"/>
        </w:rPr>
        <w:t>，較未實施新制前該群組1</w:t>
      </w:r>
      <w:r w:rsidR="007625BC" w:rsidRPr="001B5309">
        <w:rPr>
          <w:rFonts w:hAnsi="標楷體"/>
          <w:color w:val="000000" w:themeColor="text1"/>
        </w:rPr>
        <w:t>06</w:t>
      </w:r>
      <w:r w:rsidR="007625BC" w:rsidRPr="001B5309">
        <w:rPr>
          <w:rFonts w:hAnsi="標楷體" w:hint="eastAsia"/>
          <w:color w:val="000000" w:themeColor="text1"/>
        </w:rPr>
        <w:t>年度所得淨額2</w:t>
      </w:r>
      <w:r w:rsidR="007625BC" w:rsidRPr="001B5309">
        <w:rPr>
          <w:rFonts w:hAnsi="標楷體"/>
          <w:color w:val="000000" w:themeColor="text1"/>
        </w:rPr>
        <w:t>,139</w:t>
      </w:r>
      <w:r w:rsidR="007625BC" w:rsidRPr="001B5309">
        <w:rPr>
          <w:rFonts w:hAnsi="標楷體" w:hint="eastAsia"/>
          <w:color w:val="000000" w:themeColor="text1"/>
        </w:rPr>
        <w:t>億元，負擔稅額7</w:t>
      </w:r>
      <w:r w:rsidR="007625BC" w:rsidRPr="001B5309">
        <w:rPr>
          <w:rFonts w:hAnsi="標楷體"/>
          <w:color w:val="000000" w:themeColor="text1"/>
        </w:rPr>
        <w:t>22</w:t>
      </w:r>
      <w:r w:rsidR="007625BC" w:rsidRPr="001B5309">
        <w:rPr>
          <w:rFonts w:hAnsi="標楷體" w:hint="eastAsia"/>
          <w:color w:val="000000" w:themeColor="text1"/>
        </w:rPr>
        <w:t>億元，占該年度整體申報戶稅負比率約2</w:t>
      </w:r>
      <w:r w:rsidR="007625BC" w:rsidRPr="001B5309">
        <w:rPr>
          <w:rFonts w:hAnsi="標楷體"/>
          <w:color w:val="000000" w:themeColor="text1"/>
        </w:rPr>
        <w:t>6%</w:t>
      </w:r>
      <w:r w:rsidR="007625BC" w:rsidRPr="001B5309">
        <w:rPr>
          <w:rFonts w:hAnsi="標楷體" w:hint="eastAsia"/>
          <w:color w:val="000000" w:themeColor="text1"/>
        </w:rPr>
        <w:t>為高，並無外界指稱有劫貧濟富情形。</w:t>
      </w:r>
    </w:p>
    <w:p w:rsidR="00D71733" w:rsidRPr="001B5309" w:rsidRDefault="00563720" w:rsidP="00B70B28">
      <w:pPr>
        <w:pStyle w:val="3"/>
        <w:rPr>
          <w:color w:val="000000" w:themeColor="text1"/>
        </w:rPr>
      </w:pPr>
      <w:r w:rsidRPr="001B5309">
        <w:rPr>
          <w:rFonts w:hint="eastAsia"/>
          <w:color w:val="000000" w:themeColor="text1"/>
        </w:rPr>
        <w:lastRenderedPageBreak/>
        <w:t>依</w:t>
      </w:r>
      <w:r w:rsidR="00F50BF2" w:rsidRPr="001B5309">
        <w:rPr>
          <w:rFonts w:hint="eastAsia"/>
          <w:color w:val="000000" w:themeColor="text1"/>
        </w:rPr>
        <w:t>財政部</w:t>
      </w:r>
      <w:r w:rsidRPr="001B5309">
        <w:rPr>
          <w:rFonts w:hint="eastAsia"/>
          <w:color w:val="000000" w:themeColor="text1"/>
        </w:rPr>
        <w:t>前揭相關說明</w:t>
      </w:r>
      <w:r w:rsidR="00F50BF2" w:rsidRPr="001B5309">
        <w:rPr>
          <w:rFonts w:hint="eastAsia"/>
          <w:color w:val="000000" w:themeColor="text1"/>
        </w:rPr>
        <w:t>，</w:t>
      </w:r>
      <w:r w:rsidR="0007449C" w:rsidRPr="001B5309">
        <w:rPr>
          <w:rFonts w:hint="eastAsia"/>
          <w:color w:val="000000" w:themeColor="text1"/>
        </w:rPr>
        <w:t>新制實施</w:t>
      </w:r>
      <w:r w:rsidR="00181127" w:rsidRPr="001B5309">
        <w:rPr>
          <w:rFonts w:hint="eastAsia"/>
          <w:color w:val="000000" w:themeColor="text1"/>
        </w:rPr>
        <w:t>結果</w:t>
      </w:r>
      <w:proofErr w:type="gramStart"/>
      <w:r w:rsidR="008B1E49" w:rsidRPr="001B5309">
        <w:rPr>
          <w:rFonts w:hint="eastAsia"/>
          <w:color w:val="000000" w:themeColor="text1"/>
        </w:rPr>
        <w:t>尚屬正向</w:t>
      </w:r>
      <w:proofErr w:type="gramEnd"/>
      <w:r w:rsidR="008B1E49" w:rsidRPr="001B5309">
        <w:rPr>
          <w:rFonts w:hint="eastAsia"/>
          <w:color w:val="000000" w:themeColor="text1"/>
        </w:rPr>
        <w:t>發展</w:t>
      </w:r>
      <w:r w:rsidR="0007449C" w:rsidRPr="001B5309">
        <w:rPr>
          <w:rFonts w:hint="eastAsia"/>
          <w:color w:val="000000" w:themeColor="text1"/>
        </w:rPr>
        <w:t>。</w:t>
      </w:r>
      <w:r w:rsidR="00F65C53" w:rsidRPr="001B5309">
        <w:rPr>
          <w:rFonts w:hint="eastAsia"/>
          <w:color w:val="000000" w:themeColor="text1"/>
        </w:rPr>
        <w:t>惟本案調查</w:t>
      </w:r>
      <w:proofErr w:type="gramStart"/>
      <w:r w:rsidR="00F65C53" w:rsidRPr="001B5309">
        <w:rPr>
          <w:rFonts w:hint="eastAsia"/>
          <w:color w:val="000000" w:themeColor="text1"/>
        </w:rPr>
        <w:t>期間，</w:t>
      </w:r>
      <w:proofErr w:type="gramEnd"/>
      <w:r w:rsidR="005A2059" w:rsidRPr="001B5309">
        <w:rPr>
          <w:rFonts w:hint="eastAsia"/>
          <w:color w:val="000000" w:themeColor="text1"/>
        </w:rPr>
        <w:t>或因</w:t>
      </w:r>
      <w:r w:rsidR="00642A3F" w:rsidRPr="001B5309">
        <w:rPr>
          <w:rFonts w:hint="eastAsia"/>
          <w:color w:val="000000" w:themeColor="text1"/>
        </w:rPr>
        <w:t>缺</w:t>
      </w:r>
      <w:r w:rsidR="001E3FA7" w:rsidRPr="001B5309">
        <w:rPr>
          <w:rFonts w:hint="eastAsia"/>
          <w:color w:val="000000" w:themeColor="text1"/>
        </w:rPr>
        <w:t>乏</w:t>
      </w:r>
      <w:proofErr w:type="gramStart"/>
      <w:r w:rsidR="00F65C53" w:rsidRPr="001B5309">
        <w:rPr>
          <w:rFonts w:hint="eastAsia"/>
          <w:color w:val="000000" w:themeColor="text1"/>
        </w:rPr>
        <w:t>1</w:t>
      </w:r>
      <w:r w:rsidR="00F65C53" w:rsidRPr="001B5309">
        <w:rPr>
          <w:color w:val="000000" w:themeColor="text1"/>
        </w:rPr>
        <w:t>0</w:t>
      </w:r>
      <w:proofErr w:type="gramEnd"/>
      <w:r w:rsidR="00F65C53" w:rsidRPr="001B5309">
        <w:rPr>
          <w:color w:val="000000" w:themeColor="text1"/>
        </w:rPr>
        <w:t>8</w:t>
      </w:r>
      <w:r w:rsidR="00F65C53" w:rsidRPr="001B5309">
        <w:rPr>
          <w:rFonts w:hint="eastAsia"/>
          <w:color w:val="000000" w:themeColor="text1"/>
        </w:rPr>
        <w:t>年度綜所稅申報</w:t>
      </w:r>
      <w:r w:rsidR="001E3FA7" w:rsidRPr="001B5309">
        <w:rPr>
          <w:rFonts w:hint="eastAsia"/>
          <w:color w:val="000000" w:themeColor="text1"/>
        </w:rPr>
        <w:t>資料</w:t>
      </w:r>
      <w:r w:rsidR="00F65C53" w:rsidRPr="001B5309">
        <w:rPr>
          <w:rFonts w:hint="eastAsia"/>
          <w:color w:val="000000" w:themeColor="text1"/>
        </w:rPr>
        <w:t>，</w:t>
      </w:r>
      <w:proofErr w:type="gramStart"/>
      <w:r w:rsidR="00B61AA0" w:rsidRPr="001B5309">
        <w:rPr>
          <w:rFonts w:hint="eastAsia"/>
          <w:color w:val="000000" w:themeColor="text1"/>
        </w:rPr>
        <w:t>該</w:t>
      </w:r>
      <w:r w:rsidR="00F65C53" w:rsidRPr="001B5309">
        <w:rPr>
          <w:rFonts w:hint="eastAsia"/>
          <w:color w:val="000000" w:themeColor="text1"/>
        </w:rPr>
        <w:t>部多</w:t>
      </w:r>
      <w:proofErr w:type="gramEnd"/>
      <w:r w:rsidR="00F65C53" w:rsidRPr="001B5309">
        <w:rPr>
          <w:rFonts w:hint="eastAsia"/>
          <w:color w:val="000000" w:themeColor="text1"/>
        </w:rPr>
        <w:t>以</w:t>
      </w:r>
      <w:proofErr w:type="gramStart"/>
      <w:r w:rsidR="00F65C53" w:rsidRPr="001B5309">
        <w:rPr>
          <w:rFonts w:hint="eastAsia"/>
          <w:color w:val="000000" w:themeColor="text1"/>
        </w:rPr>
        <w:t>1</w:t>
      </w:r>
      <w:r w:rsidR="00F65C53" w:rsidRPr="001B5309">
        <w:rPr>
          <w:color w:val="000000" w:themeColor="text1"/>
        </w:rPr>
        <w:t>0</w:t>
      </w:r>
      <w:proofErr w:type="gramEnd"/>
      <w:r w:rsidR="00F65C53" w:rsidRPr="001B5309">
        <w:rPr>
          <w:color w:val="000000" w:themeColor="text1"/>
        </w:rPr>
        <w:t>7</w:t>
      </w:r>
      <w:r w:rsidR="00F65C53" w:rsidRPr="001B5309">
        <w:rPr>
          <w:rFonts w:hint="eastAsia"/>
          <w:color w:val="000000" w:themeColor="text1"/>
        </w:rPr>
        <w:t>年度與</w:t>
      </w:r>
      <w:proofErr w:type="gramStart"/>
      <w:r w:rsidR="00F65C53" w:rsidRPr="001B5309">
        <w:rPr>
          <w:rFonts w:hint="eastAsia"/>
          <w:color w:val="000000" w:themeColor="text1"/>
        </w:rPr>
        <w:t>1</w:t>
      </w:r>
      <w:r w:rsidR="00F65C53" w:rsidRPr="001B5309">
        <w:rPr>
          <w:color w:val="000000" w:themeColor="text1"/>
        </w:rPr>
        <w:t>0</w:t>
      </w:r>
      <w:proofErr w:type="gramEnd"/>
      <w:r w:rsidR="00F65C53" w:rsidRPr="001B5309">
        <w:rPr>
          <w:color w:val="000000" w:themeColor="text1"/>
        </w:rPr>
        <w:t>6</w:t>
      </w:r>
      <w:r w:rsidR="00F65C53" w:rsidRPr="001B5309">
        <w:rPr>
          <w:rFonts w:hint="eastAsia"/>
          <w:color w:val="000000" w:themeColor="text1"/>
        </w:rPr>
        <w:t>年度之</w:t>
      </w:r>
      <w:r w:rsidR="00E54276" w:rsidRPr="001B5309">
        <w:rPr>
          <w:rFonts w:hint="eastAsia"/>
          <w:color w:val="000000" w:themeColor="text1"/>
        </w:rPr>
        <w:t>相關</w:t>
      </w:r>
      <w:r w:rsidR="00F65C53" w:rsidRPr="001B5309">
        <w:rPr>
          <w:rFonts w:hint="eastAsia"/>
          <w:color w:val="000000" w:themeColor="text1"/>
        </w:rPr>
        <w:t>資料分析比較。</w:t>
      </w:r>
      <w:r w:rsidR="00B73C9E" w:rsidRPr="001B5309">
        <w:rPr>
          <w:rFonts w:hint="eastAsia"/>
          <w:color w:val="000000" w:themeColor="text1"/>
        </w:rPr>
        <w:t>又，</w:t>
      </w:r>
      <w:proofErr w:type="gramStart"/>
      <w:r w:rsidR="00857FBB" w:rsidRPr="001B5309">
        <w:rPr>
          <w:rFonts w:hint="eastAsia"/>
          <w:color w:val="000000" w:themeColor="text1"/>
        </w:rPr>
        <w:t>該</w:t>
      </w:r>
      <w:r w:rsidR="003B269A" w:rsidRPr="001B5309">
        <w:rPr>
          <w:rFonts w:hint="eastAsia"/>
          <w:color w:val="000000" w:themeColor="text1"/>
        </w:rPr>
        <w:t>部</w:t>
      </w:r>
      <w:r w:rsidR="00F24215" w:rsidRPr="001B5309">
        <w:rPr>
          <w:rFonts w:hint="eastAsia"/>
          <w:color w:val="000000" w:themeColor="text1"/>
        </w:rPr>
        <w:t>雖</w:t>
      </w:r>
      <w:r w:rsidR="003B269A" w:rsidRPr="001B5309">
        <w:rPr>
          <w:rFonts w:hint="eastAsia"/>
          <w:color w:val="000000" w:themeColor="text1"/>
        </w:rPr>
        <w:t>稱</w:t>
      </w:r>
      <w:proofErr w:type="gramEnd"/>
      <w:r w:rsidR="0021190A" w:rsidRPr="001B5309">
        <w:rPr>
          <w:rStyle w:val="afe"/>
          <w:color w:val="000000" w:themeColor="text1"/>
        </w:rPr>
        <w:footnoteReference w:id="7"/>
      </w:r>
      <w:proofErr w:type="gramStart"/>
      <w:r w:rsidR="003B269A" w:rsidRPr="001B5309">
        <w:rPr>
          <w:rFonts w:hint="eastAsia"/>
          <w:color w:val="000000" w:themeColor="text1"/>
        </w:rPr>
        <w:t>1</w:t>
      </w:r>
      <w:r w:rsidR="003B269A" w:rsidRPr="001B5309">
        <w:rPr>
          <w:color w:val="000000" w:themeColor="text1"/>
        </w:rPr>
        <w:t>0</w:t>
      </w:r>
      <w:proofErr w:type="gramEnd"/>
      <w:r w:rsidR="003B269A" w:rsidRPr="001B5309">
        <w:rPr>
          <w:color w:val="000000" w:themeColor="text1"/>
        </w:rPr>
        <w:t>7</w:t>
      </w:r>
      <w:r w:rsidR="003B269A" w:rsidRPr="001B5309">
        <w:rPr>
          <w:rFonts w:hint="eastAsia"/>
          <w:color w:val="000000" w:themeColor="text1"/>
        </w:rPr>
        <w:t>年度綜所稅申報結果，其中股利所得較</w:t>
      </w:r>
      <w:proofErr w:type="gramStart"/>
      <w:r w:rsidR="003B269A" w:rsidRPr="001B5309">
        <w:rPr>
          <w:rFonts w:hint="eastAsia"/>
          <w:color w:val="000000" w:themeColor="text1"/>
        </w:rPr>
        <w:t>1</w:t>
      </w:r>
      <w:r w:rsidR="003B269A" w:rsidRPr="001B5309">
        <w:rPr>
          <w:color w:val="000000" w:themeColor="text1"/>
        </w:rPr>
        <w:t>0</w:t>
      </w:r>
      <w:proofErr w:type="gramEnd"/>
      <w:r w:rsidR="003B269A" w:rsidRPr="001B5309">
        <w:rPr>
          <w:color w:val="000000" w:themeColor="text1"/>
        </w:rPr>
        <w:t>6</w:t>
      </w:r>
      <w:r w:rsidR="003B269A" w:rsidRPr="001B5309">
        <w:rPr>
          <w:rFonts w:hint="eastAsia"/>
          <w:color w:val="000000" w:themeColor="text1"/>
        </w:rPr>
        <w:t>年度增加6</w:t>
      </w:r>
      <w:r w:rsidR="003B269A" w:rsidRPr="001B5309">
        <w:rPr>
          <w:color w:val="000000" w:themeColor="text1"/>
        </w:rPr>
        <w:t>78</w:t>
      </w:r>
      <w:r w:rsidR="003B269A" w:rsidRPr="001B5309">
        <w:rPr>
          <w:rFonts w:hint="eastAsia"/>
          <w:color w:val="000000" w:themeColor="text1"/>
        </w:rPr>
        <w:t>億元，薪資所得增加1</w:t>
      </w:r>
      <w:r w:rsidR="003B269A" w:rsidRPr="001B5309">
        <w:rPr>
          <w:color w:val="000000" w:themeColor="text1"/>
        </w:rPr>
        <w:t>,368</w:t>
      </w:r>
      <w:r w:rsidR="003B269A" w:rsidRPr="001B5309">
        <w:rPr>
          <w:rFonts w:hint="eastAsia"/>
          <w:color w:val="000000" w:themeColor="text1"/>
        </w:rPr>
        <w:t>億元，顯示新制已具誘發促進投資效果</w:t>
      </w:r>
      <w:r w:rsidR="00521FE3" w:rsidRPr="001B5309">
        <w:rPr>
          <w:rFonts w:hint="eastAsia"/>
          <w:color w:val="000000" w:themeColor="text1"/>
        </w:rPr>
        <w:t>，企業提高員工薪資，投資人獲配股利增加</w:t>
      </w:r>
      <w:r w:rsidR="001844E1" w:rsidRPr="001B5309">
        <w:rPr>
          <w:rFonts w:hint="eastAsia"/>
          <w:color w:val="000000" w:themeColor="text1"/>
        </w:rPr>
        <w:t>云云</w:t>
      </w:r>
      <w:r w:rsidR="008F4A88" w:rsidRPr="001B5309">
        <w:rPr>
          <w:rFonts w:hint="eastAsia"/>
          <w:color w:val="000000" w:themeColor="text1"/>
        </w:rPr>
        <w:t>，</w:t>
      </w:r>
      <w:r w:rsidRPr="001B5309">
        <w:rPr>
          <w:rFonts w:hint="eastAsia"/>
          <w:color w:val="000000" w:themeColor="text1"/>
        </w:rPr>
        <w:t>惟</w:t>
      </w:r>
      <w:r w:rsidR="00DE1D00" w:rsidRPr="001B5309">
        <w:rPr>
          <w:rFonts w:hint="eastAsia"/>
          <w:color w:val="000000" w:themeColor="text1"/>
        </w:rPr>
        <w:t>因企業評估是否投資，係多方考量，進行投資亦須建廠、員工招募、生產銷售等程序，</w:t>
      </w:r>
      <w:r w:rsidR="004A3445" w:rsidRPr="001B5309">
        <w:rPr>
          <w:rFonts w:hint="eastAsia"/>
          <w:color w:val="000000" w:themeColor="text1"/>
        </w:rPr>
        <w:t>需</w:t>
      </w:r>
      <w:r w:rsidR="00DE1D00" w:rsidRPr="001B5309">
        <w:rPr>
          <w:rFonts w:hint="eastAsia"/>
          <w:color w:val="000000" w:themeColor="text1"/>
        </w:rPr>
        <w:t>經</w:t>
      </w:r>
      <w:r w:rsidR="004A3445" w:rsidRPr="001B5309">
        <w:rPr>
          <w:rFonts w:hint="eastAsia"/>
          <w:color w:val="000000" w:themeColor="text1"/>
        </w:rPr>
        <w:t>相當</w:t>
      </w:r>
      <w:r w:rsidR="00DE1D00" w:rsidRPr="001B5309">
        <w:rPr>
          <w:rFonts w:hint="eastAsia"/>
          <w:color w:val="000000" w:themeColor="text1"/>
        </w:rPr>
        <w:t>時間後</w:t>
      </w:r>
      <w:r w:rsidR="004A3445" w:rsidRPr="001B5309">
        <w:rPr>
          <w:rFonts w:hint="eastAsia"/>
          <w:color w:val="000000" w:themeColor="text1"/>
        </w:rPr>
        <w:t>始</w:t>
      </w:r>
      <w:r w:rsidR="00DE1D00" w:rsidRPr="001B5309">
        <w:rPr>
          <w:rFonts w:hint="eastAsia"/>
          <w:color w:val="000000" w:themeColor="text1"/>
        </w:rPr>
        <w:t>能顯現成效</w:t>
      </w:r>
      <w:r w:rsidR="00F503D5" w:rsidRPr="001B5309">
        <w:rPr>
          <w:rFonts w:hint="eastAsia"/>
          <w:color w:val="000000" w:themeColor="text1"/>
        </w:rPr>
        <w:t>。</w:t>
      </w:r>
      <w:r w:rsidR="00F8222C" w:rsidRPr="001B5309">
        <w:rPr>
          <w:rFonts w:hint="eastAsia"/>
          <w:color w:val="000000" w:themeColor="text1"/>
        </w:rPr>
        <w:t>且</w:t>
      </w:r>
      <w:r w:rsidR="001844E1" w:rsidRPr="001B5309">
        <w:rPr>
          <w:rFonts w:hint="eastAsia"/>
          <w:color w:val="000000" w:themeColor="text1"/>
        </w:rPr>
        <w:t>公司股利發放政策可能與公司以往年度</w:t>
      </w:r>
      <w:r w:rsidR="00005B49" w:rsidRPr="001B5309">
        <w:rPr>
          <w:rFonts w:hint="eastAsia"/>
          <w:color w:val="000000" w:themeColor="text1"/>
        </w:rPr>
        <w:t>或當年度獲利狀況、經營、投資策略、稅制變動影響等因素有關</w:t>
      </w:r>
      <w:r w:rsidR="008F4A88" w:rsidRPr="001B5309">
        <w:rPr>
          <w:rFonts w:hint="eastAsia"/>
          <w:color w:val="000000" w:themeColor="text1"/>
        </w:rPr>
        <w:t>。</w:t>
      </w:r>
      <w:r w:rsidR="00005B49" w:rsidRPr="001B5309">
        <w:rPr>
          <w:rFonts w:hint="eastAsia"/>
          <w:color w:val="000000" w:themeColor="text1"/>
        </w:rPr>
        <w:t>是</w:t>
      </w:r>
      <w:proofErr w:type="gramStart"/>
      <w:r w:rsidR="00005B49" w:rsidRPr="001B5309">
        <w:rPr>
          <w:rFonts w:hint="eastAsia"/>
          <w:color w:val="000000" w:themeColor="text1"/>
        </w:rPr>
        <w:t>以</w:t>
      </w:r>
      <w:proofErr w:type="gramEnd"/>
      <w:r w:rsidR="00B61AA0" w:rsidRPr="001B5309">
        <w:rPr>
          <w:rFonts w:hint="eastAsia"/>
          <w:color w:val="000000" w:themeColor="text1"/>
        </w:rPr>
        <w:t>，</w:t>
      </w:r>
      <w:r w:rsidR="004A3445" w:rsidRPr="001B5309">
        <w:rPr>
          <w:rFonts w:hint="eastAsia"/>
          <w:color w:val="000000" w:themeColor="text1"/>
        </w:rPr>
        <w:t>僅</w:t>
      </w:r>
      <w:r w:rsidR="005A2059" w:rsidRPr="001B5309">
        <w:rPr>
          <w:rFonts w:hint="eastAsia"/>
          <w:color w:val="000000" w:themeColor="text1"/>
        </w:rPr>
        <w:t>以2年度</w:t>
      </w:r>
      <w:r w:rsidR="000938FF" w:rsidRPr="001B5309">
        <w:rPr>
          <w:rFonts w:hint="eastAsia"/>
          <w:color w:val="000000" w:themeColor="text1"/>
        </w:rPr>
        <w:t>資料</w:t>
      </w:r>
      <w:r w:rsidR="008F4A88" w:rsidRPr="001B5309">
        <w:rPr>
          <w:rFonts w:hint="eastAsia"/>
          <w:color w:val="000000" w:themeColor="text1"/>
        </w:rPr>
        <w:t>比較</w:t>
      </w:r>
      <w:r w:rsidR="000938FF" w:rsidRPr="001B5309">
        <w:rPr>
          <w:rFonts w:hint="eastAsia"/>
          <w:color w:val="000000" w:themeColor="text1"/>
        </w:rPr>
        <w:t>說明</w:t>
      </w:r>
      <w:r w:rsidR="00005B49" w:rsidRPr="001B5309">
        <w:rPr>
          <w:rFonts w:hint="eastAsia"/>
          <w:color w:val="000000" w:themeColor="text1"/>
        </w:rPr>
        <w:t>新制實施成效</w:t>
      </w:r>
      <w:r w:rsidR="000938FF" w:rsidRPr="001B5309">
        <w:rPr>
          <w:rFonts w:hint="eastAsia"/>
          <w:color w:val="000000" w:themeColor="text1"/>
        </w:rPr>
        <w:t>，</w:t>
      </w:r>
      <w:r w:rsidR="005A2059" w:rsidRPr="001B5309">
        <w:rPr>
          <w:rFonts w:hint="eastAsia"/>
          <w:color w:val="000000" w:themeColor="text1"/>
        </w:rPr>
        <w:t>或</w:t>
      </w:r>
      <w:r w:rsidR="00C15A9A" w:rsidRPr="001B5309">
        <w:rPr>
          <w:rFonts w:hint="eastAsia"/>
          <w:color w:val="000000" w:themeColor="text1"/>
        </w:rPr>
        <w:t>有不足，</w:t>
      </w:r>
      <w:r w:rsidR="005A2059" w:rsidRPr="001B5309">
        <w:rPr>
          <w:rFonts w:hint="eastAsia"/>
          <w:color w:val="000000" w:themeColor="text1"/>
        </w:rPr>
        <w:t>尚待</w:t>
      </w:r>
      <w:r w:rsidR="00AB5979" w:rsidRPr="001B5309">
        <w:rPr>
          <w:rFonts w:hint="eastAsia"/>
          <w:color w:val="000000" w:themeColor="text1"/>
        </w:rPr>
        <w:t>持續</w:t>
      </w:r>
      <w:r w:rsidR="004A3445" w:rsidRPr="001B5309">
        <w:rPr>
          <w:rFonts w:hint="eastAsia"/>
          <w:color w:val="000000" w:themeColor="text1"/>
        </w:rPr>
        <w:t>追蹤</w:t>
      </w:r>
      <w:r w:rsidR="00AB5979" w:rsidRPr="001B5309">
        <w:rPr>
          <w:rFonts w:hint="eastAsia"/>
          <w:color w:val="000000" w:themeColor="text1"/>
        </w:rPr>
        <w:t>觀察，</w:t>
      </w:r>
      <w:r w:rsidR="004A3445" w:rsidRPr="001B5309">
        <w:rPr>
          <w:rFonts w:hint="eastAsia"/>
          <w:color w:val="000000" w:themeColor="text1"/>
        </w:rPr>
        <w:t>並</w:t>
      </w:r>
      <w:r w:rsidR="009A4CB1" w:rsidRPr="001B5309">
        <w:rPr>
          <w:rFonts w:hint="eastAsia"/>
          <w:color w:val="000000" w:themeColor="text1"/>
        </w:rPr>
        <w:t>對於</w:t>
      </w:r>
      <w:r w:rsidRPr="001B5309">
        <w:rPr>
          <w:rFonts w:hAnsi="標楷體" w:hint="eastAsia"/>
          <w:color w:val="000000" w:themeColor="text1"/>
        </w:rPr>
        <w:t>「</w:t>
      </w:r>
      <w:r w:rsidRPr="001B5309">
        <w:rPr>
          <w:rFonts w:hint="eastAsia"/>
          <w:color w:val="000000" w:themeColor="text1"/>
        </w:rPr>
        <w:t>美中貿易戰</w:t>
      </w:r>
      <w:r w:rsidRPr="001B5309">
        <w:rPr>
          <w:rFonts w:hAnsi="標楷體" w:hint="eastAsia"/>
          <w:color w:val="000000" w:themeColor="text1"/>
        </w:rPr>
        <w:t>」、「境外資金回流」及稅制變動等</w:t>
      </w:r>
      <w:r w:rsidR="00AA2C4F" w:rsidRPr="001B5309">
        <w:rPr>
          <w:rFonts w:hAnsi="標楷體" w:hint="eastAsia"/>
          <w:color w:val="000000" w:themeColor="text1"/>
        </w:rPr>
        <w:t>重大</w:t>
      </w:r>
      <w:r w:rsidRPr="001B5309">
        <w:rPr>
          <w:rFonts w:hAnsi="標楷體" w:hint="eastAsia"/>
          <w:color w:val="000000" w:themeColor="text1"/>
        </w:rPr>
        <w:t>環境</w:t>
      </w:r>
      <w:r w:rsidR="00715E50" w:rsidRPr="001B5309">
        <w:rPr>
          <w:rFonts w:hAnsi="標楷體" w:hint="eastAsia"/>
          <w:color w:val="000000" w:themeColor="text1"/>
        </w:rPr>
        <w:t>及</w:t>
      </w:r>
      <w:r w:rsidRPr="001B5309">
        <w:rPr>
          <w:rFonts w:hAnsi="標楷體" w:hint="eastAsia"/>
          <w:color w:val="000000" w:themeColor="text1"/>
        </w:rPr>
        <w:t>制度變化</w:t>
      </w:r>
      <w:r w:rsidR="00AB5979" w:rsidRPr="001B5309">
        <w:rPr>
          <w:rFonts w:hAnsi="標楷體" w:hint="eastAsia"/>
          <w:color w:val="000000" w:themeColor="text1"/>
        </w:rPr>
        <w:t>之</w:t>
      </w:r>
      <w:r w:rsidR="009A4CB1" w:rsidRPr="001B5309">
        <w:rPr>
          <w:rFonts w:hAnsi="標楷體" w:hint="eastAsia"/>
          <w:color w:val="000000" w:themeColor="text1"/>
        </w:rPr>
        <w:t>影響</w:t>
      </w:r>
      <w:r w:rsidR="00755AC7" w:rsidRPr="001B5309">
        <w:rPr>
          <w:rFonts w:hAnsi="標楷體" w:hint="eastAsia"/>
          <w:color w:val="000000" w:themeColor="text1"/>
        </w:rPr>
        <w:t>亦</w:t>
      </w:r>
      <w:r w:rsidR="00AB5979" w:rsidRPr="001B5309">
        <w:rPr>
          <w:rFonts w:hAnsi="標楷體" w:hint="eastAsia"/>
          <w:color w:val="000000" w:themeColor="text1"/>
        </w:rPr>
        <w:t>應</w:t>
      </w:r>
      <w:r w:rsidR="00715E50" w:rsidRPr="001B5309">
        <w:rPr>
          <w:rFonts w:hAnsi="標楷體" w:hint="eastAsia"/>
          <w:color w:val="000000" w:themeColor="text1"/>
        </w:rPr>
        <w:t>予考量</w:t>
      </w:r>
      <w:r w:rsidR="00AB5979" w:rsidRPr="001B5309">
        <w:rPr>
          <w:rFonts w:hAnsi="標楷體" w:hint="eastAsia"/>
          <w:color w:val="000000" w:themeColor="text1"/>
        </w:rPr>
        <w:t>，</w:t>
      </w:r>
      <w:r w:rsidR="00F24215" w:rsidRPr="001B5309">
        <w:rPr>
          <w:rFonts w:hAnsi="標楷體" w:hint="eastAsia"/>
          <w:color w:val="000000" w:themeColor="text1"/>
        </w:rPr>
        <w:t>期</w:t>
      </w:r>
      <w:r w:rsidR="00715E50" w:rsidRPr="001B5309">
        <w:rPr>
          <w:rFonts w:hAnsi="標楷體" w:hint="eastAsia"/>
          <w:color w:val="000000" w:themeColor="text1"/>
        </w:rPr>
        <w:t>能更完整呈現</w:t>
      </w:r>
      <w:r w:rsidR="00AB5979" w:rsidRPr="001B5309">
        <w:rPr>
          <w:rFonts w:hAnsi="標楷體" w:hint="eastAsia"/>
          <w:color w:val="000000" w:themeColor="text1"/>
        </w:rPr>
        <w:t>新制實施成效。</w:t>
      </w:r>
    </w:p>
    <w:p w:rsidR="00E84456" w:rsidRPr="001B5309" w:rsidRDefault="0071712C" w:rsidP="00AA2C4F">
      <w:pPr>
        <w:pStyle w:val="3"/>
        <w:rPr>
          <w:color w:val="000000" w:themeColor="text1"/>
        </w:rPr>
      </w:pPr>
      <w:r w:rsidRPr="001B5309">
        <w:rPr>
          <w:rFonts w:hAnsi="標楷體" w:hint="eastAsia"/>
          <w:color w:val="000000" w:themeColor="text1"/>
          <w:lang w:eastAsia="zh-HK"/>
        </w:rPr>
        <w:t>綜上，陳訴人雖稱</w:t>
      </w:r>
      <w:r w:rsidRPr="001B5309">
        <w:rPr>
          <w:rFonts w:hAnsi="標楷體"/>
          <w:color w:val="000000" w:themeColor="text1"/>
        </w:rPr>
        <w:t>財政部推動</w:t>
      </w:r>
      <w:r w:rsidRPr="001B5309">
        <w:rPr>
          <w:rFonts w:hAnsi="標楷體" w:hint="eastAsia"/>
          <w:color w:val="000000" w:themeColor="text1"/>
        </w:rPr>
        <w:t>新制</w:t>
      </w:r>
      <w:r w:rsidRPr="001B5309">
        <w:rPr>
          <w:rFonts w:hAnsi="標楷體"/>
          <w:color w:val="000000" w:themeColor="text1"/>
        </w:rPr>
        <w:t>，廢除兩稅合一部分設算扣抵制，改採股利所得課稅新制，投資人獲配股利所得，可選擇按28%稅率分離課稅，有違租稅公平等情</w:t>
      </w:r>
      <w:r w:rsidRPr="001B5309">
        <w:rPr>
          <w:rFonts w:hAnsi="標楷體" w:hint="eastAsia"/>
          <w:color w:val="000000" w:themeColor="text1"/>
        </w:rPr>
        <w:t>。惟該部推動新制</w:t>
      </w:r>
      <w:r w:rsidRPr="001B5309">
        <w:rPr>
          <w:rFonts w:hAnsi="標楷體" w:hint="eastAsia"/>
          <w:color w:val="000000" w:themeColor="text1"/>
          <w:lang w:eastAsia="zh-HK"/>
        </w:rPr>
        <w:t>係就所得稅負分配作結構性調整，尚不宜以單一面向分析，且因高所得者適用稅率高，相同減免所得額，減少之稅額自然較高，其負擔之應納稅額亦較高，以</w:t>
      </w:r>
      <w:r w:rsidRPr="001B5309">
        <w:rPr>
          <w:rFonts w:hAnsi="標楷體" w:hint="eastAsia"/>
          <w:color w:val="000000" w:themeColor="text1"/>
          <w:szCs w:val="48"/>
        </w:rPr>
        <w:t>減稅</w:t>
      </w:r>
      <w:r w:rsidRPr="001B5309">
        <w:rPr>
          <w:rFonts w:hAnsi="標楷體" w:hint="eastAsia"/>
          <w:color w:val="000000" w:themeColor="text1"/>
        </w:rPr>
        <w:t>絕對</w:t>
      </w:r>
      <w:r w:rsidRPr="001B5309">
        <w:rPr>
          <w:rFonts w:hAnsi="標楷體" w:hint="eastAsia"/>
          <w:color w:val="000000" w:themeColor="text1"/>
          <w:lang w:eastAsia="zh-HK"/>
        </w:rPr>
        <w:t>金額分析，易生偏頗。</w:t>
      </w:r>
      <w:r w:rsidR="0003683A" w:rsidRPr="001B5309">
        <w:rPr>
          <w:rFonts w:hint="eastAsia"/>
          <w:color w:val="000000" w:themeColor="text1"/>
        </w:rPr>
        <w:t>另新制實施結果雖屬正向發展，惟僅以</w:t>
      </w:r>
      <w:r w:rsidR="00000FBE">
        <w:rPr>
          <w:rFonts w:hint="eastAsia"/>
          <w:color w:val="000000" w:themeColor="text1"/>
        </w:rPr>
        <w:t>現有</w:t>
      </w:r>
      <w:r w:rsidR="0003683A" w:rsidRPr="001B5309">
        <w:rPr>
          <w:rFonts w:hint="eastAsia"/>
          <w:color w:val="000000" w:themeColor="text1"/>
        </w:rPr>
        <w:t>1</w:t>
      </w:r>
      <w:r w:rsidR="0003683A" w:rsidRPr="001B5309">
        <w:rPr>
          <w:color w:val="000000" w:themeColor="text1"/>
        </w:rPr>
        <w:t>06</w:t>
      </w:r>
      <w:r w:rsidR="0003683A" w:rsidRPr="001B5309">
        <w:rPr>
          <w:rFonts w:hint="eastAsia"/>
          <w:color w:val="000000" w:themeColor="text1"/>
        </w:rPr>
        <w:t>年及1</w:t>
      </w:r>
      <w:r w:rsidR="0003683A" w:rsidRPr="001B5309">
        <w:rPr>
          <w:color w:val="000000" w:themeColor="text1"/>
        </w:rPr>
        <w:t>07</w:t>
      </w:r>
      <w:r w:rsidR="0003683A" w:rsidRPr="001B5309">
        <w:rPr>
          <w:rFonts w:hint="eastAsia"/>
          <w:color w:val="000000" w:themeColor="text1"/>
        </w:rPr>
        <w:t>年資料比較新制實施成效，或有不足，尚待持續觀察。</w:t>
      </w:r>
    </w:p>
    <w:p w:rsidR="00E84456" w:rsidRPr="001B5309" w:rsidRDefault="00E84456">
      <w:pPr>
        <w:widowControl/>
        <w:overflowPunct/>
        <w:autoSpaceDE/>
        <w:autoSpaceDN/>
        <w:jc w:val="left"/>
        <w:rPr>
          <w:rFonts w:hAnsi="Arial"/>
          <w:bCs/>
          <w:color w:val="000000" w:themeColor="text1"/>
          <w:kern w:val="32"/>
          <w:szCs w:val="36"/>
        </w:rPr>
      </w:pPr>
      <w:r w:rsidRPr="001B5309">
        <w:rPr>
          <w:color w:val="000000" w:themeColor="text1"/>
        </w:rPr>
        <w:br w:type="page"/>
      </w:r>
    </w:p>
    <w:p w:rsidR="00607A01" w:rsidRPr="001B5309" w:rsidRDefault="007B5168" w:rsidP="00132BCE">
      <w:pPr>
        <w:pStyle w:val="2"/>
        <w:rPr>
          <w:rFonts w:hAnsi="標楷體"/>
          <w:color w:val="000000" w:themeColor="text1"/>
        </w:rPr>
      </w:pPr>
      <w:r w:rsidRPr="001B5309">
        <w:rPr>
          <w:rFonts w:hAnsi="標楷體" w:hint="eastAsia"/>
          <w:b/>
          <w:color w:val="000000" w:themeColor="text1"/>
        </w:rPr>
        <w:lastRenderedPageBreak/>
        <w:t>新制實施後，財政部雖因修正所得稅法第3條營所稅課徵範圍及第1</w:t>
      </w:r>
      <w:r w:rsidRPr="001B5309">
        <w:rPr>
          <w:rFonts w:hAnsi="標楷體"/>
          <w:b/>
          <w:color w:val="000000" w:themeColor="text1"/>
        </w:rPr>
        <w:t>1</w:t>
      </w:r>
      <w:r w:rsidRPr="001B5309">
        <w:rPr>
          <w:rFonts w:hAnsi="標楷體" w:hint="eastAsia"/>
          <w:b/>
          <w:color w:val="000000" w:themeColor="text1"/>
        </w:rPr>
        <w:t>條營利事業定義，影響層面廣，</w:t>
      </w:r>
      <w:proofErr w:type="gramStart"/>
      <w:r w:rsidRPr="001B5309">
        <w:rPr>
          <w:rFonts w:hAnsi="標楷體" w:hint="eastAsia"/>
          <w:b/>
          <w:color w:val="000000" w:themeColor="text1"/>
        </w:rPr>
        <w:t>爰</w:t>
      </w:r>
      <w:proofErr w:type="gramEnd"/>
      <w:r w:rsidRPr="001B5309">
        <w:rPr>
          <w:rFonts w:hAnsi="標楷體" w:hint="eastAsia"/>
          <w:b/>
          <w:color w:val="000000" w:themeColor="text1"/>
        </w:rPr>
        <w:t>僅修正部分規定使獨資及合夥組織無須計算繳納營所稅，惟未將獨資與合夥組織排除於營所稅之課稅範圍，與上開所得稅法之規定尚有不符，財政部既</w:t>
      </w:r>
      <w:r w:rsidR="00AF397F" w:rsidRPr="001B5309">
        <w:rPr>
          <w:rFonts w:hAnsi="標楷體" w:hint="eastAsia"/>
          <w:b/>
          <w:color w:val="000000" w:themeColor="text1"/>
        </w:rPr>
        <w:t>知悉該等</w:t>
      </w:r>
      <w:r w:rsidR="00FA581B" w:rsidRPr="001B5309">
        <w:rPr>
          <w:rFonts w:hAnsi="標楷體" w:hint="eastAsia"/>
          <w:b/>
          <w:color w:val="000000" w:themeColor="text1"/>
        </w:rPr>
        <w:t>涉</w:t>
      </w:r>
      <w:r w:rsidR="00AF397F" w:rsidRPr="001B5309">
        <w:rPr>
          <w:rFonts w:hAnsi="標楷體" w:hint="eastAsia"/>
          <w:b/>
          <w:color w:val="000000" w:themeColor="text1"/>
        </w:rPr>
        <w:t>及公司稅制</w:t>
      </w:r>
      <w:r w:rsidRPr="001B5309">
        <w:rPr>
          <w:rFonts w:hAnsi="標楷體" w:hint="eastAsia"/>
          <w:b/>
          <w:color w:val="000000" w:themeColor="text1"/>
        </w:rPr>
        <w:t>問題，當適時提出所得稅法之修正並積極辦理</w:t>
      </w:r>
      <w:r w:rsidR="00607A01" w:rsidRPr="001B5309">
        <w:rPr>
          <w:rFonts w:hAnsi="標楷體" w:hint="eastAsia"/>
          <w:color w:val="000000" w:themeColor="text1"/>
        </w:rPr>
        <w:t>：</w:t>
      </w:r>
    </w:p>
    <w:p w:rsidR="000E399B" w:rsidRPr="001B5309" w:rsidRDefault="00101E64" w:rsidP="000E399B">
      <w:pPr>
        <w:pStyle w:val="3"/>
        <w:rPr>
          <w:rFonts w:hAnsi="標楷體"/>
          <w:color w:val="000000" w:themeColor="text1"/>
        </w:rPr>
      </w:pPr>
      <w:r w:rsidRPr="001B5309">
        <w:rPr>
          <w:rFonts w:hAnsi="標楷體" w:hint="eastAsia"/>
          <w:color w:val="000000" w:themeColor="text1"/>
        </w:rPr>
        <w:t>現行</w:t>
      </w:r>
      <w:r w:rsidR="00132BCE" w:rsidRPr="001B5309">
        <w:rPr>
          <w:rFonts w:hAnsi="標楷體" w:hint="eastAsia"/>
          <w:color w:val="000000" w:themeColor="text1"/>
        </w:rPr>
        <w:t>所得稅法第3條規定：「凡在中華民國境內經營之營利事業，應依本法規定，課徵營利事業所得稅。」第1</w:t>
      </w:r>
      <w:r w:rsidR="00132BCE" w:rsidRPr="001B5309">
        <w:rPr>
          <w:rFonts w:hAnsi="標楷體"/>
          <w:color w:val="000000" w:themeColor="text1"/>
        </w:rPr>
        <w:t>1</w:t>
      </w:r>
      <w:r w:rsidR="00132BCE" w:rsidRPr="001B5309">
        <w:rPr>
          <w:rFonts w:hAnsi="標楷體" w:hint="eastAsia"/>
          <w:color w:val="000000" w:themeColor="text1"/>
        </w:rPr>
        <w:t>條第2項規定：「</w:t>
      </w:r>
      <w:proofErr w:type="gramStart"/>
      <w:r w:rsidR="00132BCE" w:rsidRPr="001B5309">
        <w:rPr>
          <w:rFonts w:hAnsi="標楷體" w:hint="eastAsia"/>
          <w:color w:val="000000" w:themeColor="text1"/>
        </w:rPr>
        <w:t>本法稱營利</w:t>
      </w:r>
      <w:proofErr w:type="gramEnd"/>
      <w:r w:rsidR="00132BCE" w:rsidRPr="001B5309">
        <w:rPr>
          <w:rFonts w:hAnsi="標楷體" w:hint="eastAsia"/>
          <w:color w:val="000000" w:themeColor="text1"/>
        </w:rPr>
        <w:t>事業，係指公營、私營或公私合營，以營利為目的，具備營業牌號或場所之獨資、合夥、公司及其他組織方式之工、商、農、</w:t>
      </w:r>
      <w:r w:rsidR="00132BCE" w:rsidRPr="001B5309">
        <w:rPr>
          <w:rFonts w:hAnsi="標楷體" w:hint="eastAsia"/>
          <w:bCs w:val="0"/>
          <w:color w:val="000000" w:themeColor="text1"/>
        </w:rPr>
        <w:t>林、漁、牧、礦冶等營利事業。」</w:t>
      </w:r>
    </w:p>
    <w:p w:rsidR="006C5848" w:rsidRPr="001B5309" w:rsidRDefault="00507107" w:rsidP="006C5848">
      <w:pPr>
        <w:pStyle w:val="3"/>
        <w:rPr>
          <w:rFonts w:hAnsi="標楷體"/>
          <w:color w:val="000000" w:themeColor="text1"/>
        </w:rPr>
      </w:pPr>
      <w:r w:rsidRPr="001B5309">
        <w:rPr>
          <w:rFonts w:hAnsi="標楷體" w:hint="eastAsia"/>
          <w:color w:val="000000" w:themeColor="text1"/>
        </w:rPr>
        <w:t>107年2月7日修正前</w:t>
      </w:r>
      <w:r w:rsidR="006C5848" w:rsidRPr="001B5309">
        <w:rPr>
          <w:rFonts w:hAnsi="標楷體" w:hint="eastAsia"/>
          <w:color w:val="000000" w:themeColor="text1"/>
        </w:rPr>
        <w:t>所得稅法第</w:t>
      </w:r>
      <w:r w:rsidR="006C5848" w:rsidRPr="001B5309">
        <w:rPr>
          <w:rFonts w:hAnsi="標楷體"/>
          <w:color w:val="000000" w:themeColor="text1"/>
        </w:rPr>
        <w:t>71</w:t>
      </w:r>
      <w:r w:rsidR="006C5848" w:rsidRPr="001B5309">
        <w:rPr>
          <w:rFonts w:hAnsi="標楷體" w:hint="eastAsia"/>
          <w:color w:val="000000" w:themeColor="text1"/>
        </w:rPr>
        <w:t>條第2項規定：「前項納稅義務人為獨資、合夥組織之營利事業者，以其全年應納稅額之半數，減除尚未抵繳之扣繳稅額，計算其應納之結算稅額，於申報前自行繳納；其營利事業</w:t>
      </w:r>
      <w:proofErr w:type="gramStart"/>
      <w:r w:rsidR="006C5848" w:rsidRPr="001B5309">
        <w:rPr>
          <w:rFonts w:hAnsi="標楷體" w:hint="eastAsia"/>
          <w:color w:val="000000" w:themeColor="text1"/>
        </w:rPr>
        <w:t>所得額減除</w:t>
      </w:r>
      <w:proofErr w:type="gramEnd"/>
      <w:r w:rsidR="006C5848" w:rsidRPr="001B5309">
        <w:rPr>
          <w:rFonts w:hAnsi="標楷體" w:hint="eastAsia"/>
          <w:color w:val="000000" w:themeColor="text1"/>
        </w:rPr>
        <w:t>全年應納稅額半數後之餘額，應由獨資資本主或合夥組織合夥人依第1</w:t>
      </w:r>
      <w:r w:rsidR="006C5848" w:rsidRPr="001B5309">
        <w:rPr>
          <w:rFonts w:hAnsi="標楷體"/>
          <w:color w:val="000000" w:themeColor="text1"/>
        </w:rPr>
        <w:t>4</w:t>
      </w:r>
      <w:r w:rsidR="006C5848" w:rsidRPr="001B5309">
        <w:rPr>
          <w:rFonts w:hAnsi="標楷體" w:hint="eastAsia"/>
          <w:color w:val="000000" w:themeColor="text1"/>
        </w:rPr>
        <w:t>條第1項</w:t>
      </w:r>
      <w:r w:rsidR="00973750" w:rsidRPr="001B5309">
        <w:rPr>
          <w:rStyle w:val="afe"/>
          <w:rFonts w:hAnsi="標楷體"/>
          <w:color w:val="000000" w:themeColor="text1"/>
        </w:rPr>
        <w:footnoteReference w:id="8"/>
      </w:r>
      <w:r w:rsidR="006C5848" w:rsidRPr="001B5309">
        <w:rPr>
          <w:rFonts w:hAnsi="標楷體" w:hint="eastAsia"/>
          <w:color w:val="000000" w:themeColor="text1"/>
        </w:rPr>
        <w:t>第1類規定列為營利所得，依本法規定課徵綜合所得稅。但其為小規模營利事業者，無須辦理結算申報，其營利事業所得額，應由獨資資本主或合夥組織合夥人依第1</w:t>
      </w:r>
      <w:r w:rsidR="006C5848" w:rsidRPr="001B5309">
        <w:rPr>
          <w:rFonts w:hAnsi="標楷體"/>
          <w:color w:val="000000" w:themeColor="text1"/>
        </w:rPr>
        <w:t>4</w:t>
      </w:r>
      <w:r w:rsidR="006C5848" w:rsidRPr="001B5309">
        <w:rPr>
          <w:rFonts w:hAnsi="標楷體" w:hint="eastAsia"/>
          <w:color w:val="000000" w:themeColor="text1"/>
        </w:rPr>
        <w:t>條第1項第1類規定列為營利所得，依本法規定課徵綜合所得稅。」修正後</w:t>
      </w:r>
      <w:r w:rsidRPr="001B5309">
        <w:rPr>
          <w:rFonts w:hAnsi="標楷體" w:hint="eastAsia"/>
          <w:color w:val="000000" w:themeColor="text1"/>
        </w:rPr>
        <w:t>同條項</w:t>
      </w:r>
      <w:r w:rsidR="00101E64" w:rsidRPr="001B5309">
        <w:rPr>
          <w:rFonts w:hAnsi="標楷體" w:hint="eastAsia"/>
          <w:color w:val="000000" w:themeColor="text1"/>
        </w:rPr>
        <w:t>規定：「獨資、合夥組織之營利事業應依前項規定辦理結算申報，無須計算及繳納其應納之結算稅額；</w:t>
      </w:r>
      <w:r w:rsidR="00101E64" w:rsidRPr="001B5309">
        <w:rPr>
          <w:rFonts w:hAnsi="標楷體" w:hint="eastAsia"/>
          <w:color w:val="000000" w:themeColor="text1"/>
        </w:rPr>
        <w:lastRenderedPageBreak/>
        <w:t>其營利事業所得額，應由獨資資本主或合夥組織合夥人依第1</w:t>
      </w:r>
      <w:r w:rsidR="00101E64" w:rsidRPr="001B5309">
        <w:rPr>
          <w:rFonts w:hAnsi="標楷體"/>
          <w:color w:val="000000" w:themeColor="text1"/>
        </w:rPr>
        <w:t>4</w:t>
      </w:r>
      <w:r w:rsidR="00101E64" w:rsidRPr="001B5309">
        <w:rPr>
          <w:rFonts w:hAnsi="標楷體" w:hint="eastAsia"/>
          <w:color w:val="000000" w:themeColor="text1"/>
        </w:rPr>
        <w:t>條第1項</w:t>
      </w:r>
      <w:r w:rsidR="000C0453" w:rsidRPr="001B5309">
        <w:rPr>
          <w:rStyle w:val="afe"/>
          <w:rFonts w:hAnsi="標楷體"/>
          <w:color w:val="000000" w:themeColor="text1"/>
        </w:rPr>
        <w:footnoteReference w:id="9"/>
      </w:r>
      <w:r w:rsidR="00101E64" w:rsidRPr="001B5309">
        <w:rPr>
          <w:rFonts w:hAnsi="標楷體" w:hint="eastAsia"/>
          <w:color w:val="000000" w:themeColor="text1"/>
        </w:rPr>
        <w:t>第1類規定列為營利所得，依本法規定課徵綜合所得稅。但其為小規模營利事業者，無須辦理結算申報，由</w:t>
      </w:r>
      <w:proofErr w:type="gramStart"/>
      <w:r w:rsidR="00101E64" w:rsidRPr="001B5309">
        <w:rPr>
          <w:rFonts w:hAnsi="標楷體" w:hint="eastAsia"/>
          <w:color w:val="000000" w:themeColor="text1"/>
        </w:rPr>
        <w:t>稽</w:t>
      </w:r>
      <w:proofErr w:type="gramEnd"/>
      <w:r w:rsidR="00101E64" w:rsidRPr="001B5309">
        <w:rPr>
          <w:rFonts w:hAnsi="標楷體" w:hint="eastAsia"/>
          <w:color w:val="000000" w:themeColor="text1"/>
        </w:rPr>
        <w:t>徵機關核定其營利事業所得額，直接歸併獨資資本主或合夥組織合夥人之營利所得，依本法規定課徵綜合所得稅。」</w:t>
      </w:r>
    </w:p>
    <w:p w:rsidR="00607A01" w:rsidRPr="001B5309" w:rsidRDefault="00507107" w:rsidP="00973750">
      <w:pPr>
        <w:pStyle w:val="3"/>
        <w:rPr>
          <w:rFonts w:hAnsi="標楷體"/>
          <w:color w:val="000000" w:themeColor="text1"/>
        </w:rPr>
      </w:pPr>
      <w:r w:rsidRPr="001B5309">
        <w:rPr>
          <w:rFonts w:hAnsi="標楷體" w:hint="eastAsia"/>
          <w:color w:val="000000" w:themeColor="text1"/>
        </w:rPr>
        <w:t>107年2月7日修正前</w:t>
      </w:r>
      <w:r w:rsidR="006C5848" w:rsidRPr="001B5309">
        <w:rPr>
          <w:rFonts w:hAnsi="標楷體" w:hint="eastAsia"/>
          <w:color w:val="000000" w:themeColor="text1"/>
        </w:rPr>
        <w:t>所得稅法第7</w:t>
      </w:r>
      <w:r w:rsidR="006C5848" w:rsidRPr="001B5309">
        <w:rPr>
          <w:rFonts w:hAnsi="標楷體"/>
          <w:color w:val="000000" w:themeColor="text1"/>
        </w:rPr>
        <w:t>5</w:t>
      </w:r>
      <w:r w:rsidR="006C5848" w:rsidRPr="001B5309">
        <w:rPr>
          <w:rFonts w:hAnsi="標楷體" w:hint="eastAsia"/>
          <w:color w:val="000000" w:themeColor="text1"/>
        </w:rPr>
        <w:t>條規定：「(第4項)獨資、合夥組織之營利事業應依第1項及第2項規定辦理當期決算或清算申報，並依第7</w:t>
      </w:r>
      <w:r w:rsidR="006C5848" w:rsidRPr="001B5309">
        <w:rPr>
          <w:rFonts w:hAnsi="標楷體"/>
          <w:color w:val="000000" w:themeColor="text1"/>
        </w:rPr>
        <w:t>1</w:t>
      </w:r>
      <w:r w:rsidR="006C5848" w:rsidRPr="001B5309">
        <w:rPr>
          <w:rFonts w:hAnsi="標楷體" w:hint="eastAsia"/>
          <w:color w:val="000000" w:themeColor="text1"/>
        </w:rPr>
        <w:t>條第2項規定計算應繳納之稅額，於申報前自行繳納；其營利事業</w:t>
      </w:r>
      <w:proofErr w:type="gramStart"/>
      <w:r w:rsidR="006C5848" w:rsidRPr="001B5309">
        <w:rPr>
          <w:rFonts w:hAnsi="標楷體" w:hint="eastAsia"/>
          <w:color w:val="000000" w:themeColor="text1"/>
        </w:rPr>
        <w:t>所得額減除</w:t>
      </w:r>
      <w:proofErr w:type="gramEnd"/>
      <w:r w:rsidR="006C5848" w:rsidRPr="001B5309">
        <w:rPr>
          <w:rFonts w:hAnsi="標楷體" w:hint="eastAsia"/>
          <w:color w:val="000000" w:themeColor="text1"/>
        </w:rPr>
        <w:t>應納稅額半數後之餘額，應由獨資資本主或合夥組織合夥人依第1</w:t>
      </w:r>
      <w:r w:rsidR="006C5848" w:rsidRPr="001B5309">
        <w:rPr>
          <w:rFonts w:hAnsi="標楷體"/>
          <w:color w:val="000000" w:themeColor="text1"/>
        </w:rPr>
        <w:t>4</w:t>
      </w:r>
      <w:r w:rsidR="006C5848" w:rsidRPr="001B5309">
        <w:rPr>
          <w:rFonts w:hAnsi="標楷體" w:hint="eastAsia"/>
          <w:color w:val="000000" w:themeColor="text1"/>
        </w:rPr>
        <w:t>條第1項第1類規定列為營利所得，依本法規定課徵綜合所得稅。但其為小規模營利事業者，無須辦理當期決算或清算申報，其營利事業所得額，應由獨資資本主或合夥組織合夥人依第1</w:t>
      </w:r>
      <w:r w:rsidR="006C5848" w:rsidRPr="001B5309">
        <w:rPr>
          <w:rFonts w:hAnsi="標楷體"/>
          <w:color w:val="000000" w:themeColor="text1"/>
        </w:rPr>
        <w:t>4</w:t>
      </w:r>
      <w:r w:rsidR="006C5848" w:rsidRPr="001B5309">
        <w:rPr>
          <w:rFonts w:hAnsi="標楷體" w:hint="eastAsia"/>
          <w:color w:val="000000" w:themeColor="text1"/>
        </w:rPr>
        <w:t>條第1項第1類規定列為營利所得，依本法規定課徵綜合所得稅。(第5項)營利事業未依第1項及第2項規定期限申報其當期決算所得額或清算所得者，</w:t>
      </w:r>
      <w:proofErr w:type="gramStart"/>
      <w:r w:rsidR="006C5848" w:rsidRPr="001B5309">
        <w:rPr>
          <w:rFonts w:hAnsi="標楷體" w:hint="eastAsia"/>
          <w:color w:val="000000" w:themeColor="text1"/>
        </w:rPr>
        <w:t>稽</w:t>
      </w:r>
      <w:proofErr w:type="gramEnd"/>
      <w:r w:rsidR="006C5848" w:rsidRPr="001B5309">
        <w:rPr>
          <w:rFonts w:hAnsi="標楷體" w:hint="eastAsia"/>
          <w:color w:val="000000" w:themeColor="text1"/>
        </w:rPr>
        <w:t>徵機關應即依查得資料核定其所得額及應納稅額；其屬獨資、合夥組織之營利事業者，</w:t>
      </w:r>
      <w:proofErr w:type="gramStart"/>
      <w:r w:rsidR="006C5848" w:rsidRPr="001B5309">
        <w:rPr>
          <w:rFonts w:hAnsi="標楷體" w:hint="eastAsia"/>
          <w:color w:val="000000" w:themeColor="text1"/>
        </w:rPr>
        <w:t>稽</w:t>
      </w:r>
      <w:proofErr w:type="gramEnd"/>
      <w:r w:rsidR="006C5848" w:rsidRPr="001B5309">
        <w:rPr>
          <w:rFonts w:hAnsi="標楷體" w:hint="eastAsia"/>
          <w:color w:val="000000" w:themeColor="text1"/>
        </w:rPr>
        <w:t>徵機關應核定其所得額及依第</w:t>
      </w:r>
      <w:r w:rsidR="00973750" w:rsidRPr="001B5309">
        <w:rPr>
          <w:rFonts w:hAnsi="標楷體" w:hint="eastAsia"/>
          <w:color w:val="000000" w:themeColor="text1"/>
        </w:rPr>
        <w:t>7</w:t>
      </w:r>
      <w:r w:rsidR="00973750" w:rsidRPr="001B5309">
        <w:rPr>
          <w:rFonts w:hAnsi="標楷體"/>
          <w:color w:val="000000" w:themeColor="text1"/>
        </w:rPr>
        <w:t>1</w:t>
      </w:r>
      <w:r w:rsidR="006C5848" w:rsidRPr="001B5309">
        <w:rPr>
          <w:rFonts w:hAnsi="標楷體" w:hint="eastAsia"/>
          <w:color w:val="000000" w:themeColor="text1"/>
        </w:rPr>
        <w:t>條第</w:t>
      </w:r>
      <w:r w:rsidR="00973750" w:rsidRPr="001B5309">
        <w:rPr>
          <w:rFonts w:hAnsi="標楷體" w:hint="eastAsia"/>
          <w:color w:val="000000" w:themeColor="text1"/>
        </w:rPr>
        <w:t>2</w:t>
      </w:r>
      <w:r w:rsidR="006C5848" w:rsidRPr="001B5309">
        <w:rPr>
          <w:rFonts w:hAnsi="標楷體" w:hint="eastAsia"/>
          <w:color w:val="000000" w:themeColor="text1"/>
        </w:rPr>
        <w:t>項規定計算應繳納之稅額；其營利事業</w:t>
      </w:r>
      <w:proofErr w:type="gramStart"/>
      <w:r w:rsidR="006C5848" w:rsidRPr="001B5309">
        <w:rPr>
          <w:rFonts w:hAnsi="標楷體" w:hint="eastAsia"/>
          <w:color w:val="000000" w:themeColor="text1"/>
        </w:rPr>
        <w:t>所得額減除</w:t>
      </w:r>
      <w:proofErr w:type="gramEnd"/>
      <w:r w:rsidR="006C5848" w:rsidRPr="001B5309">
        <w:rPr>
          <w:rFonts w:hAnsi="標楷體" w:hint="eastAsia"/>
          <w:color w:val="000000" w:themeColor="text1"/>
        </w:rPr>
        <w:t>應納稅額半數後之餘額，歸併獨資資本主或合夥組織合夥人之營利所得，依本法規定課徵綜合所得稅。」</w:t>
      </w:r>
      <w:r w:rsidR="00973750" w:rsidRPr="001B5309">
        <w:rPr>
          <w:rFonts w:hAnsi="標楷體" w:hint="eastAsia"/>
          <w:color w:val="000000" w:themeColor="text1"/>
        </w:rPr>
        <w:t>修正後</w:t>
      </w:r>
      <w:r w:rsidRPr="001B5309">
        <w:rPr>
          <w:rFonts w:hAnsi="標楷體" w:hint="eastAsia"/>
          <w:color w:val="000000" w:themeColor="text1"/>
        </w:rPr>
        <w:t>同條</w:t>
      </w:r>
      <w:r w:rsidR="00973750" w:rsidRPr="001B5309">
        <w:rPr>
          <w:rFonts w:hAnsi="標楷體" w:hint="eastAsia"/>
          <w:color w:val="000000" w:themeColor="text1"/>
        </w:rPr>
        <w:t>規定：「(第4項)獨資、合夥組織之營利事業應依第1項及第2項規定辦理當期決算或清算</w:t>
      </w:r>
      <w:r w:rsidR="00973750" w:rsidRPr="001B5309">
        <w:rPr>
          <w:rFonts w:hAnsi="標楷體" w:hint="eastAsia"/>
          <w:color w:val="000000" w:themeColor="text1"/>
        </w:rPr>
        <w:lastRenderedPageBreak/>
        <w:t>申報，無須計算及繳納其應納稅額；其營利事業所得額，應由獨資資本主或合夥組織合夥人依第1</w:t>
      </w:r>
      <w:r w:rsidR="00973750" w:rsidRPr="001B5309">
        <w:rPr>
          <w:rFonts w:hAnsi="標楷體"/>
          <w:color w:val="000000" w:themeColor="text1"/>
        </w:rPr>
        <w:t>4</w:t>
      </w:r>
      <w:r w:rsidR="00973750" w:rsidRPr="001B5309">
        <w:rPr>
          <w:rFonts w:hAnsi="標楷體" w:hint="eastAsia"/>
          <w:color w:val="000000" w:themeColor="text1"/>
        </w:rPr>
        <w:t>條第1項第1類規定列為營利所得，依本法規定課徵綜合所得稅。但其為小規模營利事業者，無須辦理當期決算或清算申報，由</w:t>
      </w:r>
      <w:proofErr w:type="gramStart"/>
      <w:r w:rsidR="00973750" w:rsidRPr="001B5309">
        <w:rPr>
          <w:rFonts w:hAnsi="標楷體" w:hint="eastAsia"/>
          <w:color w:val="000000" w:themeColor="text1"/>
        </w:rPr>
        <w:t>稽</w:t>
      </w:r>
      <w:proofErr w:type="gramEnd"/>
      <w:r w:rsidR="00973750" w:rsidRPr="001B5309">
        <w:rPr>
          <w:rFonts w:hAnsi="標楷體" w:hint="eastAsia"/>
          <w:color w:val="000000" w:themeColor="text1"/>
        </w:rPr>
        <w:t>徵機關核定其營利事業所得額，直接歸併獨資資本主或合夥組織合夥人之營利所得，依本法規定課徵綜合所得稅。(第5項)營利事業未依第1項及第2項規定期限申報其當期決算所得額或清算所得者，</w:t>
      </w:r>
      <w:proofErr w:type="gramStart"/>
      <w:r w:rsidR="00973750" w:rsidRPr="001B5309">
        <w:rPr>
          <w:rFonts w:hAnsi="標楷體" w:hint="eastAsia"/>
          <w:color w:val="000000" w:themeColor="text1"/>
        </w:rPr>
        <w:t>稽</w:t>
      </w:r>
      <w:proofErr w:type="gramEnd"/>
      <w:r w:rsidR="00973750" w:rsidRPr="001B5309">
        <w:rPr>
          <w:rFonts w:hAnsi="標楷體" w:hint="eastAsia"/>
          <w:color w:val="000000" w:themeColor="text1"/>
        </w:rPr>
        <w:t>徵機關應即依查得資料核定其所得額及應納稅額；其屬獨資、合夥組織之營利事業者，</w:t>
      </w:r>
      <w:proofErr w:type="gramStart"/>
      <w:r w:rsidR="00973750" w:rsidRPr="001B5309">
        <w:rPr>
          <w:rFonts w:hAnsi="標楷體" w:hint="eastAsia"/>
          <w:color w:val="000000" w:themeColor="text1"/>
        </w:rPr>
        <w:t>稽</w:t>
      </w:r>
      <w:proofErr w:type="gramEnd"/>
      <w:r w:rsidR="00973750" w:rsidRPr="001B5309">
        <w:rPr>
          <w:rFonts w:hAnsi="標楷體" w:hint="eastAsia"/>
          <w:color w:val="000000" w:themeColor="text1"/>
        </w:rPr>
        <w:t>徵機關應核定其所得額後，將其營利事業所得額直接歸併獨資資本主或合夥組織合夥人之營利所得，依本法規定課徵綜合所得稅。」</w:t>
      </w:r>
    </w:p>
    <w:p w:rsidR="00F54F31" w:rsidRPr="001B5309" w:rsidRDefault="00E96CA4" w:rsidP="00E01BA5">
      <w:pPr>
        <w:pStyle w:val="3"/>
        <w:rPr>
          <w:rFonts w:hAnsi="標楷體"/>
          <w:color w:val="000000" w:themeColor="text1"/>
        </w:rPr>
      </w:pPr>
      <w:r w:rsidRPr="001B5309">
        <w:rPr>
          <w:rFonts w:hAnsi="標楷體" w:hint="eastAsia"/>
          <w:color w:val="000000" w:themeColor="text1"/>
        </w:rPr>
        <w:t>財政部於1</w:t>
      </w:r>
      <w:r w:rsidRPr="001B5309">
        <w:rPr>
          <w:rFonts w:hAnsi="標楷體"/>
          <w:color w:val="000000" w:themeColor="text1"/>
        </w:rPr>
        <w:t>06</w:t>
      </w:r>
      <w:r w:rsidRPr="001B5309">
        <w:rPr>
          <w:rFonts w:hAnsi="標楷體" w:hint="eastAsia"/>
          <w:color w:val="000000" w:themeColor="text1"/>
        </w:rPr>
        <w:t>年提出</w:t>
      </w:r>
      <w:r w:rsidRPr="001B5309">
        <w:rPr>
          <w:rFonts w:hAnsi="標楷體" w:hint="eastAsia"/>
          <w:color w:val="000000" w:themeColor="text1"/>
          <w:szCs w:val="48"/>
          <w:lang w:eastAsia="zh-HK"/>
        </w:rPr>
        <w:t>新制，透過所得稅稅負結構之整體性調整，達到稅制優化</w:t>
      </w:r>
      <w:r w:rsidRPr="001B5309">
        <w:rPr>
          <w:rFonts w:hAnsi="標楷體" w:hint="eastAsia"/>
          <w:color w:val="000000" w:themeColor="text1"/>
        </w:rPr>
        <w:t>效果</w:t>
      </w:r>
      <w:r w:rsidRPr="001B5309">
        <w:rPr>
          <w:rFonts w:hAnsi="標楷體" w:hint="eastAsia"/>
          <w:color w:val="000000" w:themeColor="text1"/>
          <w:szCs w:val="48"/>
          <w:lang w:eastAsia="zh-HK"/>
        </w:rPr>
        <w:t>。新制於</w:t>
      </w:r>
      <w:r w:rsidRPr="001B5309">
        <w:rPr>
          <w:rFonts w:hAnsi="標楷體"/>
          <w:color w:val="000000" w:themeColor="text1"/>
          <w:szCs w:val="48"/>
        </w:rPr>
        <w:t>107</w:t>
      </w:r>
      <w:r w:rsidRPr="001B5309">
        <w:rPr>
          <w:rFonts w:hAnsi="標楷體" w:hint="eastAsia"/>
          <w:color w:val="000000" w:themeColor="text1"/>
          <w:szCs w:val="48"/>
        </w:rPr>
        <w:t>年2月7日修正公布，並於1</w:t>
      </w:r>
      <w:r w:rsidRPr="001B5309">
        <w:rPr>
          <w:rFonts w:hAnsi="標楷體"/>
          <w:color w:val="000000" w:themeColor="text1"/>
          <w:szCs w:val="48"/>
        </w:rPr>
        <w:t>08</w:t>
      </w:r>
      <w:r w:rsidRPr="001B5309">
        <w:rPr>
          <w:rFonts w:hAnsi="標楷體" w:hint="eastAsia"/>
          <w:color w:val="000000" w:themeColor="text1"/>
          <w:szCs w:val="48"/>
        </w:rPr>
        <w:t>年5月申報1</w:t>
      </w:r>
      <w:r w:rsidRPr="001B5309">
        <w:rPr>
          <w:rFonts w:hAnsi="標楷體"/>
          <w:color w:val="000000" w:themeColor="text1"/>
          <w:szCs w:val="48"/>
        </w:rPr>
        <w:t>07</w:t>
      </w:r>
      <w:r w:rsidRPr="001B5309">
        <w:rPr>
          <w:rFonts w:hAnsi="標楷體" w:hint="eastAsia"/>
          <w:color w:val="000000" w:themeColor="text1"/>
          <w:szCs w:val="48"/>
        </w:rPr>
        <w:t>年度綜所稅時首次適用。新制實施後，</w:t>
      </w:r>
      <w:r w:rsidR="00F94847" w:rsidRPr="001B5309">
        <w:rPr>
          <w:rFonts w:hAnsi="標楷體" w:hint="eastAsia"/>
          <w:color w:val="000000" w:themeColor="text1"/>
          <w:lang w:eastAsia="zh-HK"/>
        </w:rPr>
        <w:t>獨資合夥組織所得免徵營所稅，其所得直接歸課出資人綜所稅。</w:t>
      </w:r>
      <w:r w:rsidR="00973750" w:rsidRPr="001B5309">
        <w:rPr>
          <w:rFonts w:hAnsi="標楷體" w:hint="eastAsia"/>
          <w:color w:val="000000" w:themeColor="text1"/>
          <w:lang w:eastAsia="zh-HK"/>
        </w:rPr>
        <w:t>惟</w:t>
      </w:r>
      <w:r w:rsidR="00592A65" w:rsidRPr="001B5309">
        <w:rPr>
          <w:rFonts w:hAnsi="標楷體" w:hint="eastAsia"/>
          <w:color w:val="000000" w:themeColor="text1"/>
          <w:lang w:eastAsia="zh-HK"/>
        </w:rPr>
        <w:t>財政部表示</w:t>
      </w:r>
      <w:r w:rsidR="00592A65" w:rsidRPr="001B5309">
        <w:rPr>
          <w:rStyle w:val="afe"/>
          <w:rFonts w:hAnsi="標楷體"/>
          <w:color w:val="000000" w:themeColor="text1"/>
          <w:lang w:eastAsia="zh-HK"/>
        </w:rPr>
        <w:footnoteReference w:id="10"/>
      </w:r>
      <w:r w:rsidR="00592A65" w:rsidRPr="001B5309">
        <w:rPr>
          <w:rFonts w:hAnsi="標楷體" w:hint="eastAsia"/>
          <w:color w:val="000000" w:themeColor="text1"/>
          <w:lang w:eastAsia="zh-HK"/>
        </w:rPr>
        <w:t>，</w:t>
      </w:r>
      <w:r w:rsidR="00592A65" w:rsidRPr="001B5309">
        <w:rPr>
          <w:rFonts w:hAnsi="標楷體" w:hint="eastAsia"/>
          <w:color w:val="000000" w:themeColor="text1"/>
        </w:rPr>
        <w:t>107年2月7日修正公布所得稅法時</w:t>
      </w:r>
      <w:r w:rsidR="00592A65" w:rsidRPr="001B5309">
        <w:rPr>
          <w:rFonts w:hAnsi="標楷體"/>
          <w:color w:val="000000" w:themeColor="text1"/>
        </w:rPr>
        <w:t>，</w:t>
      </w:r>
      <w:r w:rsidR="00592A65" w:rsidRPr="001B5309">
        <w:rPr>
          <w:rFonts w:hAnsi="標楷體" w:hint="eastAsia"/>
          <w:color w:val="000000" w:themeColor="text1"/>
        </w:rPr>
        <w:t>鑑於</w:t>
      </w:r>
      <w:r w:rsidR="00592A65" w:rsidRPr="001B5309">
        <w:rPr>
          <w:rFonts w:hAnsi="標楷體" w:hint="eastAsia"/>
          <w:color w:val="000000" w:themeColor="text1"/>
        </w:rPr>
        <w:tab/>
        <w:t>國際間對於獨資、合夥</w:t>
      </w:r>
      <w:r w:rsidR="00592A65" w:rsidRPr="001B5309">
        <w:rPr>
          <w:rFonts w:hAnsi="標楷體" w:hint="eastAsia"/>
          <w:color w:val="000000" w:themeColor="text1"/>
          <w:lang w:eastAsia="zh-HK"/>
        </w:rPr>
        <w:t>組織</w:t>
      </w:r>
      <w:r w:rsidR="00592A65" w:rsidRPr="001B5309">
        <w:rPr>
          <w:rFonts w:hAnsi="標楷體" w:hint="eastAsia"/>
          <w:color w:val="000000" w:themeColor="text1"/>
        </w:rPr>
        <w:t>營利</w:t>
      </w:r>
      <w:r w:rsidR="00592A65" w:rsidRPr="001B5309">
        <w:rPr>
          <w:rFonts w:hAnsi="標楷體"/>
          <w:color w:val="000000" w:themeColor="text1"/>
        </w:rPr>
        <w:t>事業</w:t>
      </w:r>
      <w:r w:rsidR="00592A65" w:rsidRPr="001B5309">
        <w:rPr>
          <w:rFonts w:hAnsi="標楷體" w:hint="eastAsia"/>
          <w:color w:val="000000" w:themeColor="text1"/>
        </w:rPr>
        <w:t>之所得，多不課徵公司(或法人)所得稅，其所得係直接歸課獨資資本主或合夥人綜合所得課稅，</w:t>
      </w:r>
      <w:r w:rsidR="00592A65" w:rsidRPr="001B5309">
        <w:rPr>
          <w:rFonts w:hAnsi="標楷體"/>
          <w:color w:val="000000" w:themeColor="text1"/>
        </w:rPr>
        <w:t>復</w:t>
      </w:r>
      <w:r w:rsidR="00592A65" w:rsidRPr="001B5309">
        <w:rPr>
          <w:rFonts w:hAnsi="標楷體" w:hint="eastAsia"/>
          <w:color w:val="000000" w:themeColor="text1"/>
        </w:rPr>
        <w:t>考量我國營所稅倘改為公司(或法人)所得稅，所</w:t>
      </w:r>
      <w:r w:rsidR="00592A65" w:rsidRPr="001B5309">
        <w:rPr>
          <w:rFonts w:hAnsi="標楷體"/>
          <w:color w:val="000000" w:themeColor="text1"/>
        </w:rPr>
        <w:t>得稅</w:t>
      </w:r>
      <w:r w:rsidR="00592A65" w:rsidRPr="001B5309">
        <w:rPr>
          <w:rFonts w:hAnsi="標楷體" w:hint="eastAsia"/>
          <w:color w:val="000000" w:themeColor="text1"/>
        </w:rPr>
        <w:t>法之架構及相關作業需大幅配合修正，影響層面甚鉅，為求變動幅度降至最低，爰在所得稅法第3條及第11條之規範架構下，修正同</w:t>
      </w:r>
      <w:r w:rsidR="00592A65" w:rsidRPr="001B5309">
        <w:rPr>
          <w:rFonts w:hAnsi="標楷體"/>
          <w:color w:val="000000" w:themeColor="text1"/>
        </w:rPr>
        <w:t>法</w:t>
      </w:r>
      <w:r w:rsidR="00592A65" w:rsidRPr="001B5309">
        <w:rPr>
          <w:rFonts w:hAnsi="標楷體" w:hint="eastAsia"/>
          <w:color w:val="000000" w:themeColor="text1"/>
        </w:rPr>
        <w:t>第71條第2項、第75條第4項及第5項，規定獨資、合夥組織營利事業應辦理營所稅結算、決</w:t>
      </w:r>
      <w:r w:rsidR="00592A65" w:rsidRPr="001B5309">
        <w:rPr>
          <w:rFonts w:hAnsi="標楷體"/>
          <w:color w:val="000000" w:themeColor="text1"/>
        </w:rPr>
        <w:t>算及清算</w:t>
      </w:r>
      <w:r w:rsidR="00592A65" w:rsidRPr="001B5309">
        <w:rPr>
          <w:rFonts w:hAnsi="標楷體" w:hint="eastAsia"/>
          <w:color w:val="000000" w:themeColor="text1"/>
        </w:rPr>
        <w:t>申報，無須計算繳納營所稅，其事</w:t>
      </w:r>
      <w:r w:rsidR="00592A65" w:rsidRPr="001B5309">
        <w:rPr>
          <w:rFonts w:hAnsi="標楷體" w:hint="eastAsia"/>
          <w:color w:val="000000" w:themeColor="text1"/>
        </w:rPr>
        <w:lastRenderedPageBreak/>
        <w:t>業盈餘直接歸併獨資資本主或合夥組織合夥人之營利所得，依規定課徵綜所稅。倘修正所得稅法第3條營所稅課徵範圍及第11條營利事業定義，影</w:t>
      </w:r>
      <w:r w:rsidR="00592A65" w:rsidRPr="001B5309">
        <w:rPr>
          <w:rFonts w:hAnsi="標楷體"/>
          <w:color w:val="000000" w:themeColor="text1"/>
        </w:rPr>
        <w:t>響層面</w:t>
      </w:r>
      <w:r w:rsidR="00592A65" w:rsidRPr="001B5309">
        <w:rPr>
          <w:rFonts w:hAnsi="標楷體" w:hint="eastAsia"/>
          <w:color w:val="000000" w:themeColor="text1"/>
        </w:rPr>
        <w:t>廣，且現行諸多法律引用所得稅法第11條營利事業之定義，</w:t>
      </w:r>
      <w:proofErr w:type="gramStart"/>
      <w:r w:rsidR="00592A65" w:rsidRPr="001B5309">
        <w:rPr>
          <w:rFonts w:hAnsi="標楷體" w:hint="eastAsia"/>
          <w:color w:val="000000" w:themeColor="text1"/>
        </w:rPr>
        <w:t>爰</w:t>
      </w:r>
      <w:proofErr w:type="gramEnd"/>
      <w:r w:rsidR="00592A65" w:rsidRPr="001B5309">
        <w:rPr>
          <w:rFonts w:hAnsi="標楷體" w:hint="eastAsia"/>
          <w:color w:val="000000" w:themeColor="text1"/>
        </w:rPr>
        <w:t>採上開修正方式以切合實際。</w:t>
      </w:r>
    </w:p>
    <w:p w:rsidR="007B0AE2" w:rsidRPr="001B5309" w:rsidRDefault="00286760" w:rsidP="00775CB0">
      <w:pPr>
        <w:pStyle w:val="3"/>
        <w:rPr>
          <w:rFonts w:hAnsi="標楷體"/>
          <w:color w:val="000000" w:themeColor="text1"/>
        </w:rPr>
      </w:pPr>
      <w:r w:rsidRPr="001B5309">
        <w:rPr>
          <w:rFonts w:hAnsi="標楷體" w:hint="eastAsia"/>
          <w:color w:val="000000" w:themeColor="text1"/>
          <w:lang w:eastAsia="zh-HK"/>
        </w:rPr>
        <w:t>惟</w:t>
      </w:r>
      <w:r w:rsidR="00AC0C27" w:rsidRPr="001B5309">
        <w:rPr>
          <w:rFonts w:hAnsi="標楷體" w:hint="eastAsia"/>
          <w:color w:val="000000" w:themeColor="text1"/>
          <w:lang w:eastAsia="zh-HK"/>
        </w:rPr>
        <w:t>依據</w:t>
      </w:r>
      <w:r w:rsidR="00166E30" w:rsidRPr="001B5309">
        <w:rPr>
          <w:rFonts w:hAnsi="標楷體" w:hint="eastAsia"/>
          <w:color w:val="000000" w:themeColor="text1"/>
          <w:lang w:eastAsia="zh-HK"/>
        </w:rPr>
        <w:t>財政部</w:t>
      </w:r>
      <w:r w:rsidR="00166E30" w:rsidRPr="001B5309">
        <w:rPr>
          <w:rFonts w:hAnsi="標楷體" w:hint="eastAsia"/>
          <w:color w:val="000000" w:themeColor="text1"/>
        </w:rPr>
        <w:t>1</w:t>
      </w:r>
      <w:r w:rsidR="00166E30" w:rsidRPr="001B5309">
        <w:rPr>
          <w:rFonts w:hAnsi="標楷體"/>
          <w:color w:val="000000" w:themeColor="text1"/>
        </w:rPr>
        <w:t>05</w:t>
      </w:r>
      <w:r w:rsidR="00166E30" w:rsidRPr="001B5309">
        <w:rPr>
          <w:rFonts w:hAnsi="標楷體" w:hint="eastAsia"/>
          <w:color w:val="000000" w:themeColor="text1"/>
        </w:rPr>
        <w:t>年度委託研究計畫-「我國股利所得課稅及兩稅合一制度之檢討」有關獨資與合夥組織課稅問題</w:t>
      </w:r>
      <w:r w:rsidR="004F249F" w:rsidRPr="001B5309">
        <w:rPr>
          <w:rStyle w:val="afe"/>
          <w:rFonts w:hAnsi="標楷體"/>
          <w:color w:val="000000" w:themeColor="text1"/>
        </w:rPr>
        <w:footnoteReference w:id="11"/>
      </w:r>
      <w:r w:rsidR="00166E30" w:rsidRPr="001B5309">
        <w:rPr>
          <w:rFonts w:hAnsi="標楷體" w:hint="eastAsia"/>
          <w:color w:val="000000" w:themeColor="text1"/>
        </w:rPr>
        <w:t>指出，獨資與合夥組織之事業向來為我國營利事業所得稅的租稅主體，與其他國家課徵公司所得稅(corporate income tax)或法人所得稅(</w:t>
      </w:r>
      <w:r w:rsidR="00166E30" w:rsidRPr="001B5309">
        <w:rPr>
          <w:rFonts w:hAnsi="標楷體"/>
          <w:color w:val="000000" w:themeColor="text1"/>
        </w:rPr>
        <w:t>legal entity income tax)</w:t>
      </w:r>
      <w:r w:rsidR="00166E30" w:rsidRPr="001B5309">
        <w:rPr>
          <w:rFonts w:hAnsi="標楷體" w:hint="eastAsia"/>
          <w:color w:val="000000" w:themeColor="text1"/>
        </w:rPr>
        <w:t>的情形大為不同。</w:t>
      </w:r>
      <w:r w:rsidR="00F70353" w:rsidRPr="001B5309">
        <w:rPr>
          <w:rFonts w:hAnsi="標楷體" w:hint="eastAsia"/>
          <w:color w:val="000000" w:themeColor="text1"/>
        </w:rPr>
        <w:t>對獨資與合夥</w:t>
      </w:r>
      <w:r w:rsidR="007B0AE2" w:rsidRPr="001B5309">
        <w:rPr>
          <w:rFonts w:hAnsi="標楷體" w:hint="eastAsia"/>
          <w:color w:val="000000" w:themeColor="text1"/>
        </w:rPr>
        <w:t>組織之事業課徵營所稅，除正當性不足外，也衍生出許多問題。推究獨資及合夥組織事業之所以為營所稅租稅主體的原因，應是所得稅施行初期之時空背景與稅收考量。由於我國已邁入開發國家，宜從國際稅制將營所稅改為成為公司所得稅，或所稱法人所得稅，而將獨資與合夥組織之營利事業排除於公司或法人所得稅之課稅範圍。</w:t>
      </w:r>
      <w:r w:rsidR="00C96A81" w:rsidRPr="001B5309">
        <w:rPr>
          <w:rFonts w:hAnsi="標楷體" w:hint="eastAsia"/>
          <w:color w:val="000000" w:themeColor="text1"/>
        </w:rPr>
        <w:t>而財政部李常務次長慶華於本院詢問時表示會記錄公司稅制問題，也認為如要與國際</w:t>
      </w:r>
      <w:proofErr w:type="gramStart"/>
      <w:r w:rsidR="00C96A81" w:rsidRPr="001B5309">
        <w:rPr>
          <w:rFonts w:hAnsi="標楷體" w:hint="eastAsia"/>
          <w:color w:val="000000" w:themeColor="text1"/>
        </w:rPr>
        <w:t>接軌亦應</w:t>
      </w:r>
      <w:proofErr w:type="gramEnd"/>
      <w:r w:rsidR="00C96A81" w:rsidRPr="001B5309">
        <w:rPr>
          <w:rFonts w:hAnsi="標楷體" w:hint="eastAsia"/>
          <w:color w:val="000000" w:themeColor="text1"/>
        </w:rPr>
        <w:t>要考慮該問題等。</w:t>
      </w:r>
    </w:p>
    <w:p w:rsidR="00286760" w:rsidRPr="001B5309" w:rsidRDefault="00937D1F" w:rsidP="00775CB0">
      <w:pPr>
        <w:pStyle w:val="3"/>
        <w:rPr>
          <w:rFonts w:hAnsi="標楷體"/>
          <w:color w:val="000000" w:themeColor="text1"/>
        </w:rPr>
      </w:pPr>
      <w:r w:rsidRPr="001B5309">
        <w:rPr>
          <w:rFonts w:hAnsi="標楷體" w:hint="eastAsia"/>
          <w:color w:val="000000" w:themeColor="text1"/>
          <w:lang w:eastAsia="zh-HK"/>
        </w:rPr>
        <w:t>又</w:t>
      </w:r>
      <w:r w:rsidR="00001E51" w:rsidRPr="001B5309">
        <w:rPr>
          <w:rFonts w:hAnsi="標楷體" w:hint="eastAsia"/>
          <w:color w:val="000000" w:themeColor="text1"/>
          <w:lang w:eastAsia="zh-HK"/>
        </w:rPr>
        <w:t>依現行</w:t>
      </w:r>
      <w:r w:rsidR="00001E51" w:rsidRPr="001B5309">
        <w:rPr>
          <w:rFonts w:hAnsi="標楷體" w:hint="eastAsia"/>
          <w:color w:val="000000" w:themeColor="text1"/>
        </w:rPr>
        <w:t>所得稅法第3條及第1</w:t>
      </w:r>
      <w:r w:rsidR="00001E51" w:rsidRPr="001B5309">
        <w:rPr>
          <w:rFonts w:hAnsi="標楷體"/>
          <w:color w:val="000000" w:themeColor="text1"/>
        </w:rPr>
        <w:t>1</w:t>
      </w:r>
      <w:r w:rsidR="00001E51" w:rsidRPr="001B5309">
        <w:rPr>
          <w:rFonts w:hAnsi="標楷體" w:hint="eastAsia"/>
          <w:color w:val="000000" w:themeColor="text1"/>
        </w:rPr>
        <w:t>條規定</w:t>
      </w:r>
      <w:r w:rsidR="00001E51" w:rsidRPr="001B5309">
        <w:rPr>
          <w:rFonts w:hAnsi="標楷體" w:hint="eastAsia"/>
          <w:bCs w:val="0"/>
          <w:color w:val="000000" w:themeColor="text1"/>
        </w:rPr>
        <w:t>，</w:t>
      </w:r>
      <w:r w:rsidR="00001E51" w:rsidRPr="001B5309">
        <w:rPr>
          <w:rFonts w:hAnsi="標楷體" w:hint="eastAsia"/>
          <w:color w:val="000000" w:themeColor="text1"/>
        </w:rPr>
        <w:t>獨資</w:t>
      </w:r>
      <w:r w:rsidR="008D1222" w:rsidRPr="001B5309">
        <w:rPr>
          <w:rFonts w:hAnsi="標楷體" w:hint="eastAsia"/>
          <w:color w:val="000000" w:themeColor="text1"/>
        </w:rPr>
        <w:t>及</w:t>
      </w:r>
      <w:r w:rsidR="00001E51" w:rsidRPr="001B5309">
        <w:rPr>
          <w:rFonts w:hAnsi="標楷體" w:hint="eastAsia"/>
          <w:color w:val="000000" w:themeColor="text1"/>
        </w:rPr>
        <w:t>合夥</w:t>
      </w:r>
      <w:r w:rsidR="00F5105B" w:rsidRPr="001B5309">
        <w:rPr>
          <w:rFonts w:hAnsi="標楷體" w:hint="eastAsia"/>
          <w:color w:val="000000" w:themeColor="text1"/>
        </w:rPr>
        <w:t>組織</w:t>
      </w:r>
      <w:r w:rsidRPr="001B5309">
        <w:rPr>
          <w:rFonts w:hAnsi="標楷體" w:hint="eastAsia"/>
          <w:color w:val="000000" w:themeColor="text1"/>
        </w:rPr>
        <w:t>既屬</w:t>
      </w:r>
      <w:r w:rsidR="00001E51" w:rsidRPr="001B5309">
        <w:rPr>
          <w:rFonts w:hAnsi="標楷體" w:hint="eastAsia"/>
          <w:color w:val="000000" w:themeColor="text1"/>
        </w:rPr>
        <w:t>營利事業，</w:t>
      </w:r>
      <w:r w:rsidR="008D1222" w:rsidRPr="001B5309">
        <w:rPr>
          <w:rFonts w:hAnsi="標楷體" w:hint="eastAsia"/>
          <w:color w:val="000000" w:themeColor="text1"/>
        </w:rPr>
        <w:t>自</w:t>
      </w:r>
      <w:r w:rsidR="00001E51" w:rsidRPr="001B5309">
        <w:rPr>
          <w:rFonts w:hAnsi="標楷體" w:hint="eastAsia"/>
          <w:color w:val="000000" w:themeColor="text1"/>
        </w:rPr>
        <w:t>應課徵營所稅。</w:t>
      </w:r>
      <w:r w:rsidR="007A43D2" w:rsidRPr="001B5309">
        <w:rPr>
          <w:rFonts w:hAnsi="標楷體" w:hint="eastAsia"/>
          <w:color w:val="000000" w:themeColor="text1"/>
        </w:rPr>
        <w:t>然</w:t>
      </w:r>
      <w:r w:rsidR="008D1222" w:rsidRPr="001B5309">
        <w:rPr>
          <w:rFonts w:hAnsi="標楷體" w:hint="eastAsia"/>
          <w:color w:val="000000" w:themeColor="text1"/>
        </w:rPr>
        <w:t>財政部</w:t>
      </w:r>
      <w:r w:rsidR="00EE298C" w:rsidRPr="001B5309">
        <w:rPr>
          <w:rFonts w:hAnsi="標楷體" w:hint="eastAsia"/>
          <w:color w:val="000000" w:themeColor="text1"/>
        </w:rPr>
        <w:t>卻</w:t>
      </w:r>
      <w:r w:rsidR="001028BF" w:rsidRPr="001B5309">
        <w:rPr>
          <w:rFonts w:hAnsi="標楷體" w:hint="eastAsia"/>
          <w:color w:val="000000" w:themeColor="text1"/>
        </w:rPr>
        <w:t>因</w:t>
      </w:r>
      <w:r w:rsidR="00286760" w:rsidRPr="001B5309">
        <w:rPr>
          <w:rFonts w:hAnsi="標楷體" w:hint="eastAsia"/>
          <w:color w:val="000000" w:themeColor="text1"/>
        </w:rPr>
        <w:t>修正所得稅法第3條營所稅課徵範圍及第1</w:t>
      </w:r>
      <w:r w:rsidR="00286760" w:rsidRPr="001B5309">
        <w:rPr>
          <w:rFonts w:hAnsi="標楷體"/>
          <w:color w:val="000000" w:themeColor="text1"/>
        </w:rPr>
        <w:t>1</w:t>
      </w:r>
      <w:r w:rsidR="00286760" w:rsidRPr="001B5309">
        <w:rPr>
          <w:rFonts w:hAnsi="標楷體" w:hint="eastAsia"/>
          <w:color w:val="000000" w:themeColor="text1"/>
        </w:rPr>
        <w:t>條營利事業定義，影響層面廣，且現行諸多法律引用所得稅法第1</w:t>
      </w:r>
      <w:r w:rsidR="00286760" w:rsidRPr="001B5309">
        <w:rPr>
          <w:rFonts w:hAnsi="標楷體"/>
          <w:color w:val="000000" w:themeColor="text1"/>
        </w:rPr>
        <w:t>1</w:t>
      </w:r>
      <w:r w:rsidR="00286760" w:rsidRPr="001B5309">
        <w:rPr>
          <w:rFonts w:hAnsi="標楷體" w:hint="eastAsia"/>
          <w:color w:val="000000" w:themeColor="text1"/>
        </w:rPr>
        <w:t>條營利事業之定義，僅修正同法第7</w:t>
      </w:r>
      <w:r w:rsidR="00286760" w:rsidRPr="001B5309">
        <w:rPr>
          <w:rFonts w:hAnsi="標楷體"/>
          <w:color w:val="000000" w:themeColor="text1"/>
        </w:rPr>
        <w:t>1</w:t>
      </w:r>
      <w:r w:rsidR="00286760" w:rsidRPr="001B5309">
        <w:rPr>
          <w:rFonts w:hAnsi="標楷體" w:hint="eastAsia"/>
          <w:color w:val="000000" w:themeColor="text1"/>
        </w:rPr>
        <w:t>條第2項、第7</w:t>
      </w:r>
      <w:r w:rsidR="00286760" w:rsidRPr="001B5309">
        <w:rPr>
          <w:rFonts w:hAnsi="標楷體"/>
          <w:color w:val="000000" w:themeColor="text1"/>
        </w:rPr>
        <w:t>5</w:t>
      </w:r>
      <w:r w:rsidR="00286760" w:rsidRPr="001B5309">
        <w:rPr>
          <w:rFonts w:hAnsi="標楷體" w:hint="eastAsia"/>
          <w:color w:val="000000" w:themeColor="text1"/>
        </w:rPr>
        <w:t>條第4項及第5項規定，</w:t>
      </w:r>
      <w:r w:rsidR="00B405EE" w:rsidRPr="001B5309">
        <w:rPr>
          <w:rFonts w:hAnsi="標楷體" w:hint="eastAsia"/>
          <w:color w:val="000000" w:themeColor="text1"/>
        </w:rPr>
        <w:t>使</w:t>
      </w:r>
      <w:r w:rsidR="00286760" w:rsidRPr="001B5309">
        <w:rPr>
          <w:rFonts w:hAnsi="標楷體" w:hint="eastAsia"/>
          <w:color w:val="000000" w:themeColor="text1"/>
        </w:rPr>
        <w:t>獨資及合夥組</w:t>
      </w:r>
      <w:r w:rsidR="00286760" w:rsidRPr="001B5309">
        <w:rPr>
          <w:rFonts w:hAnsi="標楷體" w:hint="eastAsia"/>
          <w:color w:val="000000" w:themeColor="text1"/>
        </w:rPr>
        <w:lastRenderedPageBreak/>
        <w:t>織無須計算繳納營所稅。</w:t>
      </w:r>
      <w:r w:rsidR="00A039D5" w:rsidRPr="001B5309">
        <w:rPr>
          <w:rFonts w:hAnsi="標楷體" w:hint="eastAsia"/>
          <w:color w:val="000000" w:themeColor="text1"/>
        </w:rPr>
        <w:t>惟</w:t>
      </w:r>
      <w:r w:rsidR="00286760" w:rsidRPr="001B5309">
        <w:rPr>
          <w:rFonts w:hAnsi="標楷體" w:hint="eastAsia"/>
          <w:color w:val="000000" w:themeColor="text1"/>
        </w:rPr>
        <w:t>該</w:t>
      </w:r>
      <w:r w:rsidR="00B405EE" w:rsidRPr="001B5309">
        <w:rPr>
          <w:rFonts w:hAnsi="標楷體" w:hint="eastAsia"/>
          <w:color w:val="000000" w:themeColor="text1"/>
        </w:rPr>
        <w:t>等</w:t>
      </w:r>
      <w:r w:rsidR="00286760" w:rsidRPr="001B5309">
        <w:rPr>
          <w:rFonts w:hAnsi="標楷體" w:hint="eastAsia"/>
          <w:color w:val="000000" w:themeColor="text1"/>
        </w:rPr>
        <w:t>修正雖使獨資及合夥組織無須繳納營所稅，</w:t>
      </w:r>
      <w:r w:rsidR="002F6BB8" w:rsidRPr="001B5309">
        <w:rPr>
          <w:rFonts w:hAnsi="標楷體" w:hint="eastAsia"/>
          <w:color w:val="000000" w:themeColor="text1"/>
        </w:rPr>
        <w:t>但仍</w:t>
      </w:r>
      <w:r w:rsidR="00EE298C" w:rsidRPr="001B5309">
        <w:rPr>
          <w:rFonts w:hAnsi="標楷體" w:hint="eastAsia"/>
          <w:color w:val="000000" w:themeColor="text1"/>
        </w:rPr>
        <w:t>未將</w:t>
      </w:r>
      <w:r w:rsidR="00D97CF2" w:rsidRPr="001B5309">
        <w:rPr>
          <w:rFonts w:hAnsi="標楷體" w:hint="eastAsia"/>
          <w:color w:val="000000" w:themeColor="text1"/>
        </w:rPr>
        <w:t>獨資與合夥組織</w:t>
      </w:r>
      <w:r w:rsidR="00EE298C" w:rsidRPr="001B5309">
        <w:rPr>
          <w:rFonts w:hAnsi="標楷體" w:hint="eastAsia"/>
          <w:color w:val="000000" w:themeColor="text1"/>
        </w:rPr>
        <w:t>排除於營所稅之課稅範圍</w:t>
      </w:r>
      <w:r w:rsidR="00321E79" w:rsidRPr="001B5309">
        <w:rPr>
          <w:rFonts w:hAnsi="標楷體" w:hint="eastAsia"/>
          <w:color w:val="000000" w:themeColor="text1"/>
        </w:rPr>
        <w:t>之處理</w:t>
      </w:r>
      <w:r w:rsidR="00EE298C" w:rsidRPr="001B5309">
        <w:rPr>
          <w:rFonts w:hAnsi="標楷體" w:hint="eastAsia"/>
          <w:color w:val="000000" w:themeColor="text1"/>
        </w:rPr>
        <w:t>，</w:t>
      </w:r>
      <w:r w:rsidR="00FA388E" w:rsidRPr="001B5309">
        <w:rPr>
          <w:rFonts w:hAnsi="標楷體" w:hint="eastAsia"/>
          <w:color w:val="000000" w:themeColor="text1"/>
        </w:rPr>
        <w:t>與所得稅法第3條及第1</w:t>
      </w:r>
      <w:r w:rsidR="00FA388E" w:rsidRPr="001B5309">
        <w:rPr>
          <w:rFonts w:hAnsi="標楷體"/>
          <w:color w:val="000000" w:themeColor="text1"/>
        </w:rPr>
        <w:t>1</w:t>
      </w:r>
      <w:r w:rsidR="00FA388E" w:rsidRPr="001B5309">
        <w:rPr>
          <w:rFonts w:hAnsi="標楷體" w:hint="eastAsia"/>
          <w:color w:val="000000" w:themeColor="text1"/>
        </w:rPr>
        <w:t>條之規定</w:t>
      </w:r>
      <w:r w:rsidR="007E2190" w:rsidRPr="001B5309">
        <w:rPr>
          <w:rFonts w:hAnsi="標楷體" w:hint="eastAsia"/>
          <w:color w:val="000000" w:themeColor="text1"/>
        </w:rPr>
        <w:t>尚有</w:t>
      </w:r>
      <w:r w:rsidR="00FA388E" w:rsidRPr="001B5309">
        <w:rPr>
          <w:rFonts w:hAnsi="標楷體" w:hint="eastAsia"/>
          <w:color w:val="000000" w:themeColor="text1"/>
        </w:rPr>
        <w:t>不符。</w:t>
      </w:r>
    </w:p>
    <w:p w:rsidR="00901CB0" w:rsidRPr="001B5309" w:rsidRDefault="00722667" w:rsidP="00775CB0">
      <w:pPr>
        <w:pStyle w:val="3"/>
        <w:rPr>
          <w:rFonts w:hAnsi="標楷體"/>
          <w:color w:val="000000" w:themeColor="text1"/>
        </w:rPr>
      </w:pPr>
      <w:r w:rsidRPr="001B5309">
        <w:rPr>
          <w:rFonts w:hAnsi="標楷體" w:hint="eastAsia"/>
          <w:color w:val="000000" w:themeColor="text1"/>
        </w:rPr>
        <w:t>綜上，</w:t>
      </w:r>
      <w:r w:rsidR="00F87921" w:rsidRPr="001B5309">
        <w:rPr>
          <w:rFonts w:hAnsi="標楷體" w:hint="eastAsia"/>
          <w:color w:val="000000" w:themeColor="text1"/>
        </w:rPr>
        <w:t>新制實施後，財政部雖因修正所得稅法第3條營所稅課徵範圍及第1</w:t>
      </w:r>
      <w:r w:rsidR="00F87921" w:rsidRPr="001B5309">
        <w:rPr>
          <w:rFonts w:hAnsi="標楷體"/>
          <w:color w:val="000000" w:themeColor="text1"/>
        </w:rPr>
        <w:t>1</w:t>
      </w:r>
      <w:r w:rsidR="00F87921" w:rsidRPr="001B5309">
        <w:rPr>
          <w:rFonts w:hAnsi="標楷體" w:hint="eastAsia"/>
          <w:color w:val="000000" w:themeColor="text1"/>
        </w:rPr>
        <w:t>條營利事業定義，影響層面廣，</w:t>
      </w:r>
      <w:proofErr w:type="gramStart"/>
      <w:r w:rsidR="00F87921" w:rsidRPr="001B5309">
        <w:rPr>
          <w:rFonts w:hAnsi="標楷體" w:hint="eastAsia"/>
          <w:color w:val="000000" w:themeColor="text1"/>
        </w:rPr>
        <w:t>爰</w:t>
      </w:r>
      <w:proofErr w:type="gramEnd"/>
      <w:r w:rsidR="00F87921" w:rsidRPr="001B5309">
        <w:rPr>
          <w:rFonts w:hAnsi="標楷體" w:hint="eastAsia"/>
          <w:color w:val="000000" w:themeColor="text1"/>
        </w:rPr>
        <w:t>僅修正部分規定使獨資及合夥組織無須計算繳納營所稅，惟未將獨資與合夥組織排除於營所稅之課稅範圍，與上開所得稅法之規定尚有不符，財政部</w:t>
      </w:r>
      <w:r w:rsidR="00AF397F" w:rsidRPr="001B5309">
        <w:rPr>
          <w:rFonts w:hAnsi="標楷體" w:hint="eastAsia"/>
          <w:color w:val="000000" w:themeColor="text1"/>
        </w:rPr>
        <w:t>既知悉該等</w:t>
      </w:r>
      <w:r w:rsidR="002F6BB8" w:rsidRPr="001B5309">
        <w:rPr>
          <w:rFonts w:hAnsi="標楷體" w:hint="eastAsia"/>
          <w:color w:val="000000" w:themeColor="text1"/>
        </w:rPr>
        <w:t>涉</w:t>
      </w:r>
      <w:r w:rsidR="00AF397F" w:rsidRPr="001B5309">
        <w:rPr>
          <w:rFonts w:hAnsi="標楷體" w:hint="eastAsia"/>
          <w:color w:val="000000" w:themeColor="text1"/>
        </w:rPr>
        <w:t>及公司稅制問題</w:t>
      </w:r>
      <w:r w:rsidR="00F87921" w:rsidRPr="001B5309">
        <w:rPr>
          <w:rFonts w:hAnsi="標楷體" w:hint="eastAsia"/>
          <w:color w:val="000000" w:themeColor="text1"/>
        </w:rPr>
        <w:t>，當適時提出所得稅法之修正並積極辦理</w:t>
      </w:r>
      <w:r w:rsidRPr="001B5309">
        <w:rPr>
          <w:rFonts w:hAnsi="標楷體" w:hint="eastAsia"/>
          <w:color w:val="000000" w:themeColor="text1"/>
        </w:rPr>
        <w:t>。</w:t>
      </w:r>
    </w:p>
    <w:p w:rsidR="00901CB0" w:rsidRPr="001B5309" w:rsidRDefault="00901CB0">
      <w:pPr>
        <w:widowControl/>
        <w:overflowPunct/>
        <w:autoSpaceDE/>
        <w:autoSpaceDN/>
        <w:jc w:val="left"/>
        <w:rPr>
          <w:rFonts w:hAnsi="標楷體"/>
          <w:bCs/>
          <w:color w:val="000000" w:themeColor="text1"/>
          <w:kern w:val="32"/>
          <w:szCs w:val="36"/>
        </w:rPr>
      </w:pPr>
      <w:r w:rsidRPr="001B5309">
        <w:rPr>
          <w:rFonts w:hAnsi="標楷體"/>
          <w:color w:val="000000" w:themeColor="text1"/>
        </w:rPr>
        <w:br w:type="page"/>
      </w:r>
    </w:p>
    <w:p w:rsidR="00607A01" w:rsidRPr="001B5309" w:rsidRDefault="00607A01" w:rsidP="00ED699E">
      <w:pPr>
        <w:pStyle w:val="1"/>
        <w:rPr>
          <w:rFonts w:hAnsi="標楷體"/>
          <w:color w:val="000000" w:themeColor="text1"/>
        </w:rPr>
      </w:pPr>
      <w:r w:rsidRPr="001B5309">
        <w:rPr>
          <w:rFonts w:hAnsi="標楷體" w:hint="eastAsia"/>
          <w:color w:val="000000" w:themeColor="text1"/>
        </w:rPr>
        <w:lastRenderedPageBreak/>
        <w:t>處理辦法：</w:t>
      </w:r>
    </w:p>
    <w:p w:rsidR="00623D92" w:rsidRDefault="00623D92" w:rsidP="00623D92">
      <w:pPr>
        <w:ind w:leftChars="153" w:left="1280" w:hangingChars="200" w:hanging="760"/>
        <w:rPr>
          <w:rFonts w:hAnsi="標楷體"/>
          <w:spacing w:val="20"/>
        </w:rPr>
      </w:pPr>
      <w:r>
        <w:rPr>
          <w:rFonts w:hAnsi="標楷體" w:hint="eastAsia"/>
          <w:spacing w:val="20"/>
        </w:rPr>
        <w:t>一、抄調查意見一，函復陳訴人。</w:t>
      </w:r>
    </w:p>
    <w:p w:rsidR="00623D92" w:rsidRDefault="00623D92" w:rsidP="00623D92">
      <w:pPr>
        <w:ind w:leftChars="153" w:left="1280" w:hangingChars="200" w:hanging="760"/>
        <w:rPr>
          <w:rFonts w:hAnsi="標楷體"/>
          <w:spacing w:val="20"/>
        </w:rPr>
      </w:pPr>
      <w:r>
        <w:rPr>
          <w:rFonts w:hAnsi="標楷體" w:hint="eastAsia"/>
          <w:spacing w:val="20"/>
        </w:rPr>
        <w:t>二、抄調查意見，函請財政部確實檢討改進</w:t>
      </w:r>
      <w:proofErr w:type="gramStart"/>
      <w:r>
        <w:rPr>
          <w:rFonts w:hAnsi="標楷體" w:hint="eastAsia"/>
          <w:spacing w:val="20"/>
        </w:rPr>
        <w:t>見復。</w:t>
      </w:r>
      <w:proofErr w:type="gramEnd"/>
    </w:p>
    <w:p w:rsidR="00623D92" w:rsidRDefault="00623D92" w:rsidP="00623D92">
      <w:pPr>
        <w:ind w:leftChars="153" w:left="1280" w:hangingChars="200" w:hanging="760"/>
        <w:rPr>
          <w:rFonts w:hAnsi="標楷體"/>
          <w:spacing w:val="20"/>
        </w:rPr>
      </w:pPr>
      <w:bookmarkStart w:id="51" w:name="explain1"/>
      <w:bookmarkEnd w:id="51"/>
      <w:r>
        <w:rPr>
          <w:rFonts w:hAnsi="標楷體" w:hint="eastAsia"/>
          <w:spacing w:val="20"/>
        </w:rPr>
        <w:t>三、調查報告之案由、調查意見、處理辦法及簡報上網公布。</w:t>
      </w:r>
    </w:p>
    <w:p w:rsidR="003B69FB" w:rsidRDefault="00E63FDE" w:rsidP="003B69FB">
      <w:pPr>
        <w:pStyle w:val="aa"/>
        <w:spacing w:beforeLines="50" w:before="228" w:afterLines="250" w:after="1142"/>
        <w:ind w:leftChars="1100" w:left="3742"/>
        <w:rPr>
          <w:rFonts w:hAnsi="標楷體"/>
          <w:b w:val="0"/>
          <w:bCs/>
          <w:snapToGrid/>
          <w:color w:val="000000" w:themeColor="text1"/>
          <w:spacing w:val="12"/>
          <w:kern w:val="0"/>
          <w:sz w:val="40"/>
        </w:rPr>
      </w:pPr>
      <w:r w:rsidRPr="001B5309">
        <w:rPr>
          <w:rFonts w:hAnsi="標楷體" w:hint="eastAsia"/>
          <w:b w:val="0"/>
          <w:bCs/>
          <w:snapToGrid/>
          <w:color w:val="000000" w:themeColor="text1"/>
          <w:spacing w:val="12"/>
          <w:kern w:val="0"/>
          <w:sz w:val="40"/>
        </w:rPr>
        <w:t>調查委員：</w:t>
      </w:r>
      <w:r w:rsidR="00676D67">
        <w:rPr>
          <w:rFonts w:hAnsi="標楷體" w:hint="eastAsia"/>
          <w:b w:val="0"/>
          <w:bCs/>
          <w:snapToGrid/>
          <w:color w:val="000000" w:themeColor="text1"/>
          <w:spacing w:val="12"/>
          <w:kern w:val="0"/>
          <w:sz w:val="40"/>
        </w:rPr>
        <w:t>王榮璋</w:t>
      </w:r>
    </w:p>
    <w:p w:rsidR="00676D67" w:rsidRPr="00676D67" w:rsidRDefault="00676D67" w:rsidP="00676D67">
      <w:pPr>
        <w:pStyle w:val="aa"/>
        <w:spacing w:beforeLines="50" w:before="228" w:afterLines="250" w:after="1142"/>
        <w:ind w:leftChars="1792" w:left="6096"/>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賴振昌</w:t>
      </w:r>
    </w:p>
    <w:p w:rsidR="00901CB0" w:rsidRPr="001B5309" w:rsidRDefault="00901CB0" w:rsidP="003B69FB">
      <w:pPr>
        <w:pStyle w:val="aa"/>
        <w:spacing w:beforeLines="50" w:before="228" w:afterLines="250" w:after="1142"/>
        <w:ind w:leftChars="1100" w:left="3742"/>
        <w:rPr>
          <w:rFonts w:hAnsi="標楷體"/>
          <w:b w:val="0"/>
          <w:bCs/>
          <w:snapToGrid/>
          <w:color w:val="000000" w:themeColor="text1"/>
          <w:spacing w:val="12"/>
          <w:kern w:val="0"/>
          <w:sz w:val="40"/>
        </w:rPr>
      </w:pPr>
    </w:p>
    <w:p w:rsidR="00E63FDE" w:rsidRPr="001B5309" w:rsidRDefault="00E63FDE" w:rsidP="00E63FDE">
      <w:pPr>
        <w:pStyle w:val="af"/>
        <w:rPr>
          <w:rFonts w:hAnsi="標楷體"/>
          <w:bCs/>
          <w:color w:val="000000" w:themeColor="text1"/>
        </w:rPr>
      </w:pPr>
      <w:r w:rsidRPr="001B5309">
        <w:rPr>
          <w:rFonts w:hAnsi="標楷體" w:hint="eastAsia"/>
          <w:bCs/>
          <w:color w:val="000000" w:themeColor="text1"/>
        </w:rPr>
        <w:t>中  華  民  國　1</w:t>
      </w:r>
      <w:r w:rsidRPr="001B5309">
        <w:rPr>
          <w:rFonts w:hAnsi="標楷體"/>
          <w:bCs/>
          <w:color w:val="000000" w:themeColor="text1"/>
        </w:rPr>
        <w:t>1</w:t>
      </w:r>
      <w:r w:rsidRPr="001B5309">
        <w:rPr>
          <w:rFonts w:hAnsi="標楷體" w:hint="eastAsia"/>
          <w:bCs/>
          <w:color w:val="000000" w:themeColor="text1"/>
        </w:rPr>
        <w:t xml:space="preserve">0　年　</w:t>
      </w:r>
      <w:r w:rsidR="00676D67">
        <w:rPr>
          <w:rFonts w:hAnsi="標楷體" w:hint="eastAsia"/>
          <w:bCs/>
          <w:color w:val="000000" w:themeColor="text1"/>
        </w:rPr>
        <w:t>12</w:t>
      </w:r>
      <w:r w:rsidRPr="001B5309">
        <w:rPr>
          <w:rFonts w:hAnsi="標楷體" w:hint="eastAsia"/>
          <w:bCs/>
          <w:color w:val="000000" w:themeColor="text1"/>
        </w:rPr>
        <w:t xml:space="preserve">　月　</w:t>
      </w:r>
      <w:r w:rsidR="00676D67">
        <w:rPr>
          <w:rFonts w:hAnsi="標楷體" w:hint="eastAsia"/>
          <w:bCs/>
          <w:color w:val="000000" w:themeColor="text1"/>
        </w:rPr>
        <w:t>8</w:t>
      </w:r>
      <w:r w:rsidRPr="001B5309">
        <w:rPr>
          <w:rFonts w:hAnsi="標楷體" w:hint="eastAsia"/>
          <w:bCs/>
          <w:color w:val="000000" w:themeColor="text1"/>
        </w:rPr>
        <w:t xml:space="preserve">　日</w:t>
      </w:r>
      <w:bookmarkEnd w:id="49"/>
    </w:p>
    <w:sectPr w:rsidR="00E63FDE" w:rsidRPr="001B530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D8" w:rsidRDefault="00C01CD8">
      <w:r>
        <w:separator/>
      </w:r>
    </w:p>
  </w:endnote>
  <w:endnote w:type="continuationSeparator" w:id="0">
    <w:p w:rsidR="00C01CD8" w:rsidRDefault="00C0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3D" w:rsidRDefault="00FF44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769FE">
      <w:rPr>
        <w:rStyle w:val="ac"/>
        <w:noProof/>
        <w:sz w:val="24"/>
      </w:rPr>
      <w:t>14</w:t>
    </w:r>
    <w:r>
      <w:rPr>
        <w:rStyle w:val="ac"/>
        <w:sz w:val="24"/>
      </w:rPr>
      <w:fldChar w:fldCharType="end"/>
    </w:r>
  </w:p>
  <w:p w:rsidR="00FF443D" w:rsidRDefault="00FF443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D8" w:rsidRDefault="00C01CD8">
      <w:r>
        <w:separator/>
      </w:r>
    </w:p>
  </w:footnote>
  <w:footnote w:type="continuationSeparator" w:id="0">
    <w:p w:rsidR="00C01CD8" w:rsidRDefault="00C01CD8">
      <w:r>
        <w:continuationSeparator/>
      </w:r>
    </w:p>
  </w:footnote>
  <w:footnote w:id="1">
    <w:p w:rsidR="00FF443D" w:rsidRPr="00004859" w:rsidRDefault="00FF443D">
      <w:pPr>
        <w:pStyle w:val="afc"/>
      </w:pPr>
      <w:r>
        <w:rPr>
          <w:rStyle w:val="afe"/>
        </w:rPr>
        <w:footnoteRef/>
      </w:r>
      <w:r>
        <w:t xml:space="preserve"> </w:t>
      </w:r>
      <w:r>
        <w:rPr>
          <w:rFonts w:hint="eastAsia"/>
        </w:rPr>
        <w:t>參見財政部就本院詢問提供之書面說明。</w:t>
      </w:r>
    </w:p>
  </w:footnote>
  <w:footnote w:id="2">
    <w:p w:rsidR="00FF443D" w:rsidRPr="00962ADB" w:rsidRDefault="00FF443D">
      <w:pPr>
        <w:pStyle w:val="afc"/>
      </w:pPr>
      <w:r>
        <w:rPr>
          <w:rStyle w:val="afe"/>
        </w:rPr>
        <w:footnoteRef/>
      </w:r>
      <w:r>
        <w:t xml:space="preserve"> </w:t>
      </w:r>
      <w:r>
        <w:rPr>
          <w:rFonts w:hint="eastAsia"/>
        </w:rPr>
        <w:t>參見財政部於本院詢問後提供之補充說明。</w:t>
      </w:r>
    </w:p>
  </w:footnote>
  <w:footnote w:id="3">
    <w:p w:rsidR="00FF443D" w:rsidRPr="00BB4D94" w:rsidRDefault="00FF443D" w:rsidP="00107A55">
      <w:pPr>
        <w:pStyle w:val="afc"/>
      </w:pPr>
      <w:r>
        <w:rPr>
          <w:rStyle w:val="afe"/>
        </w:rPr>
        <w:footnoteRef/>
      </w:r>
      <w:r>
        <w:t xml:space="preserve"> </w:t>
      </w:r>
      <w:r>
        <w:rPr>
          <w:rFonts w:hint="eastAsia"/>
        </w:rPr>
        <w:t>參見財政部就本院詢問重點提供之書面說明。</w:t>
      </w:r>
    </w:p>
  </w:footnote>
  <w:footnote w:id="4">
    <w:p w:rsidR="00FF443D" w:rsidRPr="008634A2" w:rsidRDefault="00FF443D" w:rsidP="00292AA6">
      <w:pPr>
        <w:pStyle w:val="afc"/>
      </w:pPr>
      <w:r>
        <w:rPr>
          <w:rStyle w:val="afe"/>
        </w:rPr>
        <w:footnoteRef/>
      </w:r>
      <w:r>
        <w:t xml:space="preserve"> </w:t>
      </w:r>
      <w:r>
        <w:rPr>
          <w:rFonts w:hint="eastAsia"/>
        </w:rPr>
        <w:t>參見財政部1</w:t>
      </w:r>
      <w:r>
        <w:t>09</w:t>
      </w:r>
      <w:r>
        <w:rPr>
          <w:rFonts w:hint="eastAsia"/>
        </w:rPr>
        <w:t>年7月2</w:t>
      </w:r>
      <w:r>
        <w:t>7</w:t>
      </w:r>
      <w:r>
        <w:rPr>
          <w:rFonts w:hint="eastAsia"/>
        </w:rPr>
        <w:t>日台財稅字第1</w:t>
      </w:r>
      <w:r>
        <w:t>0900553490</w:t>
      </w:r>
      <w:r>
        <w:rPr>
          <w:rFonts w:hint="eastAsia"/>
        </w:rPr>
        <w:t>號函。</w:t>
      </w:r>
    </w:p>
  </w:footnote>
  <w:footnote w:id="5">
    <w:p w:rsidR="00FF443D" w:rsidRPr="003D6F7F" w:rsidRDefault="00FF443D" w:rsidP="00194B94">
      <w:pPr>
        <w:pStyle w:val="afc"/>
      </w:pPr>
      <w:r>
        <w:rPr>
          <w:rStyle w:val="afe"/>
        </w:rPr>
        <w:footnoteRef/>
      </w:r>
      <w:r>
        <w:t xml:space="preserve"> </w:t>
      </w:r>
      <w:r>
        <w:rPr>
          <w:rFonts w:hint="eastAsia"/>
        </w:rPr>
        <w:t>參見財政部就本院詢問重點提供之書面說明。</w:t>
      </w:r>
    </w:p>
  </w:footnote>
  <w:footnote w:id="6">
    <w:p w:rsidR="00FF443D" w:rsidRPr="003D6F7F" w:rsidRDefault="00FF443D" w:rsidP="0055404E">
      <w:pPr>
        <w:pStyle w:val="afc"/>
      </w:pPr>
      <w:r>
        <w:rPr>
          <w:rStyle w:val="afe"/>
        </w:rPr>
        <w:footnoteRef/>
      </w:r>
      <w:r>
        <w:t xml:space="preserve"> </w:t>
      </w:r>
      <w:r>
        <w:rPr>
          <w:rFonts w:hint="eastAsia"/>
        </w:rPr>
        <w:t>參見財政部就本院詢問重點提供之書面說明。</w:t>
      </w:r>
    </w:p>
  </w:footnote>
  <w:footnote w:id="7">
    <w:p w:rsidR="0021190A" w:rsidRPr="0021190A" w:rsidRDefault="0021190A">
      <w:pPr>
        <w:pStyle w:val="afc"/>
      </w:pPr>
      <w:r>
        <w:rPr>
          <w:rStyle w:val="afe"/>
        </w:rPr>
        <w:footnoteRef/>
      </w:r>
      <w:r>
        <w:t xml:space="preserve"> </w:t>
      </w:r>
      <w:r>
        <w:rPr>
          <w:rFonts w:hint="eastAsia"/>
        </w:rPr>
        <w:t>參見財政部</w:t>
      </w:r>
      <w:r w:rsidR="00E20596">
        <w:rPr>
          <w:rFonts w:hint="eastAsia"/>
        </w:rPr>
        <w:t>1</w:t>
      </w:r>
      <w:r w:rsidR="00E20596">
        <w:t>09</w:t>
      </w:r>
      <w:r w:rsidR="00E20596">
        <w:rPr>
          <w:rFonts w:hint="eastAsia"/>
        </w:rPr>
        <w:t>年1月2</w:t>
      </w:r>
      <w:r w:rsidR="00E20596">
        <w:t>1</w:t>
      </w:r>
      <w:r w:rsidR="00E20596">
        <w:rPr>
          <w:rFonts w:hint="eastAsia"/>
        </w:rPr>
        <w:t>日台財稅字第1</w:t>
      </w:r>
      <w:r w:rsidR="00E20596">
        <w:t>0800685060</w:t>
      </w:r>
      <w:r w:rsidR="00E20596">
        <w:rPr>
          <w:rFonts w:hint="eastAsia"/>
        </w:rPr>
        <w:t>號函。</w:t>
      </w:r>
    </w:p>
  </w:footnote>
  <w:footnote w:id="8">
    <w:p w:rsidR="00FF443D" w:rsidRPr="00973750" w:rsidRDefault="00FF443D" w:rsidP="00973750">
      <w:pPr>
        <w:pStyle w:val="afc"/>
        <w:ind w:left="220" w:hangingChars="100" w:hanging="220"/>
      </w:pPr>
      <w:r>
        <w:rPr>
          <w:rStyle w:val="afe"/>
        </w:rPr>
        <w:footnoteRef/>
      </w:r>
      <w:r>
        <w:t xml:space="preserve"> </w:t>
      </w:r>
      <w:r w:rsidRPr="00933285">
        <w:rPr>
          <w:rFonts w:hint="eastAsia"/>
        </w:rPr>
        <w:t>107年2月7日修正</w:t>
      </w:r>
      <w:r>
        <w:rPr>
          <w:rFonts w:hint="eastAsia"/>
        </w:rPr>
        <w:t>前</w:t>
      </w:r>
      <w:r w:rsidRPr="00973750">
        <w:rPr>
          <w:rFonts w:hint="eastAsia"/>
        </w:rPr>
        <w:t>所得稅法第1</w:t>
      </w:r>
      <w:r w:rsidRPr="00973750">
        <w:t>4</w:t>
      </w:r>
      <w:r w:rsidRPr="00973750">
        <w:rPr>
          <w:rFonts w:hint="eastAsia"/>
        </w:rPr>
        <w:t>條第1項規定：「個人之綜合所得總額，以其全年下列各類所得合併計算之：第一類：營利所得：</w:t>
      </w:r>
      <w:r>
        <w:rPr>
          <w:rFonts w:hint="eastAsia"/>
        </w:rPr>
        <w:t>…</w:t>
      </w:r>
      <w:proofErr w:type="gramStart"/>
      <w:r>
        <w:rPr>
          <w:rFonts w:hint="eastAsia"/>
        </w:rPr>
        <w:t>…</w:t>
      </w:r>
      <w:proofErr w:type="gramEnd"/>
      <w:r w:rsidRPr="00973750">
        <w:rPr>
          <w:rFonts w:hint="eastAsia"/>
        </w:rPr>
        <w:t>合夥組織營利事業之合夥人每年度應分配之盈餘、獨資資本主每年自其獨資經營事業所得之盈餘及個人一時貿易之盈餘皆屬之。合夥人應分配之盈餘或獨資資本主經營獨資事業所得之盈餘，應按核定之營利事業所得額計算之。」</w:t>
      </w:r>
    </w:p>
  </w:footnote>
  <w:footnote w:id="9">
    <w:p w:rsidR="00FF443D" w:rsidRDefault="00FF443D" w:rsidP="000C0453">
      <w:pPr>
        <w:pStyle w:val="afc"/>
        <w:ind w:left="220" w:hangingChars="100" w:hanging="220"/>
      </w:pPr>
      <w:r>
        <w:rPr>
          <w:rStyle w:val="afe"/>
        </w:rPr>
        <w:footnoteRef/>
      </w:r>
      <w:r>
        <w:t xml:space="preserve"> </w:t>
      </w:r>
      <w:r w:rsidRPr="00933285">
        <w:rPr>
          <w:rFonts w:hint="eastAsia"/>
        </w:rPr>
        <w:t>107年2月7日修正</w:t>
      </w:r>
      <w:r>
        <w:rPr>
          <w:rFonts w:hint="eastAsia"/>
        </w:rPr>
        <w:t>後</w:t>
      </w:r>
      <w:r w:rsidRPr="00973750">
        <w:rPr>
          <w:rFonts w:hint="eastAsia"/>
        </w:rPr>
        <w:t>所得稅法第1</w:t>
      </w:r>
      <w:r w:rsidRPr="00973750">
        <w:t>4</w:t>
      </w:r>
      <w:r w:rsidRPr="00973750">
        <w:rPr>
          <w:rFonts w:hint="eastAsia"/>
        </w:rPr>
        <w:t>條第1項規定：「個人之綜合所得總額，以其全年下列各類所得合併計算之：第一類：營利所得：</w:t>
      </w:r>
      <w:r>
        <w:rPr>
          <w:rFonts w:hint="eastAsia"/>
        </w:rPr>
        <w:t>…</w:t>
      </w:r>
      <w:proofErr w:type="gramStart"/>
      <w:r>
        <w:rPr>
          <w:rFonts w:hint="eastAsia"/>
        </w:rPr>
        <w:t>…</w:t>
      </w:r>
      <w:proofErr w:type="gramEnd"/>
      <w:r w:rsidRPr="00973750">
        <w:rPr>
          <w:rFonts w:hint="eastAsia"/>
        </w:rPr>
        <w:t>合夥組織營利事業之合夥人每年度應分配之盈餘、獨資資本主每年自其獨資經營事業所得之盈餘及個人一時貿易之盈餘皆屬之。合夥人應分配之盈餘或獨資資本主經營獨資事業所得之盈餘，應按核定之營利事業所得額計算之。」</w:t>
      </w:r>
    </w:p>
  </w:footnote>
  <w:footnote w:id="10">
    <w:p w:rsidR="00FF443D" w:rsidRDefault="00FF443D" w:rsidP="00592A65">
      <w:pPr>
        <w:pStyle w:val="afc"/>
      </w:pPr>
      <w:r>
        <w:rPr>
          <w:rStyle w:val="afe"/>
        </w:rPr>
        <w:footnoteRef/>
      </w:r>
      <w:r>
        <w:t xml:space="preserve"> </w:t>
      </w:r>
      <w:r>
        <w:rPr>
          <w:rFonts w:hint="eastAsia"/>
        </w:rPr>
        <w:t>參見財政部就本院詢問提供之書面說明。</w:t>
      </w:r>
    </w:p>
  </w:footnote>
  <w:footnote w:id="11">
    <w:p w:rsidR="00FF443D" w:rsidRDefault="00FF443D" w:rsidP="009A2D12">
      <w:pPr>
        <w:pStyle w:val="afc"/>
        <w:ind w:left="220" w:hangingChars="100" w:hanging="220"/>
      </w:pPr>
      <w:r>
        <w:rPr>
          <w:rStyle w:val="afe"/>
        </w:rPr>
        <w:footnoteRef/>
      </w:r>
      <w:r>
        <w:t xml:space="preserve"> </w:t>
      </w:r>
      <w:r>
        <w:rPr>
          <w:rFonts w:hint="eastAsia"/>
        </w:rPr>
        <w:t>參見</w:t>
      </w:r>
      <w:r>
        <w:rPr>
          <w:rFonts w:hint="eastAsia"/>
          <w:lang w:eastAsia="zh-HK"/>
        </w:rPr>
        <w:t>財政部</w:t>
      </w:r>
      <w:proofErr w:type="gramStart"/>
      <w:r>
        <w:rPr>
          <w:rFonts w:hint="eastAsia"/>
        </w:rPr>
        <w:t>1</w:t>
      </w:r>
      <w:r>
        <w:t>05</w:t>
      </w:r>
      <w:proofErr w:type="gramEnd"/>
      <w:r>
        <w:rPr>
          <w:rFonts w:hint="eastAsia"/>
        </w:rPr>
        <w:t>年度委託研究計畫-</w:t>
      </w:r>
      <w:r>
        <w:rPr>
          <w:rFonts w:hAnsi="標楷體" w:hint="eastAsia"/>
        </w:rPr>
        <w:t>「我國股利所得課稅及兩稅合一制度之檢討」有關獨資與合夥組織課稅問題第1</w:t>
      </w:r>
      <w:r>
        <w:rPr>
          <w:rFonts w:hAnsi="標楷體"/>
        </w:rPr>
        <w:t>00</w:t>
      </w:r>
      <w:r>
        <w:rPr>
          <w:rFonts w:hAnsi="標楷體" w:hint="eastAsia"/>
        </w:rPr>
        <w:t>頁-</w:t>
      </w:r>
      <w:r>
        <w:rPr>
          <w:rFonts w:hAnsi="標楷體"/>
        </w:rPr>
        <w:t>101</w:t>
      </w:r>
      <w:r>
        <w:rPr>
          <w:rFonts w:hAnsi="標楷體"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95EC4C2"/>
    <w:lvl w:ilvl="0">
      <w:start w:val="1"/>
      <w:numFmt w:val="ideographLegalTraditional"/>
      <w:pStyle w:val="1"/>
      <w:suff w:val="nothing"/>
      <w:lvlText w:val="%1、"/>
      <w:lvlJc w:val="left"/>
      <w:pPr>
        <w:ind w:left="11169"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F259FA"/>
    <w:multiLevelType w:val="hybridMultilevel"/>
    <w:tmpl w:val="0FD47BF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E5B4F69"/>
    <w:multiLevelType w:val="multilevel"/>
    <w:tmpl w:val="461619E4"/>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0" w15:restartNumberingAfterBreak="0">
    <w:nsid w:val="7FC63687"/>
    <w:multiLevelType w:val="hybridMultilevel"/>
    <w:tmpl w:val="6BBEC5E2"/>
    <w:lvl w:ilvl="0" w:tplc="C8B0C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0"/>
  </w:num>
  <w:num w:numId="11">
    <w:abstractNumId w:val="9"/>
  </w:num>
  <w:num w:numId="12">
    <w:abstractNumId w:val="1"/>
  </w:num>
  <w:num w:numId="13">
    <w:abstractNumId w:val="1"/>
  </w:num>
  <w:num w:numId="14">
    <w:abstractNumId w:val="1"/>
  </w:num>
  <w:num w:numId="15">
    <w:abstractNumId w:val="1"/>
  </w:num>
  <w:num w:numId="16">
    <w:abstractNumId w:val="5"/>
  </w:num>
  <w:num w:numId="17">
    <w:abstractNumId w:val="5"/>
  </w:num>
  <w:num w:numId="18">
    <w:abstractNumId w:val="1"/>
  </w:num>
  <w:num w:numId="19">
    <w:abstractNumId w:val="1"/>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BE"/>
    <w:rsid w:val="00001E51"/>
    <w:rsid w:val="00004859"/>
    <w:rsid w:val="00005B49"/>
    <w:rsid w:val="0000605C"/>
    <w:rsid w:val="00006961"/>
    <w:rsid w:val="00006FBC"/>
    <w:rsid w:val="000112BF"/>
    <w:rsid w:val="00012233"/>
    <w:rsid w:val="00012F5A"/>
    <w:rsid w:val="00015B80"/>
    <w:rsid w:val="00015D91"/>
    <w:rsid w:val="00017318"/>
    <w:rsid w:val="00017D89"/>
    <w:rsid w:val="0002237E"/>
    <w:rsid w:val="000229AD"/>
    <w:rsid w:val="000246F7"/>
    <w:rsid w:val="00025758"/>
    <w:rsid w:val="0003114D"/>
    <w:rsid w:val="00032D93"/>
    <w:rsid w:val="00034711"/>
    <w:rsid w:val="0003683A"/>
    <w:rsid w:val="00036D76"/>
    <w:rsid w:val="00041BE8"/>
    <w:rsid w:val="00042235"/>
    <w:rsid w:val="00051F96"/>
    <w:rsid w:val="00052481"/>
    <w:rsid w:val="000534CD"/>
    <w:rsid w:val="00054F63"/>
    <w:rsid w:val="00057F32"/>
    <w:rsid w:val="00062A25"/>
    <w:rsid w:val="0006387E"/>
    <w:rsid w:val="000676F8"/>
    <w:rsid w:val="0007264C"/>
    <w:rsid w:val="00073CB5"/>
    <w:rsid w:val="0007425C"/>
    <w:rsid w:val="0007449C"/>
    <w:rsid w:val="00075E95"/>
    <w:rsid w:val="00077553"/>
    <w:rsid w:val="000779AB"/>
    <w:rsid w:val="00081E28"/>
    <w:rsid w:val="000851A2"/>
    <w:rsid w:val="000907B2"/>
    <w:rsid w:val="00091B0C"/>
    <w:rsid w:val="0009325E"/>
    <w:rsid w:val="00093383"/>
    <w:rsid w:val="0009352E"/>
    <w:rsid w:val="000938FF"/>
    <w:rsid w:val="00096B96"/>
    <w:rsid w:val="000A2F3F"/>
    <w:rsid w:val="000A60E6"/>
    <w:rsid w:val="000B0353"/>
    <w:rsid w:val="000B03DF"/>
    <w:rsid w:val="000B0B4A"/>
    <w:rsid w:val="000B0F73"/>
    <w:rsid w:val="000B267C"/>
    <w:rsid w:val="000B279A"/>
    <w:rsid w:val="000B3418"/>
    <w:rsid w:val="000B61D2"/>
    <w:rsid w:val="000B6220"/>
    <w:rsid w:val="000B70A7"/>
    <w:rsid w:val="000B73DD"/>
    <w:rsid w:val="000C0453"/>
    <w:rsid w:val="000C40E7"/>
    <w:rsid w:val="000C495F"/>
    <w:rsid w:val="000C4CE7"/>
    <w:rsid w:val="000C7BB2"/>
    <w:rsid w:val="000D5DDB"/>
    <w:rsid w:val="000D66D9"/>
    <w:rsid w:val="000D674A"/>
    <w:rsid w:val="000E0EEA"/>
    <w:rsid w:val="000E1F4E"/>
    <w:rsid w:val="000E399B"/>
    <w:rsid w:val="000E4E97"/>
    <w:rsid w:val="000E5468"/>
    <w:rsid w:val="000E6431"/>
    <w:rsid w:val="000F21A5"/>
    <w:rsid w:val="000F2302"/>
    <w:rsid w:val="000F38C1"/>
    <w:rsid w:val="001005C3"/>
    <w:rsid w:val="00101E64"/>
    <w:rsid w:val="001028BF"/>
    <w:rsid w:val="00102B9F"/>
    <w:rsid w:val="00107206"/>
    <w:rsid w:val="00107A55"/>
    <w:rsid w:val="00112637"/>
    <w:rsid w:val="001128C7"/>
    <w:rsid w:val="00112ABC"/>
    <w:rsid w:val="00113E93"/>
    <w:rsid w:val="0012001E"/>
    <w:rsid w:val="00120FC4"/>
    <w:rsid w:val="00124031"/>
    <w:rsid w:val="00126A55"/>
    <w:rsid w:val="001279ED"/>
    <w:rsid w:val="00131417"/>
    <w:rsid w:val="0013166B"/>
    <w:rsid w:val="00132BCE"/>
    <w:rsid w:val="00133F08"/>
    <w:rsid w:val="001345E6"/>
    <w:rsid w:val="001363AC"/>
    <w:rsid w:val="001378B0"/>
    <w:rsid w:val="00142E00"/>
    <w:rsid w:val="00146843"/>
    <w:rsid w:val="00147B52"/>
    <w:rsid w:val="00152793"/>
    <w:rsid w:val="00153B7E"/>
    <w:rsid w:val="001545A9"/>
    <w:rsid w:val="001571B0"/>
    <w:rsid w:val="001619C0"/>
    <w:rsid w:val="001637C7"/>
    <w:rsid w:val="0016480E"/>
    <w:rsid w:val="001648D0"/>
    <w:rsid w:val="00166539"/>
    <w:rsid w:val="00166E30"/>
    <w:rsid w:val="00170355"/>
    <w:rsid w:val="00174297"/>
    <w:rsid w:val="00177051"/>
    <w:rsid w:val="00180E06"/>
    <w:rsid w:val="00181127"/>
    <w:rsid w:val="001817B3"/>
    <w:rsid w:val="00183014"/>
    <w:rsid w:val="001844E1"/>
    <w:rsid w:val="00185884"/>
    <w:rsid w:val="001879FC"/>
    <w:rsid w:val="00194B94"/>
    <w:rsid w:val="001959C2"/>
    <w:rsid w:val="001973B9"/>
    <w:rsid w:val="001A51E3"/>
    <w:rsid w:val="001A7968"/>
    <w:rsid w:val="001A7B3C"/>
    <w:rsid w:val="001B2E98"/>
    <w:rsid w:val="001B3483"/>
    <w:rsid w:val="001B3C1E"/>
    <w:rsid w:val="001B3E42"/>
    <w:rsid w:val="001B4494"/>
    <w:rsid w:val="001B5309"/>
    <w:rsid w:val="001C0D8B"/>
    <w:rsid w:val="001C0DA0"/>
    <w:rsid w:val="001C0DA8"/>
    <w:rsid w:val="001C1153"/>
    <w:rsid w:val="001C1166"/>
    <w:rsid w:val="001C4178"/>
    <w:rsid w:val="001C7F36"/>
    <w:rsid w:val="001D3383"/>
    <w:rsid w:val="001D3B7F"/>
    <w:rsid w:val="001D4AD7"/>
    <w:rsid w:val="001D56BF"/>
    <w:rsid w:val="001E0D8A"/>
    <w:rsid w:val="001E3FA7"/>
    <w:rsid w:val="001E5607"/>
    <w:rsid w:val="001E67BA"/>
    <w:rsid w:val="001E74C2"/>
    <w:rsid w:val="001F2E53"/>
    <w:rsid w:val="001F4F82"/>
    <w:rsid w:val="001F5A48"/>
    <w:rsid w:val="001F6260"/>
    <w:rsid w:val="00200007"/>
    <w:rsid w:val="002030A5"/>
    <w:rsid w:val="00203131"/>
    <w:rsid w:val="002031AE"/>
    <w:rsid w:val="0021190A"/>
    <w:rsid w:val="00212E88"/>
    <w:rsid w:val="00213C9C"/>
    <w:rsid w:val="00217CD4"/>
    <w:rsid w:val="0022009E"/>
    <w:rsid w:val="0022218F"/>
    <w:rsid w:val="00223241"/>
    <w:rsid w:val="0022425C"/>
    <w:rsid w:val="002246DE"/>
    <w:rsid w:val="00224CEA"/>
    <w:rsid w:val="00225014"/>
    <w:rsid w:val="00233748"/>
    <w:rsid w:val="00234DAD"/>
    <w:rsid w:val="00235CA2"/>
    <w:rsid w:val="00236943"/>
    <w:rsid w:val="0024052C"/>
    <w:rsid w:val="002428C7"/>
    <w:rsid w:val="002429E2"/>
    <w:rsid w:val="0024304E"/>
    <w:rsid w:val="00245535"/>
    <w:rsid w:val="00250E65"/>
    <w:rsid w:val="00252BC4"/>
    <w:rsid w:val="00254014"/>
    <w:rsid w:val="00254B39"/>
    <w:rsid w:val="0025580B"/>
    <w:rsid w:val="002566A3"/>
    <w:rsid w:val="002620CC"/>
    <w:rsid w:val="00263649"/>
    <w:rsid w:val="0026382C"/>
    <w:rsid w:val="00263FB4"/>
    <w:rsid w:val="0026504D"/>
    <w:rsid w:val="002711D0"/>
    <w:rsid w:val="00273A2F"/>
    <w:rsid w:val="00273C86"/>
    <w:rsid w:val="00275952"/>
    <w:rsid w:val="00277C6D"/>
    <w:rsid w:val="00280986"/>
    <w:rsid w:val="00281ECE"/>
    <w:rsid w:val="002821AF"/>
    <w:rsid w:val="002830D6"/>
    <w:rsid w:val="002831C7"/>
    <w:rsid w:val="002840C6"/>
    <w:rsid w:val="00284EA0"/>
    <w:rsid w:val="002859BA"/>
    <w:rsid w:val="00286760"/>
    <w:rsid w:val="002868AF"/>
    <w:rsid w:val="00292AA6"/>
    <w:rsid w:val="00295174"/>
    <w:rsid w:val="00296172"/>
    <w:rsid w:val="002962E7"/>
    <w:rsid w:val="002969FF"/>
    <w:rsid w:val="00296B92"/>
    <w:rsid w:val="0029736E"/>
    <w:rsid w:val="002A2C22"/>
    <w:rsid w:val="002B02EB"/>
    <w:rsid w:val="002B4473"/>
    <w:rsid w:val="002C04BA"/>
    <w:rsid w:val="002C0602"/>
    <w:rsid w:val="002C096B"/>
    <w:rsid w:val="002D271F"/>
    <w:rsid w:val="002D5B3C"/>
    <w:rsid w:val="002D5C16"/>
    <w:rsid w:val="002E0C7E"/>
    <w:rsid w:val="002F1C67"/>
    <w:rsid w:val="002F2476"/>
    <w:rsid w:val="002F3DFF"/>
    <w:rsid w:val="002F4E1F"/>
    <w:rsid w:val="002F56E2"/>
    <w:rsid w:val="002F5D29"/>
    <w:rsid w:val="002F5E05"/>
    <w:rsid w:val="002F6473"/>
    <w:rsid w:val="002F6BB8"/>
    <w:rsid w:val="00306770"/>
    <w:rsid w:val="00307A76"/>
    <w:rsid w:val="003140BE"/>
    <w:rsid w:val="0031455E"/>
    <w:rsid w:val="0031577C"/>
    <w:rsid w:val="00315A16"/>
    <w:rsid w:val="00317053"/>
    <w:rsid w:val="0032109C"/>
    <w:rsid w:val="00321E79"/>
    <w:rsid w:val="00322B45"/>
    <w:rsid w:val="00322F66"/>
    <w:rsid w:val="00323809"/>
    <w:rsid w:val="00323D41"/>
    <w:rsid w:val="00325414"/>
    <w:rsid w:val="003302F1"/>
    <w:rsid w:val="00330B70"/>
    <w:rsid w:val="00335CB1"/>
    <w:rsid w:val="0034470E"/>
    <w:rsid w:val="00347594"/>
    <w:rsid w:val="00347D0C"/>
    <w:rsid w:val="0035012B"/>
    <w:rsid w:val="00352DB0"/>
    <w:rsid w:val="003558C8"/>
    <w:rsid w:val="00357659"/>
    <w:rsid w:val="00361063"/>
    <w:rsid w:val="00363C57"/>
    <w:rsid w:val="0037094A"/>
    <w:rsid w:val="00371ED3"/>
    <w:rsid w:val="00372659"/>
    <w:rsid w:val="00372FFC"/>
    <w:rsid w:val="0037345B"/>
    <w:rsid w:val="00375CC8"/>
    <w:rsid w:val="0037728A"/>
    <w:rsid w:val="00380B7D"/>
    <w:rsid w:val="00381A05"/>
    <w:rsid w:val="00381A99"/>
    <w:rsid w:val="003829C2"/>
    <w:rsid w:val="003830B2"/>
    <w:rsid w:val="00383160"/>
    <w:rsid w:val="00383873"/>
    <w:rsid w:val="00384724"/>
    <w:rsid w:val="00384FF9"/>
    <w:rsid w:val="003919B7"/>
    <w:rsid w:val="00391D57"/>
    <w:rsid w:val="00392002"/>
    <w:rsid w:val="00392292"/>
    <w:rsid w:val="00394F45"/>
    <w:rsid w:val="003A2E0B"/>
    <w:rsid w:val="003A4B59"/>
    <w:rsid w:val="003A560E"/>
    <w:rsid w:val="003A5927"/>
    <w:rsid w:val="003B1017"/>
    <w:rsid w:val="003B1C8F"/>
    <w:rsid w:val="003B269A"/>
    <w:rsid w:val="003B3C07"/>
    <w:rsid w:val="003B40FC"/>
    <w:rsid w:val="003B46E7"/>
    <w:rsid w:val="003B5332"/>
    <w:rsid w:val="003B6081"/>
    <w:rsid w:val="003B6775"/>
    <w:rsid w:val="003B69FB"/>
    <w:rsid w:val="003B74E6"/>
    <w:rsid w:val="003C20AE"/>
    <w:rsid w:val="003C5FE2"/>
    <w:rsid w:val="003D05FB"/>
    <w:rsid w:val="003D1A26"/>
    <w:rsid w:val="003D1B16"/>
    <w:rsid w:val="003D20F5"/>
    <w:rsid w:val="003D2D0E"/>
    <w:rsid w:val="003D45BF"/>
    <w:rsid w:val="003D508A"/>
    <w:rsid w:val="003D537F"/>
    <w:rsid w:val="003D53B6"/>
    <w:rsid w:val="003D5621"/>
    <w:rsid w:val="003D5A56"/>
    <w:rsid w:val="003D6F7F"/>
    <w:rsid w:val="003D7B75"/>
    <w:rsid w:val="003D7C9B"/>
    <w:rsid w:val="003E0208"/>
    <w:rsid w:val="003E1F55"/>
    <w:rsid w:val="003E1FA3"/>
    <w:rsid w:val="003E2068"/>
    <w:rsid w:val="003E22A5"/>
    <w:rsid w:val="003E43B7"/>
    <w:rsid w:val="003E48D9"/>
    <w:rsid w:val="003E4B57"/>
    <w:rsid w:val="003F1B7B"/>
    <w:rsid w:val="003F27E1"/>
    <w:rsid w:val="003F437A"/>
    <w:rsid w:val="003F5826"/>
    <w:rsid w:val="003F5C2B"/>
    <w:rsid w:val="003F78C9"/>
    <w:rsid w:val="00402240"/>
    <w:rsid w:val="004023E9"/>
    <w:rsid w:val="0040454A"/>
    <w:rsid w:val="004047DD"/>
    <w:rsid w:val="0041043B"/>
    <w:rsid w:val="00411226"/>
    <w:rsid w:val="00413F83"/>
    <w:rsid w:val="0041490C"/>
    <w:rsid w:val="00415334"/>
    <w:rsid w:val="004158BC"/>
    <w:rsid w:val="00416191"/>
    <w:rsid w:val="00416568"/>
    <w:rsid w:val="00416721"/>
    <w:rsid w:val="00421EF0"/>
    <w:rsid w:val="004224FA"/>
    <w:rsid w:val="00423D07"/>
    <w:rsid w:val="00427936"/>
    <w:rsid w:val="0043065F"/>
    <w:rsid w:val="00433CB7"/>
    <w:rsid w:val="00440096"/>
    <w:rsid w:val="004430F4"/>
    <w:rsid w:val="0044346F"/>
    <w:rsid w:val="00446C0F"/>
    <w:rsid w:val="00451ACC"/>
    <w:rsid w:val="00453FF6"/>
    <w:rsid w:val="004563B6"/>
    <w:rsid w:val="0046468E"/>
    <w:rsid w:val="0046520A"/>
    <w:rsid w:val="004672AB"/>
    <w:rsid w:val="00467B5C"/>
    <w:rsid w:val="004714FE"/>
    <w:rsid w:val="004742F4"/>
    <w:rsid w:val="00475561"/>
    <w:rsid w:val="0047650E"/>
    <w:rsid w:val="00477BAA"/>
    <w:rsid w:val="0048655A"/>
    <w:rsid w:val="00491404"/>
    <w:rsid w:val="00494D58"/>
    <w:rsid w:val="00495053"/>
    <w:rsid w:val="004A12F2"/>
    <w:rsid w:val="004A1F59"/>
    <w:rsid w:val="004A1FCA"/>
    <w:rsid w:val="004A29BE"/>
    <w:rsid w:val="004A3225"/>
    <w:rsid w:val="004A33EE"/>
    <w:rsid w:val="004A3445"/>
    <w:rsid w:val="004A3AA8"/>
    <w:rsid w:val="004A678C"/>
    <w:rsid w:val="004B0320"/>
    <w:rsid w:val="004B13C7"/>
    <w:rsid w:val="004B2873"/>
    <w:rsid w:val="004B57F6"/>
    <w:rsid w:val="004B778F"/>
    <w:rsid w:val="004B7EFE"/>
    <w:rsid w:val="004C0609"/>
    <w:rsid w:val="004C15CB"/>
    <w:rsid w:val="004C639F"/>
    <w:rsid w:val="004D141F"/>
    <w:rsid w:val="004D2742"/>
    <w:rsid w:val="004D28DF"/>
    <w:rsid w:val="004D48FA"/>
    <w:rsid w:val="004D6310"/>
    <w:rsid w:val="004E0062"/>
    <w:rsid w:val="004E05A1"/>
    <w:rsid w:val="004E0BE4"/>
    <w:rsid w:val="004E1917"/>
    <w:rsid w:val="004E2CD4"/>
    <w:rsid w:val="004E3925"/>
    <w:rsid w:val="004E6EDB"/>
    <w:rsid w:val="004E7318"/>
    <w:rsid w:val="004F0EE0"/>
    <w:rsid w:val="004F249F"/>
    <w:rsid w:val="004F43A2"/>
    <w:rsid w:val="004F472A"/>
    <w:rsid w:val="004F5E57"/>
    <w:rsid w:val="004F6710"/>
    <w:rsid w:val="004F6E4A"/>
    <w:rsid w:val="004F73AC"/>
    <w:rsid w:val="00500C3E"/>
    <w:rsid w:val="00502849"/>
    <w:rsid w:val="00504334"/>
    <w:rsid w:val="005048EA"/>
    <w:rsid w:val="0050498D"/>
    <w:rsid w:val="00504D79"/>
    <w:rsid w:val="005059C6"/>
    <w:rsid w:val="00505DCF"/>
    <w:rsid w:val="00507107"/>
    <w:rsid w:val="005104D7"/>
    <w:rsid w:val="00510B9E"/>
    <w:rsid w:val="00511482"/>
    <w:rsid w:val="00511AD6"/>
    <w:rsid w:val="0051469A"/>
    <w:rsid w:val="005161A8"/>
    <w:rsid w:val="005179B4"/>
    <w:rsid w:val="00517B37"/>
    <w:rsid w:val="00521FE3"/>
    <w:rsid w:val="00526B25"/>
    <w:rsid w:val="00527DED"/>
    <w:rsid w:val="005309A2"/>
    <w:rsid w:val="005312D8"/>
    <w:rsid w:val="0053237B"/>
    <w:rsid w:val="005327C0"/>
    <w:rsid w:val="00535236"/>
    <w:rsid w:val="00536BC2"/>
    <w:rsid w:val="005425E1"/>
    <w:rsid w:val="005427C5"/>
    <w:rsid w:val="005428B6"/>
    <w:rsid w:val="00542CF6"/>
    <w:rsid w:val="00551CD1"/>
    <w:rsid w:val="00553C03"/>
    <w:rsid w:val="0055404E"/>
    <w:rsid w:val="005606AE"/>
    <w:rsid w:val="00560AB9"/>
    <w:rsid w:val="00560DDA"/>
    <w:rsid w:val="00563692"/>
    <w:rsid w:val="00563720"/>
    <w:rsid w:val="00566FC1"/>
    <w:rsid w:val="0056788A"/>
    <w:rsid w:val="00567D6F"/>
    <w:rsid w:val="00571679"/>
    <w:rsid w:val="00573391"/>
    <w:rsid w:val="00577A8B"/>
    <w:rsid w:val="00583348"/>
    <w:rsid w:val="005835BB"/>
    <w:rsid w:val="0058396F"/>
    <w:rsid w:val="00584235"/>
    <w:rsid w:val="005844E7"/>
    <w:rsid w:val="00584E36"/>
    <w:rsid w:val="005908B8"/>
    <w:rsid w:val="00591B27"/>
    <w:rsid w:val="00592A65"/>
    <w:rsid w:val="00594717"/>
    <w:rsid w:val="0059512E"/>
    <w:rsid w:val="005A2059"/>
    <w:rsid w:val="005A2B2D"/>
    <w:rsid w:val="005A3507"/>
    <w:rsid w:val="005A5E7F"/>
    <w:rsid w:val="005A6DD2"/>
    <w:rsid w:val="005A79FE"/>
    <w:rsid w:val="005B3813"/>
    <w:rsid w:val="005B5217"/>
    <w:rsid w:val="005C0136"/>
    <w:rsid w:val="005C04F9"/>
    <w:rsid w:val="005C2457"/>
    <w:rsid w:val="005C3607"/>
    <w:rsid w:val="005C385D"/>
    <w:rsid w:val="005C43EE"/>
    <w:rsid w:val="005D3B20"/>
    <w:rsid w:val="005D62C9"/>
    <w:rsid w:val="005D71B7"/>
    <w:rsid w:val="005E0F32"/>
    <w:rsid w:val="005E31DB"/>
    <w:rsid w:val="005E4759"/>
    <w:rsid w:val="005E5C68"/>
    <w:rsid w:val="005E65C0"/>
    <w:rsid w:val="005E7D64"/>
    <w:rsid w:val="005F0390"/>
    <w:rsid w:val="005F30E0"/>
    <w:rsid w:val="00602011"/>
    <w:rsid w:val="00604FF1"/>
    <w:rsid w:val="00605662"/>
    <w:rsid w:val="006071A6"/>
    <w:rsid w:val="006072CD"/>
    <w:rsid w:val="00607A01"/>
    <w:rsid w:val="00612023"/>
    <w:rsid w:val="00614190"/>
    <w:rsid w:val="00615FE1"/>
    <w:rsid w:val="00621B22"/>
    <w:rsid w:val="00622A99"/>
    <w:rsid w:val="00622E67"/>
    <w:rsid w:val="00623425"/>
    <w:rsid w:val="00623D92"/>
    <w:rsid w:val="006247D0"/>
    <w:rsid w:val="00626B57"/>
    <w:rsid w:val="00626EDC"/>
    <w:rsid w:val="00630091"/>
    <w:rsid w:val="00632F3D"/>
    <w:rsid w:val="00636D79"/>
    <w:rsid w:val="00642A3F"/>
    <w:rsid w:val="00644556"/>
    <w:rsid w:val="006452D3"/>
    <w:rsid w:val="006470EC"/>
    <w:rsid w:val="00651581"/>
    <w:rsid w:val="006542D6"/>
    <w:rsid w:val="0065598E"/>
    <w:rsid w:val="00655AF2"/>
    <w:rsid w:val="00655BC5"/>
    <w:rsid w:val="006568BE"/>
    <w:rsid w:val="0066025D"/>
    <w:rsid w:val="0066091A"/>
    <w:rsid w:val="00663470"/>
    <w:rsid w:val="00665A6C"/>
    <w:rsid w:val="00665AA6"/>
    <w:rsid w:val="0066728C"/>
    <w:rsid w:val="006704A5"/>
    <w:rsid w:val="006721CA"/>
    <w:rsid w:val="006722C3"/>
    <w:rsid w:val="00672396"/>
    <w:rsid w:val="0067270C"/>
    <w:rsid w:val="00676D67"/>
    <w:rsid w:val="006773EC"/>
    <w:rsid w:val="00680504"/>
    <w:rsid w:val="00681818"/>
    <w:rsid w:val="00681CD9"/>
    <w:rsid w:val="00683E30"/>
    <w:rsid w:val="00686DC2"/>
    <w:rsid w:val="00687024"/>
    <w:rsid w:val="00695E22"/>
    <w:rsid w:val="006A2789"/>
    <w:rsid w:val="006A401F"/>
    <w:rsid w:val="006A644C"/>
    <w:rsid w:val="006A6457"/>
    <w:rsid w:val="006B4CC5"/>
    <w:rsid w:val="006B6AD8"/>
    <w:rsid w:val="006B7093"/>
    <w:rsid w:val="006B7417"/>
    <w:rsid w:val="006C28CF"/>
    <w:rsid w:val="006C5848"/>
    <w:rsid w:val="006D00B7"/>
    <w:rsid w:val="006D2508"/>
    <w:rsid w:val="006D31F9"/>
    <w:rsid w:val="006D3691"/>
    <w:rsid w:val="006E0D68"/>
    <w:rsid w:val="006E3DE9"/>
    <w:rsid w:val="006E5A15"/>
    <w:rsid w:val="006E5EF0"/>
    <w:rsid w:val="006E73C0"/>
    <w:rsid w:val="006F2AAD"/>
    <w:rsid w:val="006F3563"/>
    <w:rsid w:val="006F42B9"/>
    <w:rsid w:val="006F4C80"/>
    <w:rsid w:val="006F6103"/>
    <w:rsid w:val="006F686D"/>
    <w:rsid w:val="00704E00"/>
    <w:rsid w:val="00705229"/>
    <w:rsid w:val="00705452"/>
    <w:rsid w:val="0070612A"/>
    <w:rsid w:val="0071022B"/>
    <w:rsid w:val="00715E50"/>
    <w:rsid w:val="0071712C"/>
    <w:rsid w:val="007209E7"/>
    <w:rsid w:val="00722667"/>
    <w:rsid w:val="007237B3"/>
    <w:rsid w:val="00726182"/>
    <w:rsid w:val="00727635"/>
    <w:rsid w:val="00732329"/>
    <w:rsid w:val="00733403"/>
    <w:rsid w:val="007337CA"/>
    <w:rsid w:val="00734CE4"/>
    <w:rsid w:val="00735123"/>
    <w:rsid w:val="0073571D"/>
    <w:rsid w:val="00736D31"/>
    <w:rsid w:val="00741837"/>
    <w:rsid w:val="0074353D"/>
    <w:rsid w:val="007453E6"/>
    <w:rsid w:val="00746D03"/>
    <w:rsid w:val="007476F4"/>
    <w:rsid w:val="00750BF2"/>
    <w:rsid w:val="00753FA4"/>
    <w:rsid w:val="00755AC7"/>
    <w:rsid w:val="00757C09"/>
    <w:rsid w:val="00760932"/>
    <w:rsid w:val="007625BC"/>
    <w:rsid w:val="0076543E"/>
    <w:rsid w:val="00765926"/>
    <w:rsid w:val="00766F42"/>
    <w:rsid w:val="00770453"/>
    <w:rsid w:val="0077309D"/>
    <w:rsid w:val="00773E83"/>
    <w:rsid w:val="00775CB0"/>
    <w:rsid w:val="007774EE"/>
    <w:rsid w:val="00781822"/>
    <w:rsid w:val="00783F21"/>
    <w:rsid w:val="007849F3"/>
    <w:rsid w:val="00784C19"/>
    <w:rsid w:val="0078510E"/>
    <w:rsid w:val="00785D89"/>
    <w:rsid w:val="007863EB"/>
    <w:rsid w:val="00787159"/>
    <w:rsid w:val="00787983"/>
    <w:rsid w:val="00790071"/>
    <w:rsid w:val="0079043A"/>
    <w:rsid w:val="00791668"/>
    <w:rsid w:val="00791AA1"/>
    <w:rsid w:val="00792310"/>
    <w:rsid w:val="0079295F"/>
    <w:rsid w:val="0079517E"/>
    <w:rsid w:val="00795958"/>
    <w:rsid w:val="00796387"/>
    <w:rsid w:val="007A1453"/>
    <w:rsid w:val="007A3793"/>
    <w:rsid w:val="007A43D2"/>
    <w:rsid w:val="007A62FB"/>
    <w:rsid w:val="007B0AE2"/>
    <w:rsid w:val="007B0D9B"/>
    <w:rsid w:val="007B12FF"/>
    <w:rsid w:val="007B2982"/>
    <w:rsid w:val="007B4CBB"/>
    <w:rsid w:val="007B5168"/>
    <w:rsid w:val="007B56E9"/>
    <w:rsid w:val="007B5978"/>
    <w:rsid w:val="007B7648"/>
    <w:rsid w:val="007C1BA2"/>
    <w:rsid w:val="007C2B48"/>
    <w:rsid w:val="007D20E9"/>
    <w:rsid w:val="007D2F56"/>
    <w:rsid w:val="007D5044"/>
    <w:rsid w:val="007D7881"/>
    <w:rsid w:val="007D7E3A"/>
    <w:rsid w:val="007E0460"/>
    <w:rsid w:val="007E0E10"/>
    <w:rsid w:val="007E2190"/>
    <w:rsid w:val="007E4768"/>
    <w:rsid w:val="007E4A0C"/>
    <w:rsid w:val="007E777B"/>
    <w:rsid w:val="007F2070"/>
    <w:rsid w:val="007F34DA"/>
    <w:rsid w:val="007F6033"/>
    <w:rsid w:val="007F63C1"/>
    <w:rsid w:val="008017E3"/>
    <w:rsid w:val="00801EE6"/>
    <w:rsid w:val="008040E2"/>
    <w:rsid w:val="00804A1E"/>
    <w:rsid w:val="008053F5"/>
    <w:rsid w:val="008071CE"/>
    <w:rsid w:val="00807AF7"/>
    <w:rsid w:val="00810198"/>
    <w:rsid w:val="00810AE1"/>
    <w:rsid w:val="00810EB1"/>
    <w:rsid w:val="0081102B"/>
    <w:rsid w:val="00815DA8"/>
    <w:rsid w:val="00816361"/>
    <w:rsid w:val="00816EEB"/>
    <w:rsid w:val="008210C6"/>
    <w:rsid w:val="0082194D"/>
    <w:rsid w:val="008221F9"/>
    <w:rsid w:val="008242EA"/>
    <w:rsid w:val="00824413"/>
    <w:rsid w:val="00826CA1"/>
    <w:rsid w:val="00826EF5"/>
    <w:rsid w:val="00831693"/>
    <w:rsid w:val="00840104"/>
    <w:rsid w:val="00840C1F"/>
    <w:rsid w:val="008411C9"/>
    <w:rsid w:val="00841FC5"/>
    <w:rsid w:val="00843D0F"/>
    <w:rsid w:val="00844C62"/>
    <w:rsid w:val="0084547D"/>
    <w:rsid w:val="00845709"/>
    <w:rsid w:val="00845AF8"/>
    <w:rsid w:val="00846F21"/>
    <w:rsid w:val="008576BD"/>
    <w:rsid w:val="00857FBB"/>
    <w:rsid w:val="00860463"/>
    <w:rsid w:val="008624AF"/>
    <w:rsid w:val="008632B8"/>
    <w:rsid w:val="008634A2"/>
    <w:rsid w:val="00871000"/>
    <w:rsid w:val="008733DA"/>
    <w:rsid w:val="00874BB9"/>
    <w:rsid w:val="00875689"/>
    <w:rsid w:val="00875AE2"/>
    <w:rsid w:val="00877ED0"/>
    <w:rsid w:val="0088026A"/>
    <w:rsid w:val="00884600"/>
    <w:rsid w:val="008850E4"/>
    <w:rsid w:val="00890073"/>
    <w:rsid w:val="00890C7D"/>
    <w:rsid w:val="008939AB"/>
    <w:rsid w:val="008A0443"/>
    <w:rsid w:val="008A12F5"/>
    <w:rsid w:val="008A3124"/>
    <w:rsid w:val="008B1587"/>
    <w:rsid w:val="008B1A70"/>
    <w:rsid w:val="008B1B01"/>
    <w:rsid w:val="008B1E49"/>
    <w:rsid w:val="008B3BCD"/>
    <w:rsid w:val="008B57AB"/>
    <w:rsid w:val="008B6DF8"/>
    <w:rsid w:val="008C1059"/>
    <w:rsid w:val="008C106C"/>
    <w:rsid w:val="008C10F1"/>
    <w:rsid w:val="008C1926"/>
    <w:rsid w:val="008C1E99"/>
    <w:rsid w:val="008C283A"/>
    <w:rsid w:val="008C6C61"/>
    <w:rsid w:val="008C6FA7"/>
    <w:rsid w:val="008C741E"/>
    <w:rsid w:val="008C7685"/>
    <w:rsid w:val="008D1222"/>
    <w:rsid w:val="008D1B07"/>
    <w:rsid w:val="008D34C2"/>
    <w:rsid w:val="008E0085"/>
    <w:rsid w:val="008E09FB"/>
    <w:rsid w:val="008E2AA6"/>
    <w:rsid w:val="008E311B"/>
    <w:rsid w:val="008E458B"/>
    <w:rsid w:val="008E70A6"/>
    <w:rsid w:val="008F06D7"/>
    <w:rsid w:val="008F2DFA"/>
    <w:rsid w:val="008F46E7"/>
    <w:rsid w:val="008F4A88"/>
    <w:rsid w:val="008F5C64"/>
    <w:rsid w:val="008F64CA"/>
    <w:rsid w:val="008F6F0B"/>
    <w:rsid w:val="008F7E4B"/>
    <w:rsid w:val="00901CB0"/>
    <w:rsid w:val="009047F7"/>
    <w:rsid w:val="00907A5C"/>
    <w:rsid w:val="00907BA7"/>
    <w:rsid w:val="00907F4D"/>
    <w:rsid w:val="0091064E"/>
    <w:rsid w:val="00911FC5"/>
    <w:rsid w:val="00913082"/>
    <w:rsid w:val="009134B9"/>
    <w:rsid w:val="00914331"/>
    <w:rsid w:val="00915D2E"/>
    <w:rsid w:val="009204C0"/>
    <w:rsid w:val="0092140B"/>
    <w:rsid w:val="00921C19"/>
    <w:rsid w:val="00930D8F"/>
    <w:rsid w:val="00931A10"/>
    <w:rsid w:val="00931D4C"/>
    <w:rsid w:val="00933285"/>
    <w:rsid w:val="00933AE1"/>
    <w:rsid w:val="00937D1F"/>
    <w:rsid w:val="009443EA"/>
    <w:rsid w:val="00947925"/>
    <w:rsid w:val="00947967"/>
    <w:rsid w:val="0095243A"/>
    <w:rsid w:val="00955201"/>
    <w:rsid w:val="0096097F"/>
    <w:rsid w:val="00962ADB"/>
    <w:rsid w:val="00965200"/>
    <w:rsid w:val="009668B3"/>
    <w:rsid w:val="00971471"/>
    <w:rsid w:val="0097185B"/>
    <w:rsid w:val="00973750"/>
    <w:rsid w:val="0098130D"/>
    <w:rsid w:val="009849C2"/>
    <w:rsid w:val="00984D24"/>
    <w:rsid w:val="009858EB"/>
    <w:rsid w:val="00990E23"/>
    <w:rsid w:val="0099278C"/>
    <w:rsid w:val="00995087"/>
    <w:rsid w:val="009963BE"/>
    <w:rsid w:val="009971D9"/>
    <w:rsid w:val="009A2D12"/>
    <w:rsid w:val="009A3F47"/>
    <w:rsid w:val="009A4CB1"/>
    <w:rsid w:val="009B0046"/>
    <w:rsid w:val="009B0421"/>
    <w:rsid w:val="009B2B40"/>
    <w:rsid w:val="009B4C52"/>
    <w:rsid w:val="009B523F"/>
    <w:rsid w:val="009B59B9"/>
    <w:rsid w:val="009C0554"/>
    <w:rsid w:val="009C1440"/>
    <w:rsid w:val="009C2107"/>
    <w:rsid w:val="009C370F"/>
    <w:rsid w:val="009C5D9E"/>
    <w:rsid w:val="009C7B3B"/>
    <w:rsid w:val="009C7F77"/>
    <w:rsid w:val="009D02FB"/>
    <w:rsid w:val="009D0BA1"/>
    <w:rsid w:val="009D1C5C"/>
    <w:rsid w:val="009D2C3E"/>
    <w:rsid w:val="009E02E1"/>
    <w:rsid w:val="009E0625"/>
    <w:rsid w:val="009E3034"/>
    <w:rsid w:val="009E549F"/>
    <w:rsid w:val="009F28A8"/>
    <w:rsid w:val="009F473E"/>
    <w:rsid w:val="009F5247"/>
    <w:rsid w:val="009F682A"/>
    <w:rsid w:val="00A022BE"/>
    <w:rsid w:val="00A039D5"/>
    <w:rsid w:val="00A04252"/>
    <w:rsid w:val="00A055B9"/>
    <w:rsid w:val="00A0716D"/>
    <w:rsid w:val="00A07B4B"/>
    <w:rsid w:val="00A11AB5"/>
    <w:rsid w:val="00A11BE4"/>
    <w:rsid w:val="00A129A1"/>
    <w:rsid w:val="00A13E34"/>
    <w:rsid w:val="00A1578A"/>
    <w:rsid w:val="00A15DD4"/>
    <w:rsid w:val="00A210D6"/>
    <w:rsid w:val="00A223DD"/>
    <w:rsid w:val="00A24C95"/>
    <w:rsid w:val="00A251E5"/>
    <w:rsid w:val="00A2599A"/>
    <w:rsid w:val="00A26094"/>
    <w:rsid w:val="00A301BF"/>
    <w:rsid w:val="00A302B2"/>
    <w:rsid w:val="00A331B4"/>
    <w:rsid w:val="00A3343E"/>
    <w:rsid w:val="00A3484E"/>
    <w:rsid w:val="00A356D3"/>
    <w:rsid w:val="00A36ADA"/>
    <w:rsid w:val="00A37C4D"/>
    <w:rsid w:val="00A422AC"/>
    <w:rsid w:val="00A438D8"/>
    <w:rsid w:val="00A473F5"/>
    <w:rsid w:val="00A47496"/>
    <w:rsid w:val="00A51F9D"/>
    <w:rsid w:val="00A5416A"/>
    <w:rsid w:val="00A5503D"/>
    <w:rsid w:val="00A564B7"/>
    <w:rsid w:val="00A56B79"/>
    <w:rsid w:val="00A6163F"/>
    <w:rsid w:val="00A6198E"/>
    <w:rsid w:val="00A626F9"/>
    <w:rsid w:val="00A639F4"/>
    <w:rsid w:val="00A64255"/>
    <w:rsid w:val="00A65864"/>
    <w:rsid w:val="00A65FAE"/>
    <w:rsid w:val="00A70D2F"/>
    <w:rsid w:val="00A71EBE"/>
    <w:rsid w:val="00A7720C"/>
    <w:rsid w:val="00A816EA"/>
    <w:rsid w:val="00A81A32"/>
    <w:rsid w:val="00A822F7"/>
    <w:rsid w:val="00A82E73"/>
    <w:rsid w:val="00A835BD"/>
    <w:rsid w:val="00A86FD2"/>
    <w:rsid w:val="00A917D4"/>
    <w:rsid w:val="00A92BC5"/>
    <w:rsid w:val="00A93297"/>
    <w:rsid w:val="00A9565C"/>
    <w:rsid w:val="00A97B15"/>
    <w:rsid w:val="00AA2C4F"/>
    <w:rsid w:val="00AA2DBA"/>
    <w:rsid w:val="00AA2E25"/>
    <w:rsid w:val="00AA3C08"/>
    <w:rsid w:val="00AA42D5"/>
    <w:rsid w:val="00AB2FAB"/>
    <w:rsid w:val="00AB5979"/>
    <w:rsid w:val="00AB5C14"/>
    <w:rsid w:val="00AB76A4"/>
    <w:rsid w:val="00AC0C27"/>
    <w:rsid w:val="00AC1CFC"/>
    <w:rsid w:val="00AC1EE7"/>
    <w:rsid w:val="00AC333F"/>
    <w:rsid w:val="00AC585C"/>
    <w:rsid w:val="00AD1925"/>
    <w:rsid w:val="00AE067D"/>
    <w:rsid w:val="00AE3759"/>
    <w:rsid w:val="00AF1181"/>
    <w:rsid w:val="00AF2F79"/>
    <w:rsid w:val="00AF397F"/>
    <w:rsid w:val="00AF4653"/>
    <w:rsid w:val="00AF48C7"/>
    <w:rsid w:val="00AF6011"/>
    <w:rsid w:val="00AF61AA"/>
    <w:rsid w:val="00AF6A7B"/>
    <w:rsid w:val="00AF7DB7"/>
    <w:rsid w:val="00B00230"/>
    <w:rsid w:val="00B1095C"/>
    <w:rsid w:val="00B10D02"/>
    <w:rsid w:val="00B112C9"/>
    <w:rsid w:val="00B11E85"/>
    <w:rsid w:val="00B133BF"/>
    <w:rsid w:val="00B201E2"/>
    <w:rsid w:val="00B20645"/>
    <w:rsid w:val="00B227F9"/>
    <w:rsid w:val="00B23377"/>
    <w:rsid w:val="00B26BC8"/>
    <w:rsid w:val="00B31532"/>
    <w:rsid w:val="00B32C85"/>
    <w:rsid w:val="00B36312"/>
    <w:rsid w:val="00B37BAD"/>
    <w:rsid w:val="00B405EE"/>
    <w:rsid w:val="00B443E4"/>
    <w:rsid w:val="00B46B15"/>
    <w:rsid w:val="00B46F97"/>
    <w:rsid w:val="00B47372"/>
    <w:rsid w:val="00B50B25"/>
    <w:rsid w:val="00B51B70"/>
    <w:rsid w:val="00B53F6D"/>
    <w:rsid w:val="00B5484D"/>
    <w:rsid w:val="00B563EA"/>
    <w:rsid w:val="00B56CDF"/>
    <w:rsid w:val="00B56E68"/>
    <w:rsid w:val="00B60E51"/>
    <w:rsid w:val="00B61AA0"/>
    <w:rsid w:val="00B62EA9"/>
    <w:rsid w:val="00B63A54"/>
    <w:rsid w:val="00B63F6E"/>
    <w:rsid w:val="00B6453A"/>
    <w:rsid w:val="00B733DF"/>
    <w:rsid w:val="00B73C9E"/>
    <w:rsid w:val="00B77452"/>
    <w:rsid w:val="00B77D18"/>
    <w:rsid w:val="00B8313A"/>
    <w:rsid w:val="00B87480"/>
    <w:rsid w:val="00B876F3"/>
    <w:rsid w:val="00B90B0B"/>
    <w:rsid w:val="00B93503"/>
    <w:rsid w:val="00B93A4C"/>
    <w:rsid w:val="00B96B84"/>
    <w:rsid w:val="00BA31E8"/>
    <w:rsid w:val="00BA3F98"/>
    <w:rsid w:val="00BA55DB"/>
    <w:rsid w:val="00BA55E0"/>
    <w:rsid w:val="00BA6BD4"/>
    <w:rsid w:val="00BA6C7A"/>
    <w:rsid w:val="00BA72BF"/>
    <w:rsid w:val="00BB0EB8"/>
    <w:rsid w:val="00BB17D1"/>
    <w:rsid w:val="00BB2CB6"/>
    <w:rsid w:val="00BB3752"/>
    <w:rsid w:val="00BB37D1"/>
    <w:rsid w:val="00BB45DC"/>
    <w:rsid w:val="00BB46EF"/>
    <w:rsid w:val="00BB4D94"/>
    <w:rsid w:val="00BB5EEC"/>
    <w:rsid w:val="00BB6688"/>
    <w:rsid w:val="00BC26D4"/>
    <w:rsid w:val="00BC3360"/>
    <w:rsid w:val="00BC635C"/>
    <w:rsid w:val="00BC6CB6"/>
    <w:rsid w:val="00BD1093"/>
    <w:rsid w:val="00BD6FC9"/>
    <w:rsid w:val="00BE0C80"/>
    <w:rsid w:val="00BF18AE"/>
    <w:rsid w:val="00BF2A42"/>
    <w:rsid w:val="00BF568C"/>
    <w:rsid w:val="00C01CD8"/>
    <w:rsid w:val="00C0238E"/>
    <w:rsid w:val="00C02F8A"/>
    <w:rsid w:val="00C0305B"/>
    <w:rsid w:val="00C03D8C"/>
    <w:rsid w:val="00C04A80"/>
    <w:rsid w:val="00C055EC"/>
    <w:rsid w:val="00C10DC9"/>
    <w:rsid w:val="00C1256B"/>
    <w:rsid w:val="00C12FB3"/>
    <w:rsid w:val="00C130DF"/>
    <w:rsid w:val="00C15A9A"/>
    <w:rsid w:val="00C17341"/>
    <w:rsid w:val="00C173A9"/>
    <w:rsid w:val="00C22500"/>
    <w:rsid w:val="00C22969"/>
    <w:rsid w:val="00C24EEF"/>
    <w:rsid w:val="00C25CF6"/>
    <w:rsid w:val="00C2678A"/>
    <w:rsid w:val="00C26C36"/>
    <w:rsid w:val="00C30E3B"/>
    <w:rsid w:val="00C32768"/>
    <w:rsid w:val="00C3344B"/>
    <w:rsid w:val="00C34BFF"/>
    <w:rsid w:val="00C37286"/>
    <w:rsid w:val="00C431DF"/>
    <w:rsid w:val="00C44204"/>
    <w:rsid w:val="00C456BD"/>
    <w:rsid w:val="00C460B3"/>
    <w:rsid w:val="00C4626D"/>
    <w:rsid w:val="00C530DC"/>
    <w:rsid w:val="00C5350D"/>
    <w:rsid w:val="00C57C4A"/>
    <w:rsid w:val="00C6123C"/>
    <w:rsid w:val="00C614C8"/>
    <w:rsid w:val="00C6311A"/>
    <w:rsid w:val="00C644C1"/>
    <w:rsid w:val="00C650B3"/>
    <w:rsid w:val="00C7084D"/>
    <w:rsid w:val="00C7288E"/>
    <w:rsid w:val="00C7315E"/>
    <w:rsid w:val="00C74B3D"/>
    <w:rsid w:val="00C75895"/>
    <w:rsid w:val="00C7601B"/>
    <w:rsid w:val="00C7769F"/>
    <w:rsid w:val="00C8084A"/>
    <w:rsid w:val="00C80B7B"/>
    <w:rsid w:val="00C83C9F"/>
    <w:rsid w:val="00C853F6"/>
    <w:rsid w:val="00C85462"/>
    <w:rsid w:val="00C90ED4"/>
    <w:rsid w:val="00C94840"/>
    <w:rsid w:val="00C950A4"/>
    <w:rsid w:val="00C9521F"/>
    <w:rsid w:val="00C96A81"/>
    <w:rsid w:val="00C978AC"/>
    <w:rsid w:val="00C9792A"/>
    <w:rsid w:val="00CA0312"/>
    <w:rsid w:val="00CA4EE3"/>
    <w:rsid w:val="00CA76C7"/>
    <w:rsid w:val="00CA7B3C"/>
    <w:rsid w:val="00CB027F"/>
    <w:rsid w:val="00CB1644"/>
    <w:rsid w:val="00CB69DF"/>
    <w:rsid w:val="00CC0EBB"/>
    <w:rsid w:val="00CC30EF"/>
    <w:rsid w:val="00CC4F46"/>
    <w:rsid w:val="00CC6190"/>
    <w:rsid w:val="00CC6297"/>
    <w:rsid w:val="00CC7690"/>
    <w:rsid w:val="00CD06BB"/>
    <w:rsid w:val="00CD1986"/>
    <w:rsid w:val="00CD54BF"/>
    <w:rsid w:val="00CD5532"/>
    <w:rsid w:val="00CD5637"/>
    <w:rsid w:val="00CE176C"/>
    <w:rsid w:val="00CE29DA"/>
    <w:rsid w:val="00CE373E"/>
    <w:rsid w:val="00CE4D5C"/>
    <w:rsid w:val="00CF05DA"/>
    <w:rsid w:val="00CF26D7"/>
    <w:rsid w:val="00CF29C9"/>
    <w:rsid w:val="00CF58EB"/>
    <w:rsid w:val="00CF6FEC"/>
    <w:rsid w:val="00D00931"/>
    <w:rsid w:val="00D0106E"/>
    <w:rsid w:val="00D0396A"/>
    <w:rsid w:val="00D041AC"/>
    <w:rsid w:val="00D042D6"/>
    <w:rsid w:val="00D05253"/>
    <w:rsid w:val="00D05D5C"/>
    <w:rsid w:val="00D06383"/>
    <w:rsid w:val="00D10476"/>
    <w:rsid w:val="00D1497A"/>
    <w:rsid w:val="00D14A46"/>
    <w:rsid w:val="00D17015"/>
    <w:rsid w:val="00D201E5"/>
    <w:rsid w:val="00D20E85"/>
    <w:rsid w:val="00D232E0"/>
    <w:rsid w:val="00D2345A"/>
    <w:rsid w:val="00D24615"/>
    <w:rsid w:val="00D30E58"/>
    <w:rsid w:val="00D32FCA"/>
    <w:rsid w:val="00D33F80"/>
    <w:rsid w:val="00D34D53"/>
    <w:rsid w:val="00D35C0E"/>
    <w:rsid w:val="00D37842"/>
    <w:rsid w:val="00D426A1"/>
    <w:rsid w:val="00D42DC2"/>
    <w:rsid w:val="00D4302B"/>
    <w:rsid w:val="00D537E1"/>
    <w:rsid w:val="00D53E72"/>
    <w:rsid w:val="00D548D2"/>
    <w:rsid w:val="00D55BB2"/>
    <w:rsid w:val="00D60647"/>
    <w:rsid w:val="00D6091A"/>
    <w:rsid w:val="00D6605A"/>
    <w:rsid w:val="00D6695F"/>
    <w:rsid w:val="00D71621"/>
    <w:rsid w:val="00D71733"/>
    <w:rsid w:val="00D73CFF"/>
    <w:rsid w:val="00D75644"/>
    <w:rsid w:val="00D772A6"/>
    <w:rsid w:val="00D81656"/>
    <w:rsid w:val="00D83D87"/>
    <w:rsid w:val="00D84121"/>
    <w:rsid w:val="00D84A6D"/>
    <w:rsid w:val="00D86A30"/>
    <w:rsid w:val="00D90FD4"/>
    <w:rsid w:val="00D94E27"/>
    <w:rsid w:val="00D95EB6"/>
    <w:rsid w:val="00D97CB4"/>
    <w:rsid w:val="00D97CF2"/>
    <w:rsid w:val="00D97DD4"/>
    <w:rsid w:val="00DA2993"/>
    <w:rsid w:val="00DA5A8A"/>
    <w:rsid w:val="00DA6FDF"/>
    <w:rsid w:val="00DB1170"/>
    <w:rsid w:val="00DB143C"/>
    <w:rsid w:val="00DB1DAD"/>
    <w:rsid w:val="00DB26CD"/>
    <w:rsid w:val="00DB441C"/>
    <w:rsid w:val="00DB44AF"/>
    <w:rsid w:val="00DC0C87"/>
    <w:rsid w:val="00DC16E8"/>
    <w:rsid w:val="00DC1F58"/>
    <w:rsid w:val="00DC3210"/>
    <w:rsid w:val="00DC339B"/>
    <w:rsid w:val="00DC3634"/>
    <w:rsid w:val="00DC42D8"/>
    <w:rsid w:val="00DC5D40"/>
    <w:rsid w:val="00DC6658"/>
    <w:rsid w:val="00DC69A7"/>
    <w:rsid w:val="00DC7636"/>
    <w:rsid w:val="00DC7640"/>
    <w:rsid w:val="00DC7A71"/>
    <w:rsid w:val="00DD30E9"/>
    <w:rsid w:val="00DD4F47"/>
    <w:rsid w:val="00DD595F"/>
    <w:rsid w:val="00DD7FBB"/>
    <w:rsid w:val="00DE0B9F"/>
    <w:rsid w:val="00DE1D00"/>
    <w:rsid w:val="00DE22A7"/>
    <w:rsid w:val="00DE2A9E"/>
    <w:rsid w:val="00DE4238"/>
    <w:rsid w:val="00DE657F"/>
    <w:rsid w:val="00DE6BCA"/>
    <w:rsid w:val="00DE7529"/>
    <w:rsid w:val="00DE7D91"/>
    <w:rsid w:val="00DF0321"/>
    <w:rsid w:val="00DF1218"/>
    <w:rsid w:val="00DF6462"/>
    <w:rsid w:val="00E006F2"/>
    <w:rsid w:val="00E01BA5"/>
    <w:rsid w:val="00E0241F"/>
    <w:rsid w:val="00E02FA0"/>
    <w:rsid w:val="00E036DC"/>
    <w:rsid w:val="00E10454"/>
    <w:rsid w:val="00E106CA"/>
    <w:rsid w:val="00E112E5"/>
    <w:rsid w:val="00E118B9"/>
    <w:rsid w:val="00E122D8"/>
    <w:rsid w:val="00E12CC8"/>
    <w:rsid w:val="00E152D8"/>
    <w:rsid w:val="00E15352"/>
    <w:rsid w:val="00E20596"/>
    <w:rsid w:val="00E21746"/>
    <w:rsid w:val="00E21CC7"/>
    <w:rsid w:val="00E232F9"/>
    <w:rsid w:val="00E24D9E"/>
    <w:rsid w:val="00E25849"/>
    <w:rsid w:val="00E270A1"/>
    <w:rsid w:val="00E3197E"/>
    <w:rsid w:val="00E31BF9"/>
    <w:rsid w:val="00E342F8"/>
    <w:rsid w:val="00E351ED"/>
    <w:rsid w:val="00E369B3"/>
    <w:rsid w:val="00E36B61"/>
    <w:rsid w:val="00E40318"/>
    <w:rsid w:val="00E426B5"/>
    <w:rsid w:val="00E42B19"/>
    <w:rsid w:val="00E43EBF"/>
    <w:rsid w:val="00E46C39"/>
    <w:rsid w:val="00E5304D"/>
    <w:rsid w:val="00E54276"/>
    <w:rsid w:val="00E56D14"/>
    <w:rsid w:val="00E56D7E"/>
    <w:rsid w:val="00E601B2"/>
    <w:rsid w:val="00E6034B"/>
    <w:rsid w:val="00E63FDE"/>
    <w:rsid w:val="00E64480"/>
    <w:rsid w:val="00E6549E"/>
    <w:rsid w:val="00E65EDE"/>
    <w:rsid w:val="00E66B2D"/>
    <w:rsid w:val="00E70F81"/>
    <w:rsid w:val="00E71228"/>
    <w:rsid w:val="00E77055"/>
    <w:rsid w:val="00E77460"/>
    <w:rsid w:val="00E816BD"/>
    <w:rsid w:val="00E81AD8"/>
    <w:rsid w:val="00E83ABC"/>
    <w:rsid w:val="00E84456"/>
    <w:rsid w:val="00E844F2"/>
    <w:rsid w:val="00E90AD0"/>
    <w:rsid w:val="00E92FCB"/>
    <w:rsid w:val="00E95056"/>
    <w:rsid w:val="00E96CA4"/>
    <w:rsid w:val="00E9708E"/>
    <w:rsid w:val="00EA147F"/>
    <w:rsid w:val="00EA4A27"/>
    <w:rsid w:val="00EA4FA6"/>
    <w:rsid w:val="00EB16B9"/>
    <w:rsid w:val="00EB1A25"/>
    <w:rsid w:val="00EB2DB8"/>
    <w:rsid w:val="00EB3850"/>
    <w:rsid w:val="00EB5613"/>
    <w:rsid w:val="00EB7DB3"/>
    <w:rsid w:val="00EC153E"/>
    <w:rsid w:val="00EC68D4"/>
    <w:rsid w:val="00EC7363"/>
    <w:rsid w:val="00ED03AB"/>
    <w:rsid w:val="00ED11C0"/>
    <w:rsid w:val="00ED127D"/>
    <w:rsid w:val="00ED1963"/>
    <w:rsid w:val="00ED1CD4"/>
    <w:rsid w:val="00ED1D2B"/>
    <w:rsid w:val="00ED29B2"/>
    <w:rsid w:val="00ED2C14"/>
    <w:rsid w:val="00ED5280"/>
    <w:rsid w:val="00ED590F"/>
    <w:rsid w:val="00ED64B5"/>
    <w:rsid w:val="00ED699E"/>
    <w:rsid w:val="00ED69D6"/>
    <w:rsid w:val="00EE162E"/>
    <w:rsid w:val="00EE298C"/>
    <w:rsid w:val="00EE461B"/>
    <w:rsid w:val="00EE7CCA"/>
    <w:rsid w:val="00EF0C57"/>
    <w:rsid w:val="00EF10E2"/>
    <w:rsid w:val="00EF24ED"/>
    <w:rsid w:val="00EF449B"/>
    <w:rsid w:val="00EF562B"/>
    <w:rsid w:val="00EF56FE"/>
    <w:rsid w:val="00F02604"/>
    <w:rsid w:val="00F06E53"/>
    <w:rsid w:val="00F0723C"/>
    <w:rsid w:val="00F11B74"/>
    <w:rsid w:val="00F14089"/>
    <w:rsid w:val="00F1609F"/>
    <w:rsid w:val="00F16A14"/>
    <w:rsid w:val="00F21A6B"/>
    <w:rsid w:val="00F21D85"/>
    <w:rsid w:val="00F24215"/>
    <w:rsid w:val="00F33E1C"/>
    <w:rsid w:val="00F344BB"/>
    <w:rsid w:val="00F362D7"/>
    <w:rsid w:val="00F37D7B"/>
    <w:rsid w:val="00F4236C"/>
    <w:rsid w:val="00F474BB"/>
    <w:rsid w:val="00F477E5"/>
    <w:rsid w:val="00F503D5"/>
    <w:rsid w:val="00F50BF2"/>
    <w:rsid w:val="00F5105B"/>
    <w:rsid w:val="00F51144"/>
    <w:rsid w:val="00F51B9B"/>
    <w:rsid w:val="00F5314C"/>
    <w:rsid w:val="00F53AD7"/>
    <w:rsid w:val="00F54931"/>
    <w:rsid w:val="00F54F31"/>
    <w:rsid w:val="00F55263"/>
    <w:rsid w:val="00F5688C"/>
    <w:rsid w:val="00F60048"/>
    <w:rsid w:val="00F60579"/>
    <w:rsid w:val="00F613CF"/>
    <w:rsid w:val="00F635DD"/>
    <w:rsid w:val="00F6473D"/>
    <w:rsid w:val="00F6571E"/>
    <w:rsid w:val="00F65C53"/>
    <w:rsid w:val="00F6627B"/>
    <w:rsid w:val="00F7006D"/>
    <w:rsid w:val="00F70353"/>
    <w:rsid w:val="00F71156"/>
    <w:rsid w:val="00F7336E"/>
    <w:rsid w:val="00F734F2"/>
    <w:rsid w:val="00F74484"/>
    <w:rsid w:val="00F75052"/>
    <w:rsid w:val="00F751D1"/>
    <w:rsid w:val="00F75E0B"/>
    <w:rsid w:val="00F769FE"/>
    <w:rsid w:val="00F778FD"/>
    <w:rsid w:val="00F804D3"/>
    <w:rsid w:val="00F816CB"/>
    <w:rsid w:val="00F81CD2"/>
    <w:rsid w:val="00F8222C"/>
    <w:rsid w:val="00F82641"/>
    <w:rsid w:val="00F87921"/>
    <w:rsid w:val="00F9036B"/>
    <w:rsid w:val="00F90F18"/>
    <w:rsid w:val="00F937E4"/>
    <w:rsid w:val="00F94847"/>
    <w:rsid w:val="00F95EE7"/>
    <w:rsid w:val="00F96D8F"/>
    <w:rsid w:val="00FA388E"/>
    <w:rsid w:val="00FA39E6"/>
    <w:rsid w:val="00FA54E8"/>
    <w:rsid w:val="00FA581B"/>
    <w:rsid w:val="00FA6BC3"/>
    <w:rsid w:val="00FA7BC9"/>
    <w:rsid w:val="00FB378E"/>
    <w:rsid w:val="00FB37F1"/>
    <w:rsid w:val="00FB47C0"/>
    <w:rsid w:val="00FB501B"/>
    <w:rsid w:val="00FB5AF6"/>
    <w:rsid w:val="00FB5B44"/>
    <w:rsid w:val="00FB719A"/>
    <w:rsid w:val="00FB7770"/>
    <w:rsid w:val="00FC73B4"/>
    <w:rsid w:val="00FD3B91"/>
    <w:rsid w:val="00FD576B"/>
    <w:rsid w:val="00FD579E"/>
    <w:rsid w:val="00FD6845"/>
    <w:rsid w:val="00FE4516"/>
    <w:rsid w:val="00FE5570"/>
    <w:rsid w:val="00FE64C8"/>
    <w:rsid w:val="00FE7286"/>
    <w:rsid w:val="00FF3917"/>
    <w:rsid w:val="00FF443D"/>
    <w:rsid w:val="00FF64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656EB"/>
  <w15:docId w15:val="{FEADA4AB-5FE0-4AF4-A7BA-604FFA4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E7D64"/>
    <w:pPr>
      <w:snapToGrid w:val="0"/>
      <w:jc w:val="left"/>
    </w:pPr>
    <w:rPr>
      <w:sz w:val="20"/>
    </w:rPr>
  </w:style>
  <w:style w:type="character" w:customStyle="1" w:styleId="afd">
    <w:name w:val="註腳文字 字元"/>
    <w:basedOn w:val="a7"/>
    <w:link w:val="afc"/>
    <w:uiPriority w:val="99"/>
    <w:semiHidden/>
    <w:rsid w:val="005E7D64"/>
    <w:rPr>
      <w:rFonts w:ascii="標楷體" w:eastAsia="標楷體"/>
      <w:kern w:val="2"/>
    </w:rPr>
  </w:style>
  <w:style w:type="character" w:styleId="afe">
    <w:name w:val="footnote reference"/>
    <w:basedOn w:val="a7"/>
    <w:uiPriority w:val="99"/>
    <w:semiHidden/>
    <w:unhideWhenUsed/>
    <w:rsid w:val="005E7D64"/>
    <w:rPr>
      <w:vertAlign w:val="superscript"/>
    </w:rPr>
  </w:style>
  <w:style w:type="paragraph" w:styleId="Web">
    <w:name w:val="Normal (Web)"/>
    <w:basedOn w:val="a6"/>
    <w:uiPriority w:val="99"/>
    <w:semiHidden/>
    <w:unhideWhenUsed/>
    <w:rsid w:val="00CA76C7"/>
    <w:pPr>
      <w:widowControl/>
      <w:overflowPunct/>
      <w:autoSpaceDE/>
      <w:autoSpaceDN/>
      <w:spacing w:before="100" w:beforeAutospacing="1" w:after="100" w:afterAutospacing="1"/>
      <w:jc w:val="left"/>
    </w:pPr>
    <w:rPr>
      <w:rFonts w:ascii="新細明體" w:eastAsia="新細明體" w:hAnsi="新細明體" w:cs="新細明體"/>
      <w:color w:val="2E2D2D"/>
      <w:kern w:val="0"/>
      <w:sz w:val="24"/>
      <w:szCs w:val="24"/>
    </w:rPr>
  </w:style>
  <w:style w:type="paragraph" w:customStyle="1" w:styleId="10">
    <w:name w:val="標題1"/>
    <w:basedOn w:val="a6"/>
    <w:qFormat/>
    <w:rsid w:val="007B7648"/>
    <w:pPr>
      <w:numPr>
        <w:numId w:val="11"/>
      </w:numPr>
      <w:outlineLvl w:val="0"/>
    </w:pPr>
    <w:rPr>
      <w:kern w:val="28"/>
      <w:sz w:val="28"/>
      <w:szCs w:val="24"/>
    </w:rPr>
  </w:style>
  <w:style w:type="paragraph" w:customStyle="1" w:styleId="30">
    <w:name w:val="標題3"/>
    <w:basedOn w:val="a6"/>
    <w:qFormat/>
    <w:rsid w:val="007B7648"/>
    <w:pPr>
      <w:numPr>
        <w:ilvl w:val="2"/>
        <w:numId w:val="11"/>
      </w:numPr>
      <w:outlineLvl w:val="2"/>
    </w:pPr>
    <w:rPr>
      <w:kern w:val="28"/>
      <w:sz w:val="28"/>
      <w:szCs w:val="24"/>
    </w:rPr>
  </w:style>
  <w:style w:type="paragraph" w:customStyle="1" w:styleId="40">
    <w:name w:val="標題4"/>
    <w:basedOn w:val="30"/>
    <w:qFormat/>
    <w:rsid w:val="007B7648"/>
    <w:pPr>
      <w:numPr>
        <w:ilvl w:val="3"/>
      </w:numPr>
      <w:outlineLvl w:val="3"/>
    </w:pPr>
  </w:style>
  <w:style w:type="paragraph" w:customStyle="1" w:styleId="50">
    <w:name w:val="標題5"/>
    <w:basedOn w:val="40"/>
    <w:qFormat/>
    <w:rsid w:val="007B7648"/>
    <w:pPr>
      <w:numPr>
        <w:ilvl w:val="4"/>
      </w:numPr>
      <w:outlineLvl w:val="4"/>
    </w:pPr>
  </w:style>
  <w:style w:type="paragraph" w:styleId="HTML">
    <w:name w:val="HTML Preformatted"/>
    <w:basedOn w:val="a6"/>
    <w:link w:val="HTML0"/>
    <w:uiPriority w:val="99"/>
    <w:unhideWhenUsed/>
    <w:rsid w:val="006C5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C584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259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5620320">
      <w:bodyDiv w:val="1"/>
      <w:marLeft w:val="0"/>
      <w:marRight w:val="0"/>
      <w:marTop w:val="0"/>
      <w:marBottom w:val="0"/>
      <w:divBdr>
        <w:top w:val="none" w:sz="0" w:space="0" w:color="auto"/>
        <w:left w:val="none" w:sz="0" w:space="0" w:color="auto"/>
        <w:bottom w:val="none" w:sz="0" w:space="0" w:color="auto"/>
        <w:right w:val="none" w:sz="0" w:space="0" w:color="auto"/>
      </w:divBdr>
    </w:div>
    <w:div w:id="1079715654">
      <w:bodyDiv w:val="1"/>
      <w:marLeft w:val="0"/>
      <w:marRight w:val="0"/>
      <w:marTop w:val="0"/>
      <w:marBottom w:val="0"/>
      <w:divBdr>
        <w:top w:val="none" w:sz="0" w:space="0" w:color="auto"/>
        <w:left w:val="none" w:sz="0" w:space="0" w:color="auto"/>
        <w:bottom w:val="none" w:sz="0" w:space="0" w:color="auto"/>
        <w:right w:val="none" w:sz="0" w:space="0" w:color="auto"/>
      </w:divBdr>
    </w:div>
    <w:div w:id="1086078665">
      <w:bodyDiv w:val="1"/>
      <w:marLeft w:val="0"/>
      <w:marRight w:val="0"/>
      <w:marTop w:val="0"/>
      <w:marBottom w:val="0"/>
      <w:divBdr>
        <w:top w:val="none" w:sz="0" w:space="0" w:color="auto"/>
        <w:left w:val="none" w:sz="0" w:space="0" w:color="auto"/>
        <w:bottom w:val="none" w:sz="0" w:space="0" w:color="auto"/>
        <w:right w:val="none" w:sz="0" w:space="0" w:color="auto"/>
      </w:divBdr>
    </w:div>
    <w:div w:id="1470128047">
      <w:bodyDiv w:val="1"/>
      <w:marLeft w:val="0"/>
      <w:marRight w:val="0"/>
      <w:marTop w:val="0"/>
      <w:marBottom w:val="0"/>
      <w:divBdr>
        <w:top w:val="none" w:sz="0" w:space="0" w:color="auto"/>
        <w:left w:val="none" w:sz="0" w:space="0" w:color="auto"/>
        <w:bottom w:val="none" w:sz="0" w:space="0" w:color="auto"/>
        <w:right w:val="none" w:sz="0" w:space="0" w:color="auto"/>
      </w:divBdr>
    </w:div>
    <w:div w:id="15788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874283">
          <w:marLeft w:val="0"/>
          <w:marRight w:val="0"/>
          <w:marTop w:val="0"/>
          <w:marBottom w:val="0"/>
          <w:divBdr>
            <w:top w:val="none" w:sz="0" w:space="0" w:color="auto"/>
            <w:left w:val="none" w:sz="0" w:space="0" w:color="auto"/>
            <w:bottom w:val="none" w:sz="0" w:space="0" w:color="auto"/>
            <w:right w:val="none" w:sz="0" w:space="0" w:color="auto"/>
          </w:divBdr>
          <w:divsChild>
            <w:div w:id="1588461607">
              <w:marLeft w:val="0"/>
              <w:marRight w:val="0"/>
              <w:marTop w:val="100"/>
              <w:marBottom w:val="100"/>
              <w:divBdr>
                <w:top w:val="none" w:sz="0" w:space="0" w:color="auto"/>
                <w:left w:val="none" w:sz="0" w:space="0" w:color="auto"/>
                <w:bottom w:val="none" w:sz="0" w:space="0" w:color="auto"/>
                <w:right w:val="none" w:sz="0" w:space="0" w:color="auto"/>
              </w:divBdr>
              <w:divsChild>
                <w:div w:id="1403455528">
                  <w:marLeft w:val="0"/>
                  <w:marRight w:val="0"/>
                  <w:marTop w:val="45"/>
                  <w:marBottom w:val="120"/>
                  <w:divBdr>
                    <w:top w:val="none" w:sz="0" w:space="0" w:color="auto"/>
                    <w:left w:val="none" w:sz="0" w:space="0" w:color="auto"/>
                    <w:bottom w:val="none" w:sz="0" w:space="0" w:color="auto"/>
                    <w:right w:val="none" w:sz="0" w:space="0" w:color="auto"/>
                  </w:divBdr>
                  <w:divsChild>
                    <w:div w:id="2093694012">
                      <w:marLeft w:val="0"/>
                      <w:marRight w:val="0"/>
                      <w:marTop w:val="0"/>
                      <w:marBottom w:val="0"/>
                      <w:divBdr>
                        <w:top w:val="none" w:sz="0" w:space="0" w:color="auto"/>
                        <w:left w:val="none" w:sz="0" w:space="0" w:color="auto"/>
                        <w:bottom w:val="none" w:sz="0" w:space="0" w:color="auto"/>
                        <w:right w:val="none" w:sz="0" w:space="0" w:color="auto"/>
                      </w:divBdr>
                      <w:divsChild>
                        <w:div w:id="2089421591">
                          <w:marLeft w:val="0"/>
                          <w:marRight w:val="0"/>
                          <w:marTop w:val="180"/>
                          <w:marBottom w:val="180"/>
                          <w:divBdr>
                            <w:top w:val="single" w:sz="6" w:space="0" w:color="4EA3E9"/>
                            <w:left w:val="single" w:sz="6" w:space="0" w:color="4EA3E9"/>
                            <w:bottom w:val="single" w:sz="6" w:space="12" w:color="4EA3E9"/>
                            <w:right w:val="single" w:sz="6" w:space="0" w:color="4EA3E9"/>
                          </w:divBdr>
                          <w:divsChild>
                            <w:div w:id="757602577">
                              <w:marLeft w:val="0"/>
                              <w:marRight w:val="0"/>
                              <w:marTop w:val="0"/>
                              <w:marBottom w:val="0"/>
                              <w:divBdr>
                                <w:top w:val="none" w:sz="0" w:space="0" w:color="auto"/>
                                <w:left w:val="none" w:sz="0" w:space="0" w:color="auto"/>
                                <w:bottom w:val="none" w:sz="0" w:space="0" w:color="auto"/>
                                <w:right w:val="none" w:sz="0" w:space="0" w:color="auto"/>
                              </w:divBdr>
                              <w:divsChild>
                                <w:div w:id="7154718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057348">
      <w:bodyDiv w:val="1"/>
      <w:marLeft w:val="0"/>
      <w:marRight w:val="0"/>
      <w:marTop w:val="0"/>
      <w:marBottom w:val="0"/>
      <w:divBdr>
        <w:top w:val="none" w:sz="0" w:space="0" w:color="auto"/>
        <w:left w:val="none" w:sz="0" w:space="0" w:color="auto"/>
        <w:bottom w:val="none" w:sz="0" w:space="0" w:color="auto"/>
        <w:right w:val="none" w:sz="0" w:space="0" w:color="auto"/>
      </w:divBdr>
      <w:divsChild>
        <w:div w:id="1997025599">
          <w:marLeft w:val="0"/>
          <w:marRight w:val="0"/>
          <w:marTop w:val="0"/>
          <w:marBottom w:val="0"/>
          <w:divBdr>
            <w:top w:val="none" w:sz="0" w:space="0" w:color="auto"/>
            <w:left w:val="none" w:sz="0" w:space="0" w:color="auto"/>
            <w:bottom w:val="none" w:sz="0" w:space="0" w:color="auto"/>
            <w:right w:val="none" w:sz="0" w:space="0" w:color="auto"/>
          </w:divBdr>
          <w:divsChild>
            <w:div w:id="345863329">
              <w:marLeft w:val="0"/>
              <w:marRight w:val="0"/>
              <w:marTop w:val="100"/>
              <w:marBottom w:val="100"/>
              <w:divBdr>
                <w:top w:val="none" w:sz="0" w:space="0" w:color="auto"/>
                <w:left w:val="none" w:sz="0" w:space="0" w:color="auto"/>
                <w:bottom w:val="none" w:sz="0" w:space="0" w:color="auto"/>
                <w:right w:val="none" w:sz="0" w:space="0" w:color="auto"/>
              </w:divBdr>
              <w:divsChild>
                <w:div w:id="1350719051">
                  <w:marLeft w:val="0"/>
                  <w:marRight w:val="0"/>
                  <w:marTop w:val="45"/>
                  <w:marBottom w:val="120"/>
                  <w:divBdr>
                    <w:top w:val="none" w:sz="0" w:space="0" w:color="auto"/>
                    <w:left w:val="none" w:sz="0" w:space="0" w:color="auto"/>
                    <w:bottom w:val="none" w:sz="0" w:space="0" w:color="auto"/>
                    <w:right w:val="none" w:sz="0" w:space="0" w:color="auto"/>
                  </w:divBdr>
                  <w:divsChild>
                    <w:div w:id="823741024">
                      <w:marLeft w:val="0"/>
                      <w:marRight w:val="0"/>
                      <w:marTop w:val="0"/>
                      <w:marBottom w:val="0"/>
                      <w:divBdr>
                        <w:top w:val="none" w:sz="0" w:space="0" w:color="auto"/>
                        <w:left w:val="none" w:sz="0" w:space="0" w:color="auto"/>
                        <w:bottom w:val="none" w:sz="0" w:space="0" w:color="auto"/>
                        <w:right w:val="none" w:sz="0" w:space="0" w:color="auto"/>
                      </w:divBdr>
                      <w:divsChild>
                        <w:div w:id="969283407">
                          <w:marLeft w:val="0"/>
                          <w:marRight w:val="0"/>
                          <w:marTop w:val="180"/>
                          <w:marBottom w:val="180"/>
                          <w:divBdr>
                            <w:top w:val="single" w:sz="6" w:space="0" w:color="4EA3E9"/>
                            <w:left w:val="single" w:sz="6" w:space="0" w:color="4EA3E9"/>
                            <w:bottom w:val="single" w:sz="6" w:space="12" w:color="4EA3E9"/>
                            <w:right w:val="single" w:sz="6" w:space="0" w:color="4EA3E9"/>
                          </w:divBdr>
                          <w:divsChild>
                            <w:div w:id="1165363878">
                              <w:marLeft w:val="0"/>
                              <w:marRight w:val="0"/>
                              <w:marTop w:val="0"/>
                              <w:marBottom w:val="0"/>
                              <w:divBdr>
                                <w:top w:val="none" w:sz="0" w:space="0" w:color="auto"/>
                                <w:left w:val="none" w:sz="0" w:space="0" w:color="auto"/>
                                <w:bottom w:val="none" w:sz="0" w:space="0" w:color="auto"/>
                                <w:right w:val="none" w:sz="0" w:space="0" w:color="auto"/>
                              </w:divBdr>
                              <w:divsChild>
                                <w:div w:id="1728265718">
                                  <w:marLeft w:val="0"/>
                                  <w:marRight w:val="0"/>
                                  <w:marTop w:val="0"/>
                                  <w:marBottom w:val="48"/>
                                  <w:divBdr>
                                    <w:top w:val="none" w:sz="0" w:space="0" w:color="auto"/>
                                    <w:left w:val="none" w:sz="0" w:space="0" w:color="auto"/>
                                    <w:bottom w:val="none" w:sz="0" w:space="0" w:color="auto"/>
                                    <w:right w:val="none" w:sz="0" w:space="0" w:color="auto"/>
                                  </w:divBdr>
                                </w:div>
                                <w:div w:id="667051676">
                                  <w:marLeft w:val="96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382">
      <w:bodyDiv w:val="1"/>
      <w:marLeft w:val="0"/>
      <w:marRight w:val="0"/>
      <w:marTop w:val="0"/>
      <w:marBottom w:val="0"/>
      <w:divBdr>
        <w:top w:val="none" w:sz="0" w:space="0" w:color="auto"/>
        <w:left w:val="none" w:sz="0" w:space="0" w:color="auto"/>
        <w:bottom w:val="none" w:sz="0" w:space="0" w:color="auto"/>
        <w:right w:val="none" w:sz="0" w:space="0" w:color="auto"/>
      </w:divBdr>
      <w:divsChild>
        <w:div w:id="980504808">
          <w:marLeft w:val="0"/>
          <w:marRight w:val="0"/>
          <w:marTop w:val="0"/>
          <w:marBottom w:val="0"/>
          <w:divBdr>
            <w:top w:val="none" w:sz="0" w:space="0" w:color="auto"/>
            <w:left w:val="none" w:sz="0" w:space="0" w:color="auto"/>
            <w:bottom w:val="none" w:sz="0" w:space="0" w:color="auto"/>
            <w:right w:val="none" w:sz="0" w:space="0" w:color="auto"/>
          </w:divBdr>
          <w:divsChild>
            <w:div w:id="2120055805">
              <w:marLeft w:val="0"/>
              <w:marRight w:val="0"/>
              <w:marTop w:val="100"/>
              <w:marBottom w:val="100"/>
              <w:divBdr>
                <w:top w:val="none" w:sz="0" w:space="0" w:color="auto"/>
                <w:left w:val="none" w:sz="0" w:space="0" w:color="auto"/>
                <w:bottom w:val="none" w:sz="0" w:space="0" w:color="auto"/>
                <w:right w:val="none" w:sz="0" w:space="0" w:color="auto"/>
              </w:divBdr>
              <w:divsChild>
                <w:div w:id="1803769275">
                  <w:marLeft w:val="0"/>
                  <w:marRight w:val="0"/>
                  <w:marTop w:val="45"/>
                  <w:marBottom w:val="120"/>
                  <w:divBdr>
                    <w:top w:val="none" w:sz="0" w:space="0" w:color="auto"/>
                    <w:left w:val="none" w:sz="0" w:space="0" w:color="auto"/>
                    <w:bottom w:val="none" w:sz="0" w:space="0" w:color="auto"/>
                    <w:right w:val="none" w:sz="0" w:space="0" w:color="auto"/>
                  </w:divBdr>
                  <w:divsChild>
                    <w:div w:id="1538009017">
                      <w:marLeft w:val="0"/>
                      <w:marRight w:val="0"/>
                      <w:marTop w:val="0"/>
                      <w:marBottom w:val="0"/>
                      <w:divBdr>
                        <w:top w:val="none" w:sz="0" w:space="0" w:color="auto"/>
                        <w:left w:val="none" w:sz="0" w:space="0" w:color="auto"/>
                        <w:bottom w:val="none" w:sz="0" w:space="0" w:color="auto"/>
                        <w:right w:val="none" w:sz="0" w:space="0" w:color="auto"/>
                      </w:divBdr>
                      <w:divsChild>
                        <w:div w:id="2134858767">
                          <w:marLeft w:val="0"/>
                          <w:marRight w:val="0"/>
                          <w:marTop w:val="180"/>
                          <w:marBottom w:val="180"/>
                          <w:divBdr>
                            <w:top w:val="single" w:sz="6" w:space="0" w:color="4EA3E9"/>
                            <w:left w:val="single" w:sz="6" w:space="0" w:color="4EA3E9"/>
                            <w:bottom w:val="single" w:sz="6" w:space="12" w:color="4EA3E9"/>
                            <w:right w:val="single" w:sz="6" w:space="0" w:color="4EA3E9"/>
                          </w:divBdr>
                          <w:divsChild>
                            <w:div w:id="275135276">
                              <w:marLeft w:val="0"/>
                              <w:marRight w:val="0"/>
                              <w:marTop w:val="0"/>
                              <w:marBottom w:val="0"/>
                              <w:divBdr>
                                <w:top w:val="none" w:sz="0" w:space="0" w:color="auto"/>
                                <w:left w:val="none" w:sz="0" w:space="0" w:color="auto"/>
                                <w:bottom w:val="none" w:sz="0" w:space="0" w:color="auto"/>
                                <w:right w:val="none" w:sz="0" w:space="0" w:color="auto"/>
                              </w:divBdr>
                              <w:divsChild>
                                <w:div w:id="2079746472">
                                  <w:marLeft w:val="0"/>
                                  <w:marRight w:val="0"/>
                                  <w:marTop w:val="0"/>
                                  <w:marBottom w:val="48"/>
                                  <w:divBdr>
                                    <w:top w:val="none" w:sz="0" w:space="0" w:color="auto"/>
                                    <w:left w:val="none" w:sz="0" w:space="0" w:color="auto"/>
                                    <w:bottom w:val="none" w:sz="0" w:space="0" w:color="auto"/>
                                    <w:right w:val="none" w:sz="0" w:space="0" w:color="auto"/>
                                  </w:divBdr>
                                </w:div>
                                <w:div w:id="2035425583">
                                  <w:marLeft w:val="96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955574">
      <w:bodyDiv w:val="1"/>
      <w:marLeft w:val="0"/>
      <w:marRight w:val="0"/>
      <w:marTop w:val="0"/>
      <w:marBottom w:val="0"/>
      <w:divBdr>
        <w:top w:val="none" w:sz="0" w:space="0" w:color="auto"/>
        <w:left w:val="none" w:sz="0" w:space="0" w:color="auto"/>
        <w:bottom w:val="none" w:sz="0" w:space="0" w:color="auto"/>
        <w:right w:val="none" w:sz="0" w:space="0" w:color="auto"/>
      </w:divBdr>
    </w:div>
    <w:div w:id="1783301812">
      <w:bodyDiv w:val="1"/>
      <w:marLeft w:val="0"/>
      <w:marRight w:val="0"/>
      <w:marTop w:val="0"/>
      <w:marBottom w:val="0"/>
      <w:divBdr>
        <w:top w:val="none" w:sz="0" w:space="0" w:color="auto"/>
        <w:left w:val="none" w:sz="0" w:space="0" w:color="auto"/>
        <w:bottom w:val="none" w:sz="0" w:space="0" w:color="auto"/>
        <w:right w:val="none" w:sz="0" w:space="0" w:color="auto"/>
      </w:divBdr>
      <w:divsChild>
        <w:div w:id="739639379">
          <w:marLeft w:val="0"/>
          <w:marRight w:val="0"/>
          <w:marTop w:val="0"/>
          <w:marBottom w:val="0"/>
          <w:divBdr>
            <w:top w:val="none" w:sz="0" w:space="0" w:color="auto"/>
            <w:left w:val="none" w:sz="0" w:space="0" w:color="auto"/>
            <w:bottom w:val="none" w:sz="0" w:space="0" w:color="auto"/>
            <w:right w:val="none" w:sz="0" w:space="0" w:color="auto"/>
          </w:divBdr>
          <w:divsChild>
            <w:div w:id="1720277896">
              <w:marLeft w:val="0"/>
              <w:marRight w:val="0"/>
              <w:marTop w:val="0"/>
              <w:marBottom w:val="0"/>
              <w:divBdr>
                <w:top w:val="none" w:sz="0" w:space="0" w:color="auto"/>
                <w:left w:val="none" w:sz="0" w:space="0" w:color="auto"/>
                <w:bottom w:val="none" w:sz="0" w:space="0" w:color="auto"/>
                <w:right w:val="none" w:sz="0" w:space="0" w:color="auto"/>
              </w:divBdr>
              <w:divsChild>
                <w:div w:id="10111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5432">
      <w:bodyDiv w:val="1"/>
      <w:marLeft w:val="0"/>
      <w:marRight w:val="0"/>
      <w:marTop w:val="0"/>
      <w:marBottom w:val="0"/>
      <w:divBdr>
        <w:top w:val="none" w:sz="0" w:space="0" w:color="auto"/>
        <w:left w:val="none" w:sz="0" w:space="0" w:color="auto"/>
        <w:bottom w:val="none" w:sz="0" w:space="0" w:color="auto"/>
        <w:right w:val="none" w:sz="0" w:space="0" w:color="auto"/>
      </w:divBdr>
    </w:div>
    <w:div w:id="1971279576">
      <w:bodyDiv w:val="1"/>
      <w:marLeft w:val="0"/>
      <w:marRight w:val="0"/>
      <w:marTop w:val="0"/>
      <w:marBottom w:val="0"/>
      <w:divBdr>
        <w:top w:val="none" w:sz="0" w:space="0" w:color="auto"/>
        <w:left w:val="none" w:sz="0" w:space="0" w:color="auto"/>
        <w:bottom w:val="none" w:sz="0" w:space="0" w:color="auto"/>
        <w:right w:val="none" w:sz="0" w:space="0" w:color="auto"/>
      </w:divBdr>
    </w:div>
    <w:div w:id="20755395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4BDF-9E1E-4270-8470-19C04E7B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14</Pages>
  <Words>1214</Words>
  <Characters>6925</Characters>
  <Application>Microsoft Office Word</Application>
  <DocSecurity>0</DocSecurity>
  <Lines>57</Lines>
  <Paragraphs>16</Paragraphs>
  <ScaleCrop>false</ScaleCrop>
  <Company>cy</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2021-11-18T02:10:00Z</cp:lastPrinted>
  <dcterms:created xsi:type="dcterms:W3CDTF">2021-12-08T08:19:00Z</dcterms:created>
  <dcterms:modified xsi:type="dcterms:W3CDTF">2022-04-06T10:20:00Z</dcterms:modified>
</cp:coreProperties>
</file>