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D5FF6" w14:textId="77777777" w:rsidR="00D75644" w:rsidRPr="00786B58" w:rsidRDefault="00D75644" w:rsidP="00F37D7B">
      <w:pPr>
        <w:pStyle w:val="af1"/>
        <w:rPr>
          <w:rFonts w:hAnsi="標楷體"/>
        </w:rPr>
      </w:pPr>
      <w:r w:rsidRPr="00786B58">
        <w:rPr>
          <w:rFonts w:hAnsi="標楷體" w:hint="eastAsia"/>
        </w:rPr>
        <w:t>調查報告</w:t>
      </w:r>
    </w:p>
    <w:p w14:paraId="4012125D" w14:textId="77777777" w:rsidR="00E25849" w:rsidRPr="00786B58" w:rsidRDefault="00E25849" w:rsidP="004E05A1">
      <w:pPr>
        <w:pStyle w:val="1"/>
        <w:ind w:left="2380" w:hanging="2380"/>
        <w:rPr>
          <w:rFonts w:hAnsi="標楷體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786B58">
        <w:rPr>
          <w:rFonts w:hAnsi="標楷體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CA2784" w:rsidRPr="00786B58">
        <w:rPr>
          <w:rFonts w:hAnsi="標楷體" w:hint="eastAsia"/>
        </w:rPr>
        <w:t>據悉，臺灣</w:t>
      </w:r>
      <w:proofErr w:type="gramStart"/>
      <w:r w:rsidR="00CA2784" w:rsidRPr="00786B58">
        <w:rPr>
          <w:rFonts w:hAnsi="標楷體" w:hint="eastAsia"/>
        </w:rPr>
        <w:t>臺</w:t>
      </w:r>
      <w:proofErr w:type="gramEnd"/>
      <w:r w:rsidR="00CA2784" w:rsidRPr="00786B58">
        <w:rPr>
          <w:rFonts w:hAnsi="標楷體" w:hint="eastAsia"/>
        </w:rPr>
        <w:t>北地方檢察署表示，自今年5月爆發</w:t>
      </w:r>
      <w:proofErr w:type="gramStart"/>
      <w:r w:rsidR="00CA2784" w:rsidRPr="00786B58">
        <w:rPr>
          <w:rFonts w:hAnsi="標楷體" w:hint="eastAsia"/>
        </w:rPr>
        <w:t>新冠病毒疫</w:t>
      </w:r>
      <w:proofErr w:type="gramEnd"/>
      <w:r w:rsidR="00CA2784" w:rsidRPr="00786B58">
        <w:rPr>
          <w:rFonts w:hAnsi="標楷體" w:hint="eastAsia"/>
        </w:rPr>
        <w:t>情以來，接獲死亡相驗案件中，有16件疑似染</w:t>
      </w:r>
      <w:proofErr w:type="gramStart"/>
      <w:r w:rsidR="00CA2784" w:rsidRPr="00786B58">
        <w:rPr>
          <w:rFonts w:hAnsi="標楷體" w:hint="eastAsia"/>
        </w:rPr>
        <w:t>疫</w:t>
      </w:r>
      <w:proofErr w:type="gramEnd"/>
      <w:r w:rsidR="00CA2784" w:rsidRPr="00786B58">
        <w:rPr>
          <w:rFonts w:hAnsi="標楷體" w:hint="eastAsia"/>
        </w:rPr>
        <w:t>，其中有10件經PCR檢測為陽性，其他地檢署也有類似情形。由於司法相驗下</w:t>
      </w:r>
      <w:proofErr w:type="gramStart"/>
      <w:r w:rsidR="00CA2784" w:rsidRPr="00786B58">
        <w:rPr>
          <w:rFonts w:hAnsi="標楷體" w:hint="eastAsia"/>
        </w:rPr>
        <w:t>採</w:t>
      </w:r>
      <w:proofErr w:type="gramEnd"/>
      <w:r w:rsidR="00CA2784" w:rsidRPr="00786B58">
        <w:rPr>
          <w:rFonts w:hAnsi="標楷體" w:hint="eastAsia"/>
        </w:rPr>
        <w:t>檢送PCR檢測之時程,約需2至3天始能獲結果，導致員警、檢察官、死者家屬及殯葬業人員在結果出爐前，均暴露在高風險下，可能形成防疫之漏洞，也有可能影響染</w:t>
      </w:r>
      <w:proofErr w:type="gramStart"/>
      <w:r w:rsidR="00CA2784" w:rsidRPr="00786B58">
        <w:rPr>
          <w:rFonts w:hAnsi="標楷體" w:hint="eastAsia"/>
        </w:rPr>
        <w:t>疫</w:t>
      </w:r>
      <w:proofErr w:type="gramEnd"/>
      <w:r w:rsidR="00CA2784" w:rsidRPr="00786B58">
        <w:rPr>
          <w:rFonts w:hAnsi="標楷體" w:hint="eastAsia"/>
        </w:rPr>
        <w:t>確診死亡人數之統計。為瞭解主管機關是否遵照刑事訴訟法第218條及醫療法第76條、同法施行細則第53條等相關規定辦理，有無相互推諉情事？在</w:t>
      </w:r>
      <w:proofErr w:type="gramStart"/>
      <w:r w:rsidR="00CA2784" w:rsidRPr="00786B58">
        <w:rPr>
          <w:rFonts w:hAnsi="標楷體" w:hint="eastAsia"/>
        </w:rPr>
        <w:t>疫</w:t>
      </w:r>
      <w:proofErr w:type="gramEnd"/>
      <w:r w:rsidR="00CA2784" w:rsidRPr="00786B58">
        <w:rPr>
          <w:rFonts w:hAnsi="標楷體" w:hint="eastAsia"/>
        </w:rPr>
        <w:t>情嚴重</w:t>
      </w:r>
      <w:proofErr w:type="gramStart"/>
      <w:r w:rsidR="00CA2784" w:rsidRPr="00786B58">
        <w:rPr>
          <w:rFonts w:hAnsi="標楷體" w:hint="eastAsia"/>
        </w:rPr>
        <w:t>期間，</w:t>
      </w:r>
      <w:proofErr w:type="gramEnd"/>
      <w:r w:rsidR="00CA2784" w:rsidRPr="00786B58">
        <w:rPr>
          <w:rFonts w:hAnsi="標楷體" w:hint="eastAsia"/>
        </w:rPr>
        <w:t>有關行政相驗與司法相驗之界線標準，有無統一之作法？有立案調查之必要</w:t>
      </w:r>
      <w:proofErr w:type="gramStart"/>
      <w:r w:rsidR="00CA2784" w:rsidRPr="00786B58">
        <w:rPr>
          <w:rFonts w:hAnsi="標楷體" w:hint="eastAsia"/>
        </w:rPr>
        <w:t>等情案</w:t>
      </w:r>
      <w:proofErr w:type="gramEnd"/>
      <w:r w:rsidR="00CA2784" w:rsidRPr="00786B58">
        <w:rPr>
          <w:rFonts w:hAnsi="標楷體" w:hint="eastAsia"/>
        </w:rPr>
        <w:t>。</w:t>
      </w:r>
    </w:p>
    <w:p w14:paraId="53E8FEAB" w14:textId="318132A8" w:rsidR="00E25849" w:rsidRPr="00786B58" w:rsidRDefault="00E25849" w:rsidP="004E05A1">
      <w:pPr>
        <w:pStyle w:val="1"/>
        <w:ind w:left="2380" w:hanging="2380"/>
        <w:rPr>
          <w:rFonts w:hAnsi="標楷體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786B58">
        <w:rPr>
          <w:rFonts w:hAnsi="標楷體"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C7ED3E4" w14:textId="6090D7FE" w:rsidR="004F6710" w:rsidRPr="00786B58" w:rsidRDefault="00F83CE8" w:rsidP="00A639F4">
      <w:pPr>
        <w:pStyle w:val="10"/>
        <w:ind w:left="680" w:firstLine="680"/>
        <w:rPr>
          <w:rFonts w:hAnsi="標楷體"/>
        </w:rPr>
      </w:pPr>
      <w:bookmarkStart w:id="49" w:name="_Toc524902730"/>
      <w:r w:rsidRPr="00786B58">
        <w:rPr>
          <w:rFonts w:hAnsi="標楷體" w:hint="eastAsia"/>
        </w:rPr>
        <w:t>本案經調閱法務部</w:t>
      </w:r>
      <w:r w:rsidRPr="00786B58">
        <w:rPr>
          <w:rStyle w:val="afe"/>
          <w:rFonts w:hAnsi="標楷體"/>
        </w:rPr>
        <w:footnoteReference w:id="1"/>
      </w:r>
      <w:r w:rsidRPr="00786B58">
        <w:rPr>
          <w:rFonts w:hAnsi="標楷體" w:hint="eastAsia"/>
        </w:rPr>
        <w:t>、衛生福利部</w:t>
      </w:r>
      <w:r w:rsidRPr="00786B58">
        <w:rPr>
          <w:rStyle w:val="afe"/>
          <w:rFonts w:hAnsi="標楷體"/>
        </w:rPr>
        <w:footnoteReference w:id="2"/>
      </w:r>
      <w:r w:rsidRPr="00786B58">
        <w:rPr>
          <w:rFonts w:hAnsi="標楷體" w:hint="eastAsia"/>
        </w:rPr>
        <w:t>(下稱</w:t>
      </w:r>
      <w:proofErr w:type="gramStart"/>
      <w:r w:rsidRPr="00786B58">
        <w:rPr>
          <w:rFonts w:hAnsi="標楷體" w:hint="eastAsia"/>
        </w:rPr>
        <w:t>衛福部</w:t>
      </w:r>
      <w:proofErr w:type="gramEnd"/>
      <w:r w:rsidRPr="00786B58">
        <w:rPr>
          <w:rFonts w:hAnsi="標楷體"/>
        </w:rPr>
        <w:t>)</w:t>
      </w:r>
      <w:r w:rsidRPr="00786B58">
        <w:rPr>
          <w:rFonts w:hAnsi="標楷體" w:hint="eastAsia"/>
        </w:rPr>
        <w:t>、新北市政府衛生局</w:t>
      </w:r>
      <w:r w:rsidRPr="00786B58">
        <w:rPr>
          <w:rStyle w:val="afe"/>
          <w:rFonts w:hAnsi="標楷體"/>
        </w:rPr>
        <w:footnoteReference w:id="3"/>
      </w:r>
      <w:r w:rsidRPr="00786B58">
        <w:rPr>
          <w:rFonts w:hAnsi="標楷體" w:hint="eastAsia"/>
        </w:rPr>
        <w:t>及內政部警政署</w:t>
      </w:r>
      <w:r w:rsidRPr="00786B58">
        <w:rPr>
          <w:rStyle w:val="afe"/>
          <w:rFonts w:hAnsi="標楷體"/>
        </w:rPr>
        <w:footnoteReference w:id="4"/>
      </w:r>
      <w:r w:rsidRPr="00786B58">
        <w:rPr>
          <w:rFonts w:hAnsi="標楷體" w:hint="eastAsia"/>
        </w:rPr>
        <w:t>等機關卷證資料，並於民國(下同)</w:t>
      </w:r>
      <w:r w:rsidRPr="00786B58">
        <w:rPr>
          <w:rFonts w:hAnsi="標楷體"/>
        </w:rPr>
        <w:t>110</w:t>
      </w:r>
      <w:r w:rsidRPr="00786B58">
        <w:rPr>
          <w:rFonts w:hAnsi="標楷體" w:hint="eastAsia"/>
        </w:rPr>
        <w:t>年9月8日及同年月3</w:t>
      </w:r>
      <w:r w:rsidRPr="00786B58">
        <w:rPr>
          <w:rFonts w:hAnsi="標楷體"/>
        </w:rPr>
        <w:t>0</w:t>
      </w:r>
      <w:r w:rsidRPr="00786B58">
        <w:rPr>
          <w:rFonts w:hAnsi="標楷體" w:hint="eastAsia"/>
        </w:rPr>
        <w:t>日分別詢問臺北市政府衛生局及衛福部</w:t>
      </w:r>
      <w:r w:rsidRPr="00786B58">
        <w:rPr>
          <w:rStyle w:val="afe"/>
          <w:rFonts w:hAnsi="標楷體"/>
        </w:rPr>
        <w:footnoteReference w:id="5"/>
      </w:r>
      <w:r w:rsidRPr="00786B58">
        <w:rPr>
          <w:rFonts w:hAnsi="標楷體" w:hint="eastAsia"/>
        </w:rPr>
        <w:t>等機關人員，</w:t>
      </w:r>
      <w:proofErr w:type="gramStart"/>
      <w:r w:rsidRPr="00786B58">
        <w:rPr>
          <w:rFonts w:hAnsi="標楷體" w:hint="eastAsia"/>
        </w:rPr>
        <w:t>暨參閱該</w:t>
      </w:r>
      <w:proofErr w:type="gramEnd"/>
      <w:r w:rsidRPr="00786B58">
        <w:rPr>
          <w:rFonts w:hAnsi="標楷體" w:hint="eastAsia"/>
        </w:rPr>
        <w:t>等機關於本院詢問後補充</w:t>
      </w:r>
      <w:r w:rsidR="00954D43">
        <w:rPr>
          <w:rFonts w:hAnsi="標楷體" w:hint="eastAsia"/>
        </w:rPr>
        <w:t>之</w:t>
      </w:r>
      <w:r w:rsidRPr="00786B58">
        <w:rPr>
          <w:rFonts w:hAnsi="標楷體" w:hint="eastAsia"/>
        </w:rPr>
        <w:t>資料</w:t>
      </w:r>
      <w:r w:rsidRPr="00786B58">
        <w:rPr>
          <w:rStyle w:val="afe"/>
          <w:rFonts w:hAnsi="標楷體"/>
        </w:rPr>
        <w:footnoteReference w:id="6"/>
      </w:r>
      <w:r w:rsidRPr="00786B58">
        <w:rPr>
          <w:rFonts w:hAnsi="標楷體" w:hint="eastAsia"/>
        </w:rPr>
        <w:t>，</w:t>
      </w:r>
      <w:r w:rsidR="00FB501B" w:rsidRPr="00786B58">
        <w:rPr>
          <w:rFonts w:hAnsi="標楷體" w:hint="eastAsia"/>
        </w:rPr>
        <w:t>已調查</w:t>
      </w:r>
      <w:r w:rsidR="00307A76" w:rsidRPr="00786B58">
        <w:rPr>
          <w:rFonts w:hAnsi="標楷體" w:hint="eastAsia"/>
        </w:rPr>
        <w:t>完畢</w:t>
      </w:r>
      <w:r w:rsidR="00FB501B" w:rsidRPr="00786B58">
        <w:rPr>
          <w:rFonts w:hAnsi="標楷體" w:hint="eastAsia"/>
        </w:rPr>
        <w:t>，</w:t>
      </w:r>
      <w:r w:rsidR="00307A76" w:rsidRPr="00786B58">
        <w:rPr>
          <w:rFonts w:hAnsi="標楷體" w:hint="eastAsia"/>
        </w:rPr>
        <w:t>茲</w:t>
      </w:r>
      <w:proofErr w:type="gramStart"/>
      <w:r w:rsidR="00307A76" w:rsidRPr="00786B58">
        <w:rPr>
          <w:rFonts w:hAnsi="標楷體" w:hint="eastAsia"/>
        </w:rPr>
        <w:t>臚</w:t>
      </w:r>
      <w:proofErr w:type="gramEnd"/>
      <w:r w:rsidR="00FB501B" w:rsidRPr="00786B58">
        <w:rPr>
          <w:rFonts w:hAnsi="標楷體" w:hint="eastAsia"/>
        </w:rPr>
        <w:t>列調查意見如下：</w:t>
      </w:r>
    </w:p>
    <w:p w14:paraId="44C14424" w14:textId="2A258FE4" w:rsidR="00CB18D9" w:rsidRPr="00CB6F9C" w:rsidRDefault="00500C3A" w:rsidP="009C3202">
      <w:pPr>
        <w:pStyle w:val="2"/>
        <w:spacing w:beforeLines="50" w:before="228" w:afterLines="50" w:after="228"/>
        <w:ind w:left="1020" w:hanging="680"/>
        <w:rPr>
          <w:rFonts w:hAnsi="標楷體"/>
          <w:b/>
        </w:rPr>
      </w:pPr>
      <w:bookmarkStart w:id="50" w:name="_Toc421794873"/>
      <w:bookmarkStart w:id="51" w:name="_Toc422834158"/>
      <w:r w:rsidRPr="00CB6F9C">
        <w:rPr>
          <w:rFonts w:hAnsi="標楷體" w:hint="eastAsia"/>
          <w:b/>
        </w:rPr>
        <w:t>我國自110年5月中起爆發本土</w:t>
      </w:r>
      <w:proofErr w:type="gramStart"/>
      <w:r w:rsidRPr="00CB6F9C">
        <w:rPr>
          <w:rFonts w:hAnsi="標楷體" w:hint="eastAsia"/>
          <w:b/>
        </w:rPr>
        <w:t>新冠肺炎疫</w:t>
      </w:r>
      <w:proofErr w:type="gramEnd"/>
      <w:r w:rsidRPr="00CB6F9C">
        <w:rPr>
          <w:rFonts w:hAnsi="標楷體" w:hint="eastAsia"/>
          <w:b/>
        </w:rPr>
        <w:t>情以來，發</w:t>
      </w:r>
      <w:r w:rsidRPr="00CB6F9C">
        <w:rPr>
          <w:rFonts w:hAnsi="標楷體" w:hint="eastAsia"/>
          <w:b/>
        </w:rPr>
        <w:lastRenderedPageBreak/>
        <w:t>生多起民眾於醫療機構外猝死案例，</w:t>
      </w:r>
      <w:r w:rsidR="007E2F2D" w:rsidRPr="00CB6F9C">
        <w:rPr>
          <w:rFonts w:hAnsi="標楷體" w:hint="eastAsia"/>
          <w:b/>
        </w:rPr>
        <w:t>經檢察機關司法相驗後始確認死者已</w:t>
      </w:r>
      <w:proofErr w:type="gramStart"/>
      <w:r w:rsidR="007E2F2D" w:rsidRPr="00CB6F9C">
        <w:rPr>
          <w:rFonts w:hAnsi="標楷體" w:hint="eastAsia"/>
          <w:b/>
        </w:rPr>
        <w:t>罹患新冠</w:t>
      </w:r>
      <w:proofErr w:type="gramEnd"/>
      <w:r w:rsidR="007E2F2D" w:rsidRPr="00CB6F9C">
        <w:rPr>
          <w:rFonts w:hAnsi="標楷體" w:hint="eastAsia"/>
          <w:b/>
        </w:rPr>
        <w:t>肺炎，</w:t>
      </w:r>
      <w:r w:rsidR="00C33192" w:rsidRPr="00CB6F9C">
        <w:rPr>
          <w:rFonts w:hAnsi="標楷體" w:hint="eastAsia"/>
          <w:b/>
        </w:rPr>
        <w:t>導致大部分未具</w:t>
      </w:r>
      <w:proofErr w:type="gramStart"/>
      <w:r w:rsidR="00C33192" w:rsidRPr="00CB6F9C">
        <w:rPr>
          <w:rFonts w:hAnsi="標楷體" w:hint="eastAsia"/>
          <w:b/>
        </w:rPr>
        <w:t>醫</w:t>
      </w:r>
      <w:proofErr w:type="gramEnd"/>
      <w:r w:rsidR="00C33192" w:rsidRPr="00CB6F9C">
        <w:rPr>
          <w:rFonts w:hAnsi="標楷體" w:hint="eastAsia"/>
          <w:b/>
        </w:rPr>
        <w:t>衛專業的檢警人員在執行司法相驗工作之際，被</w:t>
      </w:r>
      <w:proofErr w:type="gramStart"/>
      <w:r w:rsidR="00C33192" w:rsidRPr="00CB6F9C">
        <w:rPr>
          <w:rFonts w:hAnsi="標楷體" w:hint="eastAsia"/>
          <w:b/>
        </w:rPr>
        <w:t>置於顯不</w:t>
      </w:r>
      <w:proofErr w:type="gramEnd"/>
      <w:r w:rsidR="00C33192" w:rsidRPr="00CB6F9C">
        <w:rPr>
          <w:rFonts w:hAnsi="標楷體" w:hint="eastAsia"/>
          <w:b/>
        </w:rPr>
        <w:t>合理的染</w:t>
      </w:r>
      <w:proofErr w:type="gramStart"/>
      <w:r w:rsidR="00C33192" w:rsidRPr="00CB6F9C">
        <w:rPr>
          <w:rFonts w:hAnsi="標楷體" w:hint="eastAsia"/>
          <w:b/>
        </w:rPr>
        <w:t>疫</w:t>
      </w:r>
      <w:proofErr w:type="gramEnd"/>
      <w:r w:rsidR="00C33192" w:rsidRPr="00CB6F9C">
        <w:rPr>
          <w:rFonts w:hAnsi="標楷體" w:hint="eastAsia"/>
          <w:b/>
        </w:rPr>
        <w:t>高風險之下，更使司法相驗有成為防疫破口之虞，</w:t>
      </w:r>
      <w:proofErr w:type="gramStart"/>
      <w:r w:rsidR="006639F4" w:rsidRPr="00CB6F9C">
        <w:rPr>
          <w:rFonts w:hAnsi="標楷體" w:hint="eastAsia"/>
          <w:b/>
        </w:rPr>
        <w:t>洵</w:t>
      </w:r>
      <w:proofErr w:type="gramEnd"/>
      <w:r w:rsidR="006639F4" w:rsidRPr="00CB6F9C">
        <w:rPr>
          <w:rFonts w:hAnsi="標楷體" w:hint="eastAsia"/>
          <w:b/>
        </w:rPr>
        <w:t>有失當，</w:t>
      </w:r>
      <w:proofErr w:type="gramStart"/>
      <w:r w:rsidR="006639F4" w:rsidRPr="00CB6F9C">
        <w:rPr>
          <w:rFonts w:hAnsi="標楷體" w:hint="eastAsia"/>
          <w:b/>
        </w:rPr>
        <w:t>衛福部允應</w:t>
      </w:r>
      <w:proofErr w:type="gramEnd"/>
      <w:r w:rsidR="006639F4" w:rsidRPr="00CB6F9C">
        <w:rPr>
          <w:rFonts w:hAnsi="標楷體" w:hint="eastAsia"/>
          <w:b/>
        </w:rPr>
        <w:t>積極督促各地方政府衛生主管機關落實</w:t>
      </w:r>
      <w:r w:rsidR="000F0CB5">
        <w:rPr>
          <w:rFonts w:hAnsi="標楷體" w:hint="eastAsia"/>
          <w:b/>
        </w:rPr>
        <w:t>中央疫情指揮中心</w:t>
      </w:r>
      <w:r w:rsidR="006639F4" w:rsidRPr="00CB6F9C">
        <w:rPr>
          <w:rFonts w:hAnsi="標楷體" w:hint="eastAsia"/>
          <w:b/>
        </w:rPr>
        <w:t>1</w:t>
      </w:r>
      <w:r w:rsidR="006639F4" w:rsidRPr="00CB6F9C">
        <w:rPr>
          <w:rFonts w:hAnsi="標楷體"/>
          <w:b/>
        </w:rPr>
        <w:t>10</w:t>
      </w:r>
      <w:r w:rsidR="006639F4" w:rsidRPr="00CB6F9C">
        <w:rPr>
          <w:rFonts w:hAnsi="標楷體" w:hint="eastAsia"/>
          <w:b/>
        </w:rPr>
        <w:t>年6月1</w:t>
      </w:r>
      <w:r w:rsidR="006639F4" w:rsidRPr="00CB6F9C">
        <w:rPr>
          <w:rFonts w:hAnsi="標楷體"/>
          <w:b/>
        </w:rPr>
        <w:t>7</w:t>
      </w:r>
      <w:r w:rsidR="006639F4" w:rsidRPr="00CB6F9C">
        <w:rPr>
          <w:rFonts w:hAnsi="標楷體" w:hint="eastAsia"/>
          <w:b/>
        </w:rPr>
        <w:t>日相驗爭議協商會議決議，</w:t>
      </w:r>
      <w:bookmarkStart w:id="52" w:name="_Hlk87076730"/>
      <w:r w:rsidR="006639F4" w:rsidRPr="00CB6F9C">
        <w:rPr>
          <w:rFonts w:hAnsi="標楷體" w:hint="eastAsia"/>
          <w:b/>
        </w:rPr>
        <w:t>除有明顯非病死及可疑為非病死之情形外，應</w:t>
      </w:r>
      <w:r w:rsidR="00CB6F9C" w:rsidRPr="00CB6F9C">
        <w:rPr>
          <w:rFonts w:hAnsi="標楷體" w:hint="eastAsia"/>
          <w:b/>
        </w:rPr>
        <w:t>依權責為行政相驗</w:t>
      </w:r>
      <w:bookmarkEnd w:id="52"/>
      <w:r w:rsidR="00CB6F9C" w:rsidRPr="00CB6F9C">
        <w:rPr>
          <w:rFonts w:hAnsi="標楷體" w:hint="eastAsia"/>
          <w:b/>
        </w:rPr>
        <w:t>，不得有推諉情事</w:t>
      </w:r>
      <w:r w:rsidR="00686647">
        <w:rPr>
          <w:rFonts w:hAnsi="標楷體" w:hint="eastAsia"/>
          <w:b/>
        </w:rPr>
        <w:t>，並應善用</w:t>
      </w:r>
      <w:r w:rsidR="00686647" w:rsidRPr="00686647">
        <w:rPr>
          <w:rFonts w:hAnsi="標楷體" w:hint="eastAsia"/>
          <w:b/>
        </w:rPr>
        <w:t>聯繫平</w:t>
      </w:r>
      <w:proofErr w:type="gramStart"/>
      <w:r w:rsidR="00686647" w:rsidRPr="00686647">
        <w:rPr>
          <w:rFonts w:hAnsi="標楷體" w:hint="eastAsia"/>
          <w:b/>
        </w:rPr>
        <w:t>臺</w:t>
      </w:r>
      <w:proofErr w:type="gramEnd"/>
      <w:r w:rsidR="00686647" w:rsidRPr="00686647">
        <w:rPr>
          <w:rFonts w:hAnsi="標楷體" w:hint="eastAsia"/>
          <w:b/>
        </w:rPr>
        <w:t>機制，</w:t>
      </w:r>
      <w:proofErr w:type="gramStart"/>
      <w:r w:rsidR="00686647" w:rsidRPr="00686647">
        <w:rPr>
          <w:rFonts w:hAnsi="標楷體" w:hint="eastAsia"/>
          <w:b/>
        </w:rPr>
        <w:t>俾</w:t>
      </w:r>
      <w:proofErr w:type="gramEnd"/>
      <w:r w:rsidR="00686647" w:rsidRPr="00686647">
        <w:rPr>
          <w:rFonts w:hAnsi="標楷體" w:hint="eastAsia"/>
          <w:b/>
        </w:rPr>
        <w:t>能迅速、妥適協調處理轄內相驗案件</w:t>
      </w:r>
      <w:r w:rsidR="00686647">
        <w:rPr>
          <w:rFonts w:hAnsi="標楷體" w:hint="eastAsia"/>
          <w:b/>
        </w:rPr>
        <w:t>，避免損及民眾權益</w:t>
      </w:r>
      <w:r w:rsidR="00CB6F9C" w:rsidRPr="00CB6F9C">
        <w:rPr>
          <w:rFonts w:hAnsi="標楷體" w:hint="eastAsia"/>
          <w:b/>
        </w:rPr>
        <w:t>。</w:t>
      </w:r>
    </w:p>
    <w:p w14:paraId="21EFC202" w14:textId="5752736E" w:rsidR="00CB18D9" w:rsidRPr="005D2491" w:rsidRDefault="00A83B0C" w:rsidP="00CB18D9">
      <w:pPr>
        <w:pStyle w:val="3"/>
      </w:pPr>
      <w:r w:rsidRPr="00A83B0C">
        <w:rPr>
          <w:rFonts w:hint="eastAsia"/>
        </w:rPr>
        <w:t>依</w:t>
      </w:r>
      <w:r>
        <w:rPr>
          <w:rFonts w:hint="eastAsia"/>
        </w:rPr>
        <w:t>醫療法第1</w:t>
      </w:r>
      <w:r>
        <w:t>1</w:t>
      </w:r>
      <w:r>
        <w:rPr>
          <w:rFonts w:hint="eastAsia"/>
        </w:rPr>
        <w:t>條規定：「</w:t>
      </w:r>
      <w:r w:rsidRPr="00A83B0C">
        <w:rPr>
          <w:rFonts w:hint="eastAsia"/>
        </w:rPr>
        <w:t>本法所稱主管機關：在中央為衛生福利部；在直轄市為直轄市政府；在縣（市）為縣（市）政府。</w:t>
      </w:r>
      <w:r>
        <w:rPr>
          <w:rFonts w:hint="eastAsia"/>
        </w:rPr>
        <w:t>」</w:t>
      </w:r>
      <w:r w:rsidR="00CB03CF">
        <w:rPr>
          <w:rFonts w:hint="eastAsia"/>
        </w:rPr>
        <w:t>、</w:t>
      </w:r>
      <w:r w:rsidR="00DC1E18">
        <w:rPr>
          <w:rFonts w:hint="eastAsia"/>
        </w:rPr>
        <w:t>同法第</w:t>
      </w:r>
      <w:r w:rsidR="00DC1E18" w:rsidRPr="00786B58">
        <w:rPr>
          <w:rFonts w:hAnsi="標楷體" w:hint="eastAsia"/>
        </w:rPr>
        <w:t>76條第1項</w:t>
      </w:r>
      <w:r w:rsidR="00CB03CF">
        <w:rPr>
          <w:rFonts w:hAnsi="標楷體" w:hint="eastAsia"/>
        </w:rPr>
        <w:t>規定</w:t>
      </w:r>
      <w:r w:rsidR="00DC1E18" w:rsidRPr="00786B58">
        <w:rPr>
          <w:rFonts w:hAnsi="標楷體" w:hint="eastAsia"/>
        </w:rPr>
        <w:t>：「醫院、診所如無法令規定之理由，對其診治之病人，不得拒絕開給出生證明書、診斷書、</w:t>
      </w:r>
      <w:r w:rsidR="00DC1E18" w:rsidRPr="00E850B9">
        <w:rPr>
          <w:rFonts w:hAnsi="標楷體" w:hint="eastAsia"/>
        </w:rPr>
        <w:t>死亡證明書</w:t>
      </w:r>
      <w:proofErr w:type="gramStart"/>
      <w:r w:rsidR="00DC1E18" w:rsidRPr="00786B58">
        <w:rPr>
          <w:rFonts w:hAnsi="標楷體" w:hint="eastAsia"/>
        </w:rPr>
        <w:t>或死產證明書</w:t>
      </w:r>
      <w:proofErr w:type="gramEnd"/>
      <w:r w:rsidR="00DC1E18" w:rsidRPr="00786B58">
        <w:rPr>
          <w:rFonts w:hAnsi="標楷體" w:hint="eastAsia"/>
        </w:rPr>
        <w:t>。開給各項診斷書時，應力求慎重，尤其是有關死亡之原因。」</w:t>
      </w:r>
      <w:r w:rsidR="00CB03CF">
        <w:rPr>
          <w:rFonts w:hAnsi="標楷體" w:hint="eastAsia"/>
        </w:rPr>
        <w:t>、同法</w:t>
      </w:r>
      <w:r w:rsidR="000A5016" w:rsidRPr="00786B58">
        <w:rPr>
          <w:rFonts w:hAnsi="標楷體" w:hint="eastAsia"/>
        </w:rPr>
        <w:t>施行細則第5</w:t>
      </w:r>
      <w:r w:rsidR="000A5016" w:rsidRPr="00786B58">
        <w:rPr>
          <w:rFonts w:hAnsi="標楷體"/>
        </w:rPr>
        <w:t>3</w:t>
      </w:r>
      <w:r w:rsidR="000A5016" w:rsidRPr="00786B58">
        <w:rPr>
          <w:rFonts w:hAnsi="標楷體" w:hint="eastAsia"/>
        </w:rPr>
        <w:t>條</w:t>
      </w:r>
      <w:r w:rsidR="000A5016">
        <w:rPr>
          <w:rFonts w:hAnsi="標楷體" w:hint="eastAsia"/>
        </w:rPr>
        <w:t>規定</w:t>
      </w:r>
      <w:r w:rsidR="000A5016" w:rsidRPr="00786B58">
        <w:rPr>
          <w:rFonts w:hAnsi="標楷體" w:hint="eastAsia"/>
        </w:rPr>
        <w:t>：「</w:t>
      </w:r>
      <w:r w:rsidR="000A5016" w:rsidRPr="00786B58">
        <w:rPr>
          <w:rFonts w:hAnsi="標楷體" w:hint="eastAsia"/>
        </w:rPr>
        <w:tab/>
      </w:r>
      <w:r w:rsidR="000A5016" w:rsidRPr="00786B58">
        <w:rPr>
          <w:rFonts w:hAnsi="標楷體"/>
        </w:rPr>
        <w:t>(</w:t>
      </w:r>
      <w:r w:rsidR="000A5016" w:rsidRPr="00786B58">
        <w:rPr>
          <w:rFonts w:hAnsi="標楷體" w:hint="eastAsia"/>
        </w:rPr>
        <w:t>第1項</w:t>
      </w:r>
      <w:r w:rsidR="000A5016" w:rsidRPr="00786B58">
        <w:rPr>
          <w:rFonts w:hAnsi="標楷體"/>
        </w:rPr>
        <w:t>)</w:t>
      </w:r>
      <w:r w:rsidR="000A5016" w:rsidRPr="00786B58">
        <w:rPr>
          <w:rFonts w:hAnsi="標楷體" w:hint="eastAsia"/>
        </w:rPr>
        <w:t>醫院、診所對其診治之病人死亡者，應</w:t>
      </w:r>
      <w:proofErr w:type="gramStart"/>
      <w:r w:rsidR="000A5016" w:rsidRPr="00786B58">
        <w:rPr>
          <w:rFonts w:hAnsi="標楷體" w:hint="eastAsia"/>
        </w:rPr>
        <w:t>掣</w:t>
      </w:r>
      <w:proofErr w:type="gramEnd"/>
      <w:r w:rsidR="000A5016" w:rsidRPr="00786B58">
        <w:rPr>
          <w:rFonts w:hAnsi="標楷體" w:hint="eastAsia"/>
        </w:rPr>
        <w:t>給死亡證明書。(第2項</w:t>
      </w:r>
      <w:r w:rsidR="000A5016" w:rsidRPr="00786B58">
        <w:rPr>
          <w:rFonts w:hAnsi="標楷體"/>
        </w:rPr>
        <w:t>)</w:t>
      </w:r>
      <w:r w:rsidR="000A5016" w:rsidRPr="00786B58">
        <w:rPr>
          <w:rFonts w:hAnsi="標楷體" w:hint="eastAsia"/>
        </w:rPr>
        <w:t>醫院、診所對於就診或轉診途中死亡者，應參考原診治醫院、診所之病歷記載內容，於檢驗屍體後，</w:t>
      </w:r>
      <w:proofErr w:type="gramStart"/>
      <w:r w:rsidR="000A5016" w:rsidRPr="00786B58">
        <w:rPr>
          <w:rFonts w:hAnsi="標楷體" w:hint="eastAsia"/>
        </w:rPr>
        <w:t>掣</w:t>
      </w:r>
      <w:proofErr w:type="gramEnd"/>
      <w:r w:rsidR="000A5016" w:rsidRPr="00786B58">
        <w:rPr>
          <w:rFonts w:hAnsi="標楷體" w:hint="eastAsia"/>
        </w:rPr>
        <w:t>給死亡證明書。(第3項</w:t>
      </w:r>
      <w:r w:rsidR="000A5016" w:rsidRPr="00786B58">
        <w:rPr>
          <w:rFonts w:hAnsi="標楷體"/>
        </w:rPr>
        <w:t>)</w:t>
      </w:r>
      <w:r w:rsidR="000A5016" w:rsidRPr="00786B58">
        <w:rPr>
          <w:rFonts w:hAnsi="標楷體" w:hint="eastAsia"/>
        </w:rPr>
        <w:t>病人非前二項之情形死亡，無法取得死亡證明書者，由</w:t>
      </w:r>
      <w:r w:rsidR="000A5016" w:rsidRPr="00E850B9">
        <w:rPr>
          <w:rFonts w:hAnsi="標楷體" w:hint="eastAsia"/>
        </w:rPr>
        <w:t>所在地衛生所或所在地直轄市或縣（市）主管機關指定之醫療機構檢驗屍體，</w:t>
      </w:r>
      <w:proofErr w:type="gramStart"/>
      <w:r w:rsidR="000A5016" w:rsidRPr="00E850B9">
        <w:rPr>
          <w:rFonts w:hAnsi="標楷體" w:hint="eastAsia"/>
        </w:rPr>
        <w:t>掣</w:t>
      </w:r>
      <w:proofErr w:type="gramEnd"/>
      <w:r w:rsidR="000A5016" w:rsidRPr="00E850B9">
        <w:rPr>
          <w:rFonts w:hAnsi="標楷體" w:hint="eastAsia"/>
        </w:rPr>
        <w:t>給死亡證明書。</w:t>
      </w:r>
      <w:r w:rsidR="000A5016">
        <w:rPr>
          <w:rFonts w:hAnsi="標楷體" w:hint="eastAsia"/>
        </w:rPr>
        <w:t>(第4項</w:t>
      </w:r>
      <w:r w:rsidR="000A5016">
        <w:rPr>
          <w:rFonts w:hAnsi="標楷體"/>
        </w:rPr>
        <w:t>)</w:t>
      </w:r>
      <w:r w:rsidR="000A5016" w:rsidRPr="00A83B0C">
        <w:rPr>
          <w:rFonts w:hAnsi="標楷體" w:hint="eastAsia"/>
        </w:rPr>
        <w:t>衛生所或所在地直轄市或縣（市）主管機關指定之醫療機構依前項規定檢驗屍體，得商洽原診治之醫院、診所，提供病歷摘要或診斷書參考，原診治之醫院、診所不得拒絕。</w:t>
      </w:r>
      <w:r w:rsidR="000A5016" w:rsidRPr="00E850B9">
        <w:rPr>
          <w:rFonts w:hAnsi="標楷體" w:hint="eastAsia"/>
        </w:rPr>
        <w:t>」</w:t>
      </w:r>
      <w:r w:rsidR="00A8375B">
        <w:rPr>
          <w:rFonts w:hAnsi="標楷體" w:hint="eastAsia"/>
        </w:rPr>
        <w:t>另</w:t>
      </w:r>
      <w:r w:rsidR="000A5016">
        <w:rPr>
          <w:rFonts w:hAnsi="標楷體" w:hint="eastAsia"/>
        </w:rPr>
        <w:t>依</w:t>
      </w:r>
      <w:r w:rsidR="000A5016" w:rsidRPr="00786B58">
        <w:rPr>
          <w:rFonts w:hAnsi="標楷體" w:hint="eastAsia"/>
        </w:rPr>
        <w:t>刑事訴訟法第218條第1項</w:t>
      </w:r>
      <w:r w:rsidR="000A5016">
        <w:rPr>
          <w:rFonts w:hAnsi="標楷體" w:hint="eastAsia"/>
        </w:rPr>
        <w:t>規定</w:t>
      </w:r>
      <w:r w:rsidR="000A5016" w:rsidRPr="00786B58">
        <w:rPr>
          <w:rFonts w:hAnsi="標楷體" w:hint="eastAsia"/>
        </w:rPr>
        <w:t>：「遇有非病死或可疑為非病死者，該管</w:t>
      </w:r>
      <w:r w:rsidR="000A5016" w:rsidRPr="00786B58">
        <w:rPr>
          <w:rFonts w:hAnsi="標楷體" w:hint="eastAsia"/>
        </w:rPr>
        <w:lastRenderedPageBreak/>
        <w:t>檢察官應速相驗。」</w:t>
      </w:r>
    </w:p>
    <w:p w14:paraId="649209AA" w14:textId="4EB4DF35" w:rsidR="00A320E3" w:rsidRDefault="00A320E3" w:rsidP="00CB18D9">
      <w:pPr>
        <w:pStyle w:val="3"/>
      </w:pPr>
      <w:r>
        <w:rPr>
          <w:rFonts w:hint="eastAsia"/>
        </w:rPr>
        <w:t>按「相驗」係指檢視屍體，研判死者死亡原因及死亡方式，</w:t>
      </w:r>
      <w:proofErr w:type="gramStart"/>
      <w:r>
        <w:rPr>
          <w:rFonts w:hint="eastAsia"/>
        </w:rPr>
        <w:t>掣</w:t>
      </w:r>
      <w:proofErr w:type="gramEnd"/>
      <w:r>
        <w:rPr>
          <w:rFonts w:hint="eastAsia"/>
        </w:rPr>
        <w:t>給死亡證明書或相驗屍體證明書，據以進行</w:t>
      </w:r>
      <w:proofErr w:type="gramStart"/>
      <w:r>
        <w:rPr>
          <w:rFonts w:hint="eastAsia"/>
        </w:rPr>
        <w:t>殮</w:t>
      </w:r>
      <w:proofErr w:type="gramEnd"/>
      <w:r>
        <w:rPr>
          <w:rFonts w:hint="eastAsia"/>
        </w:rPr>
        <w:t>葬事宜，可分為行政相驗及司法相驗兩類，分別於前開醫療法第7</w:t>
      </w:r>
      <w:r>
        <w:t>6</w:t>
      </w:r>
      <w:r>
        <w:rPr>
          <w:rFonts w:hint="eastAsia"/>
        </w:rPr>
        <w:t>條第1項</w:t>
      </w:r>
      <w:r w:rsidR="006744A1">
        <w:rPr>
          <w:rFonts w:hint="eastAsia"/>
        </w:rPr>
        <w:t>、</w:t>
      </w:r>
      <w:r w:rsidR="00C445C2">
        <w:rPr>
          <w:rFonts w:hint="eastAsia"/>
        </w:rPr>
        <w:t>同法</w:t>
      </w:r>
      <w:r>
        <w:rPr>
          <w:rFonts w:hint="eastAsia"/>
        </w:rPr>
        <w:t>施行細則第5</w:t>
      </w:r>
      <w:r>
        <w:t>3</w:t>
      </w:r>
      <w:r>
        <w:rPr>
          <w:rFonts w:hint="eastAsia"/>
        </w:rPr>
        <w:t>條，</w:t>
      </w:r>
      <w:r w:rsidR="006744A1">
        <w:rPr>
          <w:rFonts w:hint="eastAsia"/>
        </w:rPr>
        <w:t>及</w:t>
      </w:r>
      <w:r>
        <w:rPr>
          <w:rFonts w:hint="eastAsia"/>
        </w:rPr>
        <w:t>刑事訴訟法第2</w:t>
      </w:r>
      <w:r>
        <w:t>18</w:t>
      </w:r>
      <w:r>
        <w:rPr>
          <w:rFonts w:hint="eastAsia"/>
        </w:rPr>
        <w:t>條第1項定有明文</w:t>
      </w:r>
      <w:r w:rsidR="005D2491">
        <w:rPr>
          <w:rFonts w:hint="eastAsia"/>
        </w:rPr>
        <w:t>，</w:t>
      </w:r>
      <w:r>
        <w:rPr>
          <w:rFonts w:hint="eastAsia"/>
        </w:rPr>
        <w:t>「病死者」係適用行政相驗程序；而「</w:t>
      </w:r>
      <w:r w:rsidRPr="002C3BD2">
        <w:rPr>
          <w:rFonts w:hint="eastAsia"/>
        </w:rPr>
        <w:t>非病死或可疑為非病死者</w:t>
      </w:r>
      <w:r>
        <w:rPr>
          <w:rFonts w:hint="eastAsia"/>
        </w:rPr>
        <w:t>」則</w:t>
      </w:r>
      <w:r w:rsidR="0078403C">
        <w:rPr>
          <w:rFonts w:hint="eastAsia"/>
        </w:rPr>
        <w:t>係</w:t>
      </w:r>
      <w:r>
        <w:rPr>
          <w:rFonts w:hint="eastAsia"/>
        </w:rPr>
        <w:t>適用司法相驗程序。</w:t>
      </w:r>
    </w:p>
    <w:p w14:paraId="3ED22DBF" w14:textId="0DE31958" w:rsidR="00A320E3" w:rsidRDefault="000D700B" w:rsidP="00CB18D9">
      <w:pPr>
        <w:pStyle w:val="3"/>
      </w:pPr>
      <w:r w:rsidRPr="00AF2E0C">
        <w:rPr>
          <w:rFonts w:cs="Arial" w:hint="eastAsia"/>
          <w:color w:val="333333"/>
          <w:shd w:val="clear" w:color="auto" w:fill="FFFFFF"/>
        </w:rPr>
        <w:t>我國自1</w:t>
      </w:r>
      <w:r w:rsidRPr="00AF2E0C">
        <w:rPr>
          <w:rFonts w:cs="Arial"/>
          <w:color w:val="333333"/>
          <w:shd w:val="clear" w:color="auto" w:fill="FFFFFF"/>
        </w:rPr>
        <w:t>10</w:t>
      </w:r>
      <w:r w:rsidRPr="00AF2E0C">
        <w:rPr>
          <w:rFonts w:cs="Arial" w:hint="eastAsia"/>
          <w:color w:val="333333"/>
          <w:shd w:val="clear" w:color="auto" w:fill="FFFFFF"/>
        </w:rPr>
        <w:t>年5月中起爆發本土</w:t>
      </w:r>
      <w:proofErr w:type="gramStart"/>
      <w:r w:rsidRPr="00AF2E0C">
        <w:rPr>
          <w:rFonts w:cs="Arial" w:hint="eastAsia"/>
          <w:color w:val="333333"/>
          <w:shd w:val="clear" w:color="auto" w:fill="FFFFFF"/>
        </w:rPr>
        <w:t>新冠肺炎疫</w:t>
      </w:r>
      <w:proofErr w:type="gramEnd"/>
      <w:r w:rsidRPr="00AF2E0C">
        <w:rPr>
          <w:rFonts w:cs="Arial" w:hint="eastAsia"/>
          <w:color w:val="333333"/>
          <w:shd w:val="clear" w:color="auto" w:fill="FFFFFF"/>
        </w:rPr>
        <w:t>情，中央疫情指揮中心隨即</w:t>
      </w:r>
      <w:r w:rsidRPr="00AF2E0C">
        <w:rPr>
          <w:rFonts w:hAnsi="標楷體" w:hint="eastAsia"/>
          <w:color w:val="000000" w:themeColor="text1"/>
          <w:szCs w:val="32"/>
        </w:rPr>
        <w:t>自110年5月19日起提升全國</w:t>
      </w:r>
      <w:proofErr w:type="gramStart"/>
      <w:r w:rsidRPr="00AF2E0C">
        <w:rPr>
          <w:rFonts w:hAnsi="標楷體" w:hint="eastAsia"/>
          <w:color w:val="000000" w:themeColor="text1"/>
          <w:szCs w:val="32"/>
        </w:rPr>
        <w:t>疫</w:t>
      </w:r>
      <w:proofErr w:type="gramEnd"/>
      <w:r w:rsidRPr="00AF2E0C">
        <w:rPr>
          <w:rFonts w:hAnsi="標楷體" w:hint="eastAsia"/>
          <w:color w:val="000000" w:themeColor="text1"/>
          <w:szCs w:val="32"/>
        </w:rPr>
        <w:t>情警戒至第3級</w:t>
      </w:r>
      <w:r w:rsidRPr="00C71B36">
        <w:rPr>
          <w:rFonts w:hint="eastAsia"/>
        </w:rPr>
        <w:t>，</w:t>
      </w:r>
      <w:r w:rsidRPr="00D4634C">
        <w:rPr>
          <w:rFonts w:hint="eastAsia"/>
        </w:rPr>
        <w:t>值此</w:t>
      </w:r>
      <w:proofErr w:type="gramStart"/>
      <w:r w:rsidRPr="00D4634C">
        <w:rPr>
          <w:rFonts w:hint="eastAsia"/>
        </w:rPr>
        <w:t>疫</w:t>
      </w:r>
      <w:proofErr w:type="gramEnd"/>
      <w:r w:rsidRPr="00D4634C">
        <w:rPr>
          <w:rFonts w:hint="eastAsia"/>
        </w:rPr>
        <w:t>情嚴峻時刻</w:t>
      </w:r>
      <w:r>
        <w:rPr>
          <w:rFonts w:hint="eastAsia"/>
        </w:rPr>
        <w:t>，</w:t>
      </w:r>
      <w:proofErr w:type="gramStart"/>
      <w:r>
        <w:rPr>
          <w:rFonts w:hint="eastAsia"/>
        </w:rPr>
        <w:t>除</w:t>
      </w:r>
      <w:r w:rsidRPr="00AF2E0C">
        <w:rPr>
          <w:rFonts w:cs="Arial" w:hint="eastAsia"/>
          <w:color w:val="333333"/>
          <w:shd w:val="clear" w:color="auto" w:fill="FFFFFF"/>
        </w:rPr>
        <w:t>新冠肺炎</w:t>
      </w:r>
      <w:r>
        <w:rPr>
          <w:rFonts w:hint="eastAsia"/>
        </w:rPr>
        <w:t>確診數及</w:t>
      </w:r>
      <w:proofErr w:type="gramEnd"/>
      <w:r>
        <w:rPr>
          <w:rFonts w:hint="eastAsia"/>
        </w:rPr>
        <w:t>確診後死亡</w:t>
      </w:r>
      <w:proofErr w:type="gramStart"/>
      <w:r>
        <w:rPr>
          <w:rFonts w:hint="eastAsia"/>
        </w:rPr>
        <w:t>數陡升外</w:t>
      </w:r>
      <w:proofErr w:type="gramEnd"/>
      <w:r>
        <w:rPr>
          <w:rFonts w:hint="eastAsia"/>
        </w:rPr>
        <w:t>，更發生多起民眾於醫療機構外猝死案例，</w:t>
      </w:r>
      <w:r w:rsidR="005D2491">
        <w:rPr>
          <w:rFonts w:hint="eastAsia"/>
        </w:rPr>
        <w:t>經本院</w:t>
      </w:r>
      <w:r>
        <w:rPr>
          <w:rFonts w:hint="eastAsia"/>
        </w:rPr>
        <w:t>調查全國各地檢署於</w:t>
      </w:r>
      <w:r w:rsidRPr="00075AF4">
        <w:rPr>
          <w:rFonts w:hint="eastAsia"/>
        </w:rPr>
        <w:t>110年5月1日</w:t>
      </w:r>
      <w:r>
        <w:rPr>
          <w:rFonts w:hint="eastAsia"/>
        </w:rPr>
        <w:t>至同</w:t>
      </w:r>
      <w:r w:rsidRPr="00075AF4">
        <w:rPr>
          <w:rFonts w:hint="eastAsia"/>
        </w:rPr>
        <w:t>年6月22日</w:t>
      </w:r>
      <w:r>
        <w:rPr>
          <w:rFonts w:hint="eastAsia"/>
        </w:rPr>
        <w:t>間經司法相驗</w:t>
      </w:r>
      <w:r w:rsidRPr="00D64907">
        <w:rPr>
          <w:rFonts w:hint="eastAsia"/>
        </w:rPr>
        <w:t>後始</w:t>
      </w:r>
      <w:r w:rsidR="00DD484C">
        <w:rPr>
          <w:rFonts w:hint="eastAsia"/>
        </w:rPr>
        <w:t>確認</w:t>
      </w:r>
      <w:r w:rsidRPr="00D64907">
        <w:rPr>
          <w:rFonts w:hint="eastAsia"/>
        </w:rPr>
        <w:t>死者</w:t>
      </w:r>
      <w:proofErr w:type="gramStart"/>
      <w:r w:rsidRPr="00D64907">
        <w:rPr>
          <w:rFonts w:hint="eastAsia"/>
        </w:rPr>
        <w:t>為新冠肺炎</w:t>
      </w:r>
      <w:proofErr w:type="gramEnd"/>
      <w:r w:rsidRPr="00D64907">
        <w:rPr>
          <w:rFonts w:hint="eastAsia"/>
        </w:rPr>
        <w:t>確診者之案</w:t>
      </w:r>
      <w:r>
        <w:rPr>
          <w:rFonts w:hint="eastAsia"/>
        </w:rPr>
        <w:t>例，</w:t>
      </w:r>
      <w:r w:rsidR="00DD484C" w:rsidRPr="00A41148">
        <w:rPr>
          <w:rFonts w:hint="eastAsia"/>
          <w:color w:val="000000" w:themeColor="text1"/>
        </w:rPr>
        <w:t>臺灣</w:t>
      </w:r>
      <w:proofErr w:type="gramStart"/>
      <w:r w:rsidRPr="00A41148">
        <w:rPr>
          <w:rFonts w:hint="eastAsia"/>
          <w:color w:val="000000" w:themeColor="text1"/>
        </w:rPr>
        <w:t>臺</w:t>
      </w:r>
      <w:proofErr w:type="gramEnd"/>
      <w:r w:rsidRPr="00A41148">
        <w:rPr>
          <w:rFonts w:hint="eastAsia"/>
          <w:color w:val="000000" w:themeColor="text1"/>
        </w:rPr>
        <w:t>北地</w:t>
      </w:r>
      <w:r w:rsidR="00DD484C" w:rsidRPr="00A41148">
        <w:rPr>
          <w:rFonts w:hint="eastAsia"/>
          <w:color w:val="000000" w:themeColor="text1"/>
        </w:rPr>
        <w:t>方</w:t>
      </w:r>
      <w:r w:rsidRPr="00A41148">
        <w:rPr>
          <w:rFonts w:hint="eastAsia"/>
          <w:color w:val="000000" w:themeColor="text1"/>
        </w:rPr>
        <w:t>檢</w:t>
      </w:r>
      <w:r w:rsidR="00DD484C" w:rsidRPr="00A41148">
        <w:rPr>
          <w:rFonts w:hint="eastAsia"/>
          <w:color w:val="000000" w:themeColor="text1"/>
        </w:rPr>
        <w:t>察</w:t>
      </w:r>
      <w:r w:rsidRPr="00A41148">
        <w:rPr>
          <w:rFonts w:hint="eastAsia"/>
          <w:color w:val="000000" w:themeColor="text1"/>
        </w:rPr>
        <w:t>署</w:t>
      </w:r>
      <w:r w:rsidRPr="00A41148">
        <w:rPr>
          <w:rStyle w:val="afe"/>
          <w:rFonts w:hAnsi="標楷體"/>
          <w:color w:val="000000" w:themeColor="text1"/>
          <w:sz w:val="28"/>
          <w:szCs w:val="28"/>
        </w:rPr>
        <w:footnoteReference w:id="7"/>
      </w:r>
      <w:r w:rsidRPr="00A41148">
        <w:rPr>
          <w:rFonts w:hint="eastAsia"/>
          <w:color w:val="000000" w:themeColor="text1"/>
        </w:rPr>
        <w:t>轄內計有4例、</w:t>
      </w:r>
      <w:r w:rsidR="00DD484C" w:rsidRPr="00A41148">
        <w:rPr>
          <w:rFonts w:hint="eastAsia"/>
          <w:color w:val="000000" w:themeColor="text1"/>
        </w:rPr>
        <w:t>臺灣</w:t>
      </w:r>
      <w:r w:rsidRPr="00A41148">
        <w:rPr>
          <w:rFonts w:hint="eastAsia"/>
          <w:color w:val="000000" w:themeColor="text1"/>
        </w:rPr>
        <w:t>士林地</w:t>
      </w:r>
      <w:r w:rsidR="00DD484C" w:rsidRPr="00A41148">
        <w:rPr>
          <w:rFonts w:hint="eastAsia"/>
          <w:color w:val="000000" w:themeColor="text1"/>
        </w:rPr>
        <w:t>方</w:t>
      </w:r>
      <w:r w:rsidRPr="00A41148">
        <w:rPr>
          <w:rFonts w:hint="eastAsia"/>
          <w:color w:val="000000" w:themeColor="text1"/>
        </w:rPr>
        <w:t>檢</w:t>
      </w:r>
      <w:r w:rsidR="00DD484C" w:rsidRPr="00A41148">
        <w:rPr>
          <w:rFonts w:hint="eastAsia"/>
          <w:color w:val="000000" w:themeColor="text1"/>
        </w:rPr>
        <w:t>察</w:t>
      </w:r>
      <w:r w:rsidRPr="00A41148">
        <w:rPr>
          <w:rFonts w:hint="eastAsia"/>
          <w:color w:val="000000" w:themeColor="text1"/>
        </w:rPr>
        <w:t>署</w:t>
      </w:r>
      <w:r w:rsidRPr="00A41148">
        <w:rPr>
          <w:rStyle w:val="afe"/>
          <w:rFonts w:hAnsi="標楷體"/>
          <w:color w:val="000000" w:themeColor="text1"/>
          <w:sz w:val="28"/>
          <w:szCs w:val="28"/>
        </w:rPr>
        <w:footnoteReference w:id="8"/>
      </w:r>
      <w:r w:rsidRPr="00A41148">
        <w:rPr>
          <w:rFonts w:hint="eastAsia"/>
          <w:color w:val="000000" w:themeColor="text1"/>
        </w:rPr>
        <w:t>轄內計有1</w:t>
      </w:r>
      <w:r w:rsidR="00A41148" w:rsidRPr="00A41148">
        <w:rPr>
          <w:color w:val="000000" w:themeColor="text1"/>
        </w:rPr>
        <w:t>0</w:t>
      </w:r>
      <w:r w:rsidRPr="00A41148">
        <w:rPr>
          <w:rFonts w:hint="eastAsia"/>
          <w:color w:val="000000" w:themeColor="text1"/>
        </w:rPr>
        <w:t>例、</w:t>
      </w:r>
      <w:r w:rsidR="00DD484C" w:rsidRPr="00A41148">
        <w:rPr>
          <w:rFonts w:hint="eastAsia"/>
          <w:color w:val="000000" w:themeColor="text1"/>
        </w:rPr>
        <w:t>臺灣</w:t>
      </w:r>
      <w:r w:rsidRPr="00A41148">
        <w:rPr>
          <w:rFonts w:hint="eastAsia"/>
          <w:color w:val="000000" w:themeColor="text1"/>
        </w:rPr>
        <w:t>新北地</w:t>
      </w:r>
      <w:r w:rsidR="00DD484C" w:rsidRPr="00A41148">
        <w:rPr>
          <w:rFonts w:hint="eastAsia"/>
          <w:color w:val="000000" w:themeColor="text1"/>
        </w:rPr>
        <w:t>方</w:t>
      </w:r>
      <w:r w:rsidRPr="00A41148">
        <w:rPr>
          <w:rFonts w:hint="eastAsia"/>
          <w:color w:val="000000" w:themeColor="text1"/>
        </w:rPr>
        <w:t>檢</w:t>
      </w:r>
      <w:r w:rsidR="00DD484C" w:rsidRPr="00A41148">
        <w:rPr>
          <w:rFonts w:hint="eastAsia"/>
          <w:color w:val="000000" w:themeColor="text1"/>
        </w:rPr>
        <w:t>察</w:t>
      </w:r>
      <w:r w:rsidRPr="00A41148">
        <w:rPr>
          <w:rFonts w:hint="eastAsia"/>
          <w:color w:val="000000" w:themeColor="text1"/>
        </w:rPr>
        <w:t>署</w:t>
      </w:r>
      <w:r w:rsidRPr="00A41148">
        <w:rPr>
          <w:rStyle w:val="afe"/>
          <w:rFonts w:hAnsi="標楷體"/>
          <w:color w:val="000000" w:themeColor="text1"/>
          <w:sz w:val="28"/>
          <w:szCs w:val="28"/>
        </w:rPr>
        <w:footnoteReference w:id="9"/>
      </w:r>
      <w:r w:rsidRPr="00A41148">
        <w:rPr>
          <w:rFonts w:hint="eastAsia"/>
          <w:color w:val="000000" w:themeColor="text1"/>
        </w:rPr>
        <w:t>轄內計有9例、</w:t>
      </w:r>
      <w:r w:rsidR="00DD484C" w:rsidRPr="00A41148">
        <w:rPr>
          <w:rFonts w:hint="eastAsia"/>
          <w:color w:val="000000" w:themeColor="text1"/>
        </w:rPr>
        <w:t>臺灣</w:t>
      </w:r>
      <w:r w:rsidRPr="00A41148">
        <w:rPr>
          <w:rFonts w:hint="eastAsia"/>
          <w:color w:val="000000" w:themeColor="text1"/>
        </w:rPr>
        <w:t>桃園地</w:t>
      </w:r>
      <w:r w:rsidR="00DD484C" w:rsidRPr="00A41148">
        <w:rPr>
          <w:rFonts w:hint="eastAsia"/>
          <w:color w:val="000000" w:themeColor="text1"/>
        </w:rPr>
        <w:t>方</w:t>
      </w:r>
      <w:r w:rsidRPr="00A41148">
        <w:rPr>
          <w:rFonts w:hint="eastAsia"/>
          <w:color w:val="000000" w:themeColor="text1"/>
        </w:rPr>
        <w:t>檢</w:t>
      </w:r>
      <w:r w:rsidR="00DD484C" w:rsidRPr="00A41148">
        <w:rPr>
          <w:rFonts w:hint="eastAsia"/>
          <w:color w:val="000000" w:themeColor="text1"/>
        </w:rPr>
        <w:t>察</w:t>
      </w:r>
      <w:r w:rsidRPr="00A41148">
        <w:rPr>
          <w:rFonts w:hint="eastAsia"/>
          <w:color w:val="000000" w:themeColor="text1"/>
        </w:rPr>
        <w:t>署轄內計有1例，總計2</w:t>
      </w:r>
      <w:r w:rsidR="00A41148" w:rsidRPr="00A41148">
        <w:rPr>
          <w:color w:val="000000" w:themeColor="text1"/>
        </w:rPr>
        <w:t>4</w:t>
      </w:r>
      <w:r w:rsidRPr="00A41148">
        <w:rPr>
          <w:rFonts w:hint="eastAsia"/>
          <w:color w:val="000000" w:themeColor="text1"/>
        </w:rPr>
        <w:t>例，</w:t>
      </w:r>
      <w:r w:rsidR="00DD484C" w:rsidRPr="00A41148">
        <w:rPr>
          <w:rFonts w:hint="eastAsia"/>
          <w:color w:val="000000" w:themeColor="text1"/>
        </w:rPr>
        <w:t>除</w:t>
      </w:r>
      <w:r w:rsidRPr="00A41148">
        <w:rPr>
          <w:rFonts w:hint="eastAsia"/>
          <w:color w:val="000000" w:themeColor="text1"/>
        </w:rPr>
        <w:t>其中5例之死亡方式為意外、自殺或不詳，為「非病死或可疑為非病死者」，屬司法相驗範疇外，其餘</w:t>
      </w:r>
      <w:r w:rsidR="00A41148" w:rsidRPr="00A41148">
        <w:rPr>
          <w:color w:val="000000" w:themeColor="text1"/>
        </w:rPr>
        <w:t>19</w:t>
      </w:r>
      <w:r w:rsidR="00DD484C" w:rsidRPr="00A41148">
        <w:rPr>
          <w:rFonts w:hint="eastAsia"/>
          <w:color w:val="000000" w:themeColor="text1"/>
        </w:rPr>
        <w:t>例</w:t>
      </w:r>
      <w:r w:rsidRPr="00A41148">
        <w:rPr>
          <w:rFonts w:hint="eastAsia"/>
          <w:color w:val="000000" w:themeColor="text1"/>
        </w:rPr>
        <w:t>之死亡</w:t>
      </w:r>
      <w:proofErr w:type="gramStart"/>
      <w:r w:rsidRPr="00A41148">
        <w:rPr>
          <w:rFonts w:hint="eastAsia"/>
          <w:color w:val="000000" w:themeColor="text1"/>
        </w:rPr>
        <w:t>方式均為自然</w:t>
      </w:r>
      <w:proofErr w:type="gramEnd"/>
      <w:r w:rsidRPr="00A41148">
        <w:rPr>
          <w:rFonts w:hint="eastAsia"/>
          <w:color w:val="000000" w:themeColor="text1"/>
        </w:rPr>
        <w:t>死亡、死亡原因</w:t>
      </w:r>
      <w:proofErr w:type="gramStart"/>
      <w:r w:rsidR="007A1DDA" w:rsidRPr="00A41148">
        <w:rPr>
          <w:rFonts w:hint="eastAsia"/>
          <w:color w:val="000000" w:themeColor="text1"/>
        </w:rPr>
        <w:t>係新冠肺炎</w:t>
      </w:r>
      <w:proofErr w:type="gramEnd"/>
      <w:r w:rsidR="007A1DDA" w:rsidRPr="00A41148">
        <w:rPr>
          <w:rFonts w:hint="eastAsia"/>
          <w:color w:val="000000" w:themeColor="text1"/>
        </w:rPr>
        <w:t>及</w:t>
      </w:r>
      <w:r w:rsidRPr="00A41148">
        <w:rPr>
          <w:rFonts w:hint="eastAsia"/>
          <w:color w:val="000000" w:themeColor="text1"/>
        </w:rPr>
        <w:t>各類疾病</w:t>
      </w:r>
      <w:r w:rsidR="007A1DDA" w:rsidRPr="00A41148">
        <w:rPr>
          <w:rFonts w:hint="eastAsia"/>
          <w:color w:val="000000" w:themeColor="text1"/>
        </w:rPr>
        <w:t>所導致</w:t>
      </w:r>
      <w:r w:rsidRPr="00A41148">
        <w:rPr>
          <w:rFonts w:hint="eastAsia"/>
          <w:color w:val="000000" w:themeColor="text1"/>
        </w:rPr>
        <w:t>(詳如表</w:t>
      </w:r>
      <w:r w:rsidR="00FE5B50">
        <w:rPr>
          <w:color w:val="000000" w:themeColor="text1"/>
        </w:rPr>
        <w:t>1</w:t>
      </w:r>
      <w:r w:rsidRPr="00A41148">
        <w:rPr>
          <w:color w:val="000000" w:themeColor="text1"/>
        </w:rPr>
        <w:t>)</w:t>
      </w:r>
      <w:r>
        <w:rPr>
          <w:rFonts w:hint="eastAsia"/>
        </w:rPr>
        <w:t>，並無外力介入，屬</w:t>
      </w:r>
      <w:r w:rsidR="00801079">
        <w:rPr>
          <w:rFonts w:hint="eastAsia"/>
        </w:rPr>
        <w:t>單純之</w:t>
      </w:r>
      <w:r>
        <w:rPr>
          <w:rFonts w:hint="eastAsia"/>
        </w:rPr>
        <w:t>病死者，本應由衛生機關為行政相驗，</w:t>
      </w:r>
      <w:r w:rsidR="005D2491">
        <w:rPr>
          <w:rFonts w:hint="eastAsia"/>
        </w:rPr>
        <w:t>衛生機關</w:t>
      </w:r>
      <w:r>
        <w:rPr>
          <w:rFonts w:hint="eastAsia"/>
        </w:rPr>
        <w:t>卻拒絕受理，迫使該類案件不得不轉為司法相驗，</w:t>
      </w:r>
      <w:r w:rsidRPr="00786B58">
        <w:rPr>
          <w:rFonts w:hAnsi="標楷體"/>
        </w:rPr>
        <w:t>徒增</w:t>
      </w:r>
      <w:r>
        <w:rPr>
          <w:rFonts w:hAnsi="標楷體" w:hint="eastAsia"/>
        </w:rPr>
        <w:t>檢警機關</w:t>
      </w:r>
      <w:r w:rsidRPr="00786B58">
        <w:rPr>
          <w:rFonts w:hAnsi="標楷體"/>
        </w:rPr>
        <w:t>之困擾</w:t>
      </w:r>
      <w:r w:rsidR="000D384D">
        <w:rPr>
          <w:rFonts w:hAnsi="標楷體" w:hint="eastAsia"/>
        </w:rPr>
        <w:t>，亦造成</w:t>
      </w:r>
      <w:r w:rsidRPr="00786B58">
        <w:rPr>
          <w:rFonts w:hAnsi="標楷體"/>
        </w:rPr>
        <w:t>司法資源之浪費</w:t>
      </w:r>
      <w:r w:rsidR="000D384D">
        <w:rPr>
          <w:rFonts w:hAnsi="標楷體" w:hint="eastAsia"/>
        </w:rPr>
        <w:t>。</w:t>
      </w:r>
      <w:r w:rsidR="00AC181D">
        <w:rPr>
          <w:rFonts w:hAnsi="標楷體" w:hint="eastAsia"/>
        </w:rPr>
        <w:t>本院於1</w:t>
      </w:r>
      <w:r w:rsidR="00AC181D">
        <w:rPr>
          <w:rFonts w:hAnsi="標楷體"/>
        </w:rPr>
        <w:t>10</w:t>
      </w:r>
      <w:r w:rsidR="00AC181D">
        <w:rPr>
          <w:rFonts w:hAnsi="標楷體" w:hint="eastAsia"/>
        </w:rPr>
        <w:lastRenderedPageBreak/>
        <w:t>年9月3</w:t>
      </w:r>
      <w:r w:rsidR="00AC181D">
        <w:rPr>
          <w:rFonts w:hAnsi="標楷體"/>
        </w:rPr>
        <w:t>0</w:t>
      </w:r>
      <w:r w:rsidR="00AC181D">
        <w:rPr>
          <w:rFonts w:hAnsi="標楷體" w:hint="eastAsia"/>
        </w:rPr>
        <w:t>日</w:t>
      </w:r>
      <w:proofErr w:type="gramStart"/>
      <w:r w:rsidR="00AC181D">
        <w:rPr>
          <w:rFonts w:hAnsi="標楷體" w:hint="eastAsia"/>
        </w:rPr>
        <w:t>詢</w:t>
      </w:r>
      <w:proofErr w:type="gramEnd"/>
      <w:r w:rsidR="00AC181D">
        <w:rPr>
          <w:rFonts w:hAnsi="標楷體" w:hint="eastAsia"/>
        </w:rPr>
        <w:t>據</w:t>
      </w:r>
      <w:proofErr w:type="gramStart"/>
      <w:r w:rsidR="00AC181D">
        <w:rPr>
          <w:rFonts w:hAnsi="標楷體" w:hint="eastAsia"/>
        </w:rPr>
        <w:t>衛福</w:t>
      </w:r>
      <w:r w:rsidR="00DD484C">
        <w:rPr>
          <w:rFonts w:hAnsi="標楷體" w:hint="eastAsia"/>
        </w:rPr>
        <w:t>部亦自</w:t>
      </w:r>
      <w:proofErr w:type="gramEnd"/>
      <w:r w:rsidR="00DD484C">
        <w:rPr>
          <w:rFonts w:hAnsi="標楷體" w:hint="eastAsia"/>
        </w:rPr>
        <w:t>承</w:t>
      </w:r>
      <w:r w:rsidR="00AC181D">
        <w:rPr>
          <w:rFonts w:hAnsi="標楷體" w:hint="eastAsia"/>
        </w:rPr>
        <w:t>：「</w:t>
      </w:r>
      <w:r w:rsidR="00AC181D" w:rsidRPr="00786B58">
        <w:rPr>
          <w:rFonts w:hAnsi="標楷體" w:hint="eastAsia"/>
        </w:rPr>
        <w:t>在</w:t>
      </w:r>
      <w:proofErr w:type="gramStart"/>
      <w:r w:rsidR="00AC181D" w:rsidRPr="00786B58">
        <w:rPr>
          <w:rFonts w:hAnsi="標楷體" w:hint="eastAsia"/>
        </w:rPr>
        <w:t>疫</w:t>
      </w:r>
      <w:proofErr w:type="gramEnd"/>
      <w:r w:rsidR="00AC181D" w:rsidRPr="00786B58">
        <w:rPr>
          <w:rFonts w:hAnsi="標楷體" w:hint="eastAsia"/>
        </w:rPr>
        <w:t>情初期，有關民眾猝死案件有部分是</w:t>
      </w:r>
      <w:r w:rsidR="00AC181D">
        <w:rPr>
          <w:rFonts w:hAnsi="標楷體" w:hint="eastAsia"/>
        </w:rPr>
        <w:t>『</w:t>
      </w:r>
      <w:r w:rsidR="00AC181D" w:rsidRPr="00786B58">
        <w:rPr>
          <w:rFonts w:hAnsi="標楷體" w:hint="eastAsia"/>
        </w:rPr>
        <w:t>快樂缺氧</w:t>
      </w:r>
      <w:r w:rsidR="00AC181D">
        <w:rPr>
          <w:rFonts w:hAnsi="標楷體" w:hint="eastAsia"/>
        </w:rPr>
        <w:t>』</w:t>
      </w:r>
      <w:r w:rsidR="00AC181D" w:rsidRPr="00786B58">
        <w:rPr>
          <w:rFonts w:hAnsi="標楷體" w:hint="eastAsia"/>
        </w:rPr>
        <w:t>的情形，在司法相驗時，的確造成檢方很大的壓</w:t>
      </w:r>
      <w:r w:rsidR="00AC181D">
        <w:rPr>
          <w:rFonts w:hAnsi="標楷體" w:hint="eastAsia"/>
        </w:rPr>
        <w:t>力…</w:t>
      </w:r>
      <w:proofErr w:type="gramStart"/>
      <w:r w:rsidR="00AC181D">
        <w:rPr>
          <w:rFonts w:hAnsi="標楷體" w:hint="eastAsia"/>
        </w:rPr>
        <w:t>…</w:t>
      </w:r>
      <w:proofErr w:type="gramEnd"/>
      <w:r w:rsidR="00AC181D">
        <w:rPr>
          <w:rFonts w:hAnsi="標楷體" w:hint="eastAsia"/>
        </w:rPr>
        <w:t>。」</w:t>
      </w:r>
      <w:r w:rsidR="00DD484C">
        <w:rPr>
          <w:rFonts w:hAnsi="標楷體" w:hint="eastAsia"/>
        </w:rPr>
        <w:t>、</w:t>
      </w:r>
      <w:r w:rsidR="00AC181D">
        <w:rPr>
          <w:rFonts w:hAnsi="標楷體" w:hint="eastAsia"/>
        </w:rPr>
        <w:t>「</w:t>
      </w:r>
      <w:r w:rsidR="00AC181D" w:rsidRPr="00786B58">
        <w:rPr>
          <w:rFonts w:hAnsi="標楷體" w:hint="eastAsia"/>
        </w:rPr>
        <w:t>當時衛生局在</w:t>
      </w:r>
      <w:proofErr w:type="gramStart"/>
      <w:r w:rsidR="00AC181D" w:rsidRPr="00786B58">
        <w:rPr>
          <w:rFonts w:hAnsi="標楷體" w:hint="eastAsia"/>
        </w:rPr>
        <w:t>未經診</w:t>
      </w:r>
      <w:proofErr w:type="gramEnd"/>
      <w:r w:rsidR="00AC181D" w:rsidRPr="00786B58">
        <w:rPr>
          <w:rFonts w:hAnsi="標楷體" w:hint="eastAsia"/>
        </w:rPr>
        <w:t>視過的情形下，僅因死者未在醫院死亡，就一律送司法相驗，確實不</w:t>
      </w:r>
      <w:proofErr w:type="gramStart"/>
      <w:r w:rsidR="00AC181D" w:rsidRPr="00786B58">
        <w:rPr>
          <w:rFonts w:hAnsi="標楷體" w:hint="eastAsia"/>
        </w:rPr>
        <w:t>太</w:t>
      </w:r>
      <w:proofErr w:type="gramEnd"/>
      <w:r w:rsidR="00AC181D" w:rsidRPr="00786B58">
        <w:rPr>
          <w:rFonts w:hAnsi="標楷體" w:hint="eastAsia"/>
        </w:rPr>
        <w:t>妥適，有檢討的必要。</w:t>
      </w:r>
      <w:r w:rsidR="00AC181D">
        <w:rPr>
          <w:rFonts w:hAnsi="標楷體" w:hint="eastAsia"/>
        </w:rPr>
        <w:t>」</w:t>
      </w:r>
      <w:proofErr w:type="gramStart"/>
      <w:r w:rsidR="000D384D">
        <w:rPr>
          <w:rFonts w:hint="eastAsia"/>
        </w:rPr>
        <w:t>此外，</w:t>
      </w:r>
      <w:proofErr w:type="gramEnd"/>
      <w:r w:rsidR="000D384D">
        <w:rPr>
          <w:rFonts w:hint="eastAsia"/>
        </w:rPr>
        <w:t>由於屍體仍具有傳染性</w:t>
      </w:r>
      <w:r w:rsidR="000D384D">
        <w:rPr>
          <w:rStyle w:val="afe"/>
        </w:rPr>
        <w:footnoteReference w:id="10"/>
      </w:r>
      <w:r w:rsidR="000D384D">
        <w:rPr>
          <w:rFonts w:hint="eastAsia"/>
        </w:rPr>
        <w:t>，雖然為因應防疫安全，</w:t>
      </w:r>
      <w:r w:rsidR="00BE0735">
        <w:rPr>
          <w:rFonts w:hint="eastAsia"/>
        </w:rPr>
        <w:t>臺灣</w:t>
      </w:r>
      <w:r w:rsidR="000D384D">
        <w:rPr>
          <w:rFonts w:hint="eastAsia"/>
        </w:rPr>
        <w:t>高</w:t>
      </w:r>
      <w:r w:rsidR="00BE0735">
        <w:rPr>
          <w:rFonts w:hint="eastAsia"/>
        </w:rPr>
        <w:t>等</w:t>
      </w:r>
      <w:r w:rsidR="000D384D">
        <w:rPr>
          <w:rFonts w:hint="eastAsia"/>
        </w:rPr>
        <w:t>檢</w:t>
      </w:r>
      <w:r w:rsidR="00BE0735">
        <w:rPr>
          <w:rFonts w:hint="eastAsia"/>
        </w:rPr>
        <w:t>察</w:t>
      </w:r>
      <w:r w:rsidR="000D384D">
        <w:rPr>
          <w:rFonts w:hint="eastAsia"/>
        </w:rPr>
        <w:t>署已</w:t>
      </w:r>
      <w:r w:rsidR="000D384D" w:rsidRPr="00786B58">
        <w:rPr>
          <w:rFonts w:hAnsi="標楷體"/>
        </w:rPr>
        <w:t>於110年6月1日</w:t>
      </w:r>
      <w:proofErr w:type="gramStart"/>
      <w:r w:rsidR="000D384D" w:rsidRPr="00786B58">
        <w:rPr>
          <w:rFonts w:hAnsi="標楷體"/>
        </w:rPr>
        <w:t>函頒「</w:t>
      </w:r>
      <w:proofErr w:type="gramEnd"/>
      <w:r w:rsidR="000D384D" w:rsidRPr="00786B58">
        <w:rPr>
          <w:rFonts w:hAnsi="標楷體"/>
        </w:rPr>
        <w:t>疑似嚴重特殊傳染性肺炎司法相驗案件因應流程」</w:t>
      </w:r>
      <w:r w:rsidR="000D384D" w:rsidRPr="00786B58">
        <w:rPr>
          <w:rFonts w:hAnsi="標楷體" w:hint="eastAsia"/>
        </w:rPr>
        <w:t>及「</w:t>
      </w:r>
      <w:r w:rsidR="000D384D" w:rsidRPr="00786B58">
        <w:rPr>
          <w:rFonts w:hAnsi="標楷體"/>
        </w:rPr>
        <w:t>因應嚴重特殊傳染性肺炎</w:t>
      </w:r>
      <w:proofErr w:type="gramStart"/>
      <w:r w:rsidR="000D384D" w:rsidRPr="00786B58">
        <w:rPr>
          <w:rFonts w:hAnsi="標楷體"/>
        </w:rPr>
        <w:t>疫</w:t>
      </w:r>
      <w:proofErr w:type="gramEnd"/>
      <w:r w:rsidR="000D384D" w:rsidRPr="00786B58">
        <w:rPr>
          <w:rFonts w:hAnsi="標楷體"/>
        </w:rPr>
        <w:t>情法醫相驗</w:t>
      </w:r>
      <w:proofErr w:type="gramStart"/>
      <w:r w:rsidR="000D384D" w:rsidRPr="00786B58">
        <w:rPr>
          <w:rFonts w:hAnsi="標楷體"/>
        </w:rPr>
        <w:t>採</w:t>
      </w:r>
      <w:proofErr w:type="gramEnd"/>
      <w:r w:rsidR="000D384D" w:rsidRPr="00786B58">
        <w:rPr>
          <w:rFonts w:hAnsi="標楷體"/>
        </w:rPr>
        <w:t>檢通報及處理流程</w:t>
      </w:r>
      <w:r w:rsidR="000D384D" w:rsidRPr="00786B58">
        <w:rPr>
          <w:rFonts w:hAnsi="標楷體" w:hint="eastAsia"/>
        </w:rPr>
        <w:t>」</w:t>
      </w:r>
      <w:r w:rsidR="006744A1">
        <w:rPr>
          <w:rFonts w:hAnsi="標楷體" w:hint="eastAsia"/>
        </w:rPr>
        <w:t>等標準作業程序</w:t>
      </w:r>
      <w:r w:rsidR="000D384D" w:rsidRPr="00786B58">
        <w:rPr>
          <w:rFonts w:hAnsi="標楷體" w:hint="eastAsia"/>
        </w:rPr>
        <w:t>，</w:t>
      </w:r>
      <w:r w:rsidR="00BE0735">
        <w:rPr>
          <w:rFonts w:hAnsi="標楷體" w:hint="eastAsia"/>
        </w:rPr>
        <w:t>業明確</w:t>
      </w:r>
      <w:r w:rsidR="000D384D" w:rsidRPr="00786B58">
        <w:rPr>
          <w:rFonts w:hAnsi="標楷體" w:hint="eastAsia"/>
        </w:rPr>
        <w:t>規範</w:t>
      </w:r>
      <w:proofErr w:type="gramStart"/>
      <w:r w:rsidR="000D384D" w:rsidRPr="00786B58">
        <w:rPr>
          <w:rFonts w:hAnsi="標楷體"/>
        </w:rPr>
        <w:t>採</w:t>
      </w:r>
      <w:proofErr w:type="gramEnd"/>
      <w:r w:rsidR="000D384D" w:rsidRPr="00786B58">
        <w:rPr>
          <w:rFonts w:hAnsi="標楷體"/>
        </w:rPr>
        <w:t>檢防護配備、</w:t>
      </w:r>
      <w:proofErr w:type="gramStart"/>
      <w:r w:rsidR="000D384D" w:rsidRPr="00786B58">
        <w:rPr>
          <w:rFonts w:hAnsi="標楷體"/>
        </w:rPr>
        <w:t>採</w:t>
      </w:r>
      <w:proofErr w:type="gramEnd"/>
      <w:r w:rsidR="000D384D" w:rsidRPr="00786B58">
        <w:rPr>
          <w:rFonts w:hAnsi="標楷體"/>
        </w:rPr>
        <w:t>檢項目及方式，避免司法人員因執行職務染</w:t>
      </w:r>
      <w:proofErr w:type="gramStart"/>
      <w:r w:rsidR="000D384D" w:rsidRPr="00786B58">
        <w:rPr>
          <w:rFonts w:hAnsi="標楷體"/>
        </w:rPr>
        <w:t>疫</w:t>
      </w:r>
      <w:proofErr w:type="gramEnd"/>
      <w:r w:rsidR="000D384D" w:rsidRPr="00786B58">
        <w:rPr>
          <w:rFonts w:hAnsi="標楷體" w:hint="eastAsia"/>
        </w:rPr>
        <w:t>，以</w:t>
      </w:r>
      <w:r w:rsidR="000D384D" w:rsidRPr="00786B58">
        <w:rPr>
          <w:rFonts w:hAnsi="標楷體"/>
        </w:rPr>
        <w:t>作為檢察機關辦理</w:t>
      </w:r>
      <w:r w:rsidR="000D384D">
        <w:rPr>
          <w:rFonts w:hAnsi="標楷體" w:hint="eastAsia"/>
        </w:rPr>
        <w:t>司法</w:t>
      </w:r>
      <w:r w:rsidR="000D384D" w:rsidRPr="00786B58">
        <w:rPr>
          <w:rFonts w:hAnsi="標楷體"/>
        </w:rPr>
        <w:t>相驗案件之參考</w:t>
      </w:r>
      <w:r w:rsidR="000D384D">
        <w:rPr>
          <w:rFonts w:hAnsi="標楷體" w:hint="eastAsia"/>
        </w:rPr>
        <w:t>，</w:t>
      </w:r>
      <w:proofErr w:type="gramStart"/>
      <w:r w:rsidR="000D384D">
        <w:rPr>
          <w:rFonts w:hAnsi="標楷體" w:hint="eastAsia"/>
        </w:rPr>
        <w:t>惟倘有</w:t>
      </w:r>
      <w:proofErr w:type="gramEnd"/>
      <w:r w:rsidR="000D384D">
        <w:rPr>
          <w:rFonts w:hAnsi="標楷體" w:hint="eastAsia"/>
        </w:rPr>
        <w:t>大量本屬行政相驗</w:t>
      </w:r>
      <w:r w:rsidR="00142B17">
        <w:rPr>
          <w:rFonts w:hAnsi="標楷體" w:hint="eastAsia"/>
        </w:rPr>
        <w:t>之</w:t>
      </w:r>
      <w:r w:rsidR="000D384D">
        <w:rPr>
          <w:rFonts w:hAnsi="標楷體" w:hint="eastAsia"/>
        </w:rPr>
        <w:t>案件</w:t>
      </w:r>
      <w:r w:rsidR="00BE0735">
        <w:rPr>
          <w:rFonts w:hAnsi="標楷體" w:hint="eastAsia"/>
        </w:rPr>
        <w:t>竟</w:t>
      </w:r>
      <w:r w:rsidR="000D384D">
        <w:rPr>
          <w:rFonts w:hAnsi="標楷體" w:hint="eastAsia"/>
        </w:rPr>
        <w:t>轉而灌入司法相驗程序，將</w:t>
      </w:r>
      <w:r w:rsidR="00E90658">
        <w:rPr>
          <w:rFonts w:hint="eastAsia"/>
        </w:rPr>
        <w:t>導致大部分</w:t>
      </w:r>
      <w:r w:rsidR="000D384D">
        <w:rPr>
          <w:rFonts w:hint="eastAsia"/>
        </w:rPr>
        <w:t>未具</w:t>
      </w:r>
      <w:proofErr w:type="gramStart"/>
      <w:r w:rsidR="000D384D">
        <w:rPr>
          <w:rFonts w:hint="eastAsia"/>
        </w:rPr>
        <w:t>醫</w:t>
      </w:r>
      <w:proofErr w:type="gramEnd"/>
      <w:r w:rsidR="000D384D">
        <w:rPr>
          <w:rFonts w:hint="eastAsia"/>
        </w:rPr>
        <w:t>衛專業的檢警人員在</w:t>
      </w:r>
      <w:r w:rsidR="005D2491">
        <w:rPr>
          <w:rFonts w:hint="eastAsia"/>
        </w:rPr>
        <w:t>執行</w:t>
      </w:r>
      <w:r w:rsidR="000D384D">
        <w:rPr>
          <w:rFonts w:hint="eastAsia"/>
        </w:rPr>
        <w:t>司法相驗</w:t>
      </w:r>
      <w:r w:rsidR="005D2491">
        <w:rPr>
          <w:rFonts w:hint="eastAsia"/>
        </w:rPr>
        <w:t>工作</w:t>
      </w:r>
      <w:r w:rsidR="000D384D">
        <w:rPr>
          <w:rFonts w:hint="eastAsia"/>
        </w:rPr>
        <w:t>之際，</w:t>
      </w:r>
      <w:r w:rsidR="00E90658">
        <w:rPr>
          <w:rFonts w:hint="eastAsia"/>
        </w:rPr>
        <w:t>被</w:t>
      </w:r>
      <w:proofErr w:type="gramStart"/>
      <w:r w:rsidR="00E90658">
        <w:rPr>
          <w:rFonts w:hint="eastAsia"/>
        </w:rPr>
        <w:t>置於</w:t>
      </w:r>
      <w:r w:rsidR="005D2491">
        <w:rPr>
          <w:rFonts w:hint="eastAsia"/>
        </w:rPr>
        <w:t>顯不</w:t>
      </w:r>
      <w:proofErr w:type="gramEnd"/>
      <w:r w:rsidR="005D2491">
        <w:rPr>
          <w:rFonts w:hint="eastAsia"/>
        </w:rPr>
        <w:t>合理的</w:t>
      </w:r>
      <w:r w:rsidR="000D384D">
        <w:rPr>
          <w:rFonts w:hint="eastAsia"/>
        </w:rPr>
        <w:t>染</w:t>
      </w:r>
      <w:proofErr w:type="gramStart"/>
      <w:r w:rsidR="000D384D">
        <w:rPr>
          <w:rFonts w:hint="eastAsia"/>
        </w:rPr>
        <w:t>疫</w:t>
      </w:r>
      <w:proofErr w:type="gramEnd"/>
      <w:r w:rsidR="000D384D">
        <w:rPr>
          <w:rFonts w:hint="eastAsia"/>
        </w:rPr>
        <w:t>高風險之下，更使司法相驗有成為防疫破口之虞</w:t>
      </w:r>
      <w:r w:rsidR="00E90658">
        <w:rPr>
          <w:rFonts w:hint="eastAsia"/>
        </w:rPr>
        <w:t>，</w:t>
      </w:r>
      <w:proofErr w:type="gramStart"/>
      <w:r w:rsidR="00C2388C">
        <w:rPr>
          <w:rFonts w:hAnsi="標楷體" w:hint="eastAsia"/>
        </w:rPr>
        <w:t>洵</w:t>
      </w:r>
      <w:proofErr w:type="gramEnd"/>
      <w:r w:rsidR="00C2388C">
        <w:rPr>
          <w:rFonts w:hAnsi="標楷體" w:hint="eastAsia"/>
        </w:rPr>
        <w:t>有失</w:t>
      </w:r>
      <w:r w:rsidR="00ED6AAE">
        <w:rPr>
          <w:rFonts w:hAnsi="標楷體" w:hint="eastAsia"/>
        </w:rPr>
        <w:t>當</w:t>
      </w:r>
      <w:r w:rsidRPr="00786B58">
        <w:rPr>
          <w:rFonts w:hAnsi="標楷體"/>
        </w:rPr>
        <w:t>。</w:t>
      </w:r>
    </w:p>
    <w:p w14:paraId="11F2C098" w14:textId="42C1B6E4" w:rsidR="007D6A32" w:rsidRPr="00462D55" w:rsidRDefault="003160E5" w:rsidP="002666CB">
      <w:pPr>
        <w:pStyle w:val="a2"/>
        <w:ind w:left="680" w:hanging="680"/>
        <w:rPr>
          <w:color w:val="FF0000"/>
        </w:rPr>
      </w:pPr>
      <w:r w:rsidRPr="00A41148">
        <w:rPr>
          <w:rFonts w:hint="eastAsia"/>
          <w:color w:val="000000" w:themeColor="text1"/>
        </w:rPr>
        <w:t>全國</w:t>
      </w:r>
      <w:r w:rsidR="002666CB" w:rsidRPr="00A41148">
        <w:rPr>
          <w:rFonts w:hint="eastAsia"/>
          <w:color w:val="000000" w:themeColor="text1"/>
        </w:rPr>
        <w:t>各地檢署</w:t>
      </w:r>
      <w:r w:rsidRPr="00A41148">
        <w:rPr>
          <w:rFonts w:hint="eastAsia"/>
          <w:color w:val="000000" w:themeColor="text1"/>
        </w:rPr>
        <w:t>110年5月1日~110年6月22日經司法相驗後始</w:t>
      </w:r>
      <w:r w:rsidR="00BE0735" w:rsidRPr="00A41148">
        <w:rPr>
          <w:rFonts w:hint="eastAsia"/>
          <w:color w:val="000000" w:themeColor="text1"/>
        </w:rPr>
        <w:t>確認</w:t>
      </w:r>
      <w:r w:rsidRPr="00A41148">
        <w:rPr>
          <w:rFonts w:hint="eastAsia"/>
          <w:color w:val="000000" w:themeColor="text1"/>
        </w:rPr>
        <w:t>死者</w:t>
      </w:r>
      <w:proofErr w:type="gramStart"/>
      <w:r w:rsidRPr="00A41148">
        <w:rPr>
          <w:rFonts w:hint="eastAsia"/>
          <w:color w:val="000000" w:themeColor="text1"/>
        </w:rPr>
        <w:t>為新冠肺炎</w:t>
      </w:r>
      <w:proofErr w:type="gramEnd"/>
      <w:r w:rsidRPr="00A41148">
        <w:rPr>
          <w:rFonts w:hint="eastAsia"/>
          <w:color w:val="000000" w:themeColor="text1"/>
        </w:rPr>
        <w:t>確診者之案</w:t>
      </w:r>
      <w:r w:rsidR="00BE0735" w:rsidRPr="00A41148">
        <w:rPr>
          <w:rFonts w:hint="eastAsia"/>
          <w:color w:val="000000" w:themeColor="text1"/>
        </w:rPr>
        <w:t>例</w:t>
      </w:r>
    </w:p>
    <w:tbl>
      <w:tblPr>
        <w:tblW w:w="88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05"/>
        <w:gridCol w:w="993"/>
        <w:gridCol w:w="992"/>
        <w:gridCol w:w="1559"/>
        <w:gridCol w:w="992"/>
        <w:gridCol w:w="993"/>
        <w:gridCol w:w="2835"/>
      </w:tblGrid>
      <w:tr w:rsidR="001D1827" w:rsidRPr="00786B58" w14:paraId="08BF7D3A" w14:textId="77777777" w:rsidTr="00DE4B7C">
        <w:trPr>
          <w:tblHeader/>
        </w:trPr>
        <w:tc>
          <w:tcPr>
            <w:tcW w:w="505" w:type="dxa"/>
            <w:shd w:val="clear" w:color="auto" w:fill="auto"/>
            <w:vAlign w:val="center"/>
          </w:tcPr>
          <w:p w14:paraId="02472599" w14:textId="77777777" w:rsidR="001D1827" w:rsidRPr="00786B58" w:rsidRDefault="001D1827" w:rsidP="00DE4B7C">
            <w:pPr>
              <w:pStyle w:val="14"/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項次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A21F0" w14:textId="77777777" w:rsidR="001D1827" w:rsidRPr="00786B58" w:rsidRDefault="001D1827" w:rsidP="00DE4B7C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相驗檢察署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4FFB5" w14:textId="77777777" w:rsidR="001D1827" w:rsidRPr="00786B58" w:rsidRDefault="001D1827" w:rsidP="00DE4B7C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死者</w:t>
            </w:r>
          </w:p>
          <w:p w14:paraId="5982958C" w14:textId="77777777" w:rsidR="001D1827" w:rsidRPr="00786B58" w:rsidRDefault="001D1827" w:rsidP="00DE4B7C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B0110D" w14:textId="77777777" w:rsidR="001D1827" w:rsidRPr="00786B58" w:rsidRDefault="001D1827" w:rsidP="00DE4B7C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死亡時間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AD67E" w14:textId="77777777" w:rsidR="001D1827" w:rsidRPr="00786B58" w:rsidRDefault="001D1827" w:rsidP="00DE4B7C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死亡</w:t>
            </w:r>
          </w:p>
          <w:p w14:paraId="1B539784" w14:textId="77777777" w:rsidR="001D1827" w:rsidRPr="00786B58" w:rsidRDefault="001D1827" w:rsidP="00DE4B7C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地點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8511B" w14:textId="77777777" w:rsidR="001D1827" w:rsidRPr="00786B58" w:rsidRDefault="001D1827" w:rsidP="00DE4B7C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死亡</w:t>
            </w:r>
          </w:p>
          <w:p w14:paraId="1B7C74D1" w14:textId="77777777" w:rsidR="001D1827" w:rsidRPr="00786B58" w:rsidRDefault="001D1827" w:rsidP="00DE4B7C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方式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9A4115" w14:textId="77777777" w:rsidR="001D1827" w:rsidRPr="00786B58" w:rsidRDefault="001D1827" w:rsidP="00DE4B7C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死亡原因</w:t>
            </w:r>
          </w:p>
        </w:tc>
      </w:tr>
      <w:tr w:rsidR="001D1827" w:rsidRPr="00786B58" w14:paraId="3A28EA4F" w14:textId="77777777" w:rsidTr="00DE4B7C">
        <w:tc>
          <w:tcPr>
            <w:tcW w:w="505" w:type="dxa"/>
            <w:shd w:val="clear" w:color="auto" w:fill="auto"/>
          </w:tcPr>
          <w:p w14:paraId="3533CF32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FA082B0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proofErr w:type="gramStart"/>
            <w:r w:rsidRPr="00786B58">
              <w:rPr>
                <w:rFonts w:hAnsi="標楷體" w:hint="eastAsia"/>
              </w:rPr>
              <w:t>臺</w:t>
            </w:r>
            <w:proofErr w:type="gramEnd"/>
            <w:r w:rsidRPr="00786B58">
              <w:rPr>
                <w:rFonts w:hAnsi="標楷體" w:hint="eastAsia"/>
              </w:rPr>
              <w:t>北地檢署</w:t>
            </w:r>
          </w:p>
        </w:tc>
        <w:tc>
          <w:tcPr>
            <w:tcW w:w="992" w:type="dxa"/>
            <w:shd w:val="clear" w:color="auto" w:fill="auto"/>
          </w:tcPr>
          <w:p w14:paraId="6BC2656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黃○○</w:t>
            </w:r>
          </w:p>
        </w:tc>
        <w:tc>
          <w:tcPr>
            <w:tcW w:w="1559" w:type="dxa"/>
            <w:shd w:val="clear" w:color="auto" w:fill="auto"/>
          </w:tcPr>
          <w:p w14:paraId="1BB883CC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10.5.26(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0A4F444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信義區</w:t>
            </w:r>
          </w:p>
        </w:tc>
        <w:tc>
          <w:tcPr>
            <w:tcW w:w="993" w:type="dxa"/>
            <w:shd w:val="clear" w:color="auto" w:fill="auto"/>
          </w:tcPr>
          <w:p w14:paraId="233B8F4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3EF5321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甲、心因性休克</w:t>
            </w:r>
          </w:p>
          <w:p w14:paraId="5F8FBA9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乙、心臟疾病</w:t>
            </w:r>
          </w:p>
          <w:p w14:paraId="27F697C3" w14:textId="77777777" w:rsidR="001D1827" w:rsidRPr="00786B58" w:rsidRDefault="001D1827" w:rsidP="00DE4B7C">
            <w:pPr>
              <w:pStyle w:val="14"/>
              <w:ind w:left="544" w:hangingChars="200" w:hanging="54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丙、因</w:t>
            </w:r>
            <w:proofErr w:type="gramStart"/>
            <w:r w:rsidRPr="00786B58">
              <w:rPr>
                <w:rFonts w:hAnsi="標楷體" w:hint="eastAsia"/>
              </w:rPr>
              <w:t>感染新冠肺炎</w:t>
            </w:r>
            <w:proofErr w:type="gramEnd"/>
            <w:r w:rsidRPr="00786B58">
              <w:rPr>
                <w:rFonts w:hAnsi="標楷體" w:hint="eastAsia"/>
              </w:rPr>
              <w:t>惡化</w:t>
            </w:r>
          </w:p>
        </w:tc>
      </w:tr>
      <w:tr w:rsidR="001D1827" w:rsidRPr="00786B58" w14:paraId="57D26FFB" w14:textId="77777777" w:rsidTr="00DE4B7C">
        <w:tc>
          <w:tcPr>
            <w:tcW w:w="505" w:type="dxa"/>
            <w:shd w:val="clear" w:color="auto" w:fill="auto"/>
          </w:tcPr>
          <w:p w14:paraId="4EB1A3B4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14:paraId="0FE2036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6CA9B6DF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吳○○</w:t>
            </w:r>
          </w:p>
        </w:tc>
        <w:tc>
          <w:tcPr>
            <w:tcW w:w="1559" w:type="dxa"/>
            <w:shd w:val="clear" w:color="auto" w:fill="auto"/>
          </w:tcPr>
          <w:p w14:paraId="45D9802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10.5.29(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416047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萬華區</w:t>
            </w:r>
          </w:p>
        </w:tc>
        <w:tc>
          <w:tcPr>
            <w:tcW w:w="993" w:type="dxa"/>
            <w:shd w:val="clear" w:color="auto" w:fill="auto"/>
          </w:tcPr>
          <w:p w14:paraId="1BB59708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206FCCEC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甲、心因性休克</w:t>
            </w:r>
          </w:p>
          <w:p w14:paraId="7C154A5B" w14:textId="77777777" w:rsidR="001D1827" w:rsidRPr="00786B58" w:rsidRDefault="001D1827" w:rsidP="00DE4B7C">
            <w:pPr>
              <w:pStyle w:val="14"/>
              <w:ind w:left="544" w:hangingChars="200" w:hanging="54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乙、心臟疾病因</w:t>
            </w:r>
            <w:proofErr w:type="gramStart"/>
            <w:r w:rsidRPr="00786B58">
              <w:rPr>
                <w:rFonts w:hAnsi="標楷體" w:hint="eastAsia"/>
              </w:rPr>
              <w:t>感染新冠肺炎</w:t>
            </w:r>
            <w:proofErr w:type="gramEnd"/>
            <w:r w:rsidRPr="00786B58">
              <w:rPr>
                <w:rFonts w:hAnsi="標楷體" w:hint="eastAsia"/>
              </w:rPr>
              <w:t>惡化</w:t>
            </w:r>
          </w:p>
        </w:tc>
      </w:tr>
      <w:tr w:rsidR="001D1827" w:rsidRPr="00786B58" w14:paraId="76B03D2B" w14:textId="77777777" w:rsidTr="00DE4B7C">
        <w:tc>
          <w:tcPr>
            <w:tcW w:w="505" w:type="dxa"/>
            <w:shd w:val="clear" w:color="auto" w:fill="auto"/>
          </w:tcPr>
          <w:p w14:paraId="3F1ED1D1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lastRenderedPageBreak/>
              <w:t>3</w:t>
            </w:r>
          </w:p>
        </w:tc>
        <w:tc>
          <w:tcPr>
            <w:tcW w:w="993" w:type="dxa"/>
            <w:vMerge/>
            <w:shd w:val="clear" w:color="auto" w:fill="auto"/>
          </w:tcPr>
          <w:p w14:paraId="1C640C67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453C9E37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易</w:t>
            </w:r>
            <w:r w:rsidRPr="00786B58">
              <w:rPr>
                <w:rFonts w:hAnsi="標楷體" w:hint="eastAsia"/>
              </w:rPr>
              <w:t>○○</w:t>
            </w:r>
          </w:p>
        </w:tc>
        <w:tc>
          <w:tcPr>
            <w:tcW w:w="1559" w:type="dxa"/>
            <w:shd w:val="clear" w:color="auto" w:fill="auto"/>
          </w:tcPr>
          <w:p w14:paraId="418E72CE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10.6.6(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0D725F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中山區</w:t>
            </w:r>
          </w:p>
        </w:tc>
        <w:tc>
          <w:tcPr>
            <w:tcW w:w="993" w:type="dxa"/>
            <w:shd w:val="clear" w:color="auto" w:fill="auto"/>
          </w:tcPr>
          <w:p w14:paraId="28D892D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自殺</w:t>
            </w:r>
          </w:p>
        </w:tc>
        <w:tc>
          <w:tcPr>
            <w:tcW w:w="2835" w:type="dxa"/>
            <w:shd w:val="clear" w:color="auto" w:fill="auto"/>
          </w:tcPr>
          <w:p w14:paraId="1785B2E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甲、呼吸性休克</w:t>
            </w:r>
          </w:p>
          <w:p w14:paraId="7F2CD9E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</w:t>
            </w:r>
            <w:proofErr w:type="gramStart"/>
            <w:r w:rsidRPr="00786B58">
              <w:rPr>
                <w:rFonts w:hAnsi="標楷體"/>
              </w:rPr>
              <w:t>異物繞頸</w:t>
            </w:r>
            <w:proofErr w:type="gramEnd"/>
          </w:p>
        </w:tc>
      </w:tr>
      <w:tr w:rsidR="001D1827" w:rsidRPr="00786B58" w14:paraId="4FE59062" w14:textId="77777777" w:rsidTr="00DE4B7C">
        <w:tc>
          <w:tcPr>
            <w:tcW w:w="505" w:type="dxa"/>
            <w:shd w:val="clear" w:color="auto" w:fill="auto"/>
          </w:tcPr>
          <w:p w14:paraId="62279B1F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4</w:t>
            </w:r>
          </w:p>
        </w:tc>
        <w:tc>
          <w:tcPr>
            <w:tcW w:w="993" w:type="dxa"/>
            <w:vMerge/>
            <w:shd w:val="clear" w:color="auto" w:fill="auto"/>
          </w:tcPr>
          <w:p w14:paraId="2476E1E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7FC46AF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楊○○</w:t>
            </w:r>
          </w:p>
        </w:tc>
        <w:tc>
          <w:tcPr>
            <w:tcW w:w="1559" w:type="dxa"/>
            <w:shd w:val="clear" w:color="auto" w:fill="auto"/>
          </w:tcPr>
          <w:p w14:paraId="2D48C46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10.6.9(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BA447B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中正區</w:t>
            </w:r>
          </w:p>
        </w:tc>
        <w:tc>
          <w:tcPr>
            <w:tcW w:w="993" w:type="dxa"/>
            <w:shd w:val="clear" w:color="auto" w:fill="auto"/>
          </w:tcPr>
          <w:p w14:paraId="4860013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261B444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甲、心因性及呼吸性休克</w:t>
            </w:r>
          </w:p>
          <w:p w14:paraId="7F16C1C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乙、器官衰竭</w:t>
            </w:r>
            <w:r w:rsidRPr="00786B58">
              <w:rPr>
                <w:rFonts w:hAnsi="標楷體" w:hint="eastAsia"/>
              </w:rPr>
              <w:t>、</w:t>
            </w:r>
            <w:r w:rsidRPr="00786B58">
              <w:rPr>
                <w:rFonts w:hAnsi="標楷體"/>
              </w:rPr>
              <w:t>糖尿病</w:t>
            </w:r>
          </w:p>
          <w:p w14:paraId="2714469C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丙、</w:t>
            </w:r>
            <w:proofErr w:type="gramStart"/>
            <w:r w:rsidRPr="00786B58">
              <w:rPr>
                <w:rFonts w:hAnsi="標楷體"/>
              </w:rPr>
              <w:t>因新冠肺炎</w:t>
            </w:r>
            <w:proofErr w:type="gramEnd"/>
            <w:r w:rsidRPr="00786B58">
              <w:rPr>
                <w:rFonts w:hAnsi="標楷體"/>
              </w:rPr>
              <w:t>感染惡化</w:t>
            </w:r>
          </w:p>
        </w:tc>
      </w:tr>
      <w:tr w:rsidR="001D1827" w:rsidRPr="00786B58" w14:paraId="3DB9338F" w14:textId="77777777" w:rsidTr="00DE4B7C">
        <w:tc>
          <w:tcPr>
            <w:tcW w:w="505" w:type="dxa"/>
            <w:shd w:val="clear" w:color="auto" w:fill="auto"/>
          </w:tcPr>
          <w:p w14:paraId="34E0E4E8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2BA61F0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士林地檢署</w:t>
            </w:r>
          </w:p>
        </w:tc>
        <w:tc>
          <w:tcPr>
            <w:tcW w:w="992" w:type="dxa"/>
            <w:shd w:val="clear" w:color="auto" w:fill="auto"/>
          </w:tcPr>
          <w:p w14:paraId="334BFCDE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謝○○</w:t>
            </w:r>
          </w:p>
        </w:tc>
        <w:tc>
          <w:tcPr>
            <w:tcW w:w="1559" w:type="dxa"/>
            <w:shd w:val="clear" w:color="auto" w:fill="auto"/>
          </w:tcPr>
          <w:p w14:paraId="0530B1D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10.5.19</w:t>
            </w:r>
          </w:p>
        </w:tc>
        <w:tc>
          <w:tcPr>
            <w:tcW w:w="992" w:type="dxa"/>
            <w:shd w:val="clear" w:color="auto" w:fill="auto"/>
          </w:tcPr>
          <w:p w14:paraId="3823026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>
              <w:rPr>
                <w:rFonts w:hAnsi="標楷體" w:hint="eastAsia"/>
              </w:rPr>
              <w:t>淡水</w:t>
            </w:r>
            <w:r w:rsidRPr="00786B58">
              <w:rPr>
                <w:rFonts w:hAnsi="標楷體" w:hint="eastAsia"/>
              </w:rPr>
              <w:t>區</w:t>
            </w:r>
          </w:p>
        </w:tc>
        <w:tc>
          <w:tcPr>
            <w:tcW w:w="993" w:type="dxa"/>
            <w:shd w:val="clear" w:color="auto" w:fill="auto"/>
          </w:tcPr>
          <w:p w14:paraId="32203B4E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198FEBE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415A3BE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乙、腦溢血</w:t>
            </w:r>
          </w:p>
        </w:tc>
      </w:tr>
      <w:tr w:rsidR="001D1827" w:rsidRPr="00786B58" w14:paraId="564B75B3" w14:textId="77777777" w:rsidTr="00DE4B7C">
        <w:tc>
          <w:tcPr>
            <w:tcW w:w="505" w:type="dxa"/>
            <w:shd w:val="clear" w:color="auto" w:fill="auto"/>
          </w:tcPr>
          <w:p w14:paraId="04FBCD98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6</w:t>
            </w:r>
          </w:p>
        </w:tc>
        <w:tc>
          <w:tcPr>
            <w:tcW w:w="993" w:type="dxa"/>
            <w:vMerge/>
            <w:shd w:val="clear" w:color="auto" w:fill="auto"/>
          </w:tcPr>
          <w:p w14:paraId="4B0AEF20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7D846D3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劉</w:t>
            </w:r>
            <w:r w:rsidRPr="00786B58">
              <w:rPr>
                <w:rFonts w:hAnsi="標楷體" w:hint="eastAsia"/>
              </w:rPr>
              <w:t>○○</w:t>
            </w:r>
          </w:p>
        </w:tc>
        <w:tc>
          <w:tcPr>
            <w:tcW w:w="1559" w:type="dxa"/>
            <w:shd w:val="clear" w:color="auto" w:fill="auto"/>
          </w:tcPr>
          <w:p w14:paraId="5C5F124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10.6.4</w:t>
            </w:r>
          </w:p>
        </w:tc>
        <w:tc>
          <w:tcPr>
            <w:tcW w:w="992" w:type="dxa"/>
            <w:shd w:val="clear" w:color="auto" w:fill="auto"/>
          </w:tcPr>
          <w:p w14:paraId="464DF1B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>
              <w:rPr>
                <w:rFonts w:hAnsi="標楷體" w:hint="eastAsia"/>
              </w:rPr>
              <w:t>內湖</w:t>
            </w:r>
            <w:r w:rsidRPr="00786B58">
              <w:rPr>
                <w:rFonts w:hAnsi="標楷體" w:hint="eastAsia"/>
              </w:rPr>
              <w:t>區</w:t>
            </w:r>
          </w:p>
        </w:tc>
        <w:tc>
          <w:tcPr>
            <w:tcW w:w="993" w:type="dxa"/>
            <w:shd w:val="clear" w:color="auto" w:fill="auto"/>
          </w:tcPr>
          <w:p w14:paraId="373E8F8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意外</w:t>
            </w:r>
          </w:p>
        </w:tc>
        <w:tc>
          <w:tcPr>
            <w:tcW w:w="2835" w:type="dxa"/>
            <w:shd w:val="clear" w:color="auto" w:fill="auto"/>
          </w:tcPr>
          <w:p w14:paraId="7614577F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056DAB3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乙、顱內出血</w:t>
            </w:r>
          </w:p>
          <w:p w14:paraId="5B4DE4B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丙、跌倒</w:t>
            </w:r>
          </w:p>
        </w:tc>
      </w:tr>
      <w:tr w:rsidR="001D1827" w:rsidRPr="00786B58" w14:paraId="67E85E70" w14:textId="77777777" w:rsidTr="00DE4B7C">
        <w:tc>
          <w:tcPr>
            <w:tcW w:w="505" w:type="dxa"/>
            <w:shd w:val="clear" w:color="auto" w:fill="auto"/>
          </w:tcPr>
          <w:p w14:paraId="27EF4997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7</w:t>
            </w:r>
          </w:p>
        </w:tc>
        <w:tc>
          <w:tcPr>
            <w:tcW w:w="993" w:type="dxa"/>
            <w:vMerge/>
            <w:shd w:val="clear" w:color="auto" w:fill="auto"/>
          </w:tcPr>
          <w:p w14:paraId="21E6FF7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35E381B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proofErr w:type="gramStart"/>
            <w:r w:rsidRPr="00786B58">
              <w:rPr>
                <w:rFonts w:hAnsi="標楷體" w:hint="eastAsia"/>
              </w:rPr>
              <w:t>廖</w:t>
            </w:r>
            <w:proofErr w:type="gramEnd"/>
            <w:r w:rsidRPr="00786B58">
              <w:rPr>
                <w:rFonts w:hAnsi="標楷體" w:hint="eastAsia"/>
              </w:rPr>
              <w:t>○</w:t>
            </w:r>
          </w:p>
        </w:tc>
        <w:tc>
          <w:tcPr>
            <w:tcW w:w="1559" w:type="dxa"/>
            <w:shd w:val="clear" w:color="auto" w:fill="auto"/>
          </w:tcPr>
          <w:p w14:paraId="73F47BF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10.5.24(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544597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汐止區</w:t>
            </w:r>
          </w:p>
        </w:tc>
        <w:tc>
          <w:tcPr>
            <w:tcW w:w="993" w:type="dxa"/>
            <w:shd w:val="clear" w:color="auto" w:fill="auto"/>
          </w:tcPr>
          <w:p w14:paraId="2A2926F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07C97BF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57A4CA0E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乙、COVID-19陽性</w:t>
            </w:r>
          </w:p>
        </w:tc>
      </w:tr>
      <w:tr w:rsidR="001D1827" w:rsidRPr="00786B58" w14:paraId="43F5F4C7" w14:textId="77777777" w:rsidTr="00DE4B7C">
        <w:tc>
          <w:tcPr>
            <w:tcW w:w="505" w:type="dxa"/>
            <w:shd w:val="clear" w:color="auto" w:fill="auto"/>
          </w:tcPr>
          <w:p w14:paraId="587BE958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8</w:t>
            </w:r>
          </w:p>
        </w:tc>
        <w:tc>
          <w:tcPr>
            <w:tcW w:w="993" w:type="dxa"/>
            <w:vMerge/>
            <w:shd w:val="clear" w:color="auto" w:fill="auto"/>
          </w:tcPr>
          <w:p w14:paraId="24B3BC1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1E42D5FC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謝○</w:t>
            </w:r>
          </w:p>
        </w:tc>
        <w:tc>
          <w:tcPr>
            <w:tcW w:w="1559" w:type="dxa"/>
            <w:shd w:val="clear" w:color="auto" w:fill="auto"/>
          </w:tcPr>
          <w:p w14:paraId="0517D70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10.5.22(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EA1D187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>
              <w:rPr>
                <w:rFonts w:hAnsi="標楷體" w:hint="eastAsia"/>
              </w:rPr>
              <w:t>士林</w:t>
            </w:r>
            <w:r w:rsidRPr="00786B58">
              <w:rPr>
                <w:rFonts w:hAnsi="標楷體" w:hint="eastAsia"/>
              </w:rPr>
              <w:t>區</w:t>
            </w:r>
          </w:p>
        </w:tc>
        <w:tc>
          <w:tcPr>
            <w:tcW w:w="993" w:type="dxa"/>
            <w:shd w:val="clear" w:color="auto" w:fill="auto"/>
          </w:tcPr>
          <w:p w14:paraId="20F0370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自殺</w:t>
            </w:r>
          </w:p>
        </w:tc>
        <w:tc>
          <w:tcPr>
            <w:tcW w:w="2835" w:type="dxa"/>
            <w:shd w:val="clear" w:color="auto" w:fill="auto"/>
          </w:tcPr>
          <w:p w14:paraId="3A7B111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甲、窒息</w:t>
            </w:r>
          </w:p>
          <w:p w14:paraId="1E4B25C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乙、生前溺斃</w:t>
            </w:r>
          </w:p>
        </w:tc>
      </w:tr>
      <w:tr w:rsidR="001D1827" w:rsidRPr="00786B58" w14:paraId="1EF834F6" w14:textId="77777777" w:rsidTr="00DE4B7C">
        <w:tc>
          <w:tcPr>
            <w:tcW w:w="505" w:type="dxa"/>
            <w:shd w:val="clear" w:color="auto" w:fill="auto"/>
          </w:tcPr>
          <w:p w14:paraId="4DBC3ED3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>
              <w:rPr>
                <w:rFonts w:hAnsi="標楷體"/>
              </w:rPr>
              <w:t>9</w:t>
            </w:r>
          </w:p>
        </w:tc>
        <w:tc>
          <w:tcPr>
            <w:tcW w:w="993" w:type="dxa"/>
            <w:vMerge/>
            <w:shd w:val="clear" w:color="auto" w:fill="auto"/>
          </w:tcPr>
          <w:p w14:paraId="49C2F7E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57AD04D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戴</w:t>
            </w:r>
            <w:r w:rsidRPr="00786B58">
              <w:rPr>
                <w:rFonts w:hAnsi="標楷體" w:hint="eastAsia"/>
              </w:rPr>
              <w:t>○○○</w:t>
            </w:r>
          </w:p>
        </w:tc>
        <w:tc>
          <w:tcPr>
            <w:tcW w:w="1559" w:type="dxa"/>
            <w:shd w:val="clear" w:color="auto" w:fill="auto"/>
          </w:tcPr>
          <w:p w14:paraId="239EFD6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10.5.19</w:t>
            </w:r>
          </w:p>
        </w:tc>
        <w:tc>
          <w:tcPr>
            <w:tcW w:w="992" w:type="dxa"/>
            <w:shd w:val="clear" w:color="auto" w:fill="auto"/>
          </w:tcPr>
          <w:p w14:paraId="256D1238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>
              <w:rPr>
                <w:rFonts w:hAnsi="標楷體" w:hint="eastAsia"/>
              </w:rPr>
              <w:t>淡水區</w:t>
            </w:r>
          </w:p>
        </w:tc>
        <w:tc>
          <w:tcPr>
            <w:tcW w:w="993" w:type="dxa"/>
            <w:shd w:val="clear" w:color="auto" w:fill="auto"/>
          </w:tcPr>
          <w:p w14:paraId="6460BD17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不詳</w:t>
            </w:r>
          </w:p>
        </w:tc>
        <w:tc>
          <w:tcPr>
            <w:tcW w:w="2835" w:type="dxa"/>
            <w:shd w:val="clear" w:color="auto" w:fill="auto"/>
          </w:tcPr>
          <w:p w14:paraId="6E4317E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甲、溺水窒息</w:t>
            </w:r>
          </w:p>
        </w:tc>
      </w:tr>
      <w:tr w:rsidR="001D1827" w:rsidRPr="00786B58" w14:paraId="7181456C" w14:textId="77777777" w:rsidTr="00DE4B7C">
        <w:tc>
          <w:tcPr>
            <w:tcW w:w="505" w:type="dxa"/>
            <w:shd w:val="clear" w:color="auto" w:fill="auto"/>
          </w:tcPr>
          <w:p w14:paraId="33147E96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0</w:t>
            </w:r>
          </w:p>
        </w:tc>
        <w:tc>
          <w:tcPr>
            <w:tcW w:w="993" w:type="dxa"/>
            <w:vMerge/>
            <w:shd w:val="clear" w:color="auto" w:fill="auto"/>
          </w:tcPr>
          <w:p w14:paraId="34490354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70118840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許○○</w:t>
            </w:r>
          </w:p>
        </w:tc>
        <w:tc>
          <w:tcPr>
            <w:tcW w:w="1559" w:type="dxa"/>
            <w:shd w:val="clear" w:color="auto" w:fill="auto"/>
          </w:tcPr>
          <w:p w14:paraId="6BA4FE2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10.5.26</w:t>
            </w:r>
          </w:p>
        </w:tc>
        <w:tc>
          <w:tcPr>
            <w:tcW w:w="992" w:type="dxa"/>
            <w:shd w:val="clear" w:color="auto" w:fill="auto"/>
          </w:tcPr>
          <w:p w14:paraId="33B7F92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>
              <w:rPr>
                <w:rFonts w:hAnsi="標楷體" w:hint="eastAsia"/>
              </w:rPr>
              <w:t>北投</w:t>
            </w:r>
            <w:r w:rsidRPr="00786B58">
              <w:rPr>
                <w:rFonts w:hAnsi="標楷體" w:hint="eastAsia"/>
              </w:rPr>
              <w:t>區</w:t>
            </w:r>
          </w:p>
        </w:tc>
        <w:tc>
          <w:tcPr>
            <w:tcW w:w="993" w:type="dxa"/>
            <w:shd w:val="clear" w:color="auto" w:fill="auto"/>
          </w:tcPr>
          <w:p w14:paraId="33DE7AA1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79133911" w14:textId="77777777" w:rsidR="001D1827" w:rsidRPr="00786B58" w:rsidRDefault="001D1827" w:rsidP="00DE4B7C">
            <w:pPr>
              <w:pStyle w:val="14"/>
              <w:ind w:left="544" w:hangingChars="200" w:hanging="544"/>
              <w:rPr>
                <w:rFonts w:hAnsi="標楷體"/>
              </w:rPr>
            </w:pPr>
            <w:r w:rsidRPr="00786B58">
              <w:rPr>
                <w:rFonts w:hAnsi="標楷體"/>
              </w:rPr>
              <w:t>甲、心肺衰竭(COVID-19陽性)</w:t>
            </w:r>
          </w:p>
        </w:tc>
      </w:tr>
      <w:tr w:rsidR="001D1827" w:rsidRPr="00786B58" w14:paraId="42F4A097" w14:textId="77777777" w:rsidTr="00DE4B7C">
        <w:tc>
          <w:tcPr>
            <w:tcW w:w="505" w:type="dxa"/>
            <w:shd w:val="clear" w:color="auto" w:fill="auto"/>
          </w:tcPr>
          <w:p w14:paraId="07513101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1</w:t>
            </w:r>
          </w:p>
        </w:tc>
        <w:tc>
          <w:tcPr>
            <w:tcW w:w="993" w:type="dxa"/>
            <w:vMerge/>
            <w:shd w:val="clear" w:color="auto" w:fill="auto"/>
          </w:tcPr>
          <w:p w14:paraId="50D1B51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181C7F3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proofErr w:type="gramStart"/>
            <w:r w:rsidRPr="00786B58">
              <w:rPr>
                <w:rFonts w:hAnsi="標楷體" w:hint="eastAsia"/>
              </w:rPr>
              <w:t>柯</w:t>
            </w:r>
            <w:proofErr w:type="gramEnd"/>
            <w:r w:rsidRPr="00786B58">
              <w:rPr>
                <w:rFonts w:hAnsi="標楷體" w:hint="eastAsia"/>
              </w:rPr>
              <w:t>○○</w:t>
            </w:r>
          </w:p>
        </w:tc>
        <w:tc>
          <w:tcPr>
            <w:tcW w:w="1559" w:type="dxa"/>
            <w:shd w:val="clear" w:color="auto" w:fill="auto"/>
          </w:tcPr>
          <w:p w14:paraId="1848DDE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10.5.30(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E75FC5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大同區</w:t>
            </w:r>
          </w:p>
        </w:tc>
        <w:tc>
          <w:tcPr>
            <w:tcW w:w="993" w:type="dxa"/>
            <w:shd w:val="clear" w:color="auto" w:fill="auto"/>
          </w:tcPr>
          <w:p w14:paraId="4F5DDD5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5F00F645" w14:textId="77777777" w:rsidR="001D1827" w:rsidRPr="00786B58" w:rsidRDefault="001D1827" w:rsidP="00DE4B7C">
            <w:pPr>
              <w:pStyle w:val="14"/>
              <w:ind w:left="544" w:hangingChars="200" w:hanging="544"/>
              <w:rPr>
                <w:rFonts w:hAnsi="標楷體"/>
              </w:rPr>
            </w:pPr>
            <w:r w:rsidRPr="00786B58">
              <w:rPr>
                <w:rFonts w:hAnsi="標楷體"/>
              </w:rPr>
              <w:t>甲、心肺衰竭(COVID-19陽性)</w:t>
            </w:r>
          </w:p>
        </w:tc>
      </w:tr>
      <w:tr w:rsidR="001D1827" w:rsidRPr="00786B58" w14:paraId="1CFA5C28" w14:textId="77777777" w:rsidTr="00DE4B7C">
        <w:tc>
          <w:tcPr>
            <w:tcW w:w="505" w:type="dxa"/>
            <w:shd w:val="clear" w:color="auto" w:fill="auto"/>
          </w:tcPr>
          <w:p w14:paraId="3DC18D6F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14:paraId="455BA73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682B35FB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高○○</w:t>
            </w:r>
          </w:p>
        </w:tc>
        <w:tc>
          <w:tcPr>
            <w:tcW w:w="1559" w:type="dxa"/>
            <w:shd w:val="clear" w:color="auto" w:fill="auto"/>
          </w:tcPr>
          <w:p w14:paraId="5CC2DD30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10.6.4(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AAC4FB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北投區</w:t>
            </w:r>
          </w:p>
        </w:tc>
        <w:tc>
          <w:tcPr>
            <w:tcW w:w="993" w:type="dxa"/>
            <w:shd w:val="clear" w:color="auto" w:fill="auto"/>
          </w:tcPr>
          <w:p w14:paraId="7F7AA15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1E8CE84B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1EB83C9F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乙、COVID-19陽性</w:t>
            </w:r>
          </w:p>
        </w:tc>
      </w:tr>
      <w:tr w:rsidR="001D1827" w:rsidRPr="00786B58" w14:paraId="06575850" w14:textId="77777777" w:rsidTr="00DE4B7C">
        <w:tc>
          <w:tcPr>
            <w:tcW w:w="505" w:type="dxa"/>
            <w:shd w:val="clear" w:color="auto" w:fill="auto"/>
          </w:tcPr>
          <w:p w14:paraId="4BAE2D71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3</w:t>
            </w:r>
          </w:p>
        </w:tc>
        <w:tc>
          <w:tcPr>
            <w:tcW w:w="993" w:type="dxa"/>
            <w:vMerge/>
            <w:shd w:val="clear" w:color="auto" w:fill="auto"/>
          </w:tcPr>
          <w:p w14:paraId="741229C1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77D8CBEB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林○○</w:t>
            </w:r>
          </w:p>
        </w:tc>
        <w:tc>
          <w:tcPr>
            <w:tcW w:w="1559" w:type="dxa"/>
            <w:shd w:val="clear" w:color="auto" w:fill="auto"/>
          </w:tcPr>
          <w:p w14:paraId="5313EB7C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10.6.4</w:t>
            </w:r>
          </w:p>
        </w:tc>
        <w:tc>
          <w:tcPr>
            <w:tcW w:w="992" w:type="dxa"/>
            <w:shd w:val="clear" w:color="auto" w:fill="auto"/>
          </w:tcPr>
          <w:p w14:paraId="3E3DCA4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>
              <w:rPr>
                <w:rFonts w:hAnsi="標楷體" w:hint="eastAsia"/>
              </w:rPr>
              <w:t>北投區</w:t>
            </w:r>
          </w:p>
        </w:tc>
        <w:tc>
          <w:tcPr>
            <w:tcW w:w="993" w:type="dxa"/>
            <w:shd w:val="clear" w:color="auto" w:fill="auto"/>
          </w:tcPr>
          <w:p w14:paraId="63865558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3384F05B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0E058F4E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乙、COVID-19陽性</w:t>
            </w:r>
          </w:p>
        </w:tc>
      </w:tr>
      <w:tr w:rsidR="001D1827" w:rsidRPr="00786B58" w14:paraId="29604A46" w14:textId="77777777" w:rsidTr="00DE4B7C">
        <w:tc>
          <w:tcPr>
            <w:tcW w:w="505" w:type="dxa"/>
            <w:shd w:val="clear" w:color="auto" w:fill="auto"/>
          </w:tcPr>
          <w:p w14:paraId="5FE3B8A5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4</w:t>
            </w:r>
          </w:p>
        </w:tc>
        <w:tc>
          <w:tcPr>
            <w:tcW w:w="993" w:type="dxa"/>
            <w:vMerge/>
            <w:shd w:val="clear" w:color="auto" w:fill="auto"/>
          </w:tcPr>
          <w:p w14:paraId="3E2F8C00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411AB1B8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林○○</w:t>
            </w:r>
          </w:p>
        </w:tc>
        <w:tc>
          <w:tcPr>
            <w:tcW w:w="1559" w:type="dxa"/>
            <w:shd w:val="clear" w:color="auto" w:fill="auto"/>
          </w:tcPr>
          <w:p w14:paraId="3820B1E4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10.6.4(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9554DB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>
              <w:rPr>
                <w:rFonts w:hAnsi="標楷體" w:hint="eastAsia"/>
              </w:rPr>
              <w:t>北投區</w:t>
            </w:r>
          </w:p>
        </w:tc>
        <w:tc>
          <w:tcPr>
            <w:tcW w:w="993" w:type="dxa"/>
            <w:shd w:val="clear" w:color="auto" w:fill="auto"/>
          </w:tcPr>
          <w:p w14:paraId="389285A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681DFEEE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61C9D131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乙、COVID-19陽性</w:t>
            </w:r>
          </w:p>
          <w:p w14:paraId="166B31C0" w14:textId="77777777" w:rsidR="001D1827" w:rsidRPr="00786B58" w:rsidRDefault="001D1827" w:rsidP="00DE4B7C">
            <w:pPr>
              <w:jc w:val="center"/>
              <w:rPr>
                <w:rFonts w:hAnsi="標楷體"/>
              </w:rPr>
            </w:pPr>
          </w:p>
        </w:tc>
      </w:tr>
      <w:tr w:rsidR="001D1827" w:rsidRPr="00786B58" w14:paraId="3AA534AA" w14:textId="77777777" w:rsidTr="00DE4B7C">
        <w:tc>
          <w:tcPr>
            <w:tcW w:w="505" w:type="dxa"/>
            <w:shd w:val="clear" w:color="auto" w:fill="auto"/>
          </w:tcPr>
          <w:p w14:paraId="6E0E29C2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064D88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新北地檢署</w:t>
            </w:r>
          </w:p>
        </w:tc>
        <w:tc>
          <w:tcPr>
            <w:tcW w:w="992" w:type="dxa"/>
            <w:shd w:val="clear" w:color="auto" w:fill="auto"/>
          </w:tcPr>
          <w:p w14:paraId="27D2D5C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陳○○</w:t>
            </w:r>
          </w:p>
        </w:tc>
        <w:tc>
          <w:tcPr>
            <w:tcW w:w="1559" w:type="dxa"/>
            <w:shd w:val="clear" w:color="auto" w:fill="auto"/>
          </w:tcPr>
          <w:p w14:paraId="5E5F47D8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10.5.25(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854178B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新莊區</w:t>
            </w:r>
          </w:p>
        </w:tc>
        <w:tc>
          <w:tcPr>
            <w:tcW w:w="993" w:type="dxa"/>
            <w:shd w:val="clear" w:color="auto" w:fill="auto"/>
          </w:tcPr>
          <w:p w14:paraId="1D17DC7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3771276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0B009AE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</w:t>
            </w:r>
            <w:proofErr w:type="gramStart"/>
            <w:r w:rsidRPr="00786B58">
              <w:rPr>
                <w:rFonts w:hAnsi="標楷體"/>
              </w:rPr>
              <w:t>新冠肺炎</w:t>
            </w:r>
            <w:proofErr w:type="gramEnd"/>
          </w:p>
          <w:p w14:paraId="3142F0D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丙、感染COVID-19</w:t>
            </w:r>
          </w:p>
          <w:p w14:paraId="701D99E1" w14:textId="77777777" w:rsidR="001D1827" w:rsidRPr="00786B58" w:rsidRDefault="001D1827" w:rsidP="00DE4B7C">
            <w:pPr>
              <w:jc w:val="center"/>
              <w:rPr>
                <w:rFonts w:hAnsi="標楷體"/>
              </w:rPr>
            </w:pPr>
          </w:p>
        </w:tc>
      </w:tr>
      <w:tr w:rsidR="001D1827" w:rsidRPr="00786B58" w14:paraId="60A3DD2B" w14:textId="77777777" w:rsidTr="00DE4B7C">
        <w:tc>
          <w:tcPr>
            <w:tcW w:w="505" w:type="dxa"/>
            <w:shd w:val="clear" w:color="auto" w:fill="auto"/>
          </w:tcPr>
          <w:p w14:paraId="6EE23532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lastRenderedPageBreak/>
              <w:t>6</w:t>
            </w:r>
          </w:p>
        </w:tc>
        <w:tc>
          <w:tcPr>
            <w:tcW w:w="993" w:type="dxa"/>
            <w:vMerge/>
            <w:shd w:val="clear" w:color="auto" w:fill="auto"/>
          </w:tcPr>
          <w:p w14:paraId="771FBE64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17D7ECA7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陳○○</w:t>
            </w:r>
          </w:p>
        </w:tc>
        <w:tc>
          <w:tcPr>
            <w:tcW w:w="1559" w:type="dxa"/>
            <w:shd w:val="clear" w:color="auto" w:fill="auto"/>
          </w:tcPr>
          <w:p w14:paraId="519E92E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10.5.31</w:t>
            </w:r>
            <w:r w:rsidRPr="00786B58">
              <w:rPr>
                <w:rFonts w:hAnsi="標楷體" w:hint="eastAsia"/>
              </w:rPr>
              <w:t>發</w:t>
            </w:r>
            <w:r w:rsidRPr="00786B58">
              <w:rPr>
                <w:rFonts w:hAnsi="標楷體" w:hint="eastAsia"/>
              </w:rPr>
              <w:lastRenderedPageBreak/>
              <w:t>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B770974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lastRenderedPageBreak/>
              <w:t>三重區</w:t>
            </w:r>
          </w:p>
        </w:tc>
        <w:tc>
          <w:tcPr>
            <w:tcW w:w="993" w:type="dxa"/>
            <w:shd w:val="clear" w:color="auto" w:fill="auto"/>
          </w:tcPr>
          <w:p w14:paraId="30B276F1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4989C02F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449EB39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lastRenderedPageBreak/>
              <w:t>乙、</w:t>
            </w:r>
            <w:proofErr w:type="gramStart"/>
            <w:r w:rsidRPr="00786B58">
              <w:rPr>
                <w:rFonts w:hAnsi="標楷體"/>
              </w:rPr>
              <w:t>新冠肺炎</w:t>
            </w:r>
            <w:proofErr w:type="gramEnd"/>
          </w:p>
          <w:p w14:paraId="175CDD5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丙、感染COVID-19</w:t>
            </w:r>
          </w:p>
        </w:tc>
      </w:tr>
      <w:tr w:rsidR="001D1827" w:rsidRPr="00786B58" w14:paraId="4C7F3204" w14:textId="77777777" w:rsidTr="00DE4B7C">
        <w:tc>
          <w:tcPr>
            <w:tcW w:w="505" w:type="dxa"/>
            <w:shd w:val="clear" w:color="auto" w:fill="auto"/>
          </w:tcPr>
          <w:p w14:paraId="0968ABEB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lastRenderedPageBreak/>
              <w:t>1</w:t>
            </w:r>
            <w:r>
              <w:rPr>
                <w:rFonts w:hAnsi="標楷體"/>
              </w:rPr>
              <w:t>7</w:t>
            </w:r>
          </w:p>
        </w:tc>
        <w:tc>
          <w:tcPr>
            <w:tcW w:w="993" w:type="dxa"/>
            <w:vMerge/>
            <w:shd w:val="clear" w:color="auto" w:fill="auto"/>
          </w:tcPr>
          <w:p w14:paraId="0F97FC10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54ADB34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proofErr w:type="gramStart"/>
            <w:r w:rsidRPr="00786B58">
              <w:rPr>
                <w:rFonts w:hAnsi="標楷體" w:hint="eastAsia"/>
              </w:rPr>
              <w:t>蔡</w:t>
            </w:r>
            <w:proofErr w:type="gramEnd"/>
            <w:r w:rsidRPr="00786B58">
              <w:rPr>
                <w:rFonts w:hAnsi="標楷體" w:hint="eastAsia"/>
              </w:rPr>
              <w:t>○○</w:t>
            </w:r>
          </w:p>
        </w:tc>
        <w:tc>
          <w:tcPr>
            <w:tcW w:w="1559" w:type="dxa"/>
            <w:shd w:val="clear" w:color="auto" w:fill="auto"/>
          </w:tcPr>
          <w:p w14:paraId="26C4615F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10.6.16</w:t>
            </w:r>
          </w:p>
        </w:tc>
        <w:tc>
          <w:tcPr>
            <w:tcW w:w="992" w:type="dxa"/>
            <w:shd w:val="clear" w:color="auto" w:fill="auto"/>
          </w:tcPr>
          <w:p w14:paraId="56D84F87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板橋區</w:t>
            </w:r>
          </w:p>
        </w:tc>
        <w:tc>
          <w:tcPr>
            <w:tcW w:w="993" w:type="dxa"/>
            <w:shd w:val="clear" w:color="auto" w:fill="auto"/>
          </w:tcPr>
          <w:p w14:paraId="436FDBF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不詳</w:t>
            </w:r>
          </w:p>
        </w:tc>
        <w:tc>
          <w:tcPr>
            <w:tcW w:w="2835" w:type="dxa"/>
            <w:shd w:val="clear" w:color="auto" w:fill="auto"/>
          </w:tcPr>
          <w:p w14:paraId="3556581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甲、解剖鑑定中</w:t>
            </w:r>
          </w:p>
        </w:tc>
      </w:tr>
      <w:tr w:rsidR="001D1827" w:rsidRPr="00786B58" w14:paraId="21E085BF" w14:textId="77777777" w:rsidTr="00DE4B7C">
        <w:tc>
          <w:tcPr>
            <w:tcW w:w="505" w:type="dxa"/>
            <w:shd w:val="clear" w:color="auto" w:fill="auto"/>
          </w:tcPr>
          <w:p w14:paraId="46AEA95B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8</w:t>
            </w:r>
          </w:p>
        </w:tc>
        <w:tc>
          <w:tcPr>
            <w:tcW w:w="993" w:type="dxa"/>
            <w:vMerge/>
            <w:shd w:val="clear" w:color="auto" w:fill="auto"/>
          </w:tcPr>
          <w:p w14:paraId="35A3E31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6B4C0428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陳○○</w:t>
            </w:r>
          </w:p>
        </w:tc>
        <w:tc>
          <w:tcPr>
            <w:tcW w:w="1559" w:type="dxa"/>
            <w:shd w:val="clear" w:color="auto" w:fill="auto"/>
          </w:tcPr>
          <w:p w14:paraId="5E4856B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10.5.31(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833586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五股區</w:t>
            </w:r>
          </w:p>
        </w:tc>
        <w:tc>
          <w:tcPr>
            <w:tcW w:w="993" w:type="dxa"/>
            <w:shd w:val="clear" w:color="auto" w:fill="auto"/>
          </w:tcPr>
          <w:p w14:paraId="04D39B40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44F79754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69754A61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乙、肺炎</w:t>
            </w:r>
          </w:p>
          <w:p w14:paraId="53B3556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丙、COVID-19(檢測陽性)</w:t>
            </w:r>
          </w:p>
        </w:tc>
      </w:tr>
      <w:tr w:rsidR="001D1827" w:rsidRPr="00786B58" w14:paraId="46C8E169" w14:textId="77777777" w:rsidTr="00DE4B7C">
        <w:tc>
          <w:tcPr>
            <w:tcW w:w="505" w:type="dxa"/>
            <w:shd w:val="clear" w:color="auto" w:fill="auto"/>
          </w:tcPr>
          <w:p w14:paraId="3D77B9BE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>
              <w:rPr>
                <w:rFonts w:hAnsi="標楷體"/>
              </w:rPr>
              <w:t>19</w:t>
            </w:r>
          </w:p>
        </w:tc>
        <w:tc>
          <w:tcPr>
            <w:tcW w:w="993" w:type="dxa"/>
            <w:vMerge/>
            <w:shd w:val="clear" w:color="auto" w:fill="auto"/>
          </w:tcPr>
          <w:p w14:paraId="351D813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47F22678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徐○○</w:t>
            </w:r>
          </w:p>
        </w:tc>
        <w:tc>
          <w:tcPr>
            <w:tcW w:w="1559" w:type="dxa"/>
            <w:shd w:val="clear" w:color="auto" w:fill="auto"/>
          </w:tcPr>
          <w:p w14:paraId="2FBA9220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10.5.30(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384A8DF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板橋區</w:t>
            </w:r>
          </w:p>
        </w:tc>
        <w:tc>
          <w:tcPr>
            <w:tcW w:w="993" w:type="dxa"/>
            <w:shd w:val="clear" w:color="auto" w:fill="auto"/>
          </w:tcPr>
          <w:p w14:paraId="334F454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0321C5EF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41B30F1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乙、肺炎</w:t>
            </w:r>
          </w:p>
          <w:p w14:paraId="0D56676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丙、COVID-19(檢測陽性)</w:t>
            </w:r>
          </w:p>
        </w:tc>
      </w:tr>
      <w:tr w:rsidR="001D1827" w:rsidRPr="00786B58" w14:paraId="23B25123" w14:textId="77777777" w:rsidTr="00DE4B7C">
        <w:tc>
          <w:tcPr>
            <w:tcW w:w="505" w:type="dxa"/>
            <w:shd w:val="clear" w:color="auto" w:fill="auto"/>
          </w:tcPr>
          <w:p w14:paraId="237C4593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2</w:t>
            </w:r>
            <w:r w:rsidRPr="00786B58">
              <w:rPr>
                <w:rFonts w:hAnsi="標楷體"/>
              </w:rPr>
              <w:t>1</w:t>
            </w:r>
          </w:p>
        </w:tc>
        <w:tc>
          <w:tcPr>
            <w:tcW w:w="993" w:type="dxa"/>
            <w:vMerge/>
            <w:shd w:val="clear" w:color="auto" w:fill="auto"/>
          </w:tcPr>
          <w:p w14:paraId="7185D65E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367DB64E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陳○○</w:t>
            </w:r>
          </w:p>
        </w:tc>
        <w:tc>
          <w:tcPr>
            <w:tcW w:w="1559" w:type="dxa"/>
            <w:shd w:val="clear" w:color="auto" w:fill="auto"/>
          </w:tcPr>
          <w:p w14:paraId="0FC7A661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10.6.2(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9469B1F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板橋區</w:t>
            </w:r>
          </w:p>
        </w:tc>
        <w:tc>
          <w:tcPr>
            <w:tcW w:w="993" w:type="dxa"/>
            <w:shd w:val="clear" w:color="auto" w:fill="auto"/>
          </w:tcPr>
          <w:p w14:paraId="24B9E3D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0A6627B1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0C0D6574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乙、肺炎</w:t>
            </w:r>
          </w:p>
          <w:p w14:paraId="78F9D6CC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丙、COVID-19(檢測陽性)</w:t>
            </w:r>
          </w:p>
        </w:tc>
      </w:tr>
      <w:tr w:rsidR="001D1827" w:rsidRPr="00786B58" w14:paraId="200CF7D1" w14:textId="77777777" w:rsidTr="00DE4B7C">
        <w:tc>
          <w:tcPr>
            <w:tcW w:w="505" w:type="dxa"/>
            <w:shd w:val="clear" w:color="auto" w:fill="auto"/>
          </w:tcPr>
          <w:p w14:paraId="0ADF7D77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2</w:t>
            </w:r>
            <w:r w:rsidRPr="00786B58">
              <w:rPr>
                <w:rFonts w:hAnsi="標楷體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14:paraId="3ADCF83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4A2B932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許○○</w:t>
            </w:r>
          </w:p>
        </w:tc>
        <w:tc>
          <w:tcPr>
            <w:tcW w:w="1559" w:type="dxa"/>
            <w:shd w:val="clear" w:color="auto" w:fill="auto"/>
          </w:tcPr>
          <w:p w14:paraId="04B9F17B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10.6.2(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6C719DC6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>
              <w:rPr>
                <w:rFonts w:hAnsi="標楷體" w:hint="eastAsia"/>
              </w:rPr>
              <w:t>三重</w:t>
            </w:r>
            <w:r w:rsidRPr="00786B58">
              <w:rPr>
                <w:rFonts w:hAnsi="標楷體" w:hint="eastAsia"/>
              </w:rPr>
              <w:t>區</w:t>
            </w:r>
          </w:p>
        </w:tc>
        <w:tc>
          <w:tcPr>
            <w:tcW w:w="993" w:type="dxa"/>
            <w:shd w:val="clear" w:color="auto" w:fill="auto"/>
          </w:tcPr>
          <w:p w14:paraId="5DBEA79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762F6294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甲、呼吸衰竭</w:t>
            </w:r>
          </w:p>
          <w:p w14:paraId="12E5C01B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乙、肺炎</w:t>
            </w:r>
          </w:p>
          <w:p w14:paraId="1307747F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丙、COVID-19(檢測陽性)</w:t>
            </w:r>
          </w:p>
        </w:tc>
      </w:tr>
      <w:tr w:rsidR="001D1827" w:rsidRPr="00786B58" w14:paraId="7CB13576" w14:textId="77777777" w:rsidTr="00DE4B7C">
        <w:tc>
          <w:tcPr>
            <w:tcW w:w="505" w:type="dxa"/>
            <w:shd w:val="clear" w:color="auto" w:fill="auto"/>
          </w:tcPr>
          <w:p w14:paraId="2C8BD1F0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2</w:t>
            </w:r>
            <w:r w:rsidRPr="00786B58">
              <w:rPr>
                <w:rFonts w:hAnsi="標楷體"/>
              </w:rPr>
              <w:t>3</w:t>
            </w:r>
          </w:p>
        </w:tc>
        <w:tc>
          <w:tcPr>
            <w:tcW w:w="993" w:type="dxa"/>
            <w:vMerge/>
            <w:shd w:val="clear" w:color="auto" w:fill="auto"/>
          </w:tcPr>
          <w:p w14:paraId="0B01A2D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58D07329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曹</w:t>
            </w:r>
            <w:r w:rsidRPr="00786B58">
              <w:rPr>
                <w:rFonts w:hAnsi="標楷體" w:hint="eastAsia"/>
              </w:rPr>
              <w:t>○○</w:t>
            </w:r>
          </w:p>
        </w:tc>
        <w:tc>
          <w:tcPr>
            <w:tcW w:w="1559" w:type="dxa"/>
            <w:shd w:val="clear" w:color="auto" w:fill="auto"/>
          </w:tcPr>
          <w:p w14:paraId="4FDEC50F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10.5.17(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03AB02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>
              <w:rPr>
                <w:rFonts w:hAnsi="標楷體" w:hint="eastAsia"/>
              </w:rPr>
              <w:t>板橋</w:t>
            </w:r>
            <w:r w:rsidRPr="00786B58">
              <w:rPr>
                <w:rFonts w:hAnsi="標楷體" w:hint="eastAsia"/>
              </w:rPr>
              <w:t>區</w:t>
            </w:r>
          </w:p>
        </w:tc>
        <w:tc>
          <w:tcPr>
            <w:tcW w:w="993" w:type="dxa"/>
            <w:shd w:val="clear" w:color="auto" w:fill="auto"/>
          </w:tcPr>
          <w:p w14:paraId="5683E077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1C47267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甲、多重器官衰竭</w:t>
            </w:r>
          </w:p>
          <w:p w14:paraId="709ACEDC" w14:textId="77777777" w:rsidR="001D1827" w:rsidRPr="00786B58" w:rsidRDefault="001D1827" w:rsidP="00DE4B7C">
            <w:pPr>
              <w:pStyle w:val="14"/>
              <w:ind w:left="544" w:hangingChars="200" w:hanging="544"/>
              <w:rPr>
                <w:rFonts w:hAnsi="標楷體"/>
              </w:rPr>
            </w:pPr>
            <w:r w:rsidRPr="00786B58">
              <w:rPr>
                <w:rFonts w:hAnsi="標楷體"/>
              </w:rPr>
              <w:t>乙、急性肺水腫、呼吸衰竭</w:t>
            </w:r>
          </w:p>
          <w:p w14:paraId="7DFEB9E4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丙、急性呼吸窘迫</w:t>
            </w:r>
          </w:p>
          <w:p w14:paraId="302E564B" w14:textId="77777777" w:rsidR="001D1827" w:rsidRPr="00786B58" w:rsidRDefault="001D1827" w:rsidP="00DE4B7C">
            <w:pPr>
              <w:pStyle w:val="14"/>
              <w:ind w:left="544" w:hangingChars="200" w:hanging="544"/>
              <w:rPr>
                <w:rFonts w:hAnsi="標楷體"/>
              </w:rPr>
            </w:pPr>
            <w:r w:rsidRPr="00786B58">
              <w:rPr>
                <w:rFonts w:hAnsi="標楷體"/>
              </w:rPr>
              <w:t>丁、感染2019-nCoV</w:t>
            </w:r>
            <w:proofErr w:type="gramStart"/>
            <w:r w:rsidRPr="00786B58">
              <w:rPr>
                <w:rFonts w:hAnsi="標楷體"/>
              </w:rPr>
              <w:t>新型冠</w:t>
            </w:r>
            <w:proofErr w:type="gramEnd"/>
            <w:r w:rsidRPr="00786B58">
              <w:rPr>
                <w:rFonts w:hAnsi="標楷體"/>
              </w:rPr>
              <w:t>狀肺炎病毒</w:t>
            </w:r>
          </w:p>
        </w:tc>
      </w:tr>
      <w:tr w:rsidR="001D1827" w:rsidRPr="00786B58" w14:paraId="7129D5A4" w14:textId="77777777" w:rsidTr="00DE4B7C">
        <w:tc>
          <w:tcPr>
            <w:tcW w:w="505" w:type="dxa"/>
            <w:shd w:val="clear" w:color="auto" w:fill="auto"/>
          </w:tcPr>
          <w:p w14:paraId="355CF53E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2</w:t>
            </w:r>
            <w:r w:rsidRPr="00786B58">
              <w:rPr>
                <w:rFonts w:hAnsi="標楷體"/>
              </w:rPr>
              <w:t>4</w:t>
            </w:r>
          </w:p>
        </w:tc>
        <w:tc>
          <w:tcPr>
            <w:tcW w:w="993" w:type="dxa"/>
            <w:vMerge/>
            <w:shd w:val="clear" w:color="auto" w:fill="auto"/>
          </w:tcPr>
          <w:p w14:paraId="4A390B4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0972DF77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陳○○</w:t>
            </w:r>
          </w:p>
        </w:tc>
        <w:tc>
          <w:tcPr>
            <w:tcW w:w="1559" w:type="dxa"/>
            <w:shd w:val="clear" w:color="auto" w:fill="auto"/>
          </w:tcPr>
          <w:p w14:paraId="16F399F2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10.5.23(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A6597DB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板橋區</w:t>
            </w:r>
          </w:p>
        </w:tc>
        <w:tc>
          <w:tcPr>
            <w:tcW w:w="993" w:type="dxa"/>
            <w:shd w:val="clear" w:color="auto" w:fill="auto"/>
          </w:tcPr>
          <w:p w14:paraId="467F7637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22E6E4AA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甲、多重器官衰竭</w:t>
            </w:r>
          </w:p>
          <w:p w14:paraId="0EDF0894" w14:textId="77777777" w:rsidR="001D1827" w:rsidRPr="00786B58" w:rsidRDefault="001D1827" w:rsidP="00DE4B7C">
            <w:pPr>
              <w:pStyle w:val="14"/>
              <w:ind w:left="544" w:hangingChars="200" w:hanging="544"/>
              <w:rPr>
                <w:rFonts w:hAnsi="標楷體"/>
              </w:rPr>
            </w:pPr>
            <w:r w:rsidRPr="00786B58">
              <w:rPr>
                <w:rFonts w:hAnsi="標楷體"/>
              </w:rPr>
              <w:t>乙、急性肺水腫、呼吸衰竭</w:t>
            </w:r>
          </w:p>
          <w:p w14:paraId="1D58DFCC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丙、急性呼吸窘迫</w:t>
            </w:r>
          </w:p>
          <w:p w14:paraId="758E5A44" w14:textId="77777777" w:rsidR="001D1827" w:rsidRPr="00786B58" w:rsidRDefault="001D1827" w:rsidP="00DE4B7C">
            <w:pPr>
              <w:pStyle w:val="14"/>
              <w:ind w:left="544" w:hangingChars="200" w:hanging="544"/>
              <w:rPr>
                <w:rFonts w:hAnsi="標楷體"/>
              </w:rPr>
            </w:pPr>
            <w:r w:rsidRPr="00786B58">
              <w:rPr>
                <w:rFonts w:hAnsi="標楷體"/>
              </w:rPr>
              <w:t>丁、感染2019-nCoV</w:t>
            </w:r>
            <w:proofErr w:type="gramStart"/>
            <w:r w:rsidRPr="00786B58">
              <w:rPr>
                <w:rFonts w:hAnsi="標楷體"/>
              </w:rPr>
              <w:t>新型冠</w:t>
            </w:r>
            <w:proofErr w:type="gramEnd"/>
            <w:r w:rsidRPr="00786B58">
              <w:rPr>
                <w:rFonts w:hAnsi="標楷體"/>
              </w:rPr>
              <w:t>狀肺炎病毒</w:t>
            </w:r>
          </w:p>
        </w:tc>
      </w:tr>
      <w:tr w:rsidR="001D1827" w:rsidRPr="00786B58" w14:paraId="1029B87C" w14:textId="77777777" w:rsidTr="00DE4B7C">
        <w:tc>
          <w:tcPr>
            <w:tcW w:w="505" w:type="dxa"/>
            <w:shd w:val="clear" w:color="auto" w:fill="auto"/>
          </w:tcPr>
          <w:p w14:paraId="6CF5E6FE" w14:textId="77777777" w:rsidR="001D1827" w:rsidRPr="00786B58" w:rsidRDefault="001D1827" w:rsidP="001D1827">
            <w:pPr>
              <w:pStyle w:val="14"/>
              <w:numPr>
                <w:ilvl w:val="0"/>
                <w:numId w:val="14"/>
              </w:numPr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2</w:t>
            </w:r>
            <w:r w:rsidRPr="00786B58">
              <w:rPr>
                <w:rFonts w:hAnsi="標楷體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0AB863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桃園地檢署</w:t>
            </w:r>
          </w:p>
        </w:tc>
        <w:tc>
          <w:tcPr>
            <w:tcW w:w="992" w:type="dxa"/>
            <w:shd w:val="clear" w:color="auto" w:fill="auto"/>
          </w:tcPr>
          <w:p w14:paraId="3F4829F8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王○○○</w:t>
            </w:r>
          </w:p>
        </w:tc>
        <w:tc>
          <w:tcPr>
            <w:tcW w:w="1559" w:type="dxa"/>
            <w:shd w:val="clear" w:color="auto" w:fill="auto"/>
          </w:tcPr>
          <w:p w14:paraId="4E7EE7F5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  <w:r w:rsidRPr="00786B58">
              <w:rPr>
                <w:rFonts w:hAnsi="標楷體"/>
              </w:rPr>
              <w:t>10.6.6(</w:t>
            </w:r>
            <w:r w:rsidRPr="00786B58">
              <w:rPr>
                <w:rFonts w:hAnsi="標楷體" w:hint="eastAsia"/>
              </w:rPr>
              <w:t>發現時間</w:t>
            </w:r>
            <w:r w:rsidRPr="00786B58">
              <w:rPr>
                <w:rFonts w:hAnsi="標楷體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5958C2D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平鎮區</w:t>
            </w:r>
          </w:p>
        </w:tc>
        <w:tc>
          <w:tcPr>
            <w:tcW w:w="993" w:type="dxa"/>
            <w:shd w:val="clear" w:color="auto" w:fill="auto"/>
          </w:tcPr>
          <w:p w14:paraId="052F82F4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自然死</w:t>
            </w:r>
          </w:p>
        </w:tc>
        <w:tc>
          <w:tcPr>
            <w:tcW w:w="2835" w:type="dxa"/>
            <w:shd w:val="clear" w:color="auto" w:fill="auto"/>
          </w:tcPr>
          <w:p w14:paraId="0ABF6DA3" w14:textId="77777777" w:rsidR="001D1827" w:rsidRPr="00786B58" w:rsidRDefault="001D1827" w:rsidP="00DE4B7C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甲、呼吸性休克</w:t>
            </w:r>
          </w:p>
          <w:p w14:paraId="6CDDB305" w14:textId="77777777" w:rsidR="001D1827" w:rsidRPr="00786B58" w:rsidRDefault="001D1827" w:rsidP="00DE4B7C">
            <w:pPr>
              <w:pStyle w:val="14"/>
              <w:ind w:left="544" w:hangingChars="200" w:hanging="54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乙、嚴重特殊傳染性肺炎(</w:t>
            </w:r>
            <w:proofErr w:type="gramStart"/>
            <w:r w:rsidRPr="00786B58">
              <w:rPr>
                <w:rFonts w:hAnsi="標楷體" w:hint="eastAsia"/>
              </w:rPr>
              <w:t>新冠肺炎</w:t>
            </w:r>
            <w:proofErr w:type="gramEnd"/>
            <w:r w:rsidRPr="00786B58">
              <w:rPr>
                <w:rFonts w:hAnsi="標楷體" w:hint="eastAsia"/>
              </w:rPr>
              <w:t>)</w:t>
            </w:r>
          </w:p>
        </w:tc>
      </w:tr>
    </w:tbl>
    <w:p w14:paraId="5A338505" w14:textId="53BBF71B" w:rsidR="00AD4583" w:rsidRPr="00AD4583" w:rsidRDefault="00AD4583" w:rsidP="00AD4583">
      <w:pPr>
        <w:pStyle w:val="3"/>
        <w:numPr>
          <w:ilvl w:val="0"/>
          <w:numId w:val="0"/>
        </w:numPr>
        <w:rPr>
          <w:sz w:val="28"/>
          <w:szCs w:val="28"/>
        </w:rPr>
      </w:pPr>
      <w:r w:rsidRPr="00AD4583">
        <w:rPr>
          <w:rFonts w:hint="eastAsia"/>
          <w:sz w:val="28"/>
          <w:szCs w:val="28"/>
        </w:rPr>
        <w:t>資料來源：法務部</w:t>
      </w:r>
    </w:p>
    <w:p w14:paraId="575689B3" w14:textId="500E2AE1" w:rsidR="00C7787F" w:rsidRDefault="00C7787F" w:rsidP="00F74A74">
      <w:pPr>
        <w:pStyle w:val="3"/>
        <w:spacing w:beforeLines="50" w:before="228"/>
        <w:ind w:left="1360" w:hanging="680"/>
      </w:pPr>
      <w:r>
        <w:rPr>
          <w:rFonts w:hint="eastAsia"/>
        </w:rPr>
        <w:t>據檢方指出</w:t>
      </w:r>
      <w:r w:rsidR="00F54CE2">
        <w:rPr>
          <w:rFonts w:hint="eastAsia"/>
        </w:rPr>
        <w:t>，</w:t>
      </w:r>
      <w:r>
        <w:rPr>
          <w:rFonts w:hint="eastAsia"/>
        </w:rPr>
        <w:t>本案爭議之緣由</w:t>
      </w:r>
      <w:r w:rsidR="00C2388C">
        <w:rPr>
          <w:rFonts w:hint="eastAsia"/>
        </w:rPr>
        <w:t>尚</w:t>
      </w:r>
      <w:r>
        <w:rPr>
          <w:rFonts w:hint="eastAsia"/>
        </w:rPr>
        <w:t>有</w:t>
      </w:r>
      <w:r w:rsidR="00C2388C">
        <w:rPr>
          <w:rFonts w:hint="eastAsia"/>
        </w:rPr>
        <w:t>以</w:t>
      </w:r>
      <w:r>
        <w:rPr>
          <w:rFonts w:hint="eastAsia"/>
        </w:rPr>
        <w:t>下數點情事：</w:t>
      </w:r>
    </w:p>
    <w:p w14:paraId="2DED75EA" w14:textId="79528E28" w:rsidR="00C7787F" w:rsidRDefault="00C7787F" w:rsidP="00C7787F">
      <w:pPr>
        <w:pStyle w:val="4"/>
      </w:pPr>
      <w:r>
        <w:rPr>
          <w:rFonts w:hint="eastAsia"/>
        </w:rPr>
        <w:lastRenderedPageBreak/>
        <w:t>死者被發現時已死亡多日、屍體腐敗嚴重，且無家屬同住，衛生所醫師多不願進行行政相驗，在無法判斷死因有無外力介入，亦無家屬或同住者可</w:t>
      </w:r>
      <w:r w:rsidR="00F21F3F">
        <w:rPr>
          <w:rFonts w:hint="eastAsia"/>
        </w:rPr>
        <w:t>資</w:t>
      </w:r>
      <w:r>
        <w:rPr>
          <w:rFonts w:hint="eastAsia"/>
        </w:rPr>
        <w:t>瞭解死者生前情況，此時究應行政相驗或司法</w:t>
      </w:r>
      <w:proofErr w:type="gramStart"/>
      <w:r>
        <w:rPr>
          <w:rFonts w:hint="eastAsia"/>
        </w:rPr>
        <w:t>相驗易生</w:t>
      </w:r>
      <w:proofErr w:type="gramEnd"/>
      <w:r>
        <w:rPr>
          <w:rFonts w:hint="eastAsia"/>
        </w:rPr>
        <w:t>爭議。</w:t>
      </w:r>
    </w:p>
    <w:p w14:paraId="09D15C57" w14:textId="77777777" w:rsidR="00C7787F" w:rsidRDefault="00C7787F" w:rsidP="00C7787F">
      <w:pPr>
        <w:pStyle w:val="4"/>
      </w:pPr>
      <w:r>
        <w:rPr>
          <w:rFonts w:hint="eastAsia"/>
        </w:rPr>
        <w:t>本土</w:t>
      </w:r>
      <w:proofErr w:type="gramStart"/>
      <w:r>
        <w:rPr>
          <w:rFonts w:hint="eastAsia"/>
        </w:rPr>
        <w:t>新冠肺炎疫</w:t>
      </w:r>
      <w:proofErr w:type="gramEnd"/>
      <w:r>
        <w:rPr>
          <w:rFonts w:hint="eastAsia"/>
        </w:rPr>
        <w:t>情嚴峻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感染風險較高，住家自然疾病死亡之司法相驗比例提高。</w:t>
      </w:r>
    </w:p>
    <w:p w14:paraId="3FD03046" w14:textId="77777777" w:rsidR="00C7787F" w:rsidRDefault="00C7787F" w:rsidP="00C7787F">
      <w:pPr>
        <w:pStyle w:val="4"/>
      </w:pPr>
      <w:r>
        <w:rPr>
          <w:rFonts w:hint="eastAsia"/>
        </w:rPr>
        <w:t>各地衛生所預防接種疫苗業務繁重，部分民眾不想等待行政相驗，轉而報請司法相驗。</w:t>
      </w:r>
    </w:p>
    <w:p w14:paraId="30D8CFE3" w14:textId="4C850E0C" w:rsidR="00C7787F" w:rsidRDefault="00C7787F" w:rsidP="00C7787F">
      <w:pPr>
        <w:pStyle w:val="4"/>
      </w:pPr>
      <w:r>
        <w:rPr>
          <w:rFonts w:hint="eastAsia"/>
        </w:rPr>
        <w:t>衛生所常以死者送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到院前無呼吸心跳之診斷書、醫院</w:t>
      </w:r>
      <w:proofErr w:type="gramStart"/>
      <w:r>
        <w:rPr>
          <w:rFonts w:hint="eastAsia"/>
        </w:rPr>
        <w:t>開立非病</w:t>
      </w:r>
      <w:proofErr w:type="gramEnd"/>
      <w:r>
        <w:rPr>
          <w:rFonts w:hint="eastAsia"/>
        </w:rPr>
        <w:t>死司法相驗通報單、年長者或長期臥床者無病歷為由，拒絕行政相驗，並請家屬轉報司法相驗，使家屬來回奔波。</w:t>
      </w:r>
    </w:p>
    <w:p w14:paraId="1766A1B6" w14:textId="4C0A31AE" w:rsidR="00C7787F" w:rsidRDefault="00C7787F" w:rsidP="00C7787F">
      <w:pPr>
        <w:pStyle w:val="4"/>
      </w:pPr>
      <w:bookmarkStart w:id="53" w:name="_Hlk87076462"/>
      <w:r>
        <w:rPr>
          <w:rFonts w:hint="eastAsia"/>
        </w:rPr>
        <w:t>警方接獲民眾死亡案件，判斷明顯為自然死亡，</w:t>
      </w:r>
      <w:r w:rsidR="00D57F78">
        <w:rPr>
          <w:rFonts w:hint="eastAsia"/>
        </w:rPr>
        <w:t>經</w:t>
      </w:r>
      <w:r>
        <w:rPr>
          <w:rFonts w:hint="eastAsia"/>
        </w:rPr>
        <w:t>報請當地衛生機關為行政相驗，衛生機關經常僅以死者未在該處就診或無病歷資料為由拒絕受理，</w:t>
      </w:r>
      <w:r w:rsidR="00D57F78">
        <w:rPr>
          <w:rFonts w:hint="eastAsia"/>
        </w:rPr>
        <w:t>迫使其不得不</w:t>
      </w:r>
      <w:r>
        <w:rPr>
          <w:rFonts w:hint="eastAsia"/>
        </w:rPr>
        <w:t>轉為司法相驗</w:t>
      </w:r>
      <w:r w:rsidR="00D57F78">
        <w:rPr>
          <w:rFonts w:hint="eastAsia"/>
        </w:rPr>
        <w:t>。衛生機關</w:t>
      </w:r>
      <w:r>
        <w:rPr>
          <w:rFonts w:hint="eastAsia"/>
        </w:rPr>
        <w:t>僅以口頭拒絕，亦未提供書面說明不受理行政相驗之原因。</w:t>
      </w:r>
      <w:bookmarkEnd w:id="53"/>
    </w:p>
    <w:p w14:paraId="0DB9E3A7" w14:textId="0A450C5C" w:rsidR="00C2388C" w:rsidRPr="00C2388C" w:rsidRDefault="004D0BEA" w:rsidP="00ED6AAE">
      <w:pPr>
        <w:pStyle w:val="3"/>
      </w:pPr>
      <w:r>
        <w:rPr>
          <w:rFonts w:hint="eastAsia"/>
        </w:rPr>
        <w:t>為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</w:t>
      </w:r>
      <w:proofErr w:type="gramStart"/>
      <w:r w:rsidR="00C2388C">
        <w:rPr>
          <w:rFonts w:hint="eastAsia"/>
        </w:rPr>
        <w:t>疫</w:t>
      </w:r>
      <w:proofErr w:type="gramEnd"/>
      <w:r w:rsidR="00C2388C">
        <w:rPr>
          <w:rFonts w:hint="eastAsia"/>
        </w:rPr>
        <w:t>情</w:t>
      </w:r>
      <w:r w:rsidR="00EE7905">
        <w:rPr>
          <w:rFonts w:hint="eastAsia"/>
        </w:rPr>
        <w:t>嚴重</w:t>
      </w:r>
      <w:proofErr w:type="gramStart"/>
      <w:r w:rsidR="00C2388C">
        <w:rPr>
          <w:rFonts w:hint="eastAsia"/>
        </w:rPr>
        <w:t>期間</w:t>
      </w:r>
      <w:r w:rsidR="00835ED2">
        <w:rPr>
          <w:rFonts w:hint="eastAsia"/>
        </w:rPr>
        <w:t>，</w:t>
      </w:r>
      <w:proofErr w:type="gramEnd"/>
      <w:r w:rsidR="00C2388C">
        <w:rPr>
          <w:rFonts w:hint="eastAsia"/>
        </w:rPr>
        <w:t>民眾</w:t>
      </w:r>
      <w:r w:rsidR="00EE7905">
        <w:rPr>
          <w:rFonts w:hint="eastAsia"/>
        </w:rPr>
        <w:t>猝</w:t>
      </w:r>
      <w:r w:rsidR="00C2388C">
        <w:rPr>
          <w:rFonts w:hint="eastAsia"/>
        </w:rPr>
        <w:t>死案件究屬行政相驗抑或司法相驗疑義，中央疫情指揮中心於110年6月17日邀集法務部、衛福部、臺北市政府衛生局</w:t>
      </w:r>
      <w:r w:rsidR="00EE7905">
        <w:rPr>
          <w:rFonts w:hint="eastAsia"/>
        </w:rPr>
        <w:t>及</w:t>
      </w:r>
      <w:r w:rsidR="00C2388C">
        <w:rPr>
          <w:rFonts w:hint="eastAsia"/>
        </w:rPr>
        <w:t>新北市政府衛生局等機關</w:t>
      </w:r>
      <w:proofErr w:type="gramStart"/>
      <w:r w:rsidR="00835ED2">
        <w:rPr>
          <w:rFonts w:hint="eastAsia"/>
        </w:rPr>
        <w:t>研</w:t>
      </w:r>
      <w:proofErr w:type="gramEnd"/>
      <w:r w:rsidR="00C2388C">
        <w:rPr>
          <w:rFonts w:hint="eastAsia"/>
        </w:rPr>
        <w:t>商後決議略</w:t>
      </w:r>
      <w:proofErr w:type="gramStart"/>
      <w:r w:rsidR="00C2388C">
        <w:rPr>
          <w:rFonts w:hint="eastAsia"/>
        </w:rPr>
        <w:t>以</w:t>
      </w:r>
      <w:proofErr w:type="gramEnd"/>
      <w:r w:rsidR="00C2388C">
        <w:rPr>
          <w:rFonts w:hint="eastAsia"/>
        </w:rPr>
        <w:t>：「</w:t>
      </w:r>
      <w:r w:rsidR="00C2388C" w:rsidRPr="00FC5F85">
        <w:rPr>
          <w:rFonts w:hAnsi="標楷體"/>
        </w:rPr>
        <w:t>如民眾於公共場域、辦公室、住家或一般之防疫旅館死亡者，除</w:t>
      </w:r>
      <w:proofErr w:type="gramStart"/>
      <w:r w:rsidR="00C2388C" w:rsidRPr="00FC5F85">
        <w:rPr>
          <w:rFonts w:hAnsi="標楷體"/>
        </w:rPr>
        <w:t>疑</w:t>
      </w:r>
      <w:proofErr w:type="gramEnd"/>
      <w:r w:rsidR="00C2388C" w:rsidRPr="00FC5F85">
        <w:rPr>
          <w:rFonts w:hAnsi="標楷體"/>
        </w:rPr>
        <w:t>為非</w:t>
      </w:r>
      <w:proofErr w:type="gramStart"/>
      <w:r w:rsidR="00C2388C" w:rsidRPr="00FC5F85">
        <w:rPr>
          <w:rFonts w:hAnsi="標楷體"/>
        </w:rPr>
        <w:t>病死外</w:t>
      </w:r>
      <w:proofErr w:type="gramEnd"/>
      <w:r w:rsidR="00C2388C" w:rsidRPr="00FC5F85">
        <w:rPr>
          <w:rFonts w:hAnsi="標楷體"/>
        </w:rPr>
        <w:t>，應依醫療法施行細則第53條第</w:t>
      </w:r>
      <w:r w:rsidR="00C2388C" w:rsidRPr="00FC5F85">
        <w:rPr>
          <w:rFonts w:hAnsi="標楷體" w:hint="eastAsia"/>
        </w:rPr>
        <w:t>3</w:t>
      </w:r>
      <w:r w:rsidR="00C2388C" w:rsidRPr="00FC5F85">
        <w:rPr>
          <w:rFonts w:hAnsi="標楷體"/>
        </w:rPr>
        <w:t>項規定，由所在地衛生所或所在地直轄市或縣（市）主管機關指定之醫療機構檢驗屍體，</w:t>
      </w:r>
      <w:proofErr w:type="gramStart"/>
      <w:r w:rsidR="00C2388C" w:rsidRPr="00FC5F85">
        <w:rPr>
          <w:rFonts w:hAnsi="標楷體"/>
        </w:rPr>
        <w:t>掣</w:t>
      </w:r>
      <w:proofErr w:type="gramEnd"/>
      <w:r w:rsidR="00C2388C" w:rsidRPr="00FC5F85">
        <w:rPr>
          <w:rFonts w:hAnsi="標楷體"/>
        </w:rPr>
        <w:t>給死亡證明書。</w:t>
      </w:r>
      <w:r w:rsidR="00835ED2">
        <w:rPr>
          <w:rFonts w:hAnsi="標楷體" w:hint="eastAsia"/>
        </w:rPr>
        <w:t>…</w:t>
      </w:r>
      <w:proofErr w:type="gramStart"/>
      <w:r w:rsidR="00835ED2">
        <w:rPr>
          <w:rFonts w:hAnsi="標楷體" w:hint="eastAsia"/>
        </w:rPr>
        <w:t>…</w:t>
      </w:r>
      <w:proofErr w:type="gramEnd"/>
      <w:r w:rsidR="00C2388C" w:rsidRPr="00786B58">
        <w:rPr>
          <w:rFonts w:hAnsi="標楷體"/>
        </w:rPr>
        <w:t>有關</w:t>
      </w:r>
      <w:proofErr w:type="gramStart"/>
      <w:r w:rsidR="00C2388C" w:rsidRPr="00786B58">
        <w:rPr>
          <w:rFonts w:hAnsi="標楷體" w:hint="eastAsia"/>
        </w:rPr>
        <w:t>新冠肺炎</w:t>
      </w:r>
      <w:r w:rsidR="00C2388C" w:rsidRPr="00786B58">
        <w:rPr>
          <w:rFonts w:hAnsi="標楷體"/>
        </w:rPr>
        <w:t>疫</w:t>
      </w:r>
      <w:proofErr w:type="gramEnd"/>
      <w:r w:rsidR="00C2388C" w:rsidRPr="00786B58">
        <w:rPr>
          <w:rFonts w:hAnsi="標楷體"/>
        </w:rPr>
        <w:t>情期間之屍體相驗流程，請</w:t>
      </w:r>
      <w:r w:rsidR="00C2388C" w:rsidRPr="00786B58">
        <w:rPr>
          <w:rFonts w:hAnsi="標楷體" w:hint="eastAsia"/>
        </w:rPr>
        <w:t>衛福部</w:t>
      </w:r>
      <w:proofErr w:type="gramStart"/>
      <w:r w:rsidR="00C2388C" w:rsidRPr="00786B58">
        <w:rPr>
          <w:rFonts w:hAnsi="標楷體"/>
        </w:rPr>
        <w:t>醫事司依上述</w:t>
      </w:r>
      <w:proofErr w:type="gramEnd"/>
      <w:r w:rsidR="00C2388C" w:rsidRPr="00786B58">
        <w:rPr>
          <w:rFonts w:hAnsi="標楷體"/>
        </w:rPr>
        <w:t>決議共識，發函各縣市衛生局遵循辦理。</w:t>
      </w:r>
      <w:r w:rsidR="00C2388C">
        <w:rPr>
          <w:rFonts w:hAnsi="標楷體" w:hint="eastAsia"/>
        </w:rPr>
        <w:t>」</w:t>
      </w:r>
      <w:r w:rsidR="00450040">
        <w:rPr>
          <w:rFonts w:hAnsi="標楷體" w:hint="eastAsia"/>
        </w:rPr>
        <w:t>已就</w:t>
      </w:r>
      <w:r w:rsidR="00450040" w:rsidRPr="00450040">
        <w:rPr>
          <w:rFonts w:hAnsi="標楷體" w:hint="eastAsia"/>
        </w:rPr>
        <w:t>除有明顯非病死及可疑</w:t>
      </w:r>
      <w:r w:rsidR="00450040" w:rsidRPr="00450040">
        <w:rPr>
          <w:rFonts w:hAnsi="標楷體" w:hint="eastAsia"/>
        </w:rPr>
        <w:lastRenderedPageBreak/>
        <w:t>為非病死之情形外，應依權責為行政相驗</w:t>
      </w:r>
      <w:r w:rsidR="00450040">
        <w:rPr>
          <w:rFonts w:hAnsi="標楷體" w:hint="eastAsia"/>
        </w:rPr>
        <w:t>一節</w:t>
      </w:r>
      <w:r w:rsidR="001273A9">
        <w:rPr>
          <w:rFonts w:hAnsi="標楷體" w:hint="eastAsia"/>
        </w:rPr>
        <w:t>達成共識，</w:t>
      </w:r>
      <w:r w:rsidR="00C2388C">
        <w:rPr>
          <w:rFonts w:hAnsi="標楷體" w:hint="eastAsia"/>
        </w:rPr>
        <w:t>惟</w:t>
      </w:r>
      <w:proofErr w:type="gramStart"/>
      <w:r w:rsidR="00C2388C" w:rsidRPr="00786B58">
        <w:rPr>
          <w:rFonts w:hAnsi="標楷體" w:hint="eastAsia"/>
        </w:rPr>
        <w:t>衛福部</w:t>
      </w:r>
      <w:r w:rsidR="00C2388C">
        <w:rPr>
          <w:rFonts w:hAnsi="標楷體" w:hint="eastAsia"/>
        </w:rPr>
        <w:t>直至</w:t>
      </w:r>
      <w:proofErr w:type="gramEnd"/>
      <w:r w:rsidR="00C2388C">
        <w:rPr>
          <w:rFonts w:hAnsi="標楷體" w:hint="eastAsia"/>
        </w:rPr>
        <w:t>1</w:t>
      </w:r>
      <w:r w:rsidR="00C2388C">
        <w:rPr>
          <w:rFonts w:hAnsi="標楷體"/>
        </w:rPr>
        <w:t>10</w:t>
      </w:r>
      <w:r w:rsidR="00C2388C">
        <w:rPr>
          <w:rFonts w:hAnsi="標楷體" w:hint="eastAsia"/>
        </w:rPr>
        <w:t>年</w:t>
      </w:r>
      <w:r w:rsidR="00C2388C" w:rsidRPr="00786B58">
        <w:rPr>
          <w:rFonts w:hAnsi="標楷體" w:hint="eastAsia"/>
        </w:rPr>
        <w:t>年9月1</w:t>
      </w:r>
      <w:r w:rsidR="00C2388C" w:rsidRPr="00786B58">
        <w:rPr>
          <w:rFonts w:hAnsi="標楷體"/>
        </w:rPr>
        <w:t>6</w:t>
      </w:r>
      <w:r w:rsidR="00C2388C" w:rsidRPr="00786B58">
        <w:rPr>
          <w:rFonts w:hAnsi="標楷體" w:hint="eastAsia"/>
        </w:rPr>
        <w:t>日</w:t>
      </w:r>
      <w:r w:rsidR="00C2388C">
        <w:rPr>
          <w:rFonts w:hAnsi="標楷體" w:hint="eastAsia"/>
        </w:rPr>
        <w:t>始將上開決議內容</w:t>
      </w:r>
      <w:r w:rsidR="00C2388C" w:rsidRPr="00786B58">
        <w:rPr>
          <w:rFonts w:hAnsi="標楷體" w:hint="eastAsia"/>
        </w:rPr>
        <w:t>函</w:t>
      </w:r>
      <w:r w:rsidR="00142B17">
        <w:rPr>
          <w:rFonts w:hAnsi="標楷體" w:hint="eastAsia"/>
        </w:rPr>
        <w:t>文</w:t>
      </w:r>
      <w:r w:rsidR="00C2388C">
        <w:rPr>
          <w:rFonts w:hAnsi="標楷體" w:hint="eastAsia"/>
        </w:rPr>
        <w:t>各直轄市</w:t>
      </w:r>
      <w:r w:rsidR="001273A9">
        <w:rPr>
          <w:rFonts w:hAnsi="標楷體" w:hint="eastAsia"/>
        </w:rPr>
        <w:t>及</w:t>
      </w:r>
      <w:r w:rsidR="00C2388C">
        <w:rPr>
          <w:rFonts w:hAnsi="標楷體" w:hint="eastAsia"/>
        </w:rPr>
        <w:t>縣(市</w:t>
      </w:r>
      <w:r w:rsidR="00C2388C">
        <w:rPr>
          <w:rFonts w:hAnsi="標楷體"/>
        </w:rPr>
        <w:t>)</w:t>
      </w:r>
      <w:r w:rsidR="00C2388C">
        <w:rPr>
          <w:rFonts w:hAnsi="標楷體" w:hint="eastAsia"/>
        </w:rPr>
        <w:t>政府衛生</w:t>
      </w:r>
      <w:r w:rsidR="00142B17">
        <w:rPr>
          <w:rFonts w:hAnsi="標楷體" w:hint="eastAsia"/>
        </w:rPr>
        <w:t>主管</w:t>
      </w:r>
      <w:r w:rsidR="00C2388C">
        <w:rPr>
          <w:rFonts w:hAnsi="標楷體" w:hint="eastAsia"/>
        </w:rPr>
        <w:t>機關知悉，</w:t>
      </w:r>
      <w:r w:rsidR="00C2388C" w:rsidRPr="00C2388C">
        <w:rPr>
          <w:rFonts w:hAnsi="標楷體" w:hint="eastAsia"/>
        </w:rPr>
        <w:t>作業容有草率及未盡周延之處</w:t>
      </w:r>
      <w:r w:rsidR="00835ED2">
        <w:rPr>
          <w:rFonts w:hAnsi="標楷體" w:hint="eastAsia"/>
        </w:rPr>
        <w:t>，</w:t>
      </w:r>
      <w:r w:rsidR="001273A9">
        <w:rPr>
          <w:rFonts w:hAnsi="標楷體" w:hint="eastAsia"/>
        </w:rPr>
        <w:t>經本院調查，臺灣</w:t>
      </w:r>
      <w:r w:rsidR="00C2388C">
        <w:rPr>
          <w:rFonts w:hAnsi="標楷體" w:hint="eastAsia"/>
        </w:rPr>
        <w:t>南投</w:t>
      </w:r>
      <w:r w:rsidR="00835ED2">
        <w:rPr>
          <w:rFonts w:hAnsi="標楷體" w:hint="eastAsia"/>
        </w:rPr>
        <w:t>地</w:t>
      </w:r>
      <w:r w:rsidR="001273A9">
        <w:rPr>
          <w:rFonts w:hAnsi="標楷體" w:hint="eastAsia"/>
        </w:rPr>
        <w:t>方</w:t>
      </w:r>
      <w:r w:rsidR="00835ED2">
        <w:rPr>
          <w:rFonts w:hAnsi="標楷體" w:hint="eastAsia"/>
        </w:rPr>
        <w:t>檢</w:t>
      </w:r>
      <w:r w:rsidR="001273A9">
        <w:rPr>
          <w:rFonts w:hAnsi="標楷體" w:hint="eastAsia"/>
        </w:rPr>
        <w:t>察</w:t>
      </w:r>
      <w:r w:rsidR="00835ED2">
        <w:rPr>
          <w:rFonts w:hAnsi="標楷體" w:hint="eastAsia"/>
        </w:rPr>
        <w:t>署</w:t>
      </w:r>
      <w:r w:rsidR="00FE5B50">
        <w:rPr>
          <w:rFonts w:hAnsi="標楷體" w:hint="eastAsia"/>
        </w:rPr>
        <w:t>(下稱南投地檢署</w:t>
      </w:r>
      <w:r w:rsidR="00FE5B50">
        <w:rPr>
          <w:rFonts w:hAnsi="標楷體"/>
        </w:rPr>
        <w:t>)</w:t>
      </w:r>
      <w:r w:rsidR="00835ED2">
        <w:rPr>
          <w:rFonts w:hAnsi="標楷體" w:hint="eastAsia"/>
        </w:rPr>
        <w:t>轄內</w:t>
      </w:r>
      <w:r w:rsidR="001273A9">
        <w:rPr>
          <w:rFonts w:hAnsi="標楷體" w:hint="eastAsia"/>
        </w:rPr>
        <w:t>，</w:t>
      </w:r>
      <w:r w:rsidR="00835ED2">
        <w:rPr>
          <w:rFonts w:hAnsi="標楷體" w:hint="eastAsia"/>
        </w:rPr>
        <w:t>直至1</w:t>
      </w:r>
      <w:r w:rsidR="00835ED2">
        <w:rPr>
          <w:rFonts w:hAnsi="標楷體"/>
        </w:rPr>
        <w:t>10</w:t>
      </w:r>
      <w:r w:rsidR="00835ED2">
        <w:rPr>
          <w:rFonts w:hAnsi="標楷體" w:hint="eastAsia"/>
        </w:rPr>
        <w:t>年9月</w:t>
      </w:r>
      <w:r w:rsidR="00C2388C" w:rsidRPr="00786B58">
        <w:rPr>
          <w:rFonts w:hAnsi="標楷體" w:hint="eastAsia"/>
        </w:rPr>
        <w:t>仍</w:t>
      </w:r>
      <w:r w:rsidR="00C2388C" w:rsidRPr="00786B58">
        <w:rPr>
          <w:rFonts w:hAnsi="標楷體"/>
        </w:rPr>
        <w:t>發生行政相驗或司法相驗爭議</w:t>
      </w:r>
      <w:r w:rsidR="00835ED2">
        <w:rPr>
          <w:rFonts w:hAnsi="標楷體" w:hint="eastAsia"/>
        </w:rPr>
        <w:t>計</w:t>
      </w:r>
      <w:r w:rsidR="00C2388C" w:rsidRPr="00786B58">
        <w:rPr>
          <w:rFonts w:hAnsi="標楷體"/>
        </w:rPr>
        <w:t>6</w:t>
      </w:r>
      <w:r w:rsidR="00686647">
        <w:rPr>
          <w:rFonts w:hAnsi="標楷體" w:hint="eastAsia"/>
        </w:rPr>
        <w:t>例</w:t>
      </w:r>
      <w:r w:rsidR="00C2388C" w:rsidRPr="00786B58">
        <w:rPr>
          <w:rFonts w:hAnsi="標楷體" w:hint="eastAsia"/>
        </w:rPr>
        <w:t>(詳</w:t>
      </w:r>
      <w:r w:rsidR="00C2388C" w:rsidRPr="00786B58">
        <w:rPr>
          <w:rFonts w:hAnsi="標楷體"/>
        </w:rPr>
        <w:t>如</w:t>
      </w:r>
      <w:r w:rsidR="00C2388C" w:rsidRPr="00786B58">
        <w:rPr>
          <w:rFonts w:hAnsi="標楷體" w:hint="eastAsia"/>
        </w:rPr>
        <w:t>表</w:t>
      </w:r>
      <w:r w:rsidR="00FE5B50">
        <w:rPr>
          <w:rFonts w:hAnsi="標楷體"/>
        </w:rPr>
        <w:t>2</w:t>
      </w:r>
      <w:r w:rsidR="00C2388C" w:rsidRPr="00786B58">
        <w:rPr>
          <w:rFonts w:hAnsi="標楷體"/>
        </w:rPr>
        <w:t>)</w:t>
      </w:r>
      <w:r w:rsidR="00835ED2">
        <w:rPr>
          <w:rFonts w:hAnsi="標楷體" w:hint="eastAsia"/>
        </w:rPr>
        <w:t>，</w:t>
      </w:r>
      <w:r w:rsidR="001273A9">
        <w:rPr>
          <w:rFonts w:hAnsi="標楷體" w:hint="eastAsia"/>
        </w:rPr>
        <w:t>常見</w:t>
      </w:r>
      <w:r w:rsidR="00835ED2">
        <w:rPr>
          <w:rFonts w:hAnsi="標楷體" w:hint="eastAsia"/>
        </w:rPr>
        <w:t>衛生機關</w:t>
      </w:r>
      <w:r w:rsidR="00C2388C">
        <w:rPr>
          <w:rFonts w:hAnsi="標楷體" w:hint="eastAsia"/>
        </w:rPr>
        <w:t>以未具備病歷資料為由，</w:t>
      </w:r>
      <w:r w:rsidR="00835ED2">
        <w:rPr>
          <w:rFonts w:hAnsi="標楷體" w:hint="eastAsia"/>
        </w:rPr>
        <w:t>拒絕行政相驗</w:t>
      </w:r>
      <w:r w:rsidR="0009343C">
        <w:rPr>
          <w:rFonts w:hAnsi="標楷體" w:hint="eastAsia"/>
        </w:rPr>
        <w:t>，</w:t>
      </w:r>
      <w:r w:rsidR="001273A9">
        <w:rPr>
          <w:rFonts w:hAnsi="標楷體" w:hint="eastAsia"/>
        </w:rPr>
        <w:t>惟</w:t>
      </w:r>
      <w:r w:rsidR="001273A9">
        <w:rPr>
          <w:rFonts w:hint="eastAsia"/>
        </w:rPr>
        <w:t>病歷資料應可由家屬向原診治醫治醫院或診院申請取得，</w:t>
      </w:r>
      <w:r w:rsidR="005B08EB">
        <w:rPr>
          <w:rFonts w:hint="eastAsia"/>
        </w:rPr>
        <w:t>以此為由拒絕行政相驗，</w:t>
      </w:r>
      <w:proofErr w:type="gramStart"/>
      <w:r w:rsidR="00686647">
        <w:rPr>
          <w:rFonts w:hint="eastAsia"/>
        </w:rPr>
        <w:t>核屬不當</w:t>
      </w:r>
      <w:proofErr w:type="gramEnd"/>
      <w:r w:rsidR="005B08EB">
        <w:rPr>
          <w:rFonts w:hAnsi="標楷體" w:hint="eastAsia"/>
        </w:rPr>
        <w:t>。</w:t>
      </w:r>
      <w:proofErr w:type="gramStart"/>
      <w:r w:rsidR="00C2388C">
        <w:rPr>
          <w:rFonts w:hAnsi="標楷體" w:hint="eastAsia"/>
        </w:rPr>
        <w:t>衛福部</w:t>
      </w:r>
      <w:r w:rsidR="00896EFA">
        <w:rPr>
          <w:rFonts w:hAnsi="標楷體" w:hint="eastAsia"/>
        </w:rPr>
        <w:t>為醫療</w:t>
      </w:r>
      <w:proofErr w:type="gramEnd"/>
      <w:r w:rsidR="00896EFA">
        <w:rPr>
          <w:rFonts w:hAnsi="標楷體" w:hint="eastAsia"/>
        </w:rPr>
        <w:t>法之中央主管機關，</w:t>
      </w:r>
      <w:r w:rsidR="00C2388C">
        <w:rPr>
          <w:rFonts w:hAnsi="標楷體" w:hint="eastAsia"/>
        </w:rPr>
        <w:t>允應督促各</w:t>
      </w:r>
      <w:r w:rsidR="0009343C">
        <w:rPr>
          <w:rFonts w:hAnsi="標楷體" w:hint="eastAsia"/>
        </w:rPr>
        <w:t>地</w:t>
      </w:r>
      <w:r w:rsidR="00C2388C">
        <w:rPr>
          <w:rFonts w:hAnsi="標楷體" w:hint="eastAsia"/>
        </w:rPr>
        <w:t>方政府衛生</w:t>
      </w:r>
      <w:r w:rsidR="0009343C">
        <w:rPr>
          <w:rFonts w:hAnsi="標楷體" w:hint="eastAsia"/>
        </w:rPr>
        <w:t>主管機關落實上開決議，</w:t>
      </w:r>
      <w:r w:rsidR="00700D60">
        <w:rPr>
          <w:rFonts w:hAnsi="標楷體" w:hint="eastAsia"/>
        </w:rPr>
        <w:t>不得有推諉情事。</w:t>
      </w:r>
    </w:p>
    <w:p w14:paraId="42467F21" w14:textId="77777777" w:rsidR="00377387" w:rsidRPr="00786B58" w:rsidRDefault="00377387" w:rsidP="00377387">
      <w:pPr>
        <w:pStyle w:val="a2"/>
        <w:rPr>
          <w:rFonts w:hAnsi="標楷體"/>
        </w:rPr>
      </w:pPr>
      <w:r w:rsidRPr="00786B58">
        <w:rPr>
          <w:rFonts w:hAnsi="標楷體" w:hint="eastAsia"/>
        </w:rPr>
        <w:t>南投地檢署1</w:t>
      </w:r>
      <w:r w:rsidRPr="00786B58">
        <w:rPr>
          <w:rFonts w:hAnsi="標楷體"/>
        </w:rPr>
        <w:t>10</w:t>
      </w:r>
      <w:r w:rsidRPr="00786B58">
        <w:rPr>
          <w:rFonts w:hAnsi="標楷體" w:hint="eastAsia"/>
        </w:rPr>
        <w:t>年6月1</w:t>
      </w:r>
      <w:r w:rsidRPr="00786B58">
        <w:rPr>
          <w:rFonts w:hAnsi="標楷體"/>
        </w:rPr>
        <w:t>7</w:t>
      </w:r>
      <w:r w:rsidRPr="00786B58">
        <w:rPr>
          <w:rFonts w:hAnsi="標楷體" w:hint="eastAsia"/>
        </w:rPr>
        <w:t>日至同年9月</w:t>
      </w:r>
      <w:r w:rsidRPr="00786B58">
        <w:rPr>
          <w:rFonts w:hAnsi="標楷體"/>
        </w:rPr>
        <w:t>行政相驗或司法相驗爭議</w:t>
      </w:r>
      <w:r w:rsidRPr="00786B58">
        <w:rPr>
          <w:rFonts w:hAnsi="標楷體" w:hint="eastAsia"/>
        </w:rPr>
        <w:t>案件</w:t>
      </w:r>
    </w:p>
    <w:tbl>
      <w:tblPr>
        <w:tblW w:w="878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05"/>
        <w:gridCol w:w="993"/>
        <w:gridCol w:w="1275"/>
        <w:gridCol w:w="6014"/>
      </w:tblGrid>
      <w:tr w:rsidR="00377387" w:rsidRPr="00786B58" w14:paraId="544F5A2E" w14:textId="77777777" w:rsidTr="002A7331">
        <w:trPr>
          <w:tblHeader/>
        </w:trPr>
        <w:tc>
          <w:tcPr>
            <w:tcW w:w="505" w:type="dxa"/>
            <w:shd w:val="clear" w:color="auto" w:fill="auto"/>
            <w:vAlign w:val="center"/>
          </w:tcPr>
          <w:p w14:paraId="2587F785" w14:textId="77777777" w:rsidR="00377387" w:rsidRPr="00786B58" w:rsidRDefault="00377387" w:rsidP="002A7331">
            <w:pPr>
              <w:pStyle w:val="14"/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項次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F7DAF" w14:textId="77777777" w:rsidR="00377387" w:rsidRPr="00786B58" w:rsidRDefault="00377387" w:rsidP="002A7331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死者</w:t>
            </w:r>
          </w:p>
          <w:p w14:paraId="74F590A4" w14:textId="77777777" w:rsidR="00377387" w:rsidRPr="00786B58" w:rsidRDefault="00377387" w:rsidP="002A7331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BADD57" w14:textId="77777777" w:rsidR="00377387" w:rsidRPr="00786B58" w:rsidRDefault="00377387" w:rsidP="002A7331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報驗時間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1ACA0C87" w14:textId="77777777" w:rsidR="00377387" w:rsidRPr="00786B58" w:rsidRDefault="00377387" w:rsidP="002A7331">
            <w:pPr>
              <w:pStyle w:val="140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簡要案情</w:t>
            </w:r>
          </w:p>
        </w:tc>
      </w:tr>
      <w:tr w:rsidR="00377387" w:rsidRPr="00786B58" w14:paraId="2FD2B5E1" w14:textId="77777777" w:rsidTr="002A7331">
        <w:tc>
          <w:tcPr>
            <w:tcW w:w="505" w:type="dxa"/>
            <w:shd w:val="clear" w:color="auto" w:fill="auto"/>
          </w:tcPr>
          <w:p w14:paraId="034366F7" w14:textId="77777777" w:rsidR="00377387" w:rsidRPr="00786B58" w:rsidRDefault="00377387" w:rsidP="002A7331">
            <w:pPr>
              <w:pStyle w:val="14"/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BD1B373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黃○○</w:t>
            </w:r>
          </w:p>
        </w:tc>
        <w:tc>
          <w:tcPr>
            <w:tcW w:w="1275" w:type="dxa"/>
            <w:shd w:val="clear" w:color="auto" w:fill="auto"/>
          </w:tcPr>
          <w:p w14:paraId="46DE1294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110.08.28</w:t>
            </w:r>
          </w:p>
        </w:tc>
        <w:tc>
          <w:tcPr>
            <w:tcW w:w="6014" w:type="dxa"/>
            <w:shd w:val="clear" w:color="auto" w:fill="auto"/>
          </w:tcPr>
          <w:p w14:paraId="507B9367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於泡茶中突然感到不適趴倒，送埔里基督教醫院，經診斷</w:t>
            </w:r>
            <w:proofErr w:type="gramStart"/>
            <w:r w:rsidRPr="00786B58">
              <w:rPr>
                <w:rFonts w:hAnsi="標楷體" w:hint="eastAsia"/>
              </w:rPr>
              <w:t>疑為胸主</w:t>
            </w:r>
            <w:proofErr w:type="gramEnd"/>
            <w:r w:rsidRPr="00786B58">
              <w:rPr>
                <w:rFonts w:hAnsi="標楷體" w:hint="eastAsia"/>
              </w:rPr>
              <w:t>動脈瘤破裂，醫院未開立死亡證明書，警方報請埔里衛生所行政相驗未予受理。</w:t>
            </w:r>
          </w:p>
        </w:tc>
      </w:tr>
      <w:tr w:rsidR="00377387" w:rsidRPr="00786B58" w14:paraId="21AB3417" w14:textId="77777777" w:rsidTr="002A7331">
        <w:tc>
          <w:tcPr>
            <w:tcW w:w="505" w:type="dxa"/>
            <w:shd w:val="clear" w:color="auto" w:fill="auto"/>
          </w:tcPr>
          <w:p w14:paraId="41983BF3" w14:textId="77777777" w:rsidR="00377387" w:rsidRPr="00786B58" w:rsidRDefault="00377387" w:rsidP="002A7331">
            <w:pPr>
              <w:pStyle w:val="14"/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0840B07F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劉○○</w:t>
            </w:r>
          </w:p>
        </w:tc>
        <w:tc>
          <w:tcPr>
            <w:tcW w:w="1275" w:type="dxa"/>
            <w:shd w:val="clear" w:color="auto" w:fill="auto"/>
          </w:tcPr>
          <w:p w14:paraId="34BFBC19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110.09.04</w:t>
            </w:r>
          </w:p>
        </w:tc>
        <w:tc>
          <w:tcPr>
            <w:tcW w:w="6014" w:type="dxa"/>
            <w:shd w:val="clear" w:color="auto" w:fill="auto"/>
          </w:tcPr>
          <w:p w14:paraId="3A9FDB42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有心肌梗塞、糖尿病、</w:t>
            </w:r>
            <w:proofErr w:type="gramStart"/>
            <w:r w:rsidRPr="00786B58">
              <w:rPr>
                <w:rFonts w:hAnsi="標楷體" w:hint="eastAsia"/>
              </w:rPr>
              <w:t>冠心症置</w:t>
            </w:r>
            <w:proofErr w:type="gramEnd"/>
            <w:r w:rsidRPr="00786B58">
              <w:rPr>
                <w:rFonts w:hAnsi="標楷體" w:hint="eastAsia"/>
              </w:rPr>
              <w:t>支架等病史，被鄰居發現趴臥家中桌上，送往埔里基督教醫院，診斷證明書載第二型糖尿病，身體表面無創傷，警方報請國姓衛生所行政相驗未予受理。</w:t>
            </w:r>
          </w:p>
        </w:tc>
      </w:tr>
      <w:tr w:rsidR="00377387" w:rsidRPr="00786B58" w14:paraId="489D0F1C" w14:textId="77777777" w:rsidTr="002A7331">
        <w:tc>
          <w:tcPr>
            <w:tcW w:w="505" w:type="dxa"/>
            <w:shd w:val="clear" w:color="auto" w:fill="auto"/>
          </w:tcPr>
          <w:p w14:paraId="3FFA2A47" w14:textId="77777777" w:rsidR="00377387" w:rsidRPr="00786B58" w:rsidRDefault="00377387" w:rsidP="002A7331">
            <w:pPr>
              <w:pStyle w:val="14"/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B34AA0D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黃○○</w:t>
            </w:r>
          </w:p>
        </w:tc>
        <w:tc>
          <w:tcPr>
            <w:tcW w:w="1275" w:type="dxa"/>
            <w:shd w:val="clear" w:color="auto" w:fill="auto"/>
          </w:tcPr>
          <w:p w14:paraId="2E6CA0C5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110.07.29</w:t>
            </w:r>
          </w:p>
        </w:tc>
        <w:tc>
          <w:tcPr>
            <w:tcW w:w="6014" w:type="dxa"/>
            <w:shd w:val="clear" w:color="auto" w:fill="auto"/>
          </w:tcPr>
          <w:p w14:paraId="18607CB6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於工作中倒地(坐姿倒下)，送往竹山秀傳醫院到院前死亡，法醫參考病歷資料記載身上無明顯外傷，</w:t>
            </w:r>
            <w:proofErr w:type="gramStart"/>
            <w:r w:rsidRPr="00786B58">
              <w:rPr>
                <w:rFonts w:hAnsi="標楷體" w:hint="eastAsia"/>
              </w:rPr>
              <w:t>疑</w:t>
            </w:r>
            <w:proofErr w:type="gramEnd"/>
            <w:r w:rsidRPr="00786B58">
              <w:rPr>
                <w:rFonts w:hAnsi="標楷體" w:hint="eastAsia"/>
              </w:rPr>
              <w:t>心臟病致死。家屬致電竹山衛生所詢問行政相驗，表示因無過往病歷無法進行行政相驗。</w:t>
            </w:r>
          </w:p>
        </w:tc>
      </w:tr>
      <w:tr w:rsidR="00377387" w:rsidRPr="00786B58" w14:paraId="36E0F3D8" w14:textId="77777777" w:rsidTr="002A7331">
        <w:tc>
          <w:tcPr>
            <w:tcW w:w="505" w:type="dxa"/>
            <w:shd w:val="clear" w:color="auto" w:fill="auto"/>
          </w:tcPr>
          <w:p w14:paraId="4C597977" w14:textId="77777777" w:rsidR="00377387" w:rsidRPr="00786B58" w:rsidRDefault="00377387" w:rsidP="002A7331">
            <w:pPr>
              <w:pStyle w:val="14"/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F95B156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洪○○</w:t>
            </w:r>
          </w:p>
        </w:tc>
        <w:tc>
          <w:tcPr>
            <w:tcW w:w="1275" w:type="dxa"/>
            <w:shd w:val="clear" w:color="auto" w:fill="auto"/>
          </w:tcPr>
          <w:p w14:paraId="4CC0E152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110.07.16</w:t>
            </w:r>
          </w:p>
        </w:tc>
        <w:tc>
          <w:tcPr>
            <w:tcW w:w="6014" w:type="dxa"/>
            <w:shd w:val="clear" w:color="auto" w:fill="auto"/>
          </w:tcPr>
          <w:p w14:paraId="1E90DFA8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多年前</w:t>
            </w:r>
            <w:proofErr w:type="gramStart"/>
            <w:r w:rsidRPr="00786B58">
              <w:rPr>
                <w:rFonts w:hAnsi="標楷體"/>
              </w:rPr>
              <w:t>冠心症置</w:t>
            </w:r>
            <w:proofErr w:type="gramEnd"/>
            <w:r w:rsidRPr="00786B58">
              <w:rPr>
                <w:rFonts w:hAnsi="標楷體"/>
              </w:rPr>
              <w:t>支架病史。109年12月及</w:t>
            </w:r>
            <w:proofErr w:type="gramStart"/>
            <w:r w:rsidRPr="00786B58">
              <w:rPr>
                <w:rFonts w:hAnsi="標楷體"/>
              </w:rPr>
              <w:t>110年3月均因腦</w:t>
            </w:r>
            <w:proofErr w:type="gramEnd"/>
            <w:r w:rsidRPr="00786B58">
              <w:rPr>
                <w:rFonts w:hAnsi="標楷體"/>
              </w:rPr>
              <w:t>中風疾病住院，被家屬發現躺臥家中床上經送</w:t>
            </w:r>
            <w:proofErr w:type="gramStart"/>
            <w:r w:rsidRPr="00786B58">
              <w:rPr>
                <w:rFonts w:hAnsi="標楷體"/>
              </w:rPr>
              <w:t>醫</w:t>
            </w:r>
            <w:proofErr w:type="gramEnd"/>
            <w:r w:rsidRPr="00786B58">
              <w:rPr>
                <w:rFonts w:hAnsi="標楷體"/>
              </w:rPr>
              <w:t>後到院前死亡。家屬檢附病歷資料通知南投衛生所行政相驗，衛生所人員檢視病歷後表示無法開立死亡證明書。</w:t>
            </w:r>
          </w:p>
        </w:tc>
      </w:tr>
      <w:tr w:rsidR="00377387" w:rsidRPr="00786B58" w14:paraId="0C596FDB" w14:textId="77777777" w:rsidTr="002A7331">
        <w:tc>
          <w:tcPr>
            <w:tcW w:w="505" w:type="dxa"/>
            <w:shd w:val="clear" w:color="auto" w:fill="auto"/>
          </w:tcPr>
          <w:p w14:paraId="6EF767B4" w14:textId="77777777" w:rsidR="00377387" w:rsidRPr="00786B58" w:rsidRDefault="00377387" w:rsidP="002A7331">
            <w:pPr>
              <w:pStyle w:val="14"/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452541C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林○○</w:t>
            </w:r>
          </w:p>
        </w:tc>
        <w:tc>
          <w:tcPr>
            <w:tcW w:w="1275" w:type="dxa"/>
            <w:shd w:val="clear" w:color="auto" w:fill="auto"/>
          </w:tcPr>
          <w:p w14:paraId="0571896C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110.09.09</w:t>
            </w:r>
          </w:p>
        </w:tc>
        <w:tc>
          <w:tcPr>
            <w:tcW w:w="6014" w:type="dxa"/>
            <w:shd w:val="clear" w:color="auto" w:fill="auto"/>
          </w:tcPr>
          <w:p w14:paraId="6FB1A024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死者有糖尿病病史，被孫子發現坐在家中椅子上無呼</w:t>
            </w:r>
            <w:r w:rsidRPr="00786B58">
              <w:rPr>
                <w:rFonts w:hAnsi="標楷體"/>
              </w:rPr>
              <w:lastRenderedPageBreak/>
              <w:t>吸心跳，送</w:t>
            </w:r>
            <w:proofErr w:type="gramStart"/>
            <w:r w:rsidRPr="00786B58">
              <w:rPr>
                <w:rFonts w:hAnsi="標楷體"/>
              </w:rPr>
              <w:t>衛福部立南投</w:t>
            </w:r>
            <w:proofErr w:type="gramEnd"/>
            <w:r w:rsidRPr="00786B58">
              <w:rPr>
                <w:rFonts w:hAnsi="標楷體"/>
              </w:rPr>
              <w:t>醫院急救無效，家屬請南投衛生所行政相驗未予受理，亦未開立轉</w:t>
            </w:r>
            <w:proofErr w:type="gramStart"/>
            <w:r w:rsidRPr="00786B58">
              <w:rPr>
                <w:rFonts w:hAnsi="標楷體"/>
              </w:rPr>
              <w:t>介</w:t>
            </w:r>
            <w:proofErr w:type="gramEnd"/>
            <w:r w:rsidRPr="00786B58">
              <w:rPr>
                <w:rFonts w:hAnsi="標楷體"/>
              </w:rPr>
              <w:t>司法相驗文書資料，相驗結果為糖尿病史、心血管病變，心因性休克死亡。</w:t>
            </w:r>
          </w:p>
        </w:tc>
      </w:tr>
      <w:tr w:rsidR="00377387" w:rsidRPr="00786B58" w14:paraId="0D6F50F1" w14:textId="77777777" w:rsidTr="002A7331">
        <w:tc>
          <w:tcPr>
            <w:tcW w:w="505" w:type="dxa"/>
            <w:shd w:val="clear" w:color="auto" w:fill="auto"/>
          </w:tcPr>
          <w:p w14:paraId="5E24D1E4" w14:textId="77777777" w:rsidR="00377387" w:rsidRPr="00786B58" w:rsidRDefault="00377387" w:rsidP="002A7331">
            <w:pPr>
              <w:pStyle w:val="14"/>
              <w:jc w:val="center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</w:tcPr>
          <w:p w14:paraId="4594ED8C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 w:hint="eastAsia"/>
              </w:rPr>
              <w:t>黃○○</w:t>
            </w:r>
          </w:p>
        </w:tc>
        <w:tc>
          <w:tcPr>
            <w:tcW w:w="1275" w:type="dxa"/>
            <w:shd w:val="clear" w:color="auto" w:fill="auto"/>
          </w:tcPr>
          <w:p w14:paraId="7D69E5E7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110.09.20</w:t>
            </w:r>
          </w:p>
        </w:tc>
        <w:tc>
          <w:tcPr>
            <w:tcW w:w="6014" w:type="dxa"/>
            <w:shd w:val="clear" w:color="auto" w:fill="auto"/>
          </w:tcPr>
          <w:p w14:paraId="62A5CB26" w14:textId="77777777" w:rsidR="00377387" w:rsidRPr="00786B58" w:rsidRDefault="00377387" w:rsidP="002A7331">
            <w:pPr>
              <w:pStyle w:val="14"/>
              <w:rPr>
                <w:rFonts w:hAnsi="標楷體"/>
              </w:rPr>
            </w:pPr>
            <w:r w:rsidRPr="00786B58">
              <w:rPr>
                <w:rFonts w:hAnsi="標楷體"/>
              </w:rPr>
              <w:t>於埔里基督教照顧住院之先生，先生起床後發現黃○</w:t>
            </w:r>
            <w:r>
              <w:rPr>
                <w:rFonts w:hAnsi="標楷體" w:hint="eastAsia"/>
              </w:rPr>
              <w:t>○</w:t>
            </w:r>
            <w:r w:rsidRPr="00786B58">
              <w:rPr>
                <w:rFonts w:hAnsi="標楷體"/>
              </w:rPr>
              <w:t>躺在陪伴床上叫不醒，呼叫護士後急救無效，醫院病歷摘要糖尿病病史伴隨低血糖昏迷，報請埔里衛生所行政相驗未予受理後轉為司法相驗。</w:t>
            </w:r>
          </w:p>
        </w:tc>
      </w:tr>
    </w:tbl>
    <w:p w14:paraId="3168E3EB" w14:textId="0280E2C1" w:rsidR="00377387" w:rsidRDefault="00377387" w:rsidP="00377387">
      <w:pPr>
        <w:pStyle w:val="4"/>
        <w:numPr>
          <w:ilvl w:val="0"/>
          <w:numId w:val="0"/>
        </w:numPr>
      </w:pPr>
      <w:r w:rsidRPr="00377387">
        <w:rPr>
          <w:rFonts w:hAnsi="標楷體" w:hint="eastAsia"/>
          <w:sz w:val="28"/>
          <w:szCs w:val="28"/>
        </w:rPr>
        <w:t>資料來源：法務部</w:t>
      </w:r>
    </w:p>
    <w:p w14:paraId="402C2CE3" w14:textId="2DC7492A" w:rsidR="00377387" w:rsidRPr="0009343C" w:rsidRDefault="0009343C" w:rsidP="00F74A74">
      <w:pPr>
        <w:pStyle w:val="3"/>
        <w:spacing w:beforeLines="50" w:before="228"/>
        <w:ind w:left="1360" w:hanging="680"/>
      </w:pPr>
      <w:r>
        <w:rPr>
          <w:rFonts w:hAnsi="標楷體" w:hint="eastAsia"/>
        </w:rPr>
        <w:t>另</w:t>
      </w:r>
      <w:r w:rsidRPr="00786B58">
        <w:rPr>
          <w:rFonts w:hAnsi="標楷體"/>
        </w:rPr>
        <w:t>各地</w:t>
      </w:r>
      <w:r w:rsidR="00686647">
        <w:rPr>
          <w:rFonts w:hAnsi="標楷體" w:hint="eastAsia"/>
        </w:rPr>
        <w:t>方</w:t>
      </w:r>
      <w:r w:rsidRPr="00786B58">
        <w:rPr>
          <w:rFonts w:hAnsi="標楷體"/>
        </w:rPr>
        <w:t>檢</w:t>
      </w:r>
      <w:r w:rsidR="00686647">
        <w:rPr>
          <w:rFonts w:hAnsi="標楷體" w:hint="eastAsia"/>
        </w:rPr>
        <w:t>察</w:t>
      </w:r>
      <w:r w:rsidRPr="00786B58">
        <w:rPr>
          <w:rFonts w:hAnsi="標楷體"/>
        </w:rPr>
        <w:t>署</w:t>
      </w:r>
      <w:r>
        <w:rPr>
          <w:rFonts w:hAnsi="標楷體" w:hint="eastAsia"/>
        </w:rPr>
        <w:t>已</w:t>
      </w:r>
      <w:r w:rsidRPr="00786B58">
        <w:rPr>
          <w:rFonts w:hAnsi="標楷體"/>
        </w:rPr>
        <w:t>成立轄內之「防疫處理小組」，</w:t>
      </w:r>
      <w:r>
        <w:rPr>
          <w:rFonts w:hAnsi="標楷體" w:hint="eastAsia"/>
        </w:rPr>
        <w:t>法務部</w:t>
      </w:r>
      <w:r w:rsidR="00B8252C">
        <w:rPr>
          <w:rFonts w:hAnsi="標楷體" w:hint="eastAsia"/>
        </w:rPr>
        <w:t>並</w:t>
      </w:r>
      <w:r w:rsidRPr="00786B58">
        <w:rPr>
          <w:rFonts w:hAnsi="標楷體"/>
        </w:rPr>
        <w:t>已責成</w:t>
      </w:r>
      <w:r w:rsidR="00686647">
        <w:rPr>
          <w:rFonts w:hAnsi="標楷體" w:hint="eastAsia"/>
        </w:rPr>
        <w:t>臺灣</w:t>
      </w:r>
      <w:r w:rsidRPr="00786B58">
        <w:rPr>
          <w:rFonts w:hAnsi="標楷體" w:hint="eastAsia"/>
        </w:rPr>
        <w:t>高</w:t>
      </w:r>
      <w:r w:rsidR="00686647">
        <w:rPr>
          <w:rFonts w:hAnsi="標楷體" w:hint="eastAsia"/>
        </w:rPr>
        <w:t>等</w:t>
      </w:r>
      <w:r w:rsidRPr="00786B58">
        <w:rPr>
          <w:rFonts w:hAnsi="標楷體"/>
        </w:rPr>
        <w:t>檢</w:t>
      </w:r>
      <w:r w:rsidR="00686647">
        <w:rPr>
          <w:rFonts w:hAnsi="標楷體" w:hint="eastAsia"/>
        </w:rPr>
        <w:t>察</w:t>
      </w:r>
      <w:r w:rsidRPr="00786B58">
        <w:rPr>
          <w:rFonts w:hAnsi="標楷體"/>
        </w:rPr>
        <w:t>署要求各地</w:t>
      </w:r>
      <w:r w:rsidR="00686647">
        <w:rPr>
          <w:rFonts w:hAnsi="標楷體" w:hint="eastAsia"/>
        </w:rPr>
        <w:t>方</w:t>
      </w:r>
      <w:r w:rsidRPr="00786B58">
        <w:rPr>
          <w:rFonts w:hAnsi="標楷體"/>
        </w:rPr>
        <w:t>檢</w:t>
      </w:r>
      <w:r w:rsidR="00686647">
        <w:rPr>
          <w:rFonts w:hAnsi="標楷體" w:hint="eastAsia"/>
        </w:rPr>
        <w:t>察</w:t>
      </w:r>
      <w:r w:rsidRPr="00786B58">
        <w:rPr>
          <w:rFonts w:hAnsi="標楷體"/>
        </w:rPr>
        <w:t>署透過「防疫處理小組」建立「檢察、警察與衛政機關處理相驗案件之聯繫平</w:t>
      </w:r>
      <w:proofErr w:type="gramStart"/>
      <w:r w:rsidRPr="00786B58">
        <w:rPr>
          <w:rFonts w:hAnsi="標楷體"/>
        </w:rPr>
        <w:t>臺</w:t>
      </w:r>
      <w:proofErr w:type="gramEnd"/>
      <w:r w:rsidRPr="00786B58">
        <w:rPr>
          <w:rFonts w:hAnsi="標楷體"/>
        </w:rPr>
        <w:t>」與聯繫窗口名冊</w:t>
      </w:r>
      <w:r>
        <w:rPr>
          <w:rFonts w:hAnsi="標楷體" w:hint="eastAsia"/>
        </w:rPr>
        <w:t>，爾</w:t>
      </w:r>
      <w:r>
        <w:rPr>
          <w:rFonts w:hint="eastAsia"/>
        </w:rPr>
        <w:t>後</w:t>
      </w:r>
      <w:r w:rsidRPr="00ED6AAE">
        <w:rPr>
          <w:rFonts w:hAnsi="標楷體" w:hint="eastAsia"/>
        </w:rPr>
        <w:t>倘遇</w:t>
      </w:r>
      <w:r>
        <w:rPr>
          <w:rFonts w:hAnsi="標楷體" w:hint="eastAsia"/>
        </w:rPr>
        <w:t>個案爭議，應善用上開</w:t>
      </w:r>
      <w:r w:rsidRPr="00786B58">
        <w:rPr>
          <w:rFonts w:hAnsi="標楷體"/>
        </w:rPr>
        <w:t>聯繫平</w:t>
      </w:r>
      <w:proofErr w:type="gramStart"/>
      <w:r w:rsidRPr="00786B58">
        <w:rPr>
          <w:rFonts w:hAnsi="標楷體"/>
        </w:rPr>
        <w:t>臺</w:t>
      </w:r>
      <w:proofErr w:type="gramEnd"/>
      <w:r>
        <w:rPr>
          <w:rFonts w:hAnsi="標楷體" w:hint="eastAsia"/>
        </w:rPr>
        <w:t>機制</w:t>
      </w:r>
      <w:r w:rsidRPr="00786B58">
        <w:rPr>
          <w:rFonts w:hAnsi="標楷體"/>
        </w:rPr>
        <w:t>，</w:t>
      </w:r>
      <w:proofErr w:type="gramStart"/>
      <w:r w:rsidRPr="00786B58">
        <w:rPr>
          <w:rFonts w:hAnsi="標楷體"/>
        </w:rPr>
        <w:t>俾</w:t>
      </w:r>
      <w:proofErr w:type="gramEnd"/>
      <w:r w:rsidRPr="00786B58">
        <w:rPr>
          <w:rFonts w:hAnsi="標楷體"/>
        </w:rPr>
        <w:t>能迅速、妥適協調處理轄內相驗案件</w:t>
      </w:r>
      <w:r>
        <w:rPr>
          <w:rFonts w:hAnsi="標楷體" w:hint="eastAsia"/>
        </w:rPr>
        <w:t>。</w:t>
      </w:r>
    </w:p>
    <w:p w14:paraId="5F3F513F" w14:textId="7AE0DBD6" w:rsidR="0009343C" w:rsidRDefault="0009343C" w:rsidP="002A7331">
      <w:pPr>
        <w:pStyle w:val="3"/>
      </w:pPr>
      <w:r>
        <w:rPr>
          <w:rFonts w:hint="eastAsia"/>
        </w:rPr>
        <w:t>綜上，</w:t>
      </w:r>
      <w:r w:rsidR="00281618" w:rsidRPr="00281618">
        <w:rPr>
          <w:rFonts w:hint="eastAsia"/>
        </w:rPr>
        <w:t>我國自110年5月中起爆發本土</w:t>
      </w:r>
      <w:proofErr w:type="gramStart"/>
      <w:r w:rsidR="00281618" w:rsidRPr="00281618">
        <w:rPr>
          <w:rFonts w:hint="eastAsia"/>
        </w:rPr>
        <w:t>新冠肺炎疫</w:t>
      </w:r>
      <w:proofErr w:type="gramEnd"/>
      <w:r w:rsidR="00281618" w:rsidRPr="00281618">
        <w:rPr>
          <w:rFonts w:hint="eastAsia"/>
        </w:rPr>
        <w:t>情以來，發生多起民眾於醫療機構外猝死案例，經檢察機關司法相驗後始確認死者已</w:t>
      </w:r>
      <w:proofErr w:type="gramStart"/>
      <w:r w:rsidR="00281618" w:rsidRPr="00281618">
        <w:rPr>
          <w:rFonts w:hint="eastAsia"/>
        </w:rPr>
        <w:t>罹患新冠</w:t>
      </w:r>
      <w:proofErr w:type="gramEnd"/>
      <w:r w:rsidR="00281618" w:rsidRPr="00281618">
        <w:rPr>
          <w:rFonts w:hint="eastAsia"/>
        </w:rPr>
        <w:t>肺炎，導致大部分未具</w:t>
      </w:r>
      <w:proofErr w:type="gramStart"/>
      <w:r w:rsidR="00281618" w:rsidRPr="00281618">
        <w:rPr>
          <w:rFonts w:hint="eastAsia"/>
        </w:rPr>
        <w:t>醫</w:t>
      </w:r>
      <w:proofErr w:type="gramEnd"/>
      <w:r w:rsidR="00281618" w:rsidRPr="00281618">
        <w:rPr>
          <w:rFonts w:hint="eastAsia"/>
        </w:rPr>
        <w:t>衛專業的檢警人員在執行司法相驗工作之際，被</w:t>
      </w:r>
      <w:proofErr w:type="gramStart"/>
      <w:r w:rsidR="00281618" w:rsidRPr="00281618">
        <w:rPr>
          <w:rFonts w:hint="eastAsia"/>
        </w:rPr>
        <w:t>置於顯不</w:t>
      </w:r>
      <w:proofErr w:type="gramEnd"/>
      <w:r w:rsidR="00281618" w:rsidRPr="00281618">
        <w:rPr>
          <w:rFonts w:hint="eastAsia"/>
        </w:rPr>
        <w:t>合理的染</w:t>
      </w:r>
      <w:proofErr w:type="gramStart"/>
      <w:r w:rsidR="00281618" w:rsidRPr="00281618">
        <w:rPr>
          <w:rFonts w:hint="eastAsia"/>
        </w:rPr>
        <w:t>疫</w:t>
      </w:r>
      <w:proofErr w:type="gramEnd"/>
      <w:r w:rsidR="00281618" w:rsidRPr="00281618">
        <w:rPr>
          <w:rFonts w:hint="eastAsia"/>
        </w:rPr>
        <w:t>高風險之下，更使司法相驗有成為防疫破口之虞，</w:t>
      </w:r>
      <w:proofErr w:type="gramStart"/>
      <w:r w:rsidR="00281618" w:rsidRPr="00281618">
        <w:rPr>
          <w:rFonts w:hint="eastAsia"/>
        </w:rPr>
        <w:t>洵</w:t>
      </w:r>
      <w:proofErr w:type="gramEnd"/>
      <w:r w:rsidR="00281618" w:rsidRPr="00281618">
        <w:rPr>
          <w:rFonts w:hint="eastAsia"/>
        </w:rPr>
        <w:t>有失當，</w:t>
      </w:r>
      <w:proofErr w:type="gramStart"/>
      <w:r w:rsidR="00281618" w:rsidRPr="00281618">
        <w:rPr>
          <w:rFonts w:hint="eastAsia"/>
        </w:rPr>
        <w:t>衛福部允應</w:t>
      </w:r>
      <w:proofErr w:type="gramEnd"/>
      <w:r w:rsidR="00281618" w:rsidRPr="00281618">
        <w:rPr>
          <w:rFonts w:hint="eastAsia"/>
        </w:rPr>
        <w:t>積極督促各地方政府衛生主管機關落實中央疫情指揮中心110年6月17日相驗爭議協商會議決議，除有明顯非病死及可疑為非病死之情形外，應依權責為行政相驗，不得有推諉情事，並應善用聯繫平</w:t>
      </w:r>
      <w:proofErr w:type="gramStart"/>
      <w:r w:rsidR="00281618" w:rsidRPr="00281618">
        <w:rPr>
          <w:rFonts w:hint="eastAsia"/>
        </w:rPr>
        <w:t>臺</w:t>
      </w:r>
      <w:proofErr w:type="gramEnd"/>
      <w:r w:rsidR="00281618" w:rsidRPr="00281618">
        <w:rPr>
          <w:rFonts w:hint="eastAsia"/>
        </w:rPr>
        <w:t>機制，</w:t>
      </w:r>
      <w:proofErr w:type="gramStart"/>
      <w:r w:rsidR="00281618" w:rsidRPr="00281618">
        <w:rPr>
          <w:rFonts w:hint="eastAsia"/>
        </w:rPr>
        <w:t>俾</w:t>
      </w:r>
      <w:proofErr w:type="gramEnd"/>
      <w:r w:rsidR="00281618" w:rsidRPr="00281618">
        <w:rPr>
          <w:rFonts w:hint="eastAsia"/>
        </w:rPr>
        <w:t>能迅速、妥適協調處理轄內相驗案件，避免損及民眾權益。</w:t>
      </w:r>
    </w:p>
    <w:p w14:paraId="5C809488" w14:textId="7E03F5D8" w:rsidR="00801079" w:rsidRPr="0008300F" w:rsidRDefault="00801079" w:rsidP="00125019">
      <w:pPr>
        <w:pStyle w:val="2"/>
        <w:spacing w:beforeLines="100" w:before="457" w:afterLines="50" w:after="228"/>
        <w:ind w:left="1020" w:hanging="680"/>
        <w:rPr>
          <w:rFonts w:hAnsi="標楷體"/>
          <w:b/>
        </w:rPr>
      </w:pPr>
      <w:proofErr w:type="gramStart"/>
      <w:r w:rsidRPr="0008300F">
        <w:rPr>
          <w:rFonts w:hAnsi="標楷體" w:hint="eastAsia"/>
          <w:b/>
        </w:rPr>
        <w:t>衛福部為傳染病</w:t>
      </w:r>
      <w:proofErr w:type="gramEnd"/>
      <w:r w:rsidRPr="0008300F">
        <w:rPr>
          <w:rFonts w:hAnsi="標楷體" w:hint="eastAsia"/>
          <w:b/>
        </w:rPr>
        <w:t>防治法之中央主管機關，負有訂定傳</w:t>
      </w:r>
      <w:r w:rsidRPr="0008300F">
        <w:rPr>
          <w:rFonts w:hAnsi="標楷體" w:hint="eastAsia"/>
          <w:b/>
        </w:rPr>
        <w:lastRenderedPageBreak/>
        <w:t>染病防治政策及計畫，及監督、指揮、輔導及考核地方主管機關執行傳染病防治工作有關事項之責</w:t>
      </w:r>
      <w:r w:rsidR="0009343C" w:rsidRPr="0008300F">
        <w:rPr>
          <w:rFonts w:hAnsi="標楷體" w:hint="eastAsia"/>
          <w:b/>
        </w:rPr>
        <w:t>，卻未</w:t>
      </w:r>
      <w:r w:rsidR="0067462A">
        <w:rPr>
          <w:rFonts w:hAnsi="標楷體" w:hint="eastAsia"/>
          <w:b/>
        </w:rPr>
        <w:t>就行政相驗</w:t>
      </w:r>
      <w:proofErr w:type="gramStart"/>
      <w:r w:rsidR="0067462A">
        <w:rPr>
          <w:rFonts w:hAnsi="標楷體" w:hint="eastAsia"/>
          <w:b/>
        </w:rPr>
        <w:t>採</w:t>
      </w:r>
      <w:proofErr w:type="gramEnd"/>
      <w:r w:rsidR="0067462A">
        <w:rPr>
          <w:rFonts w:hAnsi="標楷體" w:hint="eastAsia"/>
          <w:b/>
        </w:rPr>
        <w:t>檢送驗一節，</w:t>
      </w:r>
      <w:r w:rsidR="0009343C" w:rsidRPr="0008300F">
        <w:rPr>
          <w:rFonts w:hAnsi="標楷體" w:hint="eastAsia"/>
          <w:b/>
        </w:rPr>
        <w:t>積極規劃</w:t>
      </w:r>
      <w:r w:rsidR="0067462A">
        <w:rPr>
          <w:rFonts w:hAnsi="標楷體" w:hint="eastAsia"/>
          <w:b/>
        </w:rPr>
        <w:t>必要的</w:t>
      </w:r>
      <w:r w:rsidR="0009343C" w:rsidRPr="0008300F">
        <w:rPr>
          <w:rFonts w:hAnsi="標楷體" w:hint="eastAsia"/>
          <w:b/>
        </w:rPr>
        <w:t>檢驗量能</w:t>
      </w:r>
      <w:r w:rsidR="007E503F" w:rsidRPr="0008300F">
        <w:rPr>
          <w:rFonts w:hAnsi="標楷體" w:hint="eastAsia"/>
          <w:b/>
        </w:rPr>
        <w:t>，導致地方衛生主管機關</w:t>
      </w:r>
      <w:r w:rsidR="0067462A">
        <w:rPr>
          <w:rFonts w:hAnsi="標楷體" w:hint="eastAsia"/>
          <w:b/>
        </w:rPr>
        <w:t>派員</w:t>
      </w:r>
      <w:r w:rsidR="007E503F" w:rsidRPr="0008300F">
        <w:rPr>
          <w:rFonts w:hAnsi="標楷體" w:hint="eastAsia"/>
          <w:b/>
        </w:rPr>
        <w:t>行政相驗</w:t>
      </w:r>
      <w:r w:rsidR="0067462A">
        <w:rPr>
          <w:rFonts w:hAnsi="標楷體" w:hint="eastAsia"/>
          <w:b/>
        </w:rPr>
        <w:t>時，竟無法</w:t>
      </w:r>
      <w:r w:rsidR="007E503F" w:rsidRPr="0008300F">
        <w:rPr>
          <w:rFonts w:hAnsi="標楷體" w:hint="eastAsia"/>
          <w:b/>
        </w:rPr>
        <w:t>採取檢體送請</w:t>
      </w:r>
      <w:proofErr w:type="gramStart"/>
      <w:r w:rsidR="007E503F" w:rsidRPr="0008300F">
        <w:rPr>
          <w:rFonts w:hAnsi="標楷體" w:hint="eastAsia"/>
          <w:b/>
        </w:rPr>
        <w:t>醫</w:t>
      </w:r>
      <w:proofErr w:type="gramEnd"/>
      <w:r w:rsidR="007E503F" w:rsidRPr="0008300F">
        <w:rPr>
          <w:rFonts w:hAnsi="標楷體" w:hint="eastAsia"/>
          <w:b/>
        </w:rPr>
        <w:t>事檢驗機構檢驗，</w:t>
      </w:r>
      <w:r w:rsidR="0067462A">
        <w:rPr>
          <w:rFonts w:hAnsi="標楷體" w:hint="eastAsia"/>
          <w:b/>
        </w:rPr>
        <w:t>故</w:t>
      </w:r>
      <w:r w:rsidR="007E503F" w:rsidRPr="0008300F">
        <w:rPr>
          <w:rFonts w:hAnsi="標楷體" w:hint="eastAsia"/>
          <w:b/>
        </w:rPr>
        <w:t>而無法</w:t>
      </w:r>
      <w:proofErr w:type="gramStart"/>
      <w:r w:rsidR="007E503F" w:rsidRPr="0008300F">
        <w:rPr>
          <w:rFonts w:hAnsi="標楷體" w:hint="eastAsia"/>
          <w:b/>
        </w:rPr>
        <w:t>確認該相驗</w:t>
      </w:r>
      <w:proofErr w:type="gramEnd"/>
      <w:r w:rsidR="007E503F" w:rsidRPr="0008300F">
        <w:rPr>
          <w:rFonts w:hAnsi="標楷體" w:hint="eastAsia"/>
          <w:b/>
        </w:rPr>
        <w:t>之屍體是否</w:t>
      </w:r>
      <w:r w:rsidR="0067462A">
        <w:rPr>
          <w:rFonts w:hAnsi="標楷體" w:hint="eastAsia"/>
          <w:b/>
        </w:rPr>
        <w:t>具</w:t>
      </w:r>
      <w:r w:rsidR="007E503F" w:rsidRPr="0008300F">
        <w:rPr>
          <w:rFonts w:hAnsi="標楷體" w:hint="eastAsia"/>
          <w:b/>
        </w:rPr>
        <w:t>有傳染性病毒，更無由採取後續防疫管制措施，此無異形成防疫上的重大缺漏，</w:t>
      </w:r>
      <w:proofErr w:type="gramStart"/>
      <w:r w:rsidR="007E503F" w:rsidRPr="0008300F">
        <w:rPr>
          <w:rFonts w:hAnsi="標楷體" w:hint="eastAsia"/>
          <w:b/>
        </w:rPr>
        <w:t>衛福部實難</w:t>
      </w:r>
      <w:proofErr w:type="gramEnd"/>
      <w:r w:rsidR="007E503F" w:rsidRPr="0008300F">
        <w:rPr>
          <w:rFonts w:hAnsi="標楷體" w:hint="eastAsia"/>
          <w:b/>
        </w:rPr>
        <w:t>卸管理偏失之責。另</w:t>
      </w:r>
      <w:r w:rsidR="0008300F" w:rsidRPr="0008300F">
        <w:rPr>
          <w:rFonts w:hAnsi="標楷體" w:hint="eastAsia"/>
          <w:b/>
        </w:rPr>
        <w:t>經</w:t>
      </w:r>
      <w:r w:rsidR="00D61B5C">
        <w:rPr>
          <w:rFonts w:hAnsi="標楷體" w:hint="eastAsia"/>
          <w:b/>
        </w:rPr>
        <w:t>中央疫情指揮中心</w:t>
      </w:r>
      <w:r w:rsidR="0008300F" w:rsidRPr="0008300F">
        <w:rPr>
          <w:rFonts w:hAnsi="標楷體" w:hint="eastAsia"/>
          <w:b/>
        </w:rPr>
        <w:t>110年6月17日相驗爭議協商會議後，相驗</w:t>
      </w:r>
      <w:r w:rsidR="001810BB">
        <w:rPr>
          <w:rFonts w:hAnsi="標楷體" w:hint="eastAsia"/>
          <w:b/>
        </w:rPr>
        <w:t>雖然</w:t>
      </w:r>
      <w:r w:rsidR="0008300F" w:rsidRPr="0008300F">
        <w:rPr>
          <w:rFonts w:hAnsi="標楷體" w:hint="eastAsia"/>
          <w:b/>
        </w:rPr>
        <w:t>已可</w:t>
      </w:r>
      <w:proofErr w:type="gramStart"/>
      <w:r w:rsidR="0008300F" w:rsidRPr="0008300F">
        <w:rPr>
          <w:rFonts w:hAnsi="標楷體" w:hint="eastAsia"/>
          <w:b/>
        </w:rPr>
        <w:t>採</w:t>
      </w:r>
      <w:proofErr w:type="gramEnd"/>
      <w:r w:rsidR="0008300F" w:rsidRPr="0008300F">
        <w:rPr>
          <w:rFonts w:hAnsi="標楷體" w:hint="eastAsia"/>
          <w:b/>
        </w:rPr>
        <w:t>檢送驗，惟</w:t>
      </w:r>
      <w:r w:rsidR="007E503F" w:rsidRPr="0008300F">
        <w:rPr>
          <w:rFonts w:hAnsi="標楷體" w:hint="eastAsia"/>
          <w:b/>
        </w:rPr>
        <w:t>檢驗時間從20分鐘到3日內不等，中央及地方衛生主管機關允應盤點相關檢驗量能，隨時調配因應，以避免</w:t>
      </w:r>
      <w:r w:rsidR="0008300F">
        <w:rPr>
          <w:rFonts w:hAnsi="標楷體" w:hint="eastAsia"/>
          <w:b/>
        </w:rPr>
        <w:t>產生</w:t>
      </w:r>
      <w:r w:rsidR="007E503F" w:rsidRPr="0008300F">
        <w:rPr>
          <w:rFonts w:hAnsi="標楷體" w:hint="eastAsia"/>
          <w:b/>
        </w:rPr>
        <w:t>因等待檢驗結果而產生之防疫漏洞。</w:t>
      </w:r>
      <w:r w:rsidR="001810BB">
        <w:rPr>
          <w:rFonts w:hAnsi="標楷體" w:hint="eastAsia"/>
          <w:b/>
        </w:rPr>
        <w:t>另就上開死亡個案之</w:t>
      </w:r>
      <w:proofErr w:type="gramStart"/>
      <w:r w:rsidR="001810BB">
        <w:rPr>
          <w:rFonts w:hAnsi="標楷體" w:hint="eastAsia"/>
          <w:b/>
        </w:rPr>
        <w:t>採</w:t>
      </w:r>
      <w:proofErr w:type="gramEnd"/>
      <w:r w:rsidR="001810BB">
        <w:rPr>
          <w:rFonts w:hAnsi="標楷體" w:hint="eastAsia"/>
          <w:b/>
        </w:rPr>
        <w:t>檢送驗，應於法制上</w:t>
      </w:r>
      <w:proofErr w:type="gramStart"/>
      <w:r w:rsidR="001810BB">
        <w:rPr>
          <w:rFonts w:hAnsi="標楷體" w:hint="eastAsia"/>
          <w:b/>
        </w:rPr>
        <w:t>併</w:t>
      </w:r>
      <w:proofErr w:type="gramEnd"/>
      <w:r w:rsidR="001810BB">
        <w:rPr>
          <w:rFonts w:hAnsi="標楷體" w:hint="eastAsia"/>
          <w:b/>
        </w:rPr>
        <w:t>予</w:t>
      </w:r>
      <w:proofErr w:type="gramStart"/>
      <w:r w:rsidR="001810BB">
        <w:rPr>
          <w:rFonts w:hAnsi="標楷體" w:hint="eastAsia"/>
          <w:b/>
        </w:rPr>
        <w:t>釐</w:t>
      </w:r>
      <w:proofErr w:type="gramEnd"/>
      <w:r w:rsidR="001810BB">
        <w:rPr>
          <w:rFonts w:hAnsi="標楷體" w:hint="eastAsia"/>
          <w:b/>
        </w:rPr>
        <w:t>清修正，以</w:t>
      </w:r>
      <w:proofErr w:type="gramStart"/>
      <w:r w:rsidR="001810BB">
        <w:rPr>
          <w:rFonts w:hAnsi="標楷體" w:hint="eastAsia"/>
          <w:b/>
        </w:rPr>
        <w:t>臻</w:t>
      </w:r>
      <w:proofErr w:type="gramEnd"/>
      <w:r w:rsidR="001810BB">
        <w:rPr>
          <w:rFonts w:hAnsi="標楷體" w:hint="eastAsia"/>
          <w:b/>
        </w:rPr>
        <w:t>周妥。</w:t>
      </w:r>
    </w:p>
    <w:p w14:paraId="632AD721" w14:textId="77777777" w:rsidR="00801079" w:rsidRPr="004057CB" w:rsidRDefault="00801079" w:rsidP="00801079">
      <w:pPr>
        <w:pStyle w:val="3"/>
      </w:pPr>
      <w:r>
        <w:rPr>
          <w:rFonts w:hint="eastAsia"/>
        </w:rPr>
        <w:t>依</w:t>
      </w:r>
      <w:r w:rsidRPr="00786B58">
        <w:rPr>
          <w:rFonts w:hint="eastAsia"/>
        </w:rPr>
        <w:t>傳染病防治法第第2條規定：「本法主管機關：在中央為衛生福利部；在直轄市為直轄市政府；在縣（市）為縣（市）政府。」</w:t>
      </w:r>
      <w:r>
        <w:rPr>
          <w:rFonts w:hint="eastAsia"/>
        </w:rPr>
        <w:t>同法第5條第1項第1款第1目、第2目分別規定：「</w:t>
      </w:r>
      <w:r w:rsidRPr="00B475C1">
        <w:rPr>
          <w:rFonts w:hAnsi="標楷體" w:hint="eastAsia"/>
        </w:rPr>
        <w:t>中央主管機關…</w:t>
      </w:r>
      <w:proofErr w:type="gramStart"/>
      <w:r w:rsidRPr="00B475C1">
        <w:rPr>
          <w:rFonts w:hAnsi="標楷體" w:hint="eastAsia"/>
        </w:rPr>
        <w:t>…</w:t>
      </w:r>
      <w:proofErr w:type="gramEnd"/>
      <w:r w:rsidRPr="00B475C1">
        <w:rPr>
          <w:rFonts w:hAnsi="標楷體" w:hint="eastAsia"/>
        </w:rPr>
        <w:t>執行本法所定事項權責劃分如下：一、中央主管機關：（一）訂定傳染病防治政策及計畫，包括預防接種、傳染病預防、流行</w:t>
      </w:r>
      <w:proofErr w:type="gramStart"/>
      <w:r w:rsidRPr="00B475C1">
        <w:rPr>
          <w:rFonts w:hAnsi="標楷體" w:hint="eastAsia"/>
        </w:rPr>
        <w:t>疫</w:t>
      </w:r>
      <w:proofErr w:type="gramEnd"/>
      <w:r w:rsidRPr="00B475C1">
        <w:rPr>
          <w:rFonts w:hAnsi="標楷體" w:hint="eastAsia"/>
        </w:rPr>
        <w:t>情監視、通報、調查、檢驗、處理、檢疫、演習、分級動員、訓練及儲備防疫藥品、器材、防護裝備等措施。（二）監督、指揮、輔導及考核地方主管機關執行傳染病防治工作有關事項。</w:t>
      </w:r>
      <w:r>
        <w:rPr>
          <w:rFonts w:hint="eastAsia"/>
        </w:rPr>
        <w:t>」另同法</w:t>
      </w:r>
      <w:r w:rsidRPr="00786B58">
        <w:rPr>
          <w:rFonts w:hint="eastAsia"/>
        </w:rPr>
        <w:t>第3條第1項第5款</w:t>
      </w:r>
      <w:r>
        <w:rPr>
          <w:rFonts w:hint="eastAsia"/>
        </w:rPr>
        <w:t>規定</w:t>
      </w:r>
      <w:r w:rsidRPr="00786B58">
        <w:rPr>
          <w:rFonts w:hint="eastAsia"/>
        </w:rPr>
        <w:t>：「</w:t>
      </w:r>
      <w:r w:rsidRPr="00005FCF">
        <w:rPr>
          <w:rFonts w:hint="eastAsia"/>
        </w:rPr>
        <w:t>本法所稱傳染病，指下列由中央主管機關依致死率、發生率及傳播速度等危害風險程度高低分類之疾病：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 w:rsidRPr="00786B58">
        <w:rPr>
          <w:rFonts w:hint="eastAsia"/>
        </w:rPr>
        <w:t>第五類傳染病：指前四款</w:t>
      </w:r>
      <w:proofErr w:type="gramStart"/>
      <w:r w:rsidRPr="00786B58">
        <w:rPr>
          <w:rFonts w:hint="eastAsia"/>
        </w:rPr>
        <w:t>以外，</w:t>
      </w:r>
      <w:proofErr w:type="gramEnd"/>
      <w:r w:rsidRPr="00786B58">
        <w:rPr>
          <w:rFonts w:hint="eastAsia"/>
        </w:rPr>
        <w:t>經中央主管機關認定其傳染流行可能對國民健康造成影響，有依本法建立防治</w:t>
      </w:r>
      <w:r w:rsidRPr="00786B58">
        <w:rPr>
          <w:rFonts w:hint="eastAsia"/>
        </w:rPr>
        <w:lastRenderedPageBreak/>
        <w:t>對策或準備計畫必要之新興傳染病或症候群。」</w:t>
      </w:r>
      <w:proofErr w:type="gramStart"/>
      <w:r w:rsidRPr="00B475C1">
        <w:rPr>
          <w:rFonts w:cs="Arial"/>
          <w:color w:val="333333"/>
          <w:shd w:val="clear" w:color="auto" w:fill="FFFFFF"/>
        </w:rPr>
        <w:t>衛福部</w:t>
      </w:r>
      <w:r>
        <w:rPr>
          <w:rFonts w:cs="Arial" w:hint="eastAsia"/>
          <w:color w:val="333333"/>
          <w:shd w:val="clear" w:color="auto" w:fill="FFFFFF"/>
        </w:rPr>
        <w:t>並</w:t>
      </w:r>
      <w:r w:rsidRPr="00B475C1">
        <w:rPr>
          <w:rFonts w:cs="Arial" w:hint="eastAsia"/>
          <w:color w:val="333333"/>
          <w:shd w:val="clear" w:color="auto" w:fill="FFFFFF"/>
        </w:rPr>
        <w:t>於</w:t>
      </w:r>
      <w:proofErr w:type="gramEnd"/>
      <w:r w:rsidRPr="00B475C1">
        <w:rPr>
          <w:rFonts w:cs="Arial"/>
          <w:color w:val="333333"/>
          <w:shd w:val="clear" w:color="auto" w:fill="FFFFFF"/>
        </w:rPr>
        <w:t>109年1月15日公告新增「嚴重特殊傳染性肺炎」</w:t>
      </w:r>
      <w:r>
        <w:rPr>
          <w:rFonts w:cs="Arial" w:hint="eastAsia"/>
          <w:color w:val="333333"/>
          <w:shd w:val="clear" w:color="auto" w:fill="FFFFFF"/>
        </w:rPr>
        <w:t>(下</w:t>
      </w:r>
      <w:proofErr w:type="gramStart"/>
      <w:r>
        <w:rPr>
          <w:rFonts w:cs="Arial" w:hint="eastAsia"/>
          <w:color w:val="333333"/>
          <w:shd w:val="clear" w:color="auto" w:fill="FFFFFF"/>
        </w:rPr>
        <w:t>稱新冠肺炎</w:t>
      </w:r>
      <w:proofErr w:type="gramEnd"/>
      <w:r>
        <w:rPr>
          <w:rFonts w:cs="Arial"/>
          <w:color w:val="333333"/>
          <w:shd w:val="clear" w:color="auto" w:fill="FFFFFF"/>
        </w:rPr>
        <w:t>)</w:t>
      </w:r>
      <w:r w:rsidRPr="00B475C1">
        <w:rPr>
          <w:rFonts w:cs="Arial"/>
          <w:color w:val="333333"/>
          <w:shd w:val="clear" w:color="auto" w:fill="FFFFFF"/>
        </w:rPr>
        <w:t>為第</w:t>
      </w:r>
      <w:r w:rsidRPr="00B475C1">
        <w:rPr>
          <w:rFonts w:cs="Arial" w:hint="eastAsia"/>
          <w:color w:val="333333"/>
          <w:shd w:val="clear" w:color="auto" w:fill="FFFFFF"/>
        </w:rPr>
        <w:t>5</w:t>
      </w:r>
      <w:r w:rsidRPr="00B475C1">
        <w:rPr>
          <w:rFonts w:cs="Arial"/>
          <w:color w:val="333333"/>
          <w:shd w:val="clear" w:color="auto" w:fill="FFFFFF"/>
        </w:rPr>
        <w:t>類法定傳染病。</w:t>
      </w:r>
    </w:p>
    <w:p w14:paraId="7D8BF715" w14:textId="14EB6056" w:rsidR="00801079" w:rsidRDefault="00801079" w:rsidP="00801079">
      <w:pPr>
        <w:pStyle w:val="3"/>
      </w:pPr>
      <w:r>
        <w:rPr>
          <w:rFonts w:hint="eastAsia"/>
        </w:rPr>
        <w:t>相關傳染病防治作為，依傳染病防治法第7條規定：「主管機關應實施各項調查及有效預防措施，以防止傳染病發生；傳染病已發生或流行時，應儘速控制，防止其蔓延。」、</w:t>
      </w:r>
      <w:r w:rsidRPr="004057CB">
        <w:rPr>
          <w:rFonts w:hint="eastAsia"/>
        </w:rPr>
        <w:t>第39條第1項</w:t>
      </w:r>
      <w:r>
        <w:rPr>
          <w:rFonts w:hint="eastAsia"/>
        </w:rPr>
        <w:t>規定</w:t>
      </w:r>
      <w:r w:rsidRPr="004057CB">
        <w:rPr>
          <w:rFonts w:hint="eastAsia"/>
        </w:rPr>
        <w:t>：「醫師診治病人或醫師、法醫師檢驗、解剖屍體，發現傳染病或疑似傳染病時，應立即</w:t>
      </w:r>
      <w:proofErr w:type="gramStart"/>
      <w:r w:rsidRPr="004057CB">
        <w:rPr>
          <w:rFonts w:hint="eastAsia"/>
        </w:rPr>
        <w:t>採</w:t>
      </w:r>
      <w:proofErr w:type="gramEnd"/>
      <w:r w:rsidRPr="004057CB">
        <w:rPr>
          <w:rFonts w:hint="eastAsia"/>
        </w:rPr>
        <w:t>行必要之感染管制措施，並報告當地主管機關。」</w:t>
      </w:r>
      <w:r>
        <w:rPr>
          <w:rFonts w:hint="eastAsia"/>
        </w:rPr>
        <w:t>及第43條第1項規定：「地方主管機關接獲傳染病或疑似傳染病之報告或通知時，應迅速檢驗診斷，調查傳染病來源或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行其他必要之措施，並報告中央主管機關。」</w:t>
      </w:r>
    </w:p>
    <w:p w14:paraId="24DB7D2A" w14:textId="48E4873F" w:rsidR="0009343C" w:rsidRDefault="0009343C" w:rsidP="007E503F">
      <w:pPr>
        <w:pStyle w:val="3"/>
      </w:pPr>
      <w:proofErr w:type="gramStart"/>
      <w:r>
        <w:rPr>
          <w:rFonts w:hint="eastAsia"/>
        </w:rPr>
        <w:t>本土新冠肺炎</w:t>
      </w:r>
      <w:proofErr w:type="gramEnd"/>
      <w:r>
        <w:rPr>
          <w:rFonts w:hint="eastAsia"/>
        </w:rPr>
        <w:t>自1</w:t>
      </w:r>
      <w:r>
        <w:t>10</w:t>
      </w:r>
      <w:r>
        <w:rPr>
          <w:rFonts w:hint="eastAsia"/>
        </w:rPr>
        <w:t>年5月爆發後，</w:t>
      </w:r>
      <w:proofErr w:type="gramStart"/>
      <w:r w:rsidR="00594B09">
        <w:rPr>
          <w:rFonts w:hint="eastAsia"/>
        </w:rPr>
        <w:t>衛福部為傳染病</w:t>
      </w:r>
      <w:proofErr w:type="gramEnd"/>
      <w:r w:rsidR="00594B09">
        <w:rPr>
          <w:rFonts w:hint="eastAsia"/>
        </w:rPr>
        <w:t>防治法</w:t>
      </w:r>
      <w:r w:rsidR="009741B3">
        <w:rPr>
          <w:rFonts w:hint="eastAsia"/>
        </w:rPr>
        <w:t>之</w:t>
      </w:r>
      <w:r w:rsidR="00594B09">
        <w:rPr>
          <w:rFonts w:hint="eastAsia"/>
        </w:rPr>
        <w:t>中央主管機關，</w:t>
      </w:r>
      <w:r>
        <w:rPr>
          <w:rFonts w:hint="eastAsia"/>
        </w:rPr>
        <w:t>本即應依同法第7條規定儘速控制，防止其蔓延，且醫師執行行政相驗檢驗屍體</w:t>
      </w:r>
      <w:r w:rsidRPr="004057CB">
        <w:rPr>
          <w:rFonts w:hint="eastAsia"/>
        </w:rPr>
        <w:t>發現傳染病或疑似傳染病時，</w:t>
      </w:r>
      <w:r>
        <w:rPr>
          <w:rFonts w:hint="eastAsia"/>
        </w:rPr>
        <w:t>亦</w:t>
      </w:r>
      <w:r w:rsidRPr="004057CB">
        <w:rPr>
          <w:rFonts w:hint="eastAsia"/>
        </w:rPr>
        <w:t>應立即</w:t>
      </w:r>
      <w:proofErr w:type="gramStart"/>
      <w:r w:rsidRPr="004057CB">
        <w:rPr>
          <w:rFonts w:hint="eastAsia"/>
        </w:rPr>
        <w:t>採</w:t>
      </w:r>
      <w:proofErr w:type="gramEnd"/>
      <w:r w:rsidRPr="004057CB">
        <w:rPr>
          <w:rFonts w:hint="eastAsia"/>
        </w:rPr>
        <w:t>行必要之感染管制措施，</w:t>
      </w:r>
      <w:r>
        <w:rPr>
          <w:rFonts w:hint="eastAsia"/>
        </w:rPr>
        <w:t>於同法第3</w:t>
      </w:r>
      <w:r>
        <w:t>9</w:t>
      </w:r>
      <w:r>
        <w:rPr>
          <w:rFonts w:hint="eastAsia"/>
        </w:rPr>
        <w:t>條第1項亦定有明文。而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行相關之控制及管制措施，必以所相驗之屍體具有傳染性疾病為前提，故</w:t>
      </w:r>
      <w:r w:rsidR="00414F52">
        <w:rPr>
          <w:rFonts w:hint="eastAsia"/>
        </w:rPr>
        <w:t>進行</w:t>
      </w:r>
      <w:r>
        <w:rPr>
          <w:rFonts w:hint="eastAsia"/>
        </w:rPr>
        <w:t>行政相驗之醫師對死者採取檢體後送驗，本即為確認死者是否具傳染</w:t>
      </w:r>
      <w:r w:rsidR="00414F52">
        <w:rPr>
          <w:rFonts w:hint="eastAsia"/>
        </w:rPr>
        <w:t>性疾</w:t>
      </w:r>
      <w:r>
        <w:rPr>
          <w:rFonts w:hint="eastAsia"/>
        </w:rPr>
        <w:t>病之必要程序，經函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衛福部答復：「</w:t>
      </w:r>
      <w:r w:rsidRPr="00F00A43">
        <w:rPr>
          <w:rFonts w:hAnsi="標楷體" w:hint="eastAsia"/>
        </w:rPr>
        <w:t>疑似COVID-19死亡個案，同疑似感染個案，可採取檢體送指定檢驗機構檢驗</w:t>
      </w:r>
      <w:r w:rsidR="00414F52">
        <w:rPr>
          <w:rFonts w:hAnsi="標楷體" w:hint="eastAsia"/>
        </w:rPr>
        <w:t>。</w:t>
      </w:r>
      <w:r w:rsidRPr="00F00A43">
        <w:rPr>
          <w:rFonts w:hAnsi="標楷體" w:hint="eastAsia"/>
        </w:rPr>
        <w:t>」亦同此解釋。</w:t>
      </w:r>
      <w:r>
        <w:rPr>
          <w:rFonts w:hint="eastAsia"/>
        </w:rPr>
        <w:t>惟</w:t>
      </w:r>
      <w:r w:rsidRPr="00F00A43">
        <w:rPr>
          <w:rFonts w:hAnsi="標楷體" w:hint="eastAsia"/>
        </w:rPr>
        <w:t>本院於1</w:t>
      </w:r>
      <w:r w:rsidRPr="00F00A43">
        <w:rPr>
          <w:rFonts w:hAnsi="標楷體"/>
        </w:rPr>
        <w:t>10</w:t>
      </w:r>
      <w:r w:rsidRPr="00F00A43">
        <w:rPr>
          <w:rFonts w:hAnsi="標楷體" w:hint="eastAsia"/>
        </w:rPr>
        <w:t>年9月8日</w:t>
      </w:r>
      <w:proofErr w:type="gramStart"/>
      <w:r w:rsidRPr="00F00A43">
        <w:rPr>
          <w:rFonts w:hAnsi="標楷體" w:hint="eastAsia"/>
        </w:rPr>
        <w:t>詢</w:t>
      </w:r>
      <w:proofErr w:type="gramEnd"/>
      <w:r w:rsidRPr="00F00A43">
        <w:rPr>
          <w:rFonts w:hAnsi="標楷體" w:hint="eastAsia"/>
        </w:rPr>
        <w:t>據臺北市政府衛生局告</w:t>
      </w:r>
      <w:proofErr w:type="gramStart"/>
      <w:r w:rsidRPr="00F00A43">
        <w:rPr>
          <w:rFonts w:hAnsi="標楷體" w:hint="eastAsia"/>
        </w:rPr>
        <w:t>以</w:t>
      </w:r>
      <w:proofErr w:type="gramEnd"/>
      <w:r w:rsidRPr="00F00A43">
        <w:rPr>
          <w:rFonts w:hAnsi="標楷體" w:hint="eastAsia"/>
        </w:rPr>
        <w:t>：「</w:t>
      </w:r>
      <w:r>
        <w:rPr>
          <w:rFonts w:hint="eastAsia"/>
        </w:rPr>
        <w:t>以前的行政相驗沒有包括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檢，所以醫師沒有辦法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檢，就要送到法醫研究所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檢，在中央指揮中心6月17日協調會以後才分行政相驗是由醫師、司法相驗是由法醫師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檢。」、</w:t>
      </w:r>
      <w:r w:rsidR="00414F52">
        <w:rPr>
          <w:rFonts w:hint="eastAsia"/>
        </w:rPr>
        <w:t>另</w:t>
      </w:r>
      <w:r>
        <w:rPr>
          <w:rFonts w:hint="eastAsia"/>
        </w:rPr>
        <w:t>本院於同年月3</w:t>
      </w:r>
      <w:r>
        <w:t>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據衛福部表示：「…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傳染病防治法第39條規範的對象只有病</w:t>
      </w:r>
      <w:r>
        <w:rPr>
          <w:rFonts w:hint="eastAsia"/>
        </w:rPr>
        <w:lastRenderedPageBreak/>
        <w:t>人，指定的檢驗機構沒有接受行政相驗死者的檢驗，所以會拒絕受理，後來才有上開決議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檢送驗是行政相驗的必要流程。」等語，</w:t>
      </w:r>
      <w:proofErr w:type="gramStart"/>
      <w:r>
        <w:rPr>
          <w:rFonts w:hint="eastAsia"/>
        </w:rPr>
        <w:t>足徵在</w:t>
      </w:r>
      <w:proofErr w:type="gramEnd"/>
      <w:r w:rsidR="009741B3">
        <w:rPr>
          <w:rFonts w:hint="eastAsia"/>
        </w:rPr>
        <w:t>中央疫情指揮中心</w:t>
      </w:r>
      <w:r>
        <w:rPr>
          <w:rFonts w:hint="eastAsia"/>
        </w:rPr>
        <w:t>1</w:t>
      </w:r>
      <w:r>
        <w:t>10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月1</w:t>
      </w:r>
      <w:r>
        <w:t>7</w:t>
      </w:r>
      <w:r>
        <w:rPr>
          <w:rFonts w:hint="eastAsia"/>
        </w:rPr>
        <w:t>日</w:t>
      </w:r>
      <w:r w:rsidR="009741B3">
        <w:rPr>
          <w:rFonts w:hint="eastAsia"/>
        </w:rPr>
        <w:t>相驗</w:t>
      </w:r>
      <w:r w:rsidR="00061151">
        <w:rPr>
          <w:rFonts w:hint="eastAsia"/>
        </w:rPr>
        <w:t>爭議協</w:t>
      </w:r>
      <w:r w:rsidR="009741B3">
        <w:rPr>
          <w:rFonts w:hint="eastAsia"/>
        </w:rPr>
        <w:t>商</w:t>
      </w:r>
      <w:r w:rsidR="00061151">
        <w:rPr>
          <w:rFonts w:hint="eastAsia"/>
        </w:rPr>
        <w:t>會議前</w:t>
      </w:r>
      <w:r>
        <w:rPr>
          <w:rFonts w:hint="eastAsia"/>
        </w:rPr>
        <w:t>，</w:t>
      </w:r>
      <w:r w:rsidR="005D0E5A">
        <w:rPr>
          <w:rFonts w:hint="eastAsia"/>
        </w:rPr>
        <w:t>醫師</w:t>
      </w:r>
      <w:r w:rsidR="009741B3">
        <w:rPr>
          <w:rFonts w:hint="eastAsia"/>
        </w:rPr>
        <w:t>於</w:t>
      </w:r>
      <w:r w:rsidR="005D0E5A">
        <w:rPr>
          <w:rFonts w:hint="eastAsia"/>
        </w:rPr>
        <w:t>行政相驗</w:t>
      </w:r>
      <w:r w:rsidR="009741B3">
        <w:rPr>
          <w:rFonts w:hint="eastAsia"/>
        </w:rPr>
        <w:t>時，竟無法</w:t>
      </w:r>
      <w:r w:rsidR="005D0E5A">
        <w:rPr>
          <w:rFonts w:hint="eastAsia"/>
        </w:rPr>
        <w:t>對</w:t>
      </w:r>
      <w:r w:rsidR="00414F52">
        <w:rPr>
          <w:rFonts w:hint="eastAsia"/>
        </w:rPr>
        <w:t>屍</w:t>
      </w:r>
      <w:r w:rsidR="005D0E5A">
        <w:rPr>
          <w:rFonts w:hint="eastAsia"/>
        </w:rPr>
        <w:t>體採取檢體後</w:t>
      </w:r>
      <w:r w:rsidR="009741B3">
        <w:rPr>
          <w:rFonts w:hint="eastAsia"/>
        </w:rPr>
        <w:t>送請</w:t>
      </w:r>
      <w:proofErr w:type="gramStart"/>
      <w:r w:rsidR="005D0E5A">
        <w:rPr>
          <w:rFonts w:hint="eastAsia"/>
        </w:rPr>
        <w:t>醫</w:t>
      </w:r>
      <w:proofErr w:type="gramEnd"/>
      <w:r w:rsidR="005D0E5A">
        <w:rPr>
          <w:rFonts w:hint="eastAsia"/>
        </w:rPr>
        <w:t>事檢驗</w:t>
      </w:r>
      <w:r w:rsidR="00414F52">
        <w:rPr>
          <w:rFonts w:hint="eastAsia"/>
        </w:rPr>
        <w:t>機</w:t>
      </w:r>
      <w:r w:rsidR="005D0E5A">
        <w:rPr>
          <w:rFonts w:hint="eastAsia"/>
        </w:rPr>
        <w:t>構檢驗，</w:t>
      </w:r>
      <w:r w:rsidR="00414F52">
        <w:rPr>
          <w:rFonts w:hint="eastAsia"/>
        </w:rPr>
        <w:t>故</w:t>
      </w:r>
      <w:r w:rsidR="00DB69A9">
        <w:rPr>
          <w:rFonts w:hint="eastAsia"/>
        </w:rPr>
        <w:t>而無法確認該具</w:t>
      </w:r>
      <w:r w:rsidR="00414F52">
        <w:rPr>
          <w:rFonts w:hint="eastAsia"/>
        </w:rPr>
        <w:t>屍</w:t>
      </w:r>
      <w:r w:rsidR="00DB69A9">
        <w:rPr>
          <w:rFonts w:hint="eastAsia"/>
        </w:rPr>
        <w:t>體是否</w:t>
      </w:r>
      <w:r w:rsidR="009741B3">
        <w:rPr>
          <w:rFonts w:hint="eastAsia"/>
        </w:rPr>
        <w:t>具</w:t>
      </w:r>
      <w:r w:rsidR="00DB69A9">
        <w:rPr>
          <w:rFonts w:hint="eastAsia"/>
        </w:rPr>
        <w:t>有傳染性病毒，更</w:t>
      </w:r>
      <w:r w:rsidR="00F6754B">
        <w:rPr>
          <w:rFonts w:hint="eastAsia"/>
        </w:rPr>
        <w:t>無</w:t>
      </w:r>
      <w:r w:rsidR="00DB69A9">
        <w:rPr>
          <w:rFonts w:hint="eastAsia"/>
        </w:rPr>
        <w:t>由採取後續防疫</w:t>
      </w:r>
      <w:r w:rsidR="00F00A43">
        <w:rPr>
          <w:rFonts w:hint="eastAsia"/>
        </w:rPr>
        <w:t>管制措施，</w:t>
      </w:r>
      <w:r w:rsidR="00DB69A9">
        <w:rPr>
          <w:rFonts w:hint="eastAsia"/>
        </w:rPr>
        <w:t>此無異</w:t>
      </w:r>
      <w:r w:rsidR="00F00A43">
        <w:rPr>
          <w:rFonts w:hint="eastAsia"/>
        </w:rPr>
        <w:t>形成防疫上的重大缺漏，</w:t>
      </w:r>
      <w:proofErr w:type="gramStart"/>
      <w:r>
        <w:rPr>
          <w:rFonts w:hint="eastAsia"/>
        </w:rPr>
        <w:t>衛福部疏未</w:t>
      </w:r>
      <w:proofErr w:type="gramEnd"/>
      <w:r>
        <w:rPr>
          <w:rFonts w:hint="eastAsia"/>
        </w:rPr>
        <w:t>針對行政相驗之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檢規劃檢驗量能，</w:t>
      </w:r>
      <w:bookmarkStart w:id="54" w:name="_Toc152666679"/>
      <w:bookmarkStart w:id="55" w:name="_Toc153204461"/>
      <w:bookmarkStart w:id="56" w:name="_Toc173470263"/>
      <w:bookmarkStart w:id="57" w:name="_Toc173550122"/>
      <w:bookmarkStart w:id="58" w:name="_Toc173559103"/>
      <w:bookmarkStart w:id="59" w:name="_Toc174468059"/>
      <w:bookmarkStart w:id="60" w:name="_Toc174849017"/>
      <w:bookmarkStart w:id="61" w:name="_Toc176073678"/>
      <w:bookmarkStart w:id="62" w:name="_Toc176879922"/>
      <w:r w:rsidR="009741B3">
        <w:rPr>
          <w:rFonts w:hint="eastAsia"/>
        </w:rPr>
        <w:t>法制上亦有欠缺，</w:t>
      </w:r>
      <w:r w:rsidR="00F6754B">
        <w:rPr>
          <w:rFonts w:hint="eastAsia"/>
        </w:rPr>
        <w:t>實難卸管理偏失之責。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700F7588" w14:textId="0EB0FB9D" w:rsidR="00366997" w:rsidRPr="00CD62DF" w:rsidRDefault="00DE7C5A" w:rsidP="007E503F">
      <w:pPr>
        <w:pStyle w:val="3"/>
      </w:pPr>
      <w:proofErr w:type="gramStart"/>
      <w:r>
        <w:rPr>
          <w:rFonts w:hAnsi="標楷體" w:hint="eastAsia"/>
        </w:rPr>
        <w:t>此外，</w:t>
      </w:r>
      <w:proofErr w:type="gramEnd"/>
      <w:r>
        <w:rPr>
          <w:rFonts w:hAnsi="標楷體" w:hint="eastAsia"/>
        </w:rPr>
        <w:t>有關</w:t>
      </w:r>
      <w:r w:rsidR="00CC1C89">
        <w:rPr>
          <w:rFonts w:hAnsi="標楷體" w:hint="eastAsia"/>
        </w:rPr>
        <w:t>相驗死亡個案</w:t>
      </w:r>
      <w:proofErr w:type="gramStart"/>
      <w:r w:rsidR="00CC1C89">
        <w:rPr>
          <w:rFonts w:hAnsi="標楷體" w:hint="eastAsia"/>
        </w:rPr>
        <w:t>之</w:t>
      </w:r>
      <w:r>
        <w:rPr>
          <w:rFonts w:hAnsi="標楷體" w:hint="eastAsia"/>
        </w:rPr>
        <w:t>新冠肺炎</w:t>
      </w:r>
      <w:proofErr w:type="gramEnd"/>
      <w:r>
        <w:rPr>
          <w:rFonts w:hAnsi="標楷體" w:hint="eastAsia"/>
        </w:rPr>
        <w:t>病毒檢驗</w:t>
      </w:r>
      <w:r w:rsidR="00414F52">
        <w:rPr>
          <w:rFonts w:hAnsi="標楷體" w:hint="eastAsia"/>
        </w:rPr>
        <w:t>所需</w:t>
      </w:r>
      <w:r>
        <w:rPr>
          <w:rFonts w:hAnsi="標楷體" w:hint="eastAsia"/>
        </w:rPr>
        <w:t>時間一節，經函</w:t>
      </w:r>
      <w:proofErr w:type="gramStart"/>
      <w:r>
        <w:rPr>
          <w:rFonts w:hAnsi="標楷體" w:hint="eastAsia"/>
        </w:rPr>
        <w:t>詢</w:t>
      </w:r>
      <w:proofErr w:type="gramEnd"/>
      <w:r>
        <w:rPr>
          <w:rFonts w:hAnsi="標楷體" w:hint="eastAsia"/>
        </w:rPr>
        <w:t>衛福部表示：「</w:t>
      </w:r>
      <w:proofErr w:type="gramStart"/>
      <w:r w:rsidRPr="00786B58">
        <w:rPr>
          <w:rFonts w:hAnsi="標楷體"/>
        </w:rPr>
        <w:t>疑似新冠肺炎</w:t>
      </w:r>
      <w:proofErr w:type="gramEnd"/>
      <w:r w:rsidRPr="00786B58">
        <w:rPr>
          <w:rFonts w:hAnsi="標楷體"/>
        </w:rPr>
        <w:t>死亡個案可進行核酸檢測，於收件後24小時內發報告。若指定檢驗機構使用快速自動核酸檢測儀器，檢驗時間為20至60分鐘。</w:t>
      </w:r>
      <w:r>
        <w:rPr>
          <w:rFonts w:hAnsi="標楷體" w:hint="eastAsia"/>
        </w:rPr>
        <w:t>」、臺北市政府衛生局回復：「</w:t>
      </w:r>
      <w:r w:rsidRPr="00786B58">
        <w:rPr>
          <w:rFonts w:hAnsi="標楷體" w:hint="eastAsia"/>
        </w:rPr>
        <w:t>檢驗報告約計1至2天完成。</w:t>
      </w:r>
      <w:r>
        <w:rPr>
          <w:rFonts w:hAnsi="標楷體" w:hint="eastAsia"/>
        </w:rPr>
        <w:t>」、新北市</w:t>
      </w:r>
      <w:r w:rsidR="009741B3">
        <w:rPr>
          <w:rFonts w:hAnsi="標楷體" w:hint="eastAsia"/>
        </w:rPr>
        <w:t>政府</w:t>
      </w:r>
      <w:r>
        <w:rPr>
          <w:rFonts w:hAnsi="標楷體" w:hint="eastAsia"/>
        </w:rPr>
        <w:t>衛生局</w:t>
      </w:r>
      <w:r w:rsidR="00CD62DF">
        <w:rPr>
          <w:rFonts w:hAnsi="標楷體" w:hint="eastAsia"/>
        </w:rPr>
        <w:t>回復：「</w:t>
      </w:r>
      <w:r w:rsidR="00CD62DF" w:rsidRPr="00786B58">
        <w:rPr>
          <w:rFonts w:hAnsi="標楷體" w:hint="eastAsia"/>
        </w:rPr>
        <w:t>時間依中央衛福部疾病管制署實驗室出檢驗報告，時間約3天內。</w:t>
      </w:r>
      <w:r w:rsidR="00CD62DF">
        <w:rPr>
          <w:rFonts w:hAnsi="標楷體" w:hint="eastAsia"/>
        </w:rPr>
        <w:t>」</w:t>
      </w:r>
      <w:r>
        <w:rPr>
          <w:rFonts w:hAnsi="標楷體" w:hint="eastAsia"/>
        </w:rPr>
        <w:t>及法務部</w:t>
      </w:r>
      <w:r w:rsidR="00CC1C89">
        <w:rPr>
          <w:rFonts w:hAnsi="標楷體" w:hint="eastAsia"/>
        </w:rPr>
        <w:t>復</w:t>
      </w:r>
      <w:proofErr w:type="gramStart"/>
      <w:r w:rsidR="00CC1C89">
        <w:rPr>
          <w:rFonts w:hAnsi="標楷體" w:hint="eastAsia"/>
        </w:rPr>
        <w:t>以</w:t>
      </w:r>
      <w:proofErr w:type="gramEnd"/>
      <w:r w:rsidR="00CD62DF">
        <w:rPr>
          <w:rFonts w:hAnsi="標楷體" w:hint="eastAsia"/>
        </w:rPr>
        <w:t>：「</w:t>
      </w:r>
      <w:r w:rsidR="00CD62DF" w:rsidRPr="00786B58">
        <w:rPr>
          <w:rFonts w:hAnsi="標楷體"/>
        </w:rPr>
        <w:t>自實驗室收到檢體進行快速PCR檢測，最快大約30分鐘可通知送驗單位</w:t>
      </w:r>
      <w:r w:rsidR="00CC1C89">
        <w:rPr>
          <w:rFonts w:hAnsi="標楷體" w:hint="eastAsia"/>
        </w:rPr>
        <w:t>。</w:t>
      </w:r>
      <w:r w:rsidR="00CD62DF">
        <w:rPr>
          <w:rFonts w:hAnsi="標楷體" w:hint="eastAsia"/>
        </w:rPr>
        <w:t>」</w:t>
      </w:r>
      <w:r>
        <w:rPr>
          <w:rFonts w:hAnsi="標楷體" w:hint="eastAsia"/>
        </w:rPr>
        <w:t>，</w:t>
      </w:r>
      <w:r w:rsidR="00CD62DF">
        <w:rPr>
          <w:rFonts w:hAnsi="標楷體" w:hint="eastAsia"/>
        </w:rPr>
        <w:t>檢驗</w:t>
      </w:r>
      <w:r>
        <w:rPr>
          <w:rFonts w:hAnsi="標楷體" w:hint="eastAsia"/>
        </w:rPr>
        <w:t>時間從2</w:t>
      </w:r>
      <w:r>
        <w:rPr>
          <w:rFonts w:hAnsi="標楷體"/>
        </w:rPr>
        <w:t>0</w:t>
      </w:r>
      <w:r>
        <w:rPr>
          <w:rFonts w:hAnsi="標楷體" w:hint="eastAsia"/>
        </w:rPr>
        <w:t>分鐘到3日內不等，</w:t>
      </w:r>
      <w:r w:rsidR="00CD62DF">
        <w:rPr>
          <w:rFonts w:hAnsi="標楷體" w:hint="eastAsia"/>
        </w:rPr>
        <w:t>中央及地方衛生主管機關允應盤點相關檢驗量能，隨時調配因應</w:t>
      </w:r>
      <w:r w:rsidR="00CC1C89">
        <w:rPr>
          <w:rFonts w:hAnsi="標楷體" w:hint="eastAsia"/>
        </w:rPr>
        <w:t>，以避免</w:t>
      </w:r>
      <w:r w:rsidR="0008300F">
        <w:rPr>
          <w:rFonts w:hAnsi="標楷體" w:hint="eastAsia"/>
        </w:rPr>
        <w:t>產生</w:t>
      </w:r>
      <w:r w:rsidR="00D51A0A">
        <w:rPr>
          <w:rFonts w:hAnsi="標楷體" w:hint="eastAsia"/>
        </w:rPr>
        <w:t>因等待</w:t>
      </w:r>
      <w:r w:rsidR="00CC1C89">
        <w:rPr>
          <w:rFonts w:hAnsi="標楷體" w:hint="eastAsia"/>
        </w:rPr>
        <w:t>檢驗結果</w:t>
      </w:r>
      <w:r w:rsidR="00D51A0A">
        <w:rPr>
          <w:rFonts w:hAnsi="標楷體" w:hint="eastAsia"/>
        </w:rPr>
        <w:t>而產生之防疫漏洞</w:t>
      </w:r>
      <w:r w:rsidR="00366997" w:rsidRPr="00786B58">
        <w:rPr>
          <w:rFonts w:hAnsi="標楷體"/>
        </w:rPr>
        <w:t>。</w:t>
      </w:r>
    </w:p>
    <w:p w14:paraId="30252777" w14:textId="0A60139A" w:rsidR="00CD62DF" w:rsidRDefault="00CD62DF" w:rsidP="007E503F">
      <w:pPr>
        <w:pStyle w:val="3"/>
      </w:pPr>
      <w:r>
        <w:rPr>
          <w:rFonts w:hint="eastAsia"/>
        </w:rPr>
        <w:t>綜上，</w:t>
      </w:r>
      <w:proofErr w:type="gramStart"/>
      <w:r w:rsidR="009741B3" w:rsidRPr="009741B3">
        <w:rPr>
          <w:rFonts w:hint="eastAsia"/>
        </w:rPr>
        <w:t>衛福部為傳染病</w:t>
      </w:r>
      <w:proofErr w:type="gramEnd"/>
      <w:r w:rsidR="009741B3" w:rsidRPr="009741B3">
        <w:rPr>
          <w:rFonts w:hint="eastAsia"/>
        </w:rPr>
        <w:t>防治法之中央主管機關，負有訂定傳染病防治政策及計畫，及監督、指揮、輔導及考核地方主管機關執行傳染病防治工作有關事項之責，卻未就行政相驗</w:t>
      </w:r>
      <w:proofErr w:type="gramStart"/>
      <w:r w:rsidR="009741B3" w:rsidRPr="009741B3">
        <w:rPr>
          <w:rFonts w:hint="eastAsia"/>
        </w:rPr>
        <w:t>採</w:t>
      </w:r>
      <w:proofErr w:type="gramEnd"/>
      <w:r w:rsidR="009741B3" w:rsidRPr="009741B3">
        <w:rPr>
          <w:rFonts w:hint="eastAsia"/>
        </w:rPr>
        <w:t>檢送驗一節，積極規劃必要的檢驗量能，導致地方衛生主管機關派員行政相驗時，竟無法採取檢體送請</w:t>
      </w:r>
      <w:proofErr w:type="gramStart"/>
      <w:r w:rsidR="009741B3" w:rsidRPr="009741B3">
        <w:rPr>
          <w:rFonts w:hint="eastAsia"/>
        </w:rPr>
        <w:t>醫</w:t>
      </w:r>
      <w:proofErr w:type="gramEnd"/>
      <w:r w:rsidR="009741B3" w:rsidRPr="009741B3">
        <w:rPr>
          <w:rFonts w:hint="eastAsia"/>
        </w:rPr>
        <w:t>事檢驗機構檢驗，故而無法</w:t>
      </w:r>
      <w:proofErr w:type="gramStart"/>
      <w:r w:rsidR="009741B3" w:rsidRPr="009741B3">
        <w:rPr>
          <w:rFonts w:hint="eastAsia"/>
        </w:rPr>
        <w:t>確認該相驗</w:t>
      </w:r>
      <w:proofErr w:type="gramEnd"/>
      <w:r w:rsidR="009741B3" w:rsidRPr="009741B3">
        <w:rPr>
          <w:rFonts w:hint="eastAsia"/>
        </w:rPr>
        <w:t>之屍體是否具有傳染性病</w:t>
      </w:r>
      <w:r w:rsidR="009741B3" w:rsidRPr="009741B3">
        <w:rPr>
          <w:rFonts w:hint="eastAsia"/>
        </w:rPr>
        <w:lastRenderedPageBreak/>
        <w:t>毒，更無由採取後續防疫管制措施，此無異形成防疫上的重大缺漏，</w:t>
      </w:r>
      <w:proofErr w:type="gramStart"/>
      <w:r w:rsidR="009741B3" w:rsidRPr="009741B3">
        <w:rPr>
          <w:rFonts w:hint="eastAsia"/>
        </w:rPr>
        <w:t>衛福部實難</w:t>
      </w:r>
      <w:proofErr w:type="gramEnd"/>
      <w:r w:rsidR="009741B3" w:rsidRPr="009741B3">
        <w:rPr>
          <w:rFonts w:hint="eastAsia"/>
        </w:rPr>
        <w:t>卸管理偏失之責。另經中央疫情指揮中心110年6月17日相驗爭議協商會議後，相驗雖然已可</w:t>
      </w:r>
      <w:proofErr w:type="gramStart"/>
      <w:r w:rsidR="009741B3" w:rsidRPr="009741B3">
        <w:rPr>
          <w:rFonts w:hint="eastAsia"/>
        </w:rPr>
        <w:t>採</w:t>
      </w:r>
      <w:proofErr w:type="gramEnd"/>
      <w:r w:rsidR="009741B3" w:rsidRPr="009741B3">
        <w:rPr>
          <w:rFonts w:hint="eastAsia"/>
        </w:rPr>
        <w:t>檢送驗，惟檢驗時間從20分鐘到3日內不等，中央及地方衛生主管機關允應盤點相關檢驗量能，隨時調配因應，以避免產生因等待檢驗結果而產生之防疫漏洞。另就上開死亡個案之</w:t>
      </w:r>
      <w:proofErr w:type="gramStart"/>
      <w:r w:rsidR="009741B3" w:rsidRPr="009741B3">
        <w:rPr>
          <w:rFonts w:hint="eastAsia"/>
        </w:rPr>
        <w:t>採</w:t>
      </w:r>
      <w:proofErr w:type="gramEnd"/>
      <w:r w:rsidR="009741B3" w:rsidRPr="009741B3">
        <w:rPr>
          <w:rFonts w:hint="eastAsia"/>
        </w:rPr>
        <w:t>檢送驗，應於法制上</w:t>
      </w:r>
      <w:proofErr w:type="gramStart"/>
      <w:r w:rsidR="009741B3" w:rsidRPr="009741B3">
        <w:rPr>
          <w:rFonts w:hint="eastAsia"/>
        </w:rPr>
        <w:t>併</w:t>
      </w:r>
      <w:proofErr w:type="gramEnd"/>
      <w:r w:rsidR="009741B3" w:rsidRPr="009741B3">
        <w:rPr>
          <w:rFonts w:hint="eastAsia"/>
        </w:rPr>
        <w:t>予</w:t>
      </w:r>
      <w:proofErr w:type="gramStart"/>
      <w:r w:rsidR="009741B3" w:rsidRPr="009741B3">
        <w:rPr>
          <w:rFonts w:hint="eastAsia"/>
        </w:rPr>
        <w:t>釐</w:t>
      </w:r>
      <w:proofErr w:type="gramEnd"/>
      <w:r w:rsidR="009741B3" w:rsidRPr="009741B3">
        <w:rPr>
          <w:rFonts w:hint="eastAsia"/>
        </w:rPr>
        <w:t>清修正，以</w:t>
      </w:r>
      <w:proofErr w:type="gramStart"/>
      <w:r w:rsidR="009741B3" w:rsidRPr="009741B3">
        <w:rPr>
          <w:rFonts w:hint="eastAsia"/>
        </w:rPr>
        <w:t>臻</w:t>
      </w:r>
      <w:proofErr w:type="gramEnd"/>
      <w:r w:rsidR="009741B3" w:rsidRPr="009741B3">
        <w:rPr>
          <w:rFonts w:hint="eastAsia"/>
        </w:rPr>
        <w:t>周妥。</w:t>
      </w:r>
    </w:p>
    <w:p w14:paraId="7D59BA0A" w14:textId="202E3DBD" w:rsidR="00CD62DF" w:rsidRDefault="00AC4F94" w:rsidP="00125019">
      <w:pPr>
        <w:pStyle w:val="2"/>
        <w:spacing w:beforeLines="100" w:before="457" w:afterLines="50" w:after="228"/>
        <w:ind w:left="1020" w:hanging="680"/>
      </w:pPr>
      <w:r w:rsidRPr="00AC4F94">
        <w:rPr>
          <w:rFonts w:hAnsi="標楷體" w:hint="eastAsia"/>
          <w:b/>
        </w:rPr>
        <w:t>依中央疫情指揮中心110年6月17日相驗爭議協商會議決議，由於臺北市及新北市為</w:t>
      </w:r>
      <w:proofErr w:type="gramStart"/>
      <w:r w:rsidRPr="00AC4F94">
        <w:rPr>
          <w:rFonts w:hAnsi="標楷體" w:hint="eastAsia"/>
          <w:b/>
        </w:rPr>
        <w:t>疫情高風險熱區，爰</w:t>
      </w:r>
      <w:proofErr w:type="gramEnd"/>
      <w:r w:rsidRPr="00AC4F94">
        <w:rPr>
          <w:rFonts w:hAnsi="標楷體" w:hint="eastAsia"/>
          <w:b/>
        </w:rPr>
        <w:t>決議相驗時應一律進行PCR檢驗。臺北市政府及新北市政府為傳染病防治法之地方主管機關，有執行轄區各項傳染病防治工作之責，卻於行政相驗時將上開決議置若罔聞，顯有明顯瑕疵及疏失。另</w:t>
      </w:r>
      <w:proofErr w:type="gramStart"/>
      <w:r w:rsidRPr="00AC4F94">
        <w:rPr>
          <w:rFonts w:hAnsi="標楷體" w:hint="eastAsia"/>
          <w:b/>
        </w:rPr>
        <w:t>衛福部為傳染病</w:t>
      </w:r>
      <w:proofErr w:type="gramEnd"/>
      <w:r w:rsidRPr="00AC4F94">
        <w:rPr>
          <w:rFonts w:hAnsi="標楷體" w:hint="eastAsia"/>
          <w:b/>
        </w:rPr>
        <w:t>防制法之中央主管機關，</w:t>
      </w:r>
      <w:proofErr w:type="gramStart"/>
      <w:r w:rsidRPr="00AC4F94">
        <w:rPr>
          <w:rFonts w:hAnsi="標楷體" w:hint="eastAsia"/>
          <w:b/>
        </w:rPr>
        <w:t>怠</w:t>
      </w:r>
      <w:proofErr w:type="gramEnd"/>
      <w:r w:rsidRPr="00AC4F94">
        <w:rPr>
          <w:rFonts w:hAnsi="標楷體" w:hint="eastAsia"/>
          <w:b/>
        </w:rPr>
        <w:t>於監督，</w:t>
      </w:r>
      <w:proofErr w:type="gramStart"/>
      <w:r w:rsidRPr="00AC4F94">
        <w:rPr>
          <w:rFonts w:hAnsi="標楷體" w:hint="eastAsia"/>
          <w:b/>
        </w:rPr>
        <w:t>洵</w:t>
      </w:r>
      <w:proofErr w:type="gramEnd"/>
      <w:r w:rsidRPr="00AC4F94">
        <w:rPr>
          <w:rFonts w:hAnsi="標楷體" w:hint="eastAsia"/>
          <w:b/>
        </w:rPr>
        <w:t>難辭其咎，</w:t>
      </w:r>
      <w:proofErr w:type="gramStart"/>
      <w:r w:rsidRPr="00AC4F94">
        <w:rPr>
          <w:rFonts w:hAnsi="標楷體" w:hint="eastAsia"/>
          <w:b/>
        </w:rPr>
        <w:t>均應積極</w:t>
      </w:r>
      <w:proofErr w:type="gramEnd"/>
      <w:r w:rsidRPr="00AC4F94">
        <w:rPr>
          <w:rFonts w:hAnsi="標楷體" w:hint="eastAsia"/>
          <w:b/>
        </w:rPr>
        <w:t>檢討改進。</w:t>
      </w:r>
    </w:p>
    <w:p w14:paraId="67CB6032" w14:textId="181E3CAA" w:rsidR="009F5118" w:rsidRDefault="009F5118" w:rsidP="00011365">
      <w:pPr>
        <w:pStyle w:val="3"/>
      </w:pPr>
      <w:r>
        <w:rPr>
          <w:rFonts w:hint="eastAsia"/>
        </w:rPr>
        <w:t>依傳染病防治法第5條第1項規定：「</w:t>
      </w:r>
      <w:r w:rsidRPr="00B51956">
        <w:rPr>
          <w:rFonts w:hint="eastAsia"/>
        </w:rPr>
        <w:t>中央主管機關及直轄市、縣（市）主管機關（以下簡稱地方主管機關）執行本法所定事項權責劃分如下：一、中央主管機關：</w:t>
      </w:r>
      <w:r>
        <w:rPr>
          <w:rFonts w:hint="eastAsia"/>
        </w:rPr>
        <w:t>（一）訂定傳染病防治政策及計畫，包括預防接種、傳染病預防、流行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情監視、通報、調查、檢驗、處理、檢疫、演習、分級動員、訓練及儲備防疫藥品、器材、防護裝備等措施。（二）監督、指揮、輔導及考核地方主管機關執行傳染病防治工作有關事項。…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。二、地方主管機關：（一）依據中央主管機關訂定之傳染病防治政策、計畫及轄區特殊防疫需要，擬定執行計畫付諸實施，並報中央主</w:t>
      </w:r>
      <w:r>
        <w:rPr>
          <w:rFonts w:hint="eastAsia"/>
        </w:rPr>
        <w:lastRenderedPageBreak/>
        <w:t>管機關備查。（二）執行轄區各項傳染病防治工作，包括預防接種、傳染病預防、流行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情監視、通報、調查、檢驗、處理、演習、分級動員、訓練、防疫藥品、器材、防護裝備之儲備及居家隔離民眾之服務等事項。…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。」</w:t>
      </w:r>
    </w:p>
    <w:p w14:paraId="393C2BF1" w14:textId="17FD895C" w:rsidR="00090E13" w:rsidRPr="003D7599" w:rsidRDefault="00E85882" w:rsidP="006A7E54">
      <w:pPr>
        <w:pStyle w:val="3"/>
      </w:pPr>
      <w:r w:rsidRPr="00C606AD">
        <w:rPr>
          <w:rFonts w:hAnsi="標楷體" w:hint="eastAsia"/>
        </w:rPr>
        <w:t>自1</w:t>
      </w:r>
      <w:r w:rsidRPr="00C606AD">
        <w:rPr>
          <w:rFonts w:hAnsi="標楷體"/>
        </w:rPr>
        <w:t>10</w:t>
      </w:r>
      <w:r w:rsidRPr="00C606AD">
        <w:rPr>
          <w:rFonts w:hAnsi="標楷體" w:hint="eastAsia"/>
        </w:rPr>
        <w:t>年5月爆發</w:t>
      </w:r>
      <w:proofErr w:type="gramStart"/>
      <w:r w:rsidRPr="00C606AD">
        <w:rPr>
          <w:rFonts w:hAnsi="標楷體" w:hint="eastAsia"/>
        </w:rPr>
        <w:t>新冠肺炎疫</w:t>
      </w:r>
      <w:proofErr w:type="gramEnd"/>
      <w:r w:rsidRPr="00C606AD">
        <w:rPr>
          <w:rFonts w:hAnsi="標楷體" w:hint="eastAsia"/>
        </w:rPr>
        <w:t>情以來，發生</w:t>
      </w:r>
      <w:r w:rsidR="00E96440">
        <w:rPr>
          <w:rFonts w:hint="eastAsia"/>
        </w:rPr>
        <w:t>民眾</w:t>
      </w:r>
      <w:r w:rsidR="00235532">
        <w:rPr>
          <w:rFonts w:hint="eastAsia"/>
        </w:rPr>
        <w:t>猝</w:t>
      </w:r>
      <w:r w:rsidR="00E96440">
        <w:rPr>
          <w:rFonts w:hint="eastAsia"/>
        </w:rPr>
        <w:t>死案件究屬行政相驗抑或司法相驗</w:t>
      </w:r>
      <w:r>
        <w:rPr>
          <w:rFonts w:hint="eastAsia"/>
        </w:rPr>
        <w:t>之爭議</w:t>
      </w:r>
      <w:r w:rsidR="00E96440">
        <w:rPr>
          <w:rFonts w:hint="eastAsia"/>
        </w:rPr>
        <w:t>，中央疫情指揮中心</w:t>
      </w:r>
      <w:r w:rsidR="00C7787F">
        <w:rPr>
          <w:rFonts w:hint="eastAsia"/>
        </w:rPr>
        <w:t>遂</w:t>
      </w:r>
      <w:r w:rsidR="00E96440">
        <w:rPr>
          <w:rFonts w:hint="eastAsia"/>
        </w:rPr>
        <w:t>於110年6月17日邀集法務部、衛福部、</w:t>
      </w:r>
      <w:r w:rsidR="00235532">
        <w:rPr>
          <w:rFonts w:hint="eastAsia"/>
        </w:rPr>
        <w:t>臺灣</w:t>
      </w:r>
      <w:r w:rsidR="00C606AD">
        <w:rPr>
          <w:rFonts w:hint="eastAsia"/>
        </w:rPr>
        <w:t>高</w:t>
      </w:r>
      <w:r w:rsidR="00235532">
        <w:rPr>
          <w:rFonts w:hint="eastAsia"/>
        </w:rPr>
        <w:t>等</w:t>
      </w:r>
      <w:r w:rsidR="00C606AD">
        <w:rPr>
          <w:rFonts w:hint="eastAsia"/>
        </w:rPr>
        <w:t>檢</w:t>
      </w:r>
      <w:r w:rsidR="00235532">
        <w:rPr>
          <w:rFonts w:hint="eastAsia"/>
        </w:rPr>
        <w:t>察</w:t>
      </w:r>
      <w:r w:rsidR="00E96440">
        <w:rPr>
          <w:rFonts w:hint="eastAsia"/>
        </w:rPr>
        <w:t>署、法務部法醫研究所、臺北市政府衛生局、新北市政府衛生局等機關參與該中心醫療應變組第49次會議</w:t>
      </w:r>
      <w:proofErr w:type="gramStart"/>
      <w:r w:rsidR="00E96440">
        <w:rPr>
          <w:rFonts w:hint="eastAsia"/>
        </w:rPr>
        <w:t>研</w:t>
      </w:r>
      <w:proofErr w:type="gramEnd"/>
      <w:r w:rsidR="00E96440">
        <w:rPr>
          <w:rFonts w:hint="eastAsia"/>
        </w:rPr>
        <w:t>商</w:t>
      </w:r>
      <w:r w:rsidR="00235532">
        <w:rPr>
          <w:rFonts w:hint="eastAsia"/>
        </w:rPr>
        <w:t>上開爭議</w:t>
      </w:r>
      <w:r w:rsidR="00E96440">
        <w:rPr>
          <w:rFonts w:hint="eastAsia"/>
        </w:rPr>
        <w:t>，</w:t>
      </w:r>
      <w:r w:rsidR="003D7599">
        <w:rPr>
          <w:rFonts w:hint="eastAsia"/>
        </w:rPr>
        <w:t>會議</w:t>
      </w:r>
      <w:r w:rsidR="003D7599" w:rsidRPr="00C606AD">
        <w:rPr>
          <w:rFonts w:hAnsi="標楷體"/>
        </w:rPr>
        <w:t>紀錄</w:t>
      </w:r>
      <w:r w:rsidR="003D7599" w:rsidRPr="00C606AD">
        <w:rPr>
          <w:rFonts w:hAnsi="標楷體" w:hint="eastAsia"/>
        </w:rPr>
        <w:t>並</w:t>
      </w:r>
      <w:r w:rsidR="003D7599" w:rsidRPr="00C606AD">
        <w:rPr>
          <w:rFonts w:hAnsi="標楷體"/>
        </w:rPr>
        <w:t>於同年月</w:t>
      </w:r>
      <w:proofErr w:type="gramStart"/>
      <w:r w:rsidR="003D7599" w:rsidRPr="00C606AD">
        <w:rPr>
          <w:rFonts w:hAnsi="標楷體"/>
        </w:rPr>
        <w:t>20日函發與會</w:t>
      </w:r>
      <w:proofErr w:type="gramEnd"/>
      <w:r w:rsidR="003D7599" w:rsidRPr="00C606AD">
        <w:rPr>
          <w:rFonts w:hAnsi="標楷體"/>
        </w:rPr>
        <w:t>各機關</w:t>
      </w:r>
      <w:r w:rsidR="003D7599" w:rsidRPr="00C606AD">
        <w:rPr>
          <w:rFonts w:hAnsi="標楷體" w:hint="eastAsia"/>
        </w:rPr>
        <w:t>辦理，</w:t>
      </w:r>
      <w:r w:rsidR="00C606AD" w:rsidRPr="00C606AD">
        <w:rPr>
          <w:rFonts w:hAnsi="標楷體" w:hint="eastAsia"/>
        </w:rPr>
        <w:t>其中</w:t>
      </w:r>
      <w:r w:rsidR="00E96440">
        <w:rPr>
          <w:rFonts w:hint="eastAsia"/>
        </w:rPr>
        <w:t>決議</w:t>
      </w:r>
      <w:r w:rsidR="00C606AD">
        <w:rPr>
          <w:rFonts w:hint="eastAsia"/>
        </w:rPr>
        <w:t>略</w:t>
      </w:r>
      <w:proofErr w:type="gramStart"/>
      <w:r w:rsidR="00C606AD">
        <w:rPr>
          <w:rFonts w:hint="eastAsia"/>
        </w:rPr>
        <w:t>以</w:t>
      </w:r>
      <w:proofErr w:type="gramEnd"/>
      <w:r w:rsidR="00E96440">
        <w:rPr>
          <w:rFonts w:hint="eastAsia"/>
        </w:rPr>
        <w:t>：</w:t>
      </w:r>
      <w:r w:rsidR="00C606AD">
        <w:rPr>
          <w:rFonts w:hint="eastAsia"/>
        </w:rPr>
        <w:t>「</w:t>
      </w:r>
      <w:r w:rsidR="00C606AD">
        <w:t>考量</w:t>
      </w:r>
      <w:proofErr w:type="gramStart"/>
      <w:r w:rsidR="00C606AD">
        <w:t>雙北地區疫</w:t>
      </w:r>
      <w:proofErr w:type="gramEnd"/>
      <w:r w:rsidR="00C606AD">
        <w:t>情，為避免防疫缺漏，建議於</w:t>
      </w:r>
      <w:proofErr w:type="gramStart"/>
      <w:r w:rsidR="00C606AD">
        <w:t>疫</w:t>
      </w:r>
      <w:proofErr w:type="gramEnd"/>
      <w:r w:rsidR="00C606AD">
        <w:t>情警戒3級</w:t>
      </w:r>
      <w:proofErr w:type="gramStart"/>
      <w:r w:rsidR="00C606AD">
        <w:t>期間，</w:t>
      </w:r>
      <w:proofErr w:type="gramEnd"/>
      <w:r w:rsidR="00C606AD">
        <w:t>猝死個案進行行政或司法相驗時，一律</w:t>
      </w:r>
      <w:proofErr w:type="gramStart"/>
      <w:r w:rsidR="00C606AD">
        <w:t>採</w:t>
      </w:r>
      <w:proofErr w:type="gramEnd"/>
      <w:r w:rsidR="00C606AD">
        <w:t>檢執行快速核酸檢驗，其他縣市可視衛生單位或醫師評估決定是否</w:t>
      </w:r>
      <w:proofErr w:type="gramStart"/>
      <w:r w:rsidR="00C606AD">
        <w:t>採</w:t>
      </w:r>
      <w:proofErr w:type="gramEnd"/>
      <w:r w:rsidR="00C606AD">
        <w:t>檢。核酸檢驗費用由公費支應。</w:t>
      </w:r>
      <w:r w:rsidR="00C606AD">
        <w:rPr>
          <w:rFonts w:hint="eastAsia"/>
        </w:rPr>
        <w:t>」</w:t>
      </w:r>
    </w:p>
    <w:p w14:paraId="5BCA25C9" w14:textId="3A50F1D7" w:rsidR="00900DC3" w:rsidRPr="00C606AD" w:rsidRDefault="00C606AD" w:rsidP="00011365">
      <w:pPr>
        <w:pStyle w:val="3"/>
      </w:pPr>
      <w:r>
        <w:rPr>
          <w:rFonts w:hAnsi="標楷體" w:hint="eastAsia"/>
        </w:rPr>
        <w:t>另於</w:t>
      </w:r>
      <w:r w:rsidR="00900DC3" w:rsidRPr="00786B58">
        <w:rPr>
          <w:rFonts w:hAnsi="標楷體" w:hint="eastAsia"/>
        </w:rPr>
        <w:t>中央疫情指揮中心110年6月18日全國</w:t>
      </w:r>
      <w:proofErr w:type="gramStart"/>
      <w:r w:rsidR="00900DC3" w:rsidRPr="00786B58">
        <w:rPr>
          <w:rFonts w:hAnsi="標楷體" w:hint="eastAsia"/>
        </w:rPr>
        <w:t>疫</w:t>
      </w:r>
      <w:proofErr w:type="gramEnd"/>
      <w:r w:rsidR="00900DC3" w:rsidRPr="00786B58">
        <w:rPr>
          <w:rFonts w:hAnsi="標楷體" w:hint="eastAsia"/>
        </w:rPr>
        <w:t>情</w:t>
      </w:r>
      <w:proofErr w:type="gramStart"/>
      <w:r w:rsidR="00900DC3" w:rsidRPr="00786B58">
        <w:rPr>
          <w:rFonts w:hAnsi="標楷體" w:hint="eastAsia"/>
        </w:rPr>
        <w:t>研</w:t>
      </w:r>
      <w:proofErr w:type="gramEnd"/>
      <w:r w:rsidR="00900DC3" w:rsidRPr="00786B58">
        <w:rPr>
          <w:rFonts w:hAnsi="標楷體" w:hint="eastAsia"/>
        </w:rPr>
        <w:t>商早報會議中，主席陳副指揮</w:t>
      </w:r>
      <w:proofErr w:type="gramStart"/>
      <w:r w:rsidR="00900DC3" w:rsidRPr="00786B58">
        <w:rPr>
          <w:rFonts w:hAnsi="標楷體" w:hint="eastAsia"/>
        </w:rPr>
        <w:t>官宗彥</w:t>
      </w:r>
      <w:r>
        <w:rPr>
          <w:rFonts w:hAnsi="標楷體" w:hint="eastAsia"/>
        </w:rPr>
        <w:t>亦</w:t>
      </w:r>
      <w:r w:rsidR="00900DC3" w:rsidRPr="00786B58">
        <w:rPr>
          <w:rFonts w:hAnsi="標楷體" w:hint="eastAsia"/>
        </w:rPr>
        <w:t>裁示</w:t>
      </w:r>
      <w:proofErr w:type="gramEnd"/>
      <w:r w:rsidR="00900DC3" w:rsidRPr="00786B58">
        <w:rPr>
          <w:rFonts w:hAnsi="標楷體" w:hint="eastAsia"/>
        </w:rPr>
        <w:t>：「有關疑似感染C</w:t>
      </w:r>
      <w:r w:rsidR="00900DC3" w:rsidRPr="00786B58">
        <w:rPr>
          <w:rFonts w:hAnsi="標楷體"/>
        </w:rPr>
        <w:t>OVID-19</w:t>
      </w:r>
      <w:r w:rsidR="00900DC3" w:rsidRPr="00786B58">
        <w:rPr>
          <w:rFonts w:hAnsi="標楷體" w:hint="eastAsia"/>
        </w:rPr>
        <w:t>死亡個案死因相驗原則，請地方政府依循醫療法施行細則第5</w:t>
      </w:r>
      <w:r w:rsidR="00900DC3" w:rsidRPr="00786B58">
        <w:rPr>
          <w:rFonts w:hAnsi="標楷體"/>
        </w:rPr>
        <w:t>3</w:t>
      </w:r>
      <w:r w:rsidR="00900DC3" w:rsidRPr="00786B58">
        <w:rPr>
          <w:rFonts w:hAnsi="標楷體" w:hint="eastAsia"/>
        </w:rPr>
        <w:t>條規定辦理，另考量</w:t>
      </w:r>
      <w:proofErr w:type="gramStart"/>
      <w:r w:rsidR="00900DC3" w:rsidRPr="00786B58">
        <w:rPr>
          <w:rFonts w:hAnsi="標楷體" w:hint="eastAsia"/>
        </w:rPr>
        <w:t>雙北屬</w:t>
      </w:r>
      <w:proofErr w:type="gramEnd"/>
      <w:r w:rsidR="00900DC3" w:rsidRPr="00786B58">
        <w:rPr>
          <w:rFonts w:hAnsi="標楷體" w:hint="eastAsia"/>
        </w:rPr>
        <w:t>高風險</w:t>
      </w:r>
      <w:proofErr w:type="gramStart"/>
      <w:r w:rsidR="00900DC3" w:rsidRPr="00786B58">
        <w:rPr>
          <w:rFonts w:hAnsi="標楷體" w:hint="eastAsia"/>
        </w:rPr>
        <w:t>熱區，爰請雙北於</w:t>
      </w:r>
      <w:proofErr w:type="gramEnd"/>
      <w:r w:rsidR="00900DC3" w:rsidRPr="00786B58">
        <w:rPr>
          <w:rFonts w:hAnsi="標楷體" w:hint="eastAsia"/>
        </w:rPr>
        <w:t>三級警戒</w:t>
      </w:r>
      <w:proofErr w:type="gramStart"/>
      <w:r w:rsidR="00900DC3" w:rsidRPr="00786B58">
        <w:rPr>
          <w:rFonts w:hAnsi="標楷體" w:hint="eastAsia"/>
        </w:rPr>
        <w:t>期間，</w:t>
      </w:r>
      <w:proofErr w:type="gramEnd"/>
      <w:r w:rsidR="00900DC3" w:rsidRPr="00786B58">
        <w:rPr>
          <w:rFonts w:hAnsi="標楷體" w:hint="eastAsia"/>
        </w:rPr>
        <w:t>針對猝死個案一律進行PCR檢驗；行政</w:t>
      </w:r>
      <w:proofErr w:type="gramStart"/>
      <w:r w:rsidR="00900DC3" w:rsidRPr="00786B58">
        <w:rPr>
          <w:rFonts w:hAnsi="標楷體" w:hint="eastAsia"/>
        </w:rPr>
        <w:t>相驗由醫師</w:t>
      </w:r>
      <w:proofErr w:type="gramEnd"/>
      <w:r w:rsidR="00900DC3" w:rsidRPr="00786B58">
        <w:rPr>
          <w:rFonts w:hAnsi="標楷體" w:hint="eastAsia"/>
        </w:rPr>
        <w:t>進行</w:t>
      </w:r>
      <w:proofErr w:type="gramStart"/>
      <w:r w:rsidR="00900DC3" w:rsidRPr="00786B58">
        <w:rPr>
          <w:rFonts w:hAnsi="標楷體" w:hint="eastAsia"/>
        </w:rPr>
        <w:t>採</w:t>
      </w:r>
      <w:proofErr w:type="gramEnd"/>
      <w:r w:rsidR="00900DC3" w:rsidRPr="00786B58">
        <w:rPr>
          <w:rFonts w:hAnsi="標楷體" w:hint="eastAsia"/>
        </w:rPr>
        <w:t>檢，司法</w:t>
      </w:r>
      <w:proofErr w:type="gramStart"/>
      <w:r w:rsidR="00900DC3" w:rsidRPr="00786B58">
        <w:rPr>
          <w:rFonts w:hAnsi="標楷體" w:hint="eastAsia"/>
        </w:rPr>
        <w:t>相驗則由</w:t>
      </w:r>
      <w:proofErr w:type="gramEnd"/>
      <w:r w:rsidR="00900DC3" w:rsidRPr="00786B58">
        <w:rPr>
          <w:rFonts w:hAnsi="標楷體" w:hint="eastAsia"/>
        </w:rPr>
        <w:t>法醫進行</w:t>
      </w:r>
      <w:proofErr w:type="gramStart"/>
      <w:r w:rsidR="00900DC3" w:rsidRPr="00786B58">
        <w:rPr>
          <w:rFonts w:hAnsi="標楷體" w:hint="eastAsia"/>
        </w:rPr>
        <w:t>採</w:t>
      </w:r>
      <w:proofErr w:type="gramEnd"/>
      <w:r w:rsidR="00900DC3" w:rsidRPr="00786B58">
        <w:rPr>
          <w:rFonts w:hAnsi="標楷體" w:hint="eastAsia"/>
        </w:rPr>
        <w:t>檢，相關P</w:t>
      </w:r>
      <w:r w:rsidR="00900DC3" w:rsidRPr="00786B58">
        <w:rPr>
          <w:rFonts w:hAnsi="標楷體"/>
        </w:rPr>
        <w:t>CR</w:t>
      </w:r>
      <w:r w:rsidR="00900DC3" w:rsidRPr="00786B58">
        <w:rPr>
          <w:rFonts w:hAnsi="標楷體" w:hint="eastAsia"/>
        </w:rPr>
        <w:t>檢驗費用將由公務預算支應。」該會議紀錄並於1</w:t>
      </w:r>
      <w:r w:rsidR="00900DC3" w:rsidRPr="00786B58">
        <w:rPr>
          <w:rFonts w:hAnsi="標楷體"/>
        </w:rPr>
        <w:t>10</w:t>
      </w:r>
      <w:r w:rsidR="00900DC3" w:rsidRPr="00786B58">
        <w:rPr>
          <w:rFonts w:hAnsi="標楷體" w:hint="eastAsia"/>
        </w:rPr>
        <w:t>年6月2</w:t>
      </w:r>
      <w:r w:rsidR="00900DC3" w:rsidRPr="00786B58">
        <w:rPr>
          <w:rFonts w:hAnsi="標楷體"/>
        </w:rPr>
        <w:t>9</w:t>
      </w:r>
      <w:r w:rsidR="00900DC3" w:rsidRPr="00786B58">
        <w:rPr>
          <w:rFonts w:hAnsi="標楷體" w:hint="eastAsia"/>
        </w:rPr>
        <w:t>日函</w:t>
      </w:r>
      <w:r w:rsidR="00900DC3">
        <w:rPr>
          <w:rFonts w:hAnsi="標楷體" w:hint="eastAsia"/>
        </w:rPr>
        <w:t>文</w:t>
      </w:r>
      <w:r w:rsidR="00900DC3" w:rsidRPr="00786B58">
        <w:rPr>
          <w:rFonts w:hAnsi="標楷體" w:hint="eastAsia"/>
        </w:rPr>
        <w:t>各直轄市及縣(市</w:t>
      </w:r>
      <w:r w:rsidR="00900DC3" w:rsidRPr="00786B58">
        <w:rPr>
          <w:rFonts w:hAnsi="標楷體"/>
        </w:rPr>
        <w:t>)</w:t>
      </w:r>
      <w:r w:rsidR="00900DC3" w:rsidRPr="00786B58">
        <w:rPr>
          <w:rFonts w:hAnsi="標楷體" w:hint="eastAsia"/>
        </w:rPr>
        <w:t>政府知悉。</w:t>
      </w:r>
    </w:p>
    <w:p w14:paraId="651E4A5F" w14:textId="0C85CC9D" w:rsidR="00E361D1" w:rsidRPr="00E361D1" w:rsidRDefault="00EA7182" w:rsidP="00011365">
      <w:pPr>
        <w:pStyle w:val="3"/>
      </w:pPr>
      <w:r>
        <w:rPr>
          <w:rFonts w:hAnsi="標楷體" w:hint="eastAsia"/>
        </w:rPr>
        <w:t>本院於1</w:t>
      </w:r>
      <w:r>
        <w:rPr>
          <w:rFonts w:hAnsi="標楷體"/>
        </w:rPr>
        <w:t>10</w:t>
      </w:r>
      <w:r>
        <w:rPr>
          <w:rFonts w:hAnsi="標楷體" w:hint="eastAsia"/>
        </w:rPr>
        <w:t>年9月3</w:t>
      </w:r>
      <w:r>
        <w:rPr>
          <w:rFonts w:hAnsi="標楷體"/>
        </w:rPr>
        <w:t>0</w:t>
      </w:r>
      <w:r>
        <w:rPr>
          <w:rFonts w:hAnsi="標楷體" w:hint="eastAsia"/>
        </w:rPr>
        <w:t>日</w:t>
      </w:r>
      <w:proofErr w:type="gramStart"/>
      <w:r>
        <w:rPr>
          <w:rFonts w:hAnsi="標楷體" w:hint="eastAsia"/>
        </w:rPr>
        <w:t>詢</w:t>
      </w:r>
      <w:proofErr w:type="gramEnd"/>
      <w:r>
        <w:rPr>
          <w:rFonts w:hAnsi="標楷體" w:hint="eastAsia"/>
        </w:rPr>
        <w:t>據衛福部表示：「</w:t>
      </w:r>
      <w:r w:rsidRPr="00786B58">
        <w:rPr>
          <w:rFonts w:hAnsi="標楷體" w:hint="eastAsia"/>
        </w:rPr>
        <w:t>當時是</w:t>
      </w:r>
      <w:proofErr w:type="gramStart"/>
      <w:r w:rsidRPr="00786B58">
        <w:rPr>
          <w:rFonts w:hAnsi="標楷體" w:hint="eastAsia"/>
        </w:rPr>
        <w:t>因為雙北的</w:t>
      </w:r>
      <w:proofErr w:type="gramEnd"/>
      <w:r w:rsidRPr="00786B58">
        <w:rPr>
          <w:rFonts w:hAnsi="標楷體" w:hint="eastAsia"/>
        </w:rPr>
        <w:t>陽性盛行率很高，所以才</w:t>
      </w:r>
      <w:proofErr w:type="gramStart"/>
      <w:r w:rsidRPr="00786B58">
        <w:rPr>
          <w:rFonts w:hAnsi="標楷體" w:hint="eastAsia"/>
        </w:rPr>
        <w:t>指定雙北當時</w:t>
      </w:r>
      <w:proofErr w:type="gramEnd"/>
      <w:r w:rsidRPr="00786B58">
        <w:rPr>
          <w:rFonts w:hAnsi="標楷體" w:hint="eastAsia"/>
        </w:rPr>
        <w:t>一律</w:t>
      </w:r>
      <w:proofErr w:type="gramStart"/>
      <w:r w:rsidRPr="00786B58">
        <w:rPr>
          <w:rFonts w:hAnsi="標楷體" w:hint="eastAsia"/>
        </w:rPr>
        <w:t>採</w:t>
      </w:r>
      <w:proofErr w:type="gramEnd"/>
      <w:r w:rsidRPr="00786B58">
        <w:rPr>
          <w:rFonts w:hAnsi="標楷體" w:hint="eastAsia"/>
        </w:rPr>
        <w:t>檢執行快速核酸檢驗。</w:t>
      </w:r>
      <w:r>
        <w:rPr>
          <w:rFonts w:hAnsi="標楷體" w:hint="eastAsia"/>
        </w:rPr>
        <w:t>」</w:t>
      </w:r>
      <w:proofErr w:type="gramStart"/>
      <w:r w:rsidR="00A30904">
        <w:rPr>
          <w:rFonts w:hAnsi="標楷體" w:hint="eastAsia"/>
        </w:rPr>
        <w:t>足徵係</w:t>
      </w:r>
      <w:proofErr w:type="gramEnd"/>
      <w:r w:rsidR="00A30904">
        <w:rPr>
          <w:rFonts w:hAnsi="標楷體" w:hint="eastAsia"/>
        </w:rPr>
        <w:t>因</w:t>
      </w:r>
      <w:r w:rsidR="00A30904" w:rsidRPr="00E361D1">
        <w:rPr>
          <w:rFonts w:hAnsi="標楷體" w:hint="eastAsia"/>
        </w:rPr>
        <w:t>臺北市及新北市為</w:t>
      </w:r>
      <w:proofErr w:type="gramStart"/>
      <w:r w:rsidR="00A30904" w:rsidRPr="00E361D1">
        <w:rPr>
          <w:rFonts w:hAnsi="標楷體" w:hint="eastAsia"/>
        </w:rPr>
        <w:t>疫情高風險熱區</w:t>
      </w:r>
      <w:proofErr w:type="gramEnd"/>
      <w:r w:rsidR="00A30904" w:rsidRPr="00E361D1">
        <w:rPr>
          <w:rFonts w:hAnsi="標楷體" w:hint="eastAsia"/>
        </w:rPr>
        <w:t>，</w:t>
      </w:r>
      <w:r w:rsidR="00A30904">
        <w:rPr>
          <w:rFonts w:hAnsi="標楷體" w:hint="eastAsia"/>
        </w:rPr>
        <w:t>始決議為</w:t>
      </w:r>
      <w:r w:rsidR="00A30904" w:rsidRPr="00E361D1">
        <w:rPr>
          <w:rFonts w:hAnsi="標楷體" w:hint="eastAsia"/>
        </w:rPr>
        <w:t>相驗時應一律進行</w:t>
      </w:r>
      <w:r w:rsidR="00A30904" w:rsidRPr="00E361D1">
        <w:rPr>
          <w:rFonts w:hAnsi="標楷體" w:hint="eastAsia"/>
        </w:rPr>
        <w:lastRenderedPageBreak/>
        <w:t>PCR檢驗</w:t>
      </w:r>
      <w:r w:rsidR="00A30904">
        <w:rPr>
          <w:rFonts w:hAnsi="標楷體" w:hint="eastAsia"/>
        </w:rPr>
        <w:t>，以避免成為防疫缺口。</w:t>
      </w:r>
      <w:proofErr w:type="gramStart"/>
      <w:r>
        <w:rPr>
          <w:rFonts w:hAnsi="標楷體" w:hint="eastAsia"/>
        </w:rPr>
        <w:t>惟查</w:t>
      </w:r>
      <w:proofErr w:type="gramEnd"/>
      <w:r>
        <w:rPr>
          <w:rFonts w:hAnsi="標楷體" w:hint="eastAsia"/>
        </w:rPr>
        <w:t>，自1</w:t>
      </w:r>
      <w:r>
        <w:rPr>
          <w:rFonts w:hAnsi="標楷體"/>
        </w:rPr>
        <w:t>10</w:t>
      </w:r>
      <w:r>
        <w:rPr>
          <w:rFonts w:hAnsi="標楷體" w:hint="eastAsia"/>
        </w:rPr>
        <w:t>年6月1</w:t>
      </w:r>
      <w:r>
        <w:rPr>
          <w:rFonts w:hAnsi="標楷體"/>
        </w:rPr>
        <w:t>8</w:t>
      </w:r>
      <w:r>
        <w:rPr>
          <w:rFonts w:hAnsi="標楷體" w:hint="eastAsia"/>
        </w:rPr>
        <w:t>日(前開中央</w:t>
      </w:r>
      <w:r w:rsidRPr="00786B58">
        <w:rPr>
          <w:rFonts w:hAnsi="標楷體"/>
        </w:rPr>
        <w:t>疫情指揮中心110年6月17日會議</w:t>
      </w:r>
      <w:r>
        <w:rPr>
          <w:rFonts w:hAnsi="標楷體" w:hint="eastAsia"/>
        </w:rPr>
        <w:t>後</w:t>
      </w:r>
      <w:r>
        <w:rPr>
          <w:rFonts w:hAnsi="標楷體"/>
        </w:rPr>
        <w:t>)</w:t>
      </w:r>
      <w:r>
        <w:rPr>
          <w:rFonts w:hAnsi="標楷體" w:hint="eastAsia"/>
        </w:rPr>
        <w:t>迄同年</w:t>
      </w:r>
      <w:r w:rsidRPr="00891DBE">
        <w:rPr>
          <w:rFonts w:hAnsi="標楷體" w:hint="eastAsia"/>
        </w:rPr>
        <w:t>7月26日止</w:t>
      </w:r>
      <w:r>
        <w:rPr>
          <w:rFonts w:hAnsi="標楷體" w:hint="eastAsia"/>
        </w:rPr>
        <w:t>(</w:t>
      </w:r>
      <w:r>
        <w:rPr>
          <w:rFonts w:hAnsi="標楷體"/>
        </w:rPr>
        <w:t>110</w:t>
      </w:r>
      <w:r>
        <w:rPr>
          <w:rFonts w:hAnsi="標楷體" w:hint="eastAsia"/>
        </w:rPr>
        <w:t>年</w:t>
      </w:r>
      <w:r w:rsidRPr="00891DBE">
        <w:rPr>
          <w:rFonts w:hAnsi="標楷體" w:hint="eastAsia"/>
        </w:rPr>
        <w:t>7月27日起調降至第</w:t>
      </w:r>
      <w:r>
        <w:rPr>
          <w:rFonts w:hAnsi="標楷體" w:hint="eastAsia"/>
        </w:rPr>
        <w:t>2</w:t>
      </w:r>
      <w:r w:rsidRPr="00891DBE">
        <w:rPr>
          <w:rFonts w:hAnsi="標楷體" w:hint="eastAsia"/>
        </w:rPr>
        <w:t>級警戒</w:t>
      </w:r>
      <w:r>
        <w:rPr>
          <w:rFonts w:hAnsi="標楷體"/>
        </w:rPr>
        <w:t>)</w:t>
      </w:r>
      <w:r>
        <w:rPr>
          <w:rFonts w:hAnsi="標楷體" w:hint="eastAsia"/>
        </w:rPr>
        <w:t>，臺北市政府衛生局</w:t>
      </w:r>
      <w:r w:rsidRPr="00786B58">
        <w:rPr>
          <w:rFonts w:hAnsi="標楷體" w:hint="eastAsia"/>
        </w:rPr>
        <w:t>派員到場</w:t>
      </w:r>
      <w:r w:rsidR="00E361D1">
        <w:rPr>
          <w:rFonts w:hAnsi="標楷體" w:hint="eastAsia"/>
        </w:rPr>
        <w:t>進行</w:t>
      </w:r>
      <w:r w:rsidRPr="00786B58">
        <w:rPr>
          <w:rFonts w:hAnsi="標楷體" w:hint="eastAsia"/>
        </w:rPr>
        <w:t>行政</w:t>
      </w:r>
      <w:proofErr w:type="gramStart"/>
      <w:r w:rsidRPr="00786B58">
        <w:rPr>
          <w:rFonts w:hAnsi="標楷體" w:hint="eastAsia"/>
        </w:rPr>
        <w:t>相驗計</w:t>
      </w:r>
      <w:r>
        <w:rPr>
          <w:rFonts w:hAnsi="標楷體"/>
        </w:rPr>
        <w:t>219</w:t>
      </w:r>
      <w:r w:rsidRPr="00786B58">
        <w:rPr>
          <w:rFonts w:hAnsi="標楷體" w:hint="eastAsia"/>
        </w:rPr>
        <w:t>件</w:t>
      </w:r>
      <w:proofErr w:type="gramEnd"/>
      <w:r w:rsidRPr="00786B58">
        <w:rPr>
          <w:rFonts w:hAnsi="標楷體" w:hint="eastAsia"/>
        </w:rPr>
        <w:t>，其中</w:t>
      </w:r>
      <w:r>
        <w:rPr>
          <w:rFonts w:hAnsi="標楷體"/>
        </w:rPr>
        <w:t>9</w:t>
      </w:r>
      <w:r w:rsidRPr="00786B58">
        <w:rPr>
          <w:rFonts w:hAnsi="標楷體" w:hint="eastAsia"/>
        </w:rPr>
        <w:t>件轉報司法相驗、</w:t>
      </w:r>
      <w:r>
        <w:rPr>
          <w:rFonts w:hAnsi="標楷體"/>
        </w:rPr>
        <w:t>1</w:t>
      </w:r>
      <w:r w:rsidRPr="00786B58">
        <w:rPr>
          <w:rFonts w:hAnsi="標楷體" w:hint="eastAsia"/>
        </w:rPr>
        <w:t>件為生前確診個案、</w:t>
      </w:r>
      <w:r>
        <w:rPr>
          <w:rFonts w:hAnsi="標楷體" w:hint="eastAsia"/>
        </w:rPr>
        <w:t>僅</w:t>
      </w:r>
      <w:r>
        <w:rPr>
          <w:rFonts w:hAnsi="標楷體"/>
        </w:rPr>
        <w:t>5</w:t>
      </w:r>
      <w:r w:rsidRPr="00786B58">
        <w:rPr>
          <w:rFonts w:hAnsi="標楷體" w:hint="eastAsia"/>
        </w:rPr>
        <w:t>件</w:t>
      </w:r>
      <w:proofErr w:type="gramStart"/>
      <w:r w:rsidRPr="00786B58">
        <w:rPr>
          <w:rFonts w:hAnsi="標楷體" w:hint="eastAsia"/>
        </w:rPr>
        <w:t>採</w:t>
      </w:r>
      <w:proofErr w:type="gramEnd"/>
      <w:r w:rsidRPr="00786B58">
        <w:rPr>
          <w:rFonts w:hAnsi="標楷體" w:hint="eastAsia"/>
        </w:rPr>
        <w:t>檢送驗(其中</w:t>
      </w:r>
      <w:r w:rsidRPr="00786B58">
        <w:rPr>
          <w:rFonts w:hAnsi="標楷體"/>
        </w:rPr>
        <w:t>4</w:t>
      </w:r>
      <w:r w:rsidRPr="00786B58">
        <w:rPr>
          <w:rFonts w:hAnsi="標楷體" w:hint="eastAsia"/>
        </w:rPr>
        <w:t>件</w:t>
      </w:r>
      <w:r>
        <w:rPr>
          <w:rFonts w:hAnsi="標楷體" w:hint="eastAsia"/>
        </w:rPr>
        <w:t>係</w:t>
      </w:r>
      <w:r w:rsidRPr="00786B58">
        <w:rPr>
          <w:rFonts w:hAnsi="標楷體" w:hint="eastAsia"/>
        </w:rPr>
        <w:t>家屬要求</w:t>
      </w:r>
      <w:r w:rsidRPr="00786B58">
        <w:rPr>
          <w:rFonts w:hAnsi="標楷體"/>
        </w:rPr>
        <w:t>)</w:t>
      </w:r>
      <w:r>
        <w:rPr>
          <w:rFonts w:hAnsi="標楷體" w:hint="eastAsia"/>
        </w:rPr>
        <w:t>。</w:t>
      </w:r>
      <w:r w:rsidR="00314B35">
        <w:rPr>
          <w:rFonts w:hAnsi="標楷體" w:hint="eastAsia"/>
        </w:rPr>
        <w:t>而新北市部分，</w:t>
      </w:r>
      <w:r w:rsidR="00314B35" w:rsidRPr="00786B58">
        <w:rPr>
          <w:rFonts w:hAnsi="標楷體" w:hint="eastAsia"/>
        </w:rPr>
        <w:t>派員到場</w:t>
      </w:r>
      <w:r w:rsidR="00E361D1">
        <w:rPr>
          <w:rFonts w:hAnsi="標楷體" w:hint="eastAsia"/>
        </w:rPr>
        <w:t>進行</w:t>
      </w:r>
      <w:r w:rsidR="00314B35" w:rsidRPr="00786B58">
        <w:rPr>
          <w:rFonts w:hAnsi="標楷體" w:hint="eastAsia"/>
        </w:rPr>
        <w:t>行政</w:t>
      </w:r>
      <w:proofErr w:type="gramStart"/>
      <w:r w:rsidR="00314B35" w:rsidRPr="00786B58">
        <w:rPr>
          <w:rFonts w:hAnsi="標楷體" w:hint="eastAsia"/>
        </w:rPr>
        <w:t>相驗</w:t>
      </w:r>
      <w:r w:rsidR="00314B35">
        <w:rPr>
          <w:rFonts w:hAnsi="標楷體" w:hint="eastAsia"/>
        </w:rPr>
        <w:t>計</w:t>
      </w:r>
      <w:r w:rsidR="00314B35">
        <w:rPr>
          <w:rFonts w:hAnsi="標楷體"/>
        </w:rPr>
        <w:t>46</w:t>
      </w:r>
      <w:r w:rsidR="00314B35">
        <w:rPr>
          <w:rFonts w:hAnsi="標楷體" w:hint="eastAsia"/>
        </w:rPr>
        <w:t>件</w:t>
      </w:r>
      <w:proofErr w:type="gramEnd"/>
      <w:r w:rsidR="00314B35">
        <w:rPr>
          <w:rFonts w:hAnsi="標楷體" w:hint="eastAsia"/>
        </w:rPr>
        <w:t>，經</w:t>
      </w:r>
      <w:proofErr w:type="gramStart"/>
      <w:r w:rsidR="00314B35">
        <w:rPr>
          <w:rFonts w:hAnsi="標楷體" w:hint="eastAsia"/>
        </w:rPr>
        <w:t>採</w:t>
      </w:r>
      <w:proofErr w:type="gramEnd"/>
      <w:r w:rsidR="00314B35">
        <w:rPr>
          <w:rFonts w:hAnsi="標楷體" w:hint="eastAsia"/>
        </w:rPr>
        <w:t>檢送驗，</w:t>
      </w:r>
      <w:r w:rsidR="00314B35" w:rsidRPr="00786B58">
        <w:rPr>
          <w:rFonts w:hAnsi="標楷體" w:hint="eastAsia"/>
        </w:rPr>
        <w:t>結果呈陽性反應者計</w:t>
      </w:r>
      <w:r w:rsidR="00314B35">
        <w:rPr>
          <w:rFonts w:hAnsi="標楷體"/>
        </w:rPr>
        <w:t>1</w:t>
      </w:r>
      <w:r w:rsidR="00314B35" w:rsidRPr="00786B58">
        <w:rPr>
          <w:rFonts w:hAnsi="標楷體" w:hint="eastAsia"/>
        </w:rPr>
        <w:t>件、呈陰性反應者計</w:t>
      </w:r>
      <w:r w:rsidR="00314B35">
        <w:rPr>
          <w:rFonts w:hAnsi="標楷體"/>
        </w:rPr>
        <w:t>18</w:t>
      </w:r>
      <w:r w:rsidR="00314B35" w:rsidRPr="00786B58">
        <w:rPr>
          <w:rFonts w:hAnsi="標楷體" w:hint="eastAsia"/>
        </w:rPr>
        <w:t>件，餘</w:t>
      </w:r>
      <w:r w:rsidR="00314B35">
        <w:rPr>
          <w:rFonts w:hAnsi="標楷體"/>
        </w:rPr>
        <w:t>27</w:t>
      </w:r>
      <w:r w:rsidR="00314B35" w:rsidRPr="00786B58">
        <w:rPr>
          <w:rFonts w:hAnsi="標楷體" w:hint="eastAsia"/>
        </w:rPr>
        <w:t>件</w:t>
      </w:r>
      <w:r w:rsidR="00314B35">
        <w:rPr>
          <w:rFonts w:hAnsi="標楷體" w:hint="eastAsia"/>
        </w:rPr>
        <w:t>仍</w:t>
      </w:r>
      <w:r w:rsidR="00314B35" w:rsidRPr="00786B58">
        <w:rPr>
          <w:rFonts w:hAnsi="標楷體" w:hint="eastAsia"/>
        </w:rPr>
        <w:t>未</w:t>
      </w:r>
      <w:r w:rsidR="00314B35">
        <w:rPr>
          <w:rFonts w:hAnsi="標楷體" w:hint="eastAsia"/>
        </w:rPr>
        <w:t>經</w:t>
      </w:r>
      <w:proofErr w:type="gramStart"/>
      <w:r w:rsidR="00314B35" w:rsidRPr="00786B58">
        <w:rPr>
          <w:rFonts w:hAnsi="標楷體" w:hint="eastAsia"/>
        </w:rPr>
        <w:t>採</w:t>
      </w:r>
      <w:proofErr w:type="gramEnd"/>
      <w:r w:rsidR="00314B35" w:rsidRPr="00786B58">
        <w:rPr>
          <w:rFonts w:hAnsi="標楷體" w:hint="eastAsia"/>
        </w:rPr>
        <w:t>檢送驗。</w:t>
      </w:r>
      <w:r w:rsidR="00E361D1">
        <w:rPr>
          <w:rFonts w:hAnsi="標楷體" w:hint="eastAsia"/>
        </w:rPr>
        <w:t>臺北市政府及新北市政府衛生主管機關</w:t>
      </w:r>
      <w:r w:rsidR="00E361D1">
        <w:rPr>
          <w:rFonts w:hint="eastAsia"/>
        </w:rPr>
        <w:t>將上開決議置若罔聞，拒不執行，顯有明顯瑕疵及疏失。</w:t>
      </w:r>
    </w:p>
    <w:p w14:paraId="2C17E764" w14:textId="2B7A704F" w:rsidR="003A5927" w:rsidRPr="002616C4" w:rsidRDefault="00E361D1" w:rsidP="002616C4">
      <w:pPr>
        <w:pStyle w:val="3"/>
        <w:rPr>
          <w:rFonts w:hAnsi="標楷體"/>
        </w:rPr>
      </w:pPr>
      <w:r w:rsidRPr="002616C4">
        <w:rPr>
          <w:rFonts w:hAnsi="標楷體" w:hint="eastAsia"/>
        </w:rPr>
        <w:t>綜上，</w:t>
      </w:r>
      <w:r w:rsidR="00A30904" w:rsidRPr="002616C4">
        <w:rPr>
          <w:rFonts w:hAnsi="標楷體" w:hint="eastAsia"/>
        </w:rPr>
        <w:t>依中央疫情指揮中心110年6月17日相驗爭議協商會議決議，由於臺北市及新北市為</w:t>
      </w:r>
      <w:proofErr w:type="gramStart"/>
      <w:r w:rsidR="00A30904" w:rsidRPr="002616C4">
        <w:rPr>
          <w:rFonts w:hAnsi="標楷體" w:hint="eastAsia"/>
        </w:rPr>
        <w:t>疫情高風險熱區，爰</w:t>
      </w:r>
      <w:proofErr w:type="gramEnd"/>
      <w:r w:rsidR="00A30904" w:rsidRPr="002616C4">
        <w:rPr>
          <w:rFonts w:hAnsi="標楷體" w:hint="eastAsia"/>
        </w:rPr>
        <w:t>決議相驗時應一律進行PCR檢驗。臺北市政府及新北市政府為傳染病防治法之地方主管機關，有執行轄區各項傳染病防治工作之責，卻於行政相驗時將上開決議置若罔聞，顯有明顯瑕疵及疏失。</w:t>
      </w:r>
      <w:r w:rsidR="002616C4" w:rsidRPr="002616C4">
        <w:rPr>
          <w:rFonts w:hAnsi="標楷體" w:hint="eastAsia"/>
        </w:rPr>
        <w:t>另</w:t>
      </w:r>
      <w:proofErr w:type="gramStart"/>
      <w:r w:rsidR="00A30904" w:rsidRPr="002616C4">
        <w:rPr>
          <w:rFonts w:hAnsi="標楷體" w:hint="eastAsia"/>
        </w:rPr>
        <w:t>衛福部為傳染病</w:t>
      </w:r>
      <w:proofErr w:type="gramEnd"/>
      <w:r w:rsidR="00A30904" w:rsidRPr="002616C4">
        <w:rPr>
          <w:rFonts w:hAnsi="標楷體" w:hint="eastAsia"/>
        </w:rPr>
        <w:t>防制法之中央主管機關，</w:t>
      </w:r>
      <w:proofErr w:type="gramStart"/>
      <w:r w:rsidR="00A30904" w:rsidRPr="002616C4">
        <w:rPr>
          <w:rFonts w:hAnsi="標楷體" w:hint="eastAsia"/>
        </w:rPr>
        <w:t>怠</w:t>
      </w:r>
      <w:proofErr w:type="gramEnd"/>
      <w:r w:rsidR="00A30904" w:rsidRPr="002616C4">
        <w:rPr>
          <w:rFonts w:hAnsi="標楷體" w:hint="eastAsia"/>
        </w:rPr>
        <w:t>於監督，</w:t>
      </w:r>
      <w:proofErr w:type="gramStart"/>
      <w:r w:rsidR="00A30904" w:rsidRPr="002616C4">
        <w:rPr>
          <w:rFonts w:hAnsi="標楷體" w:hint="eastAsia"/>
        </w:rPr>
        <w:t>洵</w:t>
      </w:r>
      <w:proofErr w:type="gramEnd"/>
      <w:r w:rsidR="00A30904" w:rsidRPr="002616C4">
        <w:rPr>
          <w:rFonts w:hAnsi="標楷體" w:hint="eastAsia"/>
        </w:rPr>
        <w:t>難辭其咎，</w:t>
      </w:r>
      <w:proofErr w:type="gramStart"/>
      <w:r w:rsidR="00A30904" w:rsidRPr="002616C4">
        <w:rPr>
          <w:rFonts w:hAnsi="標楷體" w:hint="eastAsia"/>
        </w:rPr>
        <w:t>均應積極</w:t>
      </w:r>
      <w:proofErr w:type="gramEnd"/>
      <w:r w:rsidR="00A30904" w:rsidRPr="002616C4">
        <w:rPr>
          <w:rFonts w:hAnsi="標楷體" w:hint="eastAsia"/>
        </w:rPr>
        <w:t>檢討改進。</w:t>
      </w:r>
      <w:bookmarkEnd w:id="50"/>
      <w:bookmarkEnd w:id="51"/>
    </w:p>
    <w:p w14:paraId="2C14C211" w14:textId="77777777" w:rsidR="00E25849" w:rsidRPr="00786B58" w:rsidRDefault="00E25849" w:rsidP="004E05A1">
      <w:pPr>
        <w:pStyle w:val="1"/>
        <w:ind w:left="2380" w:hanging="2380"/>
        <w:rPr>
          <w:rFonts w:hAnsi="標楷體"/>
        </w:rPr>
      </w:pPr>
      <w:bookmarkStart w:id="63" w:name="_Toc524895648"/>
      <w:bookmarkStart w:id="64" w:name="_Toc524896194"/>
      <w:bookmarkStart w:id="65" w:name="_Toc524896224"/>
      <w:bookmarkStart w:id="66" w:name="_Toc524902734"/>
      <w:bookmarkStart w:id="67" w:name="_Toc525066148"/>
      <w:bookmarkStart w:id="68" w:name="_Toc525070839"/>
      <w:bookmarkStart w:id="69" w:name="_Toc525938379"/>
      <w:bookmarkStart w:id="70" w:name="_Toc525939227"/>
      <w:bookmarkStart w:id="71" w:name="_Toc525939732"/>
      <w:bookmarkStart w:id="72" w:name="_Toc529218272"/>
      <w:bookmarkEnd w:id="49"/>
      <w:r w:rsidRPr="00786B58">
        <w:rPr>
          <w:rFonts w:hAnsi="標楷體"/>
        </w:rPr>
        <w:br w:type="page"/>
      </w:r>
      <w:bookmarkStart w:id="73" w:name="_Toc529222689"/>
      <w:bookmarkStart w:id="74" w:name="_Toc529223111"/>
      <w:bookmarkStart w:id="75" w:name="_Toc529223862"/>
      <w:bookmarkStart w:id="76" w:name="_Toc529228265"/>
      <w:bookmarkStart w:id="77" w:name="_Toc2400395"/>
      <w:bookmarkStart w:id="78" w:name="_Toc4316189"/>
      <w:bookmarkStart w:id="79" w:name="_Toc4473330"/>
      <w:bookmarkStart w:id="80" w:name="_Toc69556897"/>
      <w:bookmarkStart w:id="81" w:name="_Toc69556946"/>
      <w:bookmarkStart w:id="82" w:name="_Toc69609820"/>
      <w:bookmarkStart w:id="83" w:name="_Toc70241816"/>
      <w:bookmarkStart w:id="84" w:name="_Toc70242205"/>
      <w:bookmarkStart w:id="85" w:name="_Toc421794875"/>
      <w:bookmarkStart w:id="86" w:name="_Toc422834160"/>
      <w:r w:rsidRPr="00786B58">
        <w:rPr>
          <w:rFonts w:hAnsi="標楷體" w:hint="eastAsia"/>
        </w:rPr>
        <w:lastRenderedPageBreak/>
        <w:t>處理辦法：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3365DEBE" w14:textId="3399ECA7" w:rsidR="00FB7770" w:rsidRPr="00786B58" w:rsidRDefault="00FB7770" w:rsidP="00770453">
      <w:pPr>
        <w:pStyle w:val="2"/>
        <w:spacing w:beforeLines="25" w:before="114"/>
        <w:ind w:left="1020" w:hanging="680"/>
        <w:rPr>
          <w:rFonts w:hAnsi="標楷體"/>
        </w:rPr>
      </w:pPr>
      <w:bookmarkStart w:id="87" w:name="_Toc524895649"/>
      <w:bookmarkStart w:id="88" w:name="_Toc524896195"/>
      <w:bookmarkStart w:id="89" w:name="_Toc524896225"/>
      <w:bookmarkStart w:id="90" w:name="_Toc70241820"/>
      <w:bookmarkStart w:id="91" w:name="_Toc70242209"/>
      <w:bookmarkStart w:id="92" w:name="_Toc421794876"/>
      <w:bookmarkStart w:id="93" w:name="_Toc421795442"/>
      <w:bookmarkStart w:id="94" w:name="_Toc421796023"/>
      <w:bookmarkStart w:id="95" w:name="_Toc422728958"/>
      <w:bookmarkStart w:id="96" w:name="_Toc422834161"/>
      <w:bookmarkStart w:id="97" w:name="_Toc2400396"/>
      <w:bookmarkStart w:id="98" w:name="_Toc4316190"/>
      <w:bookmarkStart w:id="99" w:name="_Toc4473331"/>
      <w:bookmarkStart w:id="100" w:name="_Toc69556898"/>
      <w:bookmarkStart w:id="101" w:name="_Toc69556947"/>
      <w:bookmarkStart w:id="102" w:name="_Toc69609821"/>
      <w:bookmarkStart w:id="103" w:name="_Toc70241817"/>
      <w:bookmarkStart w:id="104" w:name="_Toc70242206"/>
      <w:bookmarkStart w:id="105" w:name="_Toc524902735"/>
      <w:bookmarkStart w:id="106" w:name="_Toc525066149"/>
      <w:bookmarkStart w:id="107" w:name="_Toc525070840"/>
      <w:bookmarkStart w:id="108" w:name="_Toc525938380"/>
      <w:bookmarkStart w:id="109" w:name="_Toc525939228"/>
      <w:bookmarkStart w:id="110" w:name="_Toc525939733"/>
      <w:bookmarkStart w:id="111" w:name="_Toc529218273"/>
      <w:bookmarkStart w:id="112" w:name="_Toc529222690"/>
      <w:bookmarkStart w:id="113" w:name="_Toc529223112"/>
      <w:bookmarkStart w:id="114" w:name="_Toc529223863"/>
      <w:bookmarkStart w:id="115" w:name="_Toc529228266"/>
      <w:bookmarkEnd w:id="87"/>
      <w:bookmarkEnd w:id="88"/>
      <w:bookmarkEnd w:id="89"/>
      <w:r w:rsidRPr="00786B58">
        <w:rPr>
          <w:rFonts w:hAnsi="標楷體" w:hint="eastAsia"/>
        </w:rPr>
        <w:t>調查意見</w:t>
      </w:r>
      <w:r w:rsidR="006D443E">
        <w:rPr>
          <w:rFonts w:hAnsi="標楷體" w:hint="eastAsia"/>
        </w:rPr>
        <w:t>一</w:t>
      </w:r>
      <w:r w:rsidR="007D54CE">
        <w:rPr>
          <w:rFonts w:hAnsi="標楷體" w:hint="eastAsia"/>
        </w:rPr>
        <w:t>、二、三</w:t>
      </w:r>
      <w:r w:rsidRPr="00786B58">
        <w:rPr>
          <w:rFonts w:hAnsi="標楷體" w:hint="eastAsia"/>
        </w:rPr>
        <w:t>，</w:t>
      </w:r>
      <w:r w:rsidR="006D443E">
        <w:rPr>
          <w:rFonts w:hAnsi="標楷體" w:hint="eastAsia"/>
        </w:rPr>
        <w:t>函請衛生福利部檢討改進</w:t>
      </w:r>
      <w:proofErr w:type="gramStart"/>
      <w:r w:rsidR="006D443E">
        <w:rPr>
          <w:rFonts w:hAnsi="標楷體" w:hint="eastAsia"/>
        </w:rPr>
        <w:t>見復</w:t>
      </w:r>
      <w:r w:rsidRPr="00786B58">
        <w:rPr>
          <w:rFonts w:hAnsi="標楷體" w:hint="eastAsia"/>
        </w:rPr>
        <w:t>。</w:t>
      </w:r>
      <w:bookmarkEnd w:id="90"/>
      <w:bookmarkEnd w:id="91"/>
      <w:bookmarkEnd w:id="92"/>
      <w:bookmarkEnd w:id="93"/>
      <w:bookmarkEnd w:id="94"/>
      <w:bookmarkEnd w:id="95"/>
      <w:bookmarkEnd w:id="96"/>
      <w:proofErr w:type="gramEnd"/>
    </w:p>
    <w:p w14:paraId="661EED52" w14:textId="742BD18C" w:rsidR="00E25849" w:rsidRPr="00786B58" w:rsidRDefault="00E25849">
      <w:pPr>
        <w:pStyle w:val="2"/>
        <w:rPr>
          <w:rFonts w:hAnsi="標楷體"/>
        </w:rPr>
      </w:pPr>
      <w:bookmarkStart w:id="116" w:name="_Toc421794877"/>
      <w:bookmarkStart w:id="117" w:name="_Toc421795443"/>
      <w:bookmarkStart w:id="118" w:name="_Toc421796024"/>
      <w:bookmarkStart w:id="119" w:name="_Toc422728959"/>
      <w:bookmarkStart w:id="120" w:name="_Toc422834162"/>
      <w:r w:rsidRPr="00786B58">
        <w:rPr>
          <w:rFonts w:hAnsi="標楷體" w:hint="eastAsia"/>
        </w:rPr>
        <w:t>調查意見</w:t>
      </w:r>
      <w:proofErr w:type="gramStart"/>
      <w:r w:rsidR="007D54CE">
        <w:rPr>
          <w:rFonts w:hAnsi="標楷體" w:hint="eastAsia"/>
        </w:rPr>
        <w:t>三</w:t>
      </w:r>
      <w:proofErr w:type="gramEnd"/>
      <w:r w:rsidRPr="00786B58">
        <w:rPr>
          <w:rFonts w:hAnsi="標楷體" w:hint="eastAsia"/>
        </w:rPr>
        <w:t>，函請</w:t>
      </w:r>
      <w:r w:rsidR="006D443E">
        <w:rPr>
          <w:rFonts w:hAnsi="標楷體" w:hint="eastAsia"/>
        </w:rPr>
        <w:t>臺北市政府及新北市政府</w:t>
      </w:r>
      <w:r w:rsidRPr="00786B58">
        <w:rPr>
          <w:rFonts w:hAnsi="標楷體" w:hint="eastAsia"/>
        </w:rPr>
        <w:t>檢討改進</w:t>
      </w:r>
      <w:proofErr w:type="gramStart"/>
      <w:r w:rsidRPr="00786B58">
        <w:rPr>
          <w:rFonts w:hAnsi="標楷體" w:hint="eastAsia"/>
        </w:rPr>
        <w:t>見復。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16"/>
      <w:bookmarkEnd w:id="117"/>
      <w:bookmarkEnd w:id="118"/>
      <w:bookmarkEnd w:id="119"/>
      <w:bookmarkEnd w:id="120"/>
      <w:proofErr w:type="gramEnd"/>
    </w:p>
    <w:p w14:paraId="3B1CD74D" w14:textId="77777777" w:rsidR="00843D0F" w:rsidRPr="00786B58" w:rsidRDefault="00843D0F" w:rsidP="004C639F">
      <w:pPr>
        <w:pStyle w:val="2"/>
        <w:rPr>
          <w:rFonts w:hAnsi="標楷體"/>
          <w:color w:val="FF0000"/>
        </w:rPr>
      </w:pPr>
      <w:bookmarkStart w:id="121" w:name="_Toc69556899"/>
      <w:bookmarkStart w:id="122" w:name="_Toc69556948"/>
      <w:bookmarkStart w:id="123" w:name="_Toc69609822"/>
      <w:r w:rsidRPr="00786B58">
        <w:rPr>
          <w:rFonts w:hAnsi="標楷體" w:hint="eastAsia"/>
        </w:rPr>
        <w:tab/>
      </w:r>
      <w:r w:rsidR="00BB517F" w:rsidRPr="00786B58">
        <w:rPr>
          <w:rFonts w:hAnsi="標楷體" w:hint="eastAsia"/>
          <w:color w:val="000000" w:themeColor="text1"/>
        </w:rPr>
        <w:t>調查意見，</w:t>
      </w:r>
      <w:proofErr w:type="gramStart"/>
      <w:r w:rsidR="00BB517F" w:rsidRPr="00786B58">
        <w:rPr>
          <w:rFonts w:hAnsi="標楷體" w:hint="eastAsia"/>
          <w:color w:val="000000" w:themeColor="text1"/>
        </w:rPr>
        <w:t>個資遮隱處理</w:t>
      </w:r>
      <w:proofErr w:type="gramEnd"/>
      <w:r w:rsidR="00BB517F" w:rsidRPr="00786B58">
        <w:rPr>
          <w:rFonts w:hAnsi="標楷體" w:hint="eastAsia"/>
          <w:color w:val="000000" w:themeColor="text1"/>
        </w:rPr>
        <w:t>後上網公布。</w:t>
      </w:r>
    </w:p>
    <w:p w14:paraId="7558C460" w14:textId="77777777" w:rsidR="00E25849" w:rsidRPr="00786B58" w:rsidRDefault="00E25849">
      <w:pPr>
        <w:pStyle w:val="2"/>
        <w:rPr>
          <w:rFonts w:hAnsi="標楷體"/>
        </w:rPr>
      </w:pPr>
      <w:bookmarkStart w:id="124" w:name="_Toc2400397"/>
      <w:bookmarkStart w:id="125" w:name="_Toc4316191"/>
      <w:bookmarkStart w:id="126" w:name="_Toc4473332"/>
      <w:bookmarkStart w:id="127" w:name="_Toc69556901"/>
      <w:bookmarkStart w:id="128" w:name="_Toc69556950"/>
      <w:bookmarkStart w:id="129" w:name="_Toc69609824"/>
      <w:bookmarkStart w:id="130" w:name="_Toc70241822"/>
      <w:bookmarkStart w:id="131" w:name="_Toc70242211"/>
      <w:bookmarkStart w:id="132" w:name="_Toc421794881"/>
      <w:bookmarkStart w:id="133" w:name="_Toc421795447"/>
      <w:bookmarkStart w:id="134" w:name="_Toc421796028"/>
      <w:bookmarkStart w:id="135" w:name="_Toc422728963"/>
      <w:bookmarkStart w:id="136" w:name="_Toc422834166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21"/>
      <w:bookmarkEnd w:id="122"/>
      <w:bookmarkEnd w:id="123"/>
      <w:r w:rsidRPr="00786B58">
        <w:rPr>
          <w:rFonts w:hAnsi="標楷體" w:hint="eastAsia"/>
          <w:color w:val="000000"/>
        </w:rPr>
        <w:t>檢</w:t>
      </w:r>
      <w:proofErr w:type="gramStart"/>
      <w:r w:rsidRPr="00786B58">
        <w:rPr>
          <w:rFonts w:hAnsi="標楷體" w:hint="eastAsia"/>
          <w:color w:val="000000"/>
        </w:rPr>
        <w:t>附派查函</w:t>
      </w:r>
      <w:proofErr w:type="gramEnd"/>
      <w:r w:rsidRPr="00786B58">
        <w:rPr>
          <w:rFonts w:hAnsi="標楷體" w:hint="eastAsia"/>
          <w:color w:val="000000"/>
        </w:rPr>
        <w:t>及相關附件，送請</w:t>
      </w:r>
      <w:r w:rsidR="009111F9" w:rsidRPr="00786B58">
        <w:rPr>
          <w:rFonts w:hAnsi="標楷體" w:hint="eastAsia"/>
          <w:color w:val="000000"/>
        </w:rPr>
        <w:t>社會福利及衛生環境委員會</w:t>
      </w:r>
      <w:r w:rsidRPr="00786B58">
        <w:rPr>
          <w:rFonts w:hAnsi="標楷體" w:hint="eastAsia"/>
          <w:color w:val="000000"/>
        </w:rPr>
        <w:t>、</w:t>
      </w:r>
      <w:r w:rsidR="009111F9" w:rsidRPr="00786B58">
        <w:rPr>
          <w:rFonts w:hAnsi="標楷體" w:hint="eastAsia"/>
          <w:color w:val="000000"/>
        </w:rPr>
        <w:t>司法及獄政委員會</w:t>
      </w:r>
      <w:r w:rsidRPr="00786B58">
        <w:rPr>
          <w:rFonts w:hAnsi="標楷體" w:hint="eastAsia"/>
          <w:color w:val="000000"/>
        </w:rPr>
        <w:t>聯席會議處理。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6972828B" w14:textId="77777777" w:rsidR="00770453" w:rsidRDefault="00770453" w:rsidP="00770453">
      <w:pPr>
        <w:pStyle w:val="a9"/>
        <w:spacing w:beforeLines="50" w:before="228" w:afterLines="100" w:after="457"/>
        <w:ind w:leftChars="1100" w:left="3742"/>
        <w:rPr>
          <w:rFonts w:hAnsi="標楷體"/>
          <w:b w:val="0"/>
          <w:bCs/>
          <w:snapToGrid/>
          <w:spacing w:val="12"/>
          <w:kern w:val="0"/>
          <w:sz w:val="40"/>
        </w:rPr>
      </w:pPr>
    </w:p>
    <w:p w14:paraId="4C623EC1" w14:textId="77777777" w:rsidR="002361BE" w:rsidRPr="00786B58" w:rsidRDefault="002361BE" w:rsidP="00770453">
      <w:pPr>
        <w:pStyle w:val="a9"/>
        <w:spacing w:beforeLines="50" w:before="228" w:afterLines="100" w:after="457"/>
        <w:ind w:leftChars="1100" w:left="3742"/>
        <w:rPr>
          <w:rFonts w:hAnsi="標楷體" w:hint="eastAsia"/>
          <w:b w:val="0"/>
          <w:bCs/>
          <w:snapToGrid/>
          <w:spacing w:val="12"/>
          <w:kern w:val="0"/>
          <w:sz w:val="40"/>
        </w:rPr>
      </w:pPr>
    </w:p>
    <w:p w14:paraId="4EE87968" w14:textId="544A95D0" w:rsidR="00770453" w:rsidRDefault="00E25849" w:rsidP="002361BE">
      <w:pPr>
        <w:pStyle w:val="a9"/>
        <w:spacing w:beforeLines="50" w:before="228" w:afterLines="100" w:after="457"/>
        <w:ind w:left="0"/>
        <w:jc w:val="right"/>
        <w:rPr>
          <w:rFonts w:hAnsi="標楷體"/>
          <w:b w:val="0"/>
          <w:bCs/>
          <w:snapToGrid/>
          <w:spacing w:val="0"/>
          <w:kern w:val="0"/>
          <w:sz w:val="40"/>
        </w:rPr>
      </w:pPr>
      <w:r w:rsidRPr="00786B58">
        <w:rPr>
          <w:rFonts w:hAnsi="標楷體" w:hint="eastAsia"/>
          <w:b w:val="0"/>
          <w:bCs/>
          <w:snapToGrid/>
          <w:spacing w:val="12"/>
          <w:kern w:val="0"/>
          <w:sz w:val="40"/>
        </w:rPr>
        <w:t>調查委員：</w:t>
      </w:r>
      <w:r w:rsidR="006F4852">
        <w:rPr>
          <w:rFonts w:hAnsi="標楷體" w:hint="eastAsia"/>
          <w:b w:val="0"/>
          <w:bCs/>
          <w:snapToGrid/>
          <w:spacing w:val="12"/>
          <w:kern w:val="0"/>
          <w:sz w:val="40"/>
        </w:rPr>
        <w:t>林國明</w:t>
      </w:r>
      <w:r w:rsidR="002361BE"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 w:rsidR="006F4852">
        <w:rPr>
          <w:rFonts w:hAnsi="標楷體" w:hint="eastAsia"/>
          <w:b w:val="0"/>
          <w:bCs/>
          <w:snapToGrid/>
          <w:spacing w:val="0"/>
          <w:kern w:val="0"/>
          <w:sz w:val="40"/>
        </w:rPr>
        <w:t>郭文東</w:t>
      </w:r>
    </w:p>
    <w:p w14:paraId="4D19671F" w14:textId="6295DF29" w:rsidR="005825FA" w:rsidRDefault="005825FA" w:rsidP="00770453">
      <w:pPr>
        <w:pStyle w:val="a9"/>
        <w:spacing w:before="0" w:after="0"/>
        <w:ind w:leftChars="1100" w:left="3742"/>
        <w:rPr>
          <w:rFonts w:hAnsi="標楷體"/>
          <w:b w:val="0"/>
          <w:bCs/>
          <w:snapToGrid/>
          <w:spacing w:val="0"/>
          <w:kern w:val="0"/>
          <w:sz w:val="40"/>
        </w:rPr>
      </w:pPr>
    </w:p>
    <w:p w14:paraId="59E1741B" w14:textId="393008F9" w:rsidR="006F4852" w:rsidRDefault="006F4852" w:rsidP="00770453">
      <w:pPr>
        <w:pStyle w:val="a9"/>
        <w:spacing w:before="0" w:after="0"/>
        <w:ind w:leftChars="1100" w:left="3742"/>
        <w:rPr>
          <w:rFonts w:hAnsi="標楷體"/>
          <w:b w:val="0"/>
          <w:bCs/>
          <w:snapToGrid/>
          <w:spacing w:val="0"/>
          <w:kern w:val="0"/>
          <w:sz w:val="40"/>
        </w:rPr>
      </w:pPr>
      <w:bookmarkStart w:id="137" w:name="_GoBack"/>
      <w:bookmarkEnd w:id="137"/>
    </w:p>
    <w:p w14:paraId="02D51825" w14:textId="440BF532" w:rsidR="006F4852" w:rsidRDefault="006F4852" w:rsidP="00770453">
      <w:pPr>
        <w:pStyle w:val="a9"/>
        <w:spacing w:before="0" w:after="0"/>
        <w:ind w:leftChars="1100" w:left="3742"/>
        <w:rPr>
          <w:rFonts w:hAnsi="標楷體"/>
          <w:b w:val="0"/>
          <w:bCs/>
          <w:snapToGrid/>
          <w:spacing w:val="0"/>
          <w:kern w:val="0"/>
          <w:sz w:val="40"/>
        </w:rPr>
      </w:pPr>
    </w:p>
    <w:p w14:paraId="19CA4A06" w14:textId="77777777" w:rsidR="006F4852" w:rsidRPr="00786B58" w:rsidRDefault="006F4852" w:rsidP="00770453">
      <w:pPr>
        <w:pStyle w:val="a9"/>
        <w:spacing w:before="0" w:after="0"/>
        <w:ind w:leftChars="1100" w:left="3742"/>
        <w:rPr>
          <w:rFonts w:hAnsi="標楷體"/>
          <w:b w:val="0"/>
          <w:bCs/>
          <w:snapToGrid/>
          <w:spacing w:val="0"/>
          <w:kern w:val="0"/>
          <w:sz w:val="40"/>
        </w:rPr>
      </w:pPr>
    </w:p>
    <w:p w14:paraId="005EE9A6" w14:textId="6F899546" w:rsidR="004C3138" w:rsidRPr="00786B58" w:rsidRDefault="00E25849" w:rsidP="006F4852">
      <w:pPr>
        <w:pStyle w:val="ae"/>
        <w:rPr>
          <w:rFonts w:hAnsi="標楷體"/>
          <w:bCs/>
        </w:rPr>
      </w:pPr>
      <w:r w:rsidRPr="00786B58">
        <w:rPr>
          <w:rFonts w:hAnsi="標楷體" w:hint="eastAsia"/>
          <w:bCs/>
        </w:rPr>
        <w:t>中</w:t>
      </w:r>
      <w:r w:rsidR="00B5484D" w:rsidRPr="00786B58">
        <w:rPr>
          <w:rFonts w:hAnsi="標楷體" w:hint="eastAsia"/>
          <w:bCs/>
        </w:rPr>
        <w:t xml:space="preserve">  </w:t>
      </w:r>
      <w:r w:rsidRPr="00786B58">
        <w:rPr>
          <w:rFonts w:hAnsi="標楷體" w:hint="eastAsia"/>
          <w:bCs/>
        </w:rPr>
        <w:t>華</w:t>
      </w:r>
      <w:r w:rsidR="00B5484D" w:rsidRPr="00786B58">
        <w:rPr>
          <w:rFonts w:hAnsi="標楷體" w:hint="eastAsia"/>
          <w:bCs/>
        </w:rPr>
        <w:t xml:space="preserve">  </w:t>
      </w:r>
      <w:r w:rsidRPr="00786B58">
        <w:rPr>
          <w:rFonts w:hAnsi="標楷體" w:hint="eastAsia"/>
          <w:bCs/>
        </w:rPr>
        <w:t>民</w:t>
      </w:r>
      <w:r w:rsidR="00B5484D" w:rsidRPr="00786B58">
        <w:rPr>
          <w:rFonts w:hAnsi="標楷體" w:hint="eastAsia"/>
          <w:bCs/>
        </w:rPr>
        <w:t xml:space="preserve">  </w:t>
      </w:r>
      <w:r w:rsidRPr="00786B58">
        <w:rPr>
          <w:rFonts w:hAnsi="標楷體" w:hint="eastAsia"/>
          <w:bCs/>
        </w:rPr>
        <w:t xml:space="preserve">國　</w:t>
      </w:r>
      <w:r w:rsidR="001E74C2" w:rsidRPr="00786B58">
        <w:rPr>
          <w:rFonts w:hAnsi="標楷體" w:hint="eastAsia"/>
          <w:bCs/>
        </w:rPr>
        <w:t>1</w:t>
      </w:r>
      <w:r w:rsidR="00F83CE8" w:rsidRPr="00786B58">
        <w:rPr>
          <w:rFonts w:hAnsi="標楷體"/>
          <w:bCs/>
        </w:rPr>
        <w:t>10</w:t>
      </w:r>
      <w:r w:rsidRPr="00786B58">
        <w:rPr>
          <w:rFonts w:hAnsi="標楷體" w:hint="eastAsia"/>
          <w:bCs/>
        </w:rPr>
        <w:t xml:space="preserve">　年　</w:t>
      </w:r>
      <w:r w:rsidR="00F83CE8" w:rsidRPr="00786B58">
        <w:rPr>
          <w:rFonts w:hAnsi="標楷體"/>
          <w:bCs/>
        </w:rPr>
        <w:t>1</w:t>
      </w:r>
      <w:r w:rsidR="00F67C80">
        <w:rPr>
          <w:rFonts w:hAnsi="標楷體"/>
          <w:bCs/>
        </w:rPr>
        <w:t>1</w:t>
      </w:r>
      <w:r w:rsidRPr="00786B58">
        <w:rPr>
          <w:rFonts w:hAnsi="標楷體" w:hint="eastAsia"/>
          <w:bCs/>
        </w:rPr>
        <w:t xml:space="preserve">　月　</w:t>
      </w:r>
      <w:r w:rsidR="006F4852">
        <w:rPr>
          <w:rFonts w:hAnsi="標楷體" w:hint="eastAsia"/>
          <w:bCs/>
        </w:rPr>
        <w:t>1</w:t>
      </w:r>
      <w:r w:rsidR="006F4852">
        <w:rPr>
          <w:rFonts w:hAnsi="標楷體"/>
          <w:bCs/>
        </w:rPr>
        <w:t>7</w:t>
      </w:r>
      <w:r w:rsidRPr="00786B58">
        <w:rPr>
          <w:rFonts w:hAnsi="標楷體" w:hint="eastAsia"/>
          <w:bCs/>
        </w:rPr>
        <w:t xml:space="preserve">　日</w:t>
      </w:r>
      <w:bookmarkStart w:id="138" w:name="_Toc421794883"/>
      <w:bookmarkStart w:id="139" w:name="_Toc421794885"/>
      <w:bookmarkEnd w:id="138"/>
      <w:bookmarkEnd w:id="139"/>
    </w:p>
    <w:sectPr w:rsidR="004C3138" w:rsidRPr="00786B5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4F3C2" w14:textId="77777777" w:rsidR="00D11E56" w:rsidRDefault="00D11E56">
      <w:r>
        <w:separator/>
      </w:r>
    </w:p>
  </w:endnote>
  <w:endnote w:type="continuationSeparator" w:id="0">
    <w:p w14:paraId="6E044746" w14:textId="77777777" w:rsidR="00D11E56" w:rsidRDefault="00D1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D83AF" w14:textId="77777777" w:rsidR="006A7E54" w:rsidRDefault="006A7E54">
    <w:pPr>
      <w:pStyle w:val="af3"/>
      <w:framePr w:wrap="around" w:vAnchor="text" w:hAnchor="margin" w:xAlign="center" w:y="1"/>
      <w:rPr>
        <w:rStyle w:val="ab"/>
        <w:sz w:val="24"/>
      </w:rPr>
    </w:pPr>
    <w:r>
      <w:rPr>
        <w:rStyle w:val="ab"/>
        <w:sz w:val="24"/>
      </w:rPr>
      <w:fldChar w:fldCharType="begin"/>
    </w:r>
    <w:r>
      <w:rPr>
        <w:rStyle w:val="ab"/>
        <w:sz w:val="24"/>
      </w:rPr>
      <w:instrText xml:space="preserve">PAGE  </w:instrText>
    </w:r>
    <w:r>
      <w:rPr>
        <w:rStyle w:val="ab"/>
        <w:sz w:val="24"/>
      </w:rPr>
      <w:fldChar w:fldCharType="separate"/>
    </w:r>
    <w:r w:rsidR="002361BE">
      <w:rPr>
        <w:rStyle w:val="ab"/>
        <w:noProof/>
        <w:sz w:val="24"/>
      </w:rPr>
      <w:t>16</w:t>
    </w:r>
    <w:r>
      <w:rPr>
        <w:rStyle w:val="ab"/>
        <w:sz w:val="24"/>
      </w:rPr>
      <w:fldChar w:fldCharType="end"/>
    </w:r>
  </w:p>
  <w:p w14:paraId="1A619044" w14:textId="77777777" w:rsidR="006A7E54" w:rsidRDefault="006A7E54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BA3CD" w14:textId="77777777" w:rsidR="00D11E56" w:rsidRDefault="00D11E56">
      <w:r>
        <w:separator/>
      </w:r>
    </w:p>
  </w:footnote>
  <w:footnote w:type="continuationSeparator" w:id="0">
    <w:p w14:paraId="681F96C4" w14:textId="77777777" w:rsidR="00D11E56" w:rsidRDefault="00D11E56">
      <w:r>
        <w:continuationSeparator/>
      </w:r>
    </w:p>
  </w:footnote>
  <w:footnote w:id="1">
    <w:p w14:paraId="6665B884" w14:textId="41CBBC6B" w:rsidR="006A7E54" w:rsidRDefault="006A7E54" w:rsidP="00F83CE8">
      <w:pPr>
        <w:pStyle w:val="afc"/>
      </w:pPr>
      <w:r>
        <w:rPr>
          <w:rStyle w:val="afe"/>
        </w:rPr>
        <w:footnoteRef/>
      </w:r>
      <w:r>
        <w:rPr>
          <w:rFonts w:hint="eastAsia"/>
        </w:rPr>
        <w:t xml:space="preserve"> 法務部1</w:t>
      </w:r>
      <w:r>
        <w:t>10</w:t>
      </w:r>
      <w:r>
        <w:rPr>
          <w:rFonts w:hint="eastAsia"/>
        </w:rPr>
        <w:t>年7月</w:t>
      </w:r>
      <w:r>
        <w:t>21</w:t>
      </w:r>
      <w:r>
        <w:rPr>
          <w:rFonts w:hint="eastAsia"/>
        </w:rPr>
        <w:t>日法檢字第1</w:t>
      </w:r>
      <w:r>
        <w:t>1000121920</w:t>
      </w:r>
      <w:r>
        <w:rPr>
          <w:rFonts w:hint="eastAsia"/>
        </w:rPr>
        <w:t>號函、1</w:t>
      </w:r>
      <w:r>
        <w:t>10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月2</w:t>
      </w:r>
      <w:r>
        <w:t>1</w:t>
      </w:r>
      <w:r>
        <w:rPr>
          <w:rFonts w:hint="eastAsia"/>
        </w:rPr>
        <w:t>日法檢字第1</w:t>
      </w:r>
      <w:r>
        <w:t>1004533850</w:t>
      </w:r>
      <w:r>
        <w:rPr>
          <w:rFonts w:hint="eastAsia"/>
        </w:rPr>
        <w:t>號函。</w:t>
      </w:r>
    </w:p>
  </w:footnote>
  <w:footnote w:id="2">
    <w:p w14:paraId="67648E2C" w14:textId="77777777" w:rsidR="006A7E54" w:rsidRDefault="006A7E54" w:rsidP="00F83CE8">
      <w:pPr>
        <w:pStyle w:val="afc"/>
      </w:pPr>
      <w:r>
        <w:rPr>
          <w:rStyle w:val="afe"/>
        </w:rPr>
        <w:footnoteRef/>
      </w:r>
      <w:r>
        <w:rPr>
          <w:rFonts w:hint="eastAsia"/>
        </w:rPr>
        <w:t xml:space="preserve"> 衛生福利部1</w:t>
      </w:r>
      <w:r>
        <w:t>10</w:t>
      </w:r>
      <w:r>
        <w:rPr>
          <w:rFonts w:hint="eastAsia"/>
        </w:rPr>
        <w:t>年8月2</w:t>
      </w:r>
      <w:r>
        <w:t>4</w:t>
      </w:r>
      <w:r>
        <w:rPr>
          <w:rFonts w:hint="eastAsia"/>
        </w:rPr>
        <w:t>日衛部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字第1</w:t>
      </w:r>
      <w:r>
        <w:t>101665277</w:t>
      </w:r>
      <w:r>
        <w:rPr>
          <w:rFonts w:hint="eastAsia"/>
        </w:rPr>
        <w:t>號函。</w:t>
      </w:r>
    </w:p>
  </w:footnote>
  <w:footnote w:id="3">
    <w:p w14:paraId="17AF0F3E" w14:textId="03AB978F" w:rsidR="006A7E54" w:rsidRPr="00C242AD" w:rsidRDefault="006A7E54" w:rsidP="00F83CE8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新北市政府1</w:t>
      </w:r>
      <w:r>
        <w:t>10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月6日新</w:t>
      </w:r>
      <w:proofErr w:type="gramStart"/>
      <w:r>
        <w:rPr>
          <w:rFonts w:hint="eastAsia"/>
        </w:rPr>
        <w:t>北府衛疾字</w:t>
      </w:r>
      <w:proofErr w:type="gramEnd"/>
      <w:r>
        <w:rPr>
          <w:rFonts w:hint="eastAsia"/>
        </w:rPr>
        <w:t>第1</w:t>
      </w:r>
      <w:r>
        <w:t>101785096</w:t>
      </w:r>
      <w:r>
        <w:rPr>
          <w:rFonts w:hint="eastAsia"/>
        </w:rPr>
        <w:t>號函。</w:t>
      </w:r>
    </w:p>
  </w:footnote>
  <w:footnote w:id="4">
    <w:p w14:paraId="31E88E86" w14:textId="2A07F51A" w:rsidR="006A7E54" w:rsidRPr="00C242AD" w:rsidRDefault="006A7E54" w:rsidP="00F83CE8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內政部警政署1</w:t>
      </w:r>
      <w:r>
        <w:t>10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月6日</w:t>
      </w:r>
      <w:proofErr w:type="gramStart"/>
      <w:r>
        <w:rPr>
          <w:rFonts w:hint="eastAsia"/>
        </w:rPr>
        <w:t>警署司刑字第1</w:t>
      </w:r>
      <w:r>
        <w:t>100135501</w:t>
      </w:r>
      <w:r>
        <w:rPr>
          <w:rFonts w:hint="eastAsia"/>
        </w:rPr>
        <w:t>號</w:t>
      </w:r>
      <w:proofErr w:type="gramEnd"/>
      <w:r>
        <w:rPr>
          <w:rFonts w:hint="eastAsia"/>
        </w:rPr>
        <w:t>函。</w:t>
      </w:r>
    </w:p>
  </w:footnote>
  <w:footnote w:id="5">
    <w:p w14:paraId="41B06BB8" w14:textId="77777777" w:rsidR="006A7E54" w:rsidRPr="0010002B" w:rsidRDefault="006A7E54" w:rsidP="00F83CE8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衛生福利部1</w:t>
      </w:r>
      <w:r>
        <w:t>10</w:t>
      </w:r>
      <w:r>
        <w:rPr>
          <w:rFonts w:hint="eastAsia"/>
        </w:rPr>
        <w:t>年9月2</w:t>
      </w:r>
      <w:r>
        <w:t>9</w:t>
      </w:r>
      <w:r>
        <w:rPr>
          <w:rFonts w:hint="eastAsia"/>
        </w:rPr>
        <w:t>日衛部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字第1</w:t>
      </w:r>
      <w:r>
        <w:t>101666661</w:t>
      </w:r>
      <w:r>
        <w:rPr>
          <w:rFonts w:hint="eastAsia"/>
        </w:rPr>
        <w:t>號函。</w:t>
      </w:r>
    </w:p>
  </w:footnote>
  <w:footnote w:id="6">
    <w:p w14:paraId="28213ECC" w14:textId="77777777" w:rsidR="006A7E54" w:rsidRPr="00C242AD" w:rsidRDefault="006A7E54" w:rsidP="00F83CE8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臺北市政府衛生局1</w:t>
      </w:r>
      <w:r>
        <w:t>10</w:t>
      </w:r>
      <w:r>
        <w:rPr>
          <w:rFonts w:hint="eastAsia"/>
        </w:rPr>
        <w:t>年9月2</w:t>
      </w:r>
      <w:r>
        <w:t>9</w:t>
      </w:r>
      <w:r>
        <w:rPr>
          <w:rFonts w:hint="eastAsia"/>
        </w:rPr>
        <w:t>日北市衛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字第1</w:t>
      </w:r>
      <w:r>
        <w:t>103060891</w:t>
      </w:r>
      <w:r>
        <w:rPr>
          <w:rFonts w:hint="eastAsia"/>
        </w:rPr>
        <w:t>號函。</w:t>
      </w:r>
    </w:p>
  </w:footnote>
  <w:footnote w:id="7">
    <w:p w14:paraId="3CE79B10" w14:textId="4515CB23" w:rsidR="006A7E54" w:rsidRPr="000D384D" w:rsidRDefault="006A7E54" w:rsidP="000D700B">
      <w:pPr>
        <w:pStyle w:val="afc"/>
        <w:jc w:val="both"/>
        <w:rPr>
          <w:rFonts w:hAnsi="標楷體"/>
        </w:rPr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臺灣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北地方檢察署</w:t>
      </w:r>
      <w:r w:rsidRPr="000D384D">
        <w:rPr>
          <w:rFonts w:hAnsi="標楷體" w:hint="eastAsia"/>
        </w:rPr>
        <w:t>管轄區域：</w:t>
      </w:r>
      <w:r w:rsidRPr="000D384D">
        <w:rPr>
          <w:rFonts w:hAnsi="標楷體"/>
          <w:color w:val="222222"/>
          <w:shd w:val="clear" w:color="auto" w:fill="FFFFFF"/>
        </w:rPr>
        <w:t>臺北市：中山、大安、松山、信義、中正、萬華、文山等</w:t>
      </w:r>
      <w:r w:rsidRPr="000D384D">
        <w:rPr>
          <w:rFonts w:hAnsi="標楷體" w:hint="eastAsia"/>
          <w:color w:val="222222"/>
          <w:shd w:val="clear" w:color="auto" w:fill="FFFFFF"/>
        </w:rPr>
        <w:t>7</w:t>
      </w:r>
      <w:r w:rsidRPr="000D384D">
        <w:rPr>
          <w:rFonts w:hAnsi="標楷體"/>
          <w:color w:val="222222"/>
          <w:shd w:val="clear" w:color="auto" w:fill="FFFFFF"/>
        </w:rPr>
        <w:t>個區</w:t>
      </w:r>
      <w:r w:rsidRPr="000D384D">
        <w:rPr>
          <w:rFonts w:hAnsi="標楷體" w:hint="eastAsia"/>
          <w:color w:val="222222"/>
          <w:shd w:val="clear" w:color="auto" w:fill="FFFFFF"/>
        </w:rPr>
        <w:t>；</w:t>
      </w:r>
      <w:r w:rsidRPr="000D384D">
        <w:rPr>
          <w:rFonts w:hAnsi="標楷體"/>
          <w:color w:val="222222"/>
          <w:shd w:val="clear" w:color="auto" w:fill="FFFFFF"/>
        </w:rPr>
        <w:t>新北市：新店、石碇、深坑、坪林、烏來等</w:t>
      </w:r>
      <w:r w:rsidRPr="000D384D">
        <w:rPr>
          <w:rFonts w:hAnsi="標楷體" w:hint="eastAsia"/>
          <w:color w:val="222222"/>
          <w:shd w:val="clear" w:color="auto" w:fill="FFFFFF"/>
        </w:rPr>
        <w:t>5</w:t>
      </w:r>
      <w:r w:rsidRPr="000D384D">
        <w:rPr>
          <w:rFonts w:hAnsi="標楷體"/>
          <w:color w:val="222222"/>
          <w:shd w:val="clear" w:color="auto" w:fill="FFFFFF"/>
        </w:rPr>
        <w:t>個區。</w:t>
      </w:r>
    </w:p>
  </w:footnote>
  <w:footnote w:id="8">
    <w:p w14:paraId="1C349326" w14:textId="755A661C" w:rsidR="006A7E54" w:rsidRPr="000D384D" w:rsidRDefault="006A7E54" w:rsidP="000D700B">
      <w:pPr>
        <w:pStyle w:val="afc"/>
        <w:jc w:val="both"/>
        <w:rPr>
          <w:rFonts w:hAnsi="標楷體"/>
        </w:rPr>
      </w:pPr>
      <w:r w:rsidRPr="000D384D">
        <w:rPr>
          <w:rStyle w:val="afe"/>
          <w:rFonts w:hAnsi="標楷體"/>
        </w:rPr>
        <w:footnoteRef/>
      </w:r>
      <w:r w:rsidRPr="000D384D">
        <w:rPr>
          <w:rFonts w:hAnsi="標楷體"/>
        </w:rPr>
        <w:t xml:space="preserve"> </w:t>
      </w:r>
      <w:r>
        <w:rPr>
          <w:rFonts w:hint="eastAsia"/>
        </w:rPr>
        <w:t>臺灣士林地方檢察署</w:t>
      </w:r>
      <w:r w:rsidRPr="000D384D">
        <w:rPr>
          <w:rFonts w:hAnsi="標楷體" w:hint="eastAsia"/>
        </w:rPr>
        <w:t>管轄區域：臺北市：士林、北投、內湖、南港、大同等5個區；新北市：汐止區、石門區、八里區、淡水區、三芝區等5個區。</w:t>
      </w:r>
    </w:p>
  </w:footnote>
  <w:footnote w:id="9">
    <w:p w14:paraId="27FDE695" w14:textId="23A82A61" w:rsidR="006A7E54" w:rsidRPr="000D384D" w:rsidRDefault="006A7E54" w:rsidP="000D700B">
      <w:pPr>
        <w:pStyle w:val="afc"/>
        <w:jc w:val="both"/>
        <w:rPr>
          <w:rFonts w:hAnsi="標楷體"/>
        </w:rPr>
      </w:pPr>
      <w:r w:rsidRPr="000D384D">
        <w:rPr>
          <w:rStyle w:val="afe"/>
          <w:rFonts w:hAnsi="標楷體"/>
        </w:rPr>
        <w:footnoteRef/>
      </w:r>
      <w:r w:rsidRPr="000D384D">
        <w:rPr>
          <w:rFonts w:hAnsi="標楷體"/>
        </w:rPr>
        <w:t xml:space="preserve"> </w:t>
      </w:r>
      <w:r>
        <w:rPr>
          <w:rFonts w:hint="eastAsia"/>
        </w:rPr>
        <w:t>臺灣新北地方檢察署</w:t>
      </w:r>
      <w:r w:rsidRPr="000D384D">
        <w:rPr>
          <w:rFonts w:hAnsi="標楷體" w:hint="eastAsia"/>
        </w:rPr>
        <w:t>管轄區域：新北市：板橋、三重、永和、中和、新莊、土城、蘆洲、三峽、樹林、鶯歌、泰山、林口、五股等1</w:t>
      </w:r>
      <w:r w:rsidRPr="000D384D">
        <w:rPr>
          <w:rFonts w:hAnsi="標楷體"/>
        </w:rPr>
        <w:t>3</w:t>
      </w:r>
      <w:r w:rsidRPr="000D384D">
        <w:rPr>
          <w:rFonts w:hAnsi="標楷體" w:hint="eastAsia"/>
        </w:rPr>
        <w:t>個區。</w:t>
      </w:r>
    </w:p>
  </w:footnote>
  <w:footnote w:id="10">
    <w:p w14:paraId="2A9388F3" w14:textId="232CF700" w:rsidR="006A7E54" w:rsidRPr="00F9283F" w:rsidRDefault="006A7E54" w:rsidP="000D384D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「</w:t>
      </w:r>
      <w:r>
        <w:t>醫療機構因應COVID-19屍體處理感染管制建議</w:t>
      </w:r>
      <w:r>
        <w:rPr>
          <w:rFonts w:hint="eastAsia"/>
        </w:rPr>
        <w:t>」第2點略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：「</w:t>
      </w:r>
      <w:r>
        <w:t>由於剛過世病人仍可能從肺部排出的少量空氣、或病房環境、或屍體表面可能有受污染，而有導致感染的風險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。」，引自衛福部疾病管制署網站：</w:t>
      </w:r>
      <w:hyperlink r:id="rId1" w:history="1">
        <w:r>
          <w:rPr>
            <w:rStyle w:val="ad"/>
          </w:rPr>
          <w:t>醫療機構因應COVID-19屍體處理感染管制建議1090321.pdf(cdc.gov.tw)</w:t>
        </w:r>
      </w:hyperlink>
      <w:r>
        <w:rPr>
          <w:rStyle w:val="ad"/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lvlText w:val="附圖%1、"/>
      <w:lvlJc w:val="left"/>
      <w:pPr>
        <w:tabs>
          <w:tab w:val="num" w:pos="2290"/>
        </w:tabs>
        <w:ind w:left="154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1" w15:restartNumberingAfterBreak="0">
    <w:nsid w:val="140E010C"/>
    <w:multiLevelType w:val="multilevel"/>
    <w:tmpl w:val="87AA10E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5F79BD"/>
    <w:multiLevelType w:val="hybridMultilevel"/>
    <w:tmpl w:val="366AD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97D513F"/>
    <w:multiLevelType w:val="hybridMultilevel"/>
    <w:tmpl w:val="5F5C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9662F1"/>
    <w:multiLevelType w:val="hybridMultilevel"/>
    <w:tmpl w:val="5F5C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FE143F"/>
    <w:multiLevelType w:val="hybridMultilevel"/>
    <w:tmpl w:val="59847926"/>
    <w:lvl w:ilvl="0" w:tplc="A1A269AC">
      <w:start w:val="1"/>
      <w:numFmt w:val="decimal"/>
      <w:pStyle w:val="a0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613002"/>
    <w:multiLevelType w:val="hybridMultilevel"/>
    <w:tmpl w:val="063EDE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1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78968A5A"/>
    <w:lvl w:ilvl="0" w:tplc="FE68A954">
      <w:start w:val="1"/>
      <w:numFmt w:val="decimal"/>
      <w:pStyle w:val="a2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 w:themeColor="text1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2BA770F"/>
    <w:multiLevelType w:val="hybridMultilevel"/>
    <w:tmpl w:val="F8F090FE"/>
    <w:lvl w:ilvl="0" w:tplc="E0A0E0C8">
      <w:start w:val="1"/>
      <w:numFmt w:val="upperLetter"/>
      <w:pStyle w:val="a3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E54857"/>
    <w:multiLevelType w:val="hybridMultilevel"/>
    <w:tmpl w:val="DD243272"/>
    <w:lvl w:ilvl="0" w:tplc="9D2669BE">
      <w:start w:val="1"/>
      <w:numFmt w:val="decimal"/>
      <w:pStyle w:val="a4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4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5FCF"/>
    <w:rsid w:val="00006961"/>
    <w:rsid w:val="00006DB8"/>
    <w:rsid w:val="000112BF"/>
    <w:rsid w:val="00011365"/>
    <w:rsid w:val="00012233"/>
    <w:rsid w:val="00014872"/>
    <w:rsid w:val="00015110"/>
    <w:rsid w:val="000151BA"/>
    <w:rsid w:val="00017318"/>
    <w:rsid w:val="00017C89"/>
    <w:rsid w:val="000202CA"/>
    <w:rsid w:val="00021B81"/>
    <w:rsid w:val="000229AD"/>
    <w:rsid w:val="000234A3"/>
    <w:rsid w:val="000246F7"/>
    <w:rsid w:val="00030949"/>
    <w:rsid w:val="0003114D"/>
    <w:rsid w:val="0003120B"/>
    <w:rsid w:val="00032095"/>
    <w:rsid w:val="00033DBA"/>
    <w:rsid w:val="00035526"/>
    <w:rsid w:val="00036D76"/>
    <w:rsid w:val="00041302"/>
    <w:rsid w:val="00043417"/>
    <w:rsid w:val="000519AD"/>
    <w:rsid w:val="00052E97"/>
    <w:rsid w:val="00057825"/>
    <w:rsid w:val="00057F32"/>
    <w:rsid w:val="00061151"/>
    <w:rsid w:val="00062A25"/>
    <w:rsid w:val="0006457A"/>
    <w:rsid w:val="00070B98"/>
    <w:rsid w:val="00073CB5"/>
    <w:rsid w:val="0007425C"/>
    <w:rsid w:val="00076621"/>
    <w:rsid w:val="00077553"/>
    <w:rsid w:val="0008016A"/>
    <w:rsid w:val="00080BDB"/>
    <w:rsid w:val="00082637"/>
    <w:rsid w:val="0008300F"/>
    <w:rsid w:val="000851A2"/>
    <w:rsid w:val="00090E13"/>
    <w:rsid w:val="0009343C"/>
    <w:rsid w:val="0009352E"/>
    <w:rsid w:val="00096B96"/>
    <w:rsid w:val="000A2F3F"/>
    <w:rsid w:val="000A406F"/>
    <w:rsid w:val="000A4379"/>
    <w:rsid w:val="000A5016"/>
    <w:rsid w:val="000A65D1"/>
    <w:rsid w:val="000A6D81"/>
    <w:rsid w:val="000B0B4A"/>
    <w:rsid w:val="000B279A"/>
    <w:rsid w:val="000B4859"/>
    <w:rsid w:val="000B591D"/>
    <w:rsid w:val="000B61D2"/>
    <w:rsid w:val="000B70A7"/>
    <w:rsid w:val="000B73DD"/>
    <w:rsid w:val="000C2399"/>
    <w:rsid w:val="000C32B8"/>
    <w:rsid w:val="000C495F"/>
    <w:rsid w:val="000D1888"/>
    <w:rsid w:val="000D34FC"/>
    <w:rsid w:val="000D384D"/>
    <w:rsid w:val="000D4559"/>
    <w:rsid w:val="000D5290"/>
    <w:rsid w:val="000D66D9"/>
    <w:rsid w:val="000D700B"/>
    <w:rsid w:val="000E2B64"/>
    <w:rsid w:val="000E6431"/>
    <w:rsid w:val="000F00A1"/>
    <w:rsid w:val="000F0CB5"/>
    <w:rsid w:val="000F21A5"/>
    <w:rsid w:val="000F738C"/>
    <w:rsid w:val="001020BE"/>
    <w:rsid w:val="0010237C"/>
    <w:rsid w:val="00102B9F"/>
    <w:rsid w:val="001030ED"/>
    <w:rsid w:val="0010768C"/>
    <w:rsid w:val="00111284"/>
    <w:rsid w:val="00111CB4"/>
    <w:rsid w:val="00112637"/>
    <w:rsid w:val="001128FB"/>
    <w:rsid w:val="00112ABC"/>
    <w:rsid w:val="001133A6"/>
    <w:rsid w:val="001174CA"/>
    <w:rsid w:val="0012001E"/>
    <w:rsid w:val="00123EE7"/>
    <w:rsid w:val="00125019"/>
    <w:rsid w:val="00126A55"/>
    <w:rsid w:val="001273A9"/>
    <w:rsid w:val="00130868"/>
    <w:rsid w:val="00133F08"/>
    <w:rsid w:val="001345E6"/>
    <w:rsid w:val="001349EB"/>
    <w:rsid w:val="001378B0"/>
    <w:rsid w:val="001429FB"/>
    <w:rsid w:val="00142B17"/>
    <w:rsid w:val="00142E00"/>
    <w:rsid w:val="00144B7E"/>
    <w:rsid w:val="001474DF"/>
    <w:rsid w:val="00152793"/>
    <w:rsid w:val="00153B7E"/>
    <w:rsid w:val="001545A9"/>
    <w:rsid w:val="00155BC5"/>
    <w:rsid w:val="001637C7"/>
    <w:rsid w:val="0016480E"/>
    <w:rsid w:val="00170C0F"/>
    <w:rsid w:val="00174297"/>
    <w:rsid w:val="0017676A"/>
    <w:rsid w:val="001771BD"/>
    <w:rsid w:val="00180E06"/>
    <w:rsid w:val="001810BB"/>
    <w:rsid w:val="001817B3"/>
    <w:rsid w:val="001825F0"/>
    <w:rsid w:val="00183014"/>
    <w:rsid w:val="001847CE"/>
    <w:rsid w:val="00190817"/>
    <w:rsid w:val="00191853"/>
    <w:rsid w:val="001959C2"/>
    <w:rsid w:val="00196F11"/>
    <w:rsid w:val="001A4863"/>
    <w:rsid w:val="001A51E3"/>
    <w:rsid w:val="001A6BD6"/>
    <w:rsid w:val="001A6D05"/>
    <w:rsid w:val="001A7968"/>
    <w:rsid w:val="001B02A1"/>
    <w:rsid w:val="001B2E98"/>
    <w:rsid w:val="001B3323"/>
    <w:rsid w:val="001B3483"/>
    <w:rsid w:val="001B382C"/>
    <w:rsid w:val="001B3C1E"/>
    <w:rsid w:val="001B4494"/>
    <w:rsid w:val="001B649A"/>
    <w:rsid w:val="001B68E1"/>
    <w:rsid w:val="001C0D8B"/>
    <w:rsid w:val="001C0DA8"/>
    <w:rsid w:val="001C3C02"/>
    <w:rsid w:val="001C7CA3"/>
    <w:rsid w:val="001D1827"/>
    <w:rsid w:val="001D1D91"/>
    <w:rsid w:val="001D4AD7"/>
    <w:rsid w:val="001E003A"/>
    <w:rsid w:val="001E0D8A"/>
    <w:rsid w:val="001E67BA"/>
    <w:rsid w:val="001E74C2"/>
    <w:rsid w:val="001E7CD4"/>
    <w:rsid w:val="001F1945"/>
    <w:rsid w:val="001F4F82"/>
    <w:rsid w:val="001F5A48"/>
    <w:rsid w:val="001F6260"/>
    <w:rsid w:val="001F62D3"/>
    <w:rsid w:val="00200007"/>
    <w:rsid w:val="002030A5"/>
    <w:rsid w:val="00203131"/>
    <w:rsid w:val="00210B80"/>
    <w:rsid w:val="00212E88"/>
    <w:rsid w:val="00213C9C"/>
    <w:rsid w:val="0022009E"/>
    <w:rsid w:val="002214D0"/>
    <w:rsid w:val="002231B3"/>
    <w:rsid w:val="00223241"/>
    <w:rsid w:val="0022425C"/>
    <w:rsid w:val="002246DE"/>
    <w:rsid w:val="00235532"/>
    <w:rsid w:val="002361BE"/>
    <w:rsid w:val="0024165F"/>
    <w:rsid w:val="002416BB"/>
    <w:rsid w:val="002429E2"/>
    <w:rsid w:val="00243863"/>
    <w:rsid w:val="00250150"/>
    <w:rsid w:val="00251CE0"/>
    <w:rsid w:val="00252BC4"/>
    <w:rsid w:val="00254014"/>
    <w:rsid w:val="00254B39"/>
    <w:rsid w:val="0026041C"/>
    <w:rsid w:val="002616C4"/>
    <w:rsid w:val="0026504D"/>
    <w:rsid w:val="002666CB"/>
    <w:rsid w:val="00273A2F"/>
    <w:rsid w:val="00280986"/>
    <w:rsid w:val="00281618"/>
    <w:rsid w:val="00281ECE"/>
    <w:rsid w:val="002831C7"/>
    <w:rsid w:val="002840C6"/>
    <w:rsid w:val="00285888"/>
    <w:rsid w:val="00286134"/>
    <w:rsid w:val="002868A0"/>
    <w:rsid w:val="002874A7"/>
    <w:rsid w:val="00291E54"/>
    <w:rsid w:val="00295174"/>
    <w:rsid w:val="00296172"/>
    <w:rsid w:val="00296B92"/>
    <w:rsid w:val="002A001E"/>
    <w:rsid w:val="002A1E3F"/>
    <w:rsid w:val="002A2AC9"/>
    <w:rsid w:val="002A2C22"/>
    <w:rsid w:val="002A5F98"/>
    <w:rsid w:val="002A6B0B"/>
    <w:rsid w:val="002A7331"/>
    <w:rsid w:val="002B02EB"/>
    <w:rsid w:val="002B1EBF"/>
    <w:rsid w:val="002B1EEC"/>
    <w:rsid w:val="002C0602"/>
    <w:rsid w:val="002C2B47"/>
    <w:rsid w:val="002C7B81"/>
    <w:rsid w:val="002D2D39"/>
    <w:rsid w:val="002D5C16"/>
    <w:rsid w:val="002D6125"/>
    <w:rsid w:val="002D711D"/>
    <w:rsid w:val="002E03B2"/>
    <w:rsid w:val="002E6AC4"/>
    <w:rsid w:val="002F197A"/>
    <w:rsid w:val="002F2476"/>
    <w:rsid w:val="002F3DFF"/>
    <w:rsid w:val="002F5E05"/>
    <w:rsid w:val="00307A76"/>
    <w:rsid w:val="00311EF8"/>
    <w:rsid w:val="0031249D"/>
    <w:rsid w:val="0031455E"/>
    <w:rsid w:val="00314B35"/>
    <w:rsid w:val="00315A16"/>
    <w:rsid w:val="003160E5"/>
    <w:rsid w:val="00317053"/>
    <w:rsid w:val="0032026A"/>
    <w:rsid w:val="0032109C"/>
    <w:rsid w:val="003221F1"/>
    <w:rsid w:val="00322B45"/>
    <w:rsid w:val="00323809"/>
    <w:rsid w:val="00323D41"/>
    <w:rsid w:val="00325414"/>
    <w:rsid w:val="003302F1"/>
    <w:rsid w:val="00331475"/>
    <w:rsid w:val="00332C9A"/>
    <w:rsid w:val="00340B32"/>
    <w:rsid w:val="00342C89"/>
    <w:rsid w:val="0034470E"/>
    <w:rsid w:val="00350711"/>
    <w:rsid w:val="00352DB0"/>
    <w:rsid w:val="003552AB"/>
    <w:rsid w:val="00355D95"/>
    <w:rsid w:val="00360578"/>
    <w:rsid w:val="00361063"/>
    <w:rsid w:val="00363563"/>
    <w:rsid w:val="00365EED"/>
    <w:rsid w:val="00366997"/>
    <w:rsid w:val="003671E0"/>
    <w:rsid w:val="0037088F"/>
    <w:rsid w:val="0037094A"/>
    <w:rsid w:val="00371A00"/>
    <w:rsid w:val="00371ED3"/>
    <w:rsid w:val="00372659"/>
    <w:rsid w:val="00372FFC"/>
    <w:rsid w:val="00375F53"/>
    <w:rsid w:val="003764D1"/>
    <w:rsid w:val="003764DB"/>
    <w:rsid w:val="0037728A"/>
    <w:rsid w:val="00377387"/>
    <w:rsid w:val="00377B14"/>
    <w:rsid w:val="00380B7D"/>
    <w:rsid w:val="00381A99"/>
    <w:rsid w:val="003829C2"/>
    <w:rsid w:val="003830B2"/>
    <w:rsid w:val="00384724"/>
    <w:rsid w:val="00384D35"/>
    <w:rsid w:val="00386B3A"/>
    <w:rsid w:val="003919B7"/>
    <w:rsid w:val="00391D57"/>
    <w:rsid w:val="00392292"/>
    <w:rsid w:val="00394F45"/>
    <w:rsid w:val="003A4ACB"/>
    <w:rsid w:val="003A5927"/>
    <w:rsid w:val="003B00AA"/>
    <w:rsid w:val="003B1017"/>
    <w:rsid w:val="003B3C07"/>
    <w:rsid w:val="003B5F93"/>
    <w:rsid w:val="003B6081"/>
    <w:rsid w:val="003B6775"/>
    <w:rsid w:val="003B6EA6"/>
    <w:rsid w:val="003C1608"/>
    <w:rsid w:val="003C2D78"/>
    <w:rsid w:val="003C5B5D"/>
    <w:rsid w:val="003C5FE2"/>
    <w:rsid w:val="003C7AE4"/>
    <w:rsid w:val="003D05FB"/>
    <w:rsid w:val="003D1B16"/>
    <w:rsid w:val="003D45BF"/>
    <w:rsid w:val="003D508A"/>
    <w:rsid w:val="003D537F"/>
    <w:rsid w:val="003D7599"/>
    <w:rsid w:val="003D7799"/>
    <w:rsid w:val="003D7B75"/>
    <w:rsid w:val="003E0208"/>
    <w:rsid w:val="003E4B57"/>
    <w:rsid w:val="003F27E1"/>
    <w:rsid w:val="003F33E3"/>
    <w:rsid w:val="003F437A"/>
    <w:rsid w:val="003F5C2B"/>
    <w:rsid w:val="003F6867"/>
    <w:rsid w:val="0040189D"/>
    <w:rsid w:val="00402240"/>
    <w:rsid w:val="004023E9"/>
    <w:rsid w:val="0040454A"/>
    <w:rsid w:val="004057CB"/>
    <w:rsid w:val="004124DD"/>
    <w:rsid w:val="00413F83"/>
    <w:rsid w:val="0041490C"/>
    <w:rsid w:val="00414F52"/>
    <w:rsid w:val="00416191"/>
    <w:rsid w:val="00416721"/>
    <w:rsid w:val="00421EF0"/>
    <w:rsid w:val="004224FA"/>
    <w:rsid w:val="00423D07"/>
    <w:rsid w:val="00427936"/>
    <w:rsid w:val="0043586E"/>
    <w:rsid w:val="00435A9C"/>
    <w:rsid w:val="004363B4"/>
    <w:rsid w:val="004404FD"/>
    <w:rsid w:val="0044346F"/>
    <w:rsid w:val="0044576B"/>
    <w:rsid w:val="004459DC"/>
    <w:rsid w:val="00450040"/>
    <w:rsid w:val="00453FF6"/>
    <w:rsid w:val="00460264"/>
    <w:rsid w:val="0046170F"/>
    <w:rsid w:val="00462D55"/>
    <w:rsid w:val="0046520A"/>
    <w:rsid w:val="004672AB"/>
    <w:rsid w:val="004714FE"/>
    <w:rsid w:val="0047237F"/>
    <w:rsid w:val="00473DBE"/>
    <w:rsid w:val="00474499"/>
    <w:rsid w:val="00477BAA"/>
    <w:rsid w:val="0048289F"/>
    <w:rsid w:val="00485BB9"/>
    <w:rsid w:val="00495053"/>
    <w:rsid w:val="004A1F59"/>
    <w:rsid w:val="004A29BE"/>
    <w:rsid w:val="004A3225"/>
    <w:rsid w:val="004A33EE"/>
    <w:rsid w:val="004A3AA8"/>
    <w:rsid w:val="004A6BCD"/>
    <w:rsid w:val="004B13C7"/>
    <w:rsid w:val="004B2666"/>
    <w:rsid w:val="004B778F"/>
    <w:rsid w:val="004C0609"/>
    <w:rsid w:val="004C3138"/>
    <w:rsid w:val="004C639F"/>
    <w:rsid w:val="004D0245"/>
    <w:rsid w:val="004D0BEA"/>
    <w:rsid w:val="004D12AB"/>
    <w:rsid w:val="004D141F"/>
    <w:rsid w:val="004D2742"/>
    <w:rsid w:val="004D6310"/>
    <w:rsid w:val="004E0062"/>
    <w:rsid w:val="004E05A1"/>
    <w:rsid w:val="004E10D3"/>
    <w:rsid w:val="004E3780"/>
    <w:rsid w:val="004E7F21"/>
    <w:rsid w:val="004F125F"/>
    <w:rsid w:val="004F2533"/>
    <w:rsid w:val="004F2D63"/>
    <w:rsid w:val="004F472A"/>
    <w:rsid w:val="004F5E57"/>
    <w:rsid w:val="004F6045"/>
    <w:rsid w:val="004F6710"/>
    <w:rsid w:val="0050005E"/>
    <w:rsid w:val="00500C3A"/>
    <w:rsid w:val="00500C3E"/>
    <w:rsid w:val="00502849"/>
    <w:rsid w:val="00504334"/>
    <w:rsid w:val="0050498D"/>
    <w:rsid w:val="005066F4"/>
    <w:rsid w:val="005104D7"/>
    <w:rsid w:val="00510B9E"/>
    <w:rsid w:val="00524CDB"/>
    <w:rsid w:val="00525265"/>
    <w:rsid w:val="005256BD"/>
    <w:rsid w:val="00530CD2"/>
    <w:rsid w:val="00531A2B"/>
    <w:rsid w:val="00536BC2"/>
    <w:rsid w:val="005402BD"/>
    <w:rsid w:val="005425E1"/>
    <w:rsid w:val="005427C5"/>
    <w:rsid w:val="00542CF6"/>
    <w:rsid w:val="00553C03"/>
    <w:rsid w:val="005600C8"/>
    <w:rsid w:val="0056053A"/>
    <w:rsid w:val="00560DDA"/>
    <w:rsid w:val="00562965"/>
    <w:rsid w:val="00563692"/>
    <w:rsid w:val="005657E2"/>
    <w:rsid w:val="00566363"/>
    <w:rsid w:val="00571679"/>
    <w:rsid w:val="00571C65"/>
    <w:rsid w:val="00573AD8"/>
    <w:rsid w:val="00576627"/>
    <w:rsid w:val="005825FA"/>
    <w:rsid w:val="00584235"/>
    <w:rsid w:val="005844E7"/>
    <w:rsid w:val="005908B8"/>
    <w:rsid w:val="005934A6"/>
    <w:rsid w:val="00594B09"/>
    <w:rsid w:val="00595101"/>
    <w:rsid w:val="0059512E"/>
    <w:rsid w:val="005A0026"/>
    <w:rsid w:val="005A42F5"/>
    <w:rsid w:val="005A6DD2"/>
    <w:rsid w:val="005B08EB"/>
    <w:rsid w:val="005B27C4"/>
    <w:rsid w:val="005B7284"/>
    <w:rsid w:val="005C385D"/>
    <w:rsid w:val="005C4D13"/>
    <w:rsid w:val="005D0E5A"/>
    <w:rsid w:val="005D2491"/>
    <w:rsid w:val="005D3708"/>
    <w:rsid w:val="005D3B20"/>
    <w:rsid w:val="005D3C29"/>
    <w:rsid w:val="005D4932"/>
    <w:rsid w:val="005D71B7"/>
    <w:rsid w:val="005D71BD"/>
    <w:rsid w:val="005D765F"/>
    <w:rsid w:val="005E268A"/>
    <w:rsid w:val="005E34CB"/>
    <w:rsid w:val="005E4759"/>
    <w:rsid w:val="005E5C68"/>
    <w:rsid w:val="005E65C0"/>
    <w:rsid w:val="005E6EA9"/>
    <w:rsid w:val="005F0390"/>
    <w:rsid w:val="005F5CF1"/>
    <w:rsid w:val="00600E46"/>
    <w:rsid w:val="006072CD"/>
    <w:rsid w:val="00612023"/>
    <w:rsid w:val="00614190"/>
    <w:rsid w:val="006144A8"/>
    <w:rsid w:val="006223ED"/>
    <w:rsid w:val="00622A99"/>
    <w:rsid w:val="00622E67"/>
    <w:rsid w:val="00626B57"/>
    <w:rsid w:val="00626EDC"/>
    <w:rsid w:val="00633419"/>
    <w:rsid w:val="00633AAE"/>
    <w:rsid w:val="006349BB"/>
    <w:rsid w:val="00636390"/>
    <w:rsid w:val="006452D3"/>
    <w:rsid w:val="00646741"/>
    <w:rsid w:val="006470EC"/>
    <w:rsid w:val="00652363"/>
    <w:rsid w:val="006542D6"/>
    <w:rsid w:val="0065494E"/>
    <w:rsid w:val="00654E62"/>
    <w:rsid w:val="00654F65"/>
    <w:rsid w:val="0065598E"/>
    <w:rsid w:val="00655AF2"/>
    <w:rsid w:val="00655BC5"/>
    <w:rsid w:val="006568BE"/>
    <w:rsid w:val="00656F32"/>
    <w:rsid w:val="0066025D"/>
    <w:rsid w:val="0066091A"/>
    <w:rsid w:val="00662360"/>
    <w:rsid w:val="006639F4"/>
    <w:rsid w:val="00665C96"/>
    <w:rsid w:val="00672C97"/>
    <w:rsid w:val="006744A1"/>
    <w:rsid w:val="0067462A"/>
    <w:rsid w:val="006756D2"/>
    <w:rsid w:val="006773EC"/>
    <w:rsid w:val="00680504"/>
    <w:rsid w:val="00681CD9"/>
    <w:rsid w:val="00683E30"/>
    <w:rsid w:val="00685DB1"/>
    <w:rsid w:val="00686145"/>
    <w:rsid w:val="00686647"/>
    <w:rsid w:val="00687024"/>
    <w:rsid w:val="006873BA"/>
    <w:rsid w:val="00687502"/>
    <w:rsid w:val="00687A96"/>
    <w:rsid w:val="00695E22"/>
    <w:rsid w:val="00696318"/>
    <w:rsid w:val="00697F95"/>
    <w:rsid w:val="006A1A3E"/>
    <w:rsid w:val="006A2AC6"/>
    <w:rsid w:val="006A7E54"/>
    <w:rsid w:val="006B01AF"/>
    <w:rsid w:val="006B3572"/>
    <w:rsid w:val="006B69B9"/>
    <w:rsid w:val="006B7093"/>
    <w:rsid w:val="006B7417"/>
    <w:rsid w:val="006C281E"/>
    <w:rsid w:val="006C31EA"/>
    <w:rsid w:val="006C3347"/>
    <w:rsid w:val="006C4B25"/>
    <w:rsid w:val="006D11DE"/>
    <w:rsid w:val="006D31F9"/>
    <w:rsid w:val="006D3691"/>
    <w:rsid w:val="006D443E"/>
    <w:rsid w:val="006E0BA0"/>
    <w:rsid w:val="006E11BC"/>
    <w:rsid w:val="006E2586"/>
    <w:rsid w:val="006E28EC"/>
    <w:rsid w:val="006E28F6"/>
    <w:rsid w:val="006E5EF0"/>
    <w:rsid w:val="006F1B84"/>
    <w:rsid w:val="006F3563"/>
    <w:rsid w:val="006F42B9"/>
    <w:rsid w:val="006F4822"/>
    <w:rsid w:val="006F4852"/>
    <w:rsid w:val="006F5AFD"/>
    <w:rsid w:val="006F6103"/>
    <w:rsid w:val="00700D60"/>
    <w:rsid w:val="00703F13"/>
    <w:rsid w:val="00704E00"/>
    <w:rsid w:val="00706383"/>
    <w:rsid w:val="007134C4"/>
    <w:rsid w:val="00716C5C"/>
    <w:rsid w:val="007209E7"/>
    <w:rsid w:val="00724D6F"/>
    <w:rsid w:val="00726032"/>
    <w:rsid w:val="00726182"/>
    <w:rsid w:val="00727635"/>
    <w:rsid w:val="00732329"/>
    <w:rsid w:val="007337CA"/>
    <w:rsid w:val="007349B9"/>
    <w:rsid w:val="00734CE4"/>
    <w:rsid w:val="00735123"/>
    <w:rsid w:val="00741837"/>
    <w:rsid w:val="007453E6"/>
    <w:rsid w:val="00754455"/>
    <w:rsid w:val="00760EF3"/>
    <w:rsid w:val="0076475A"/>
    <w:rsid w:val="00764944"/>
    <w:rsid w:val="00770453"/>
    <w:rsid w:val="00771052"/>
    <w:rsid w:val="0077309D"/>
    <w:rsid w:val="007774EE"/>
    <w:rsid w:val="007813DD"/>
    <w:rsid w:val="00781822"/>
    <w:rsid w:val="00783DA9"/>
    <w:rsid w:val="00783F21"/>
    <w:rsid w:val="0078403C"/>
    <w:rsid w:val="00786B58"/>
    <w:rsid w:val="00787159"/>
    <w:rsid w:val="0079043A"/>
    <w:rsid w:val="00790550"/>
    <w:rsid w:val="00791668"/>
    <w:rsid w:val="00791AA1"/>
    <w:rsid w:val="00791F91"/>
    <w:rsid w:val="00792A2E"/>
    <w:rsid w:val="00792BB0"/>
    <w:rsid w:val="00793075"/>
    <w:rsid w:val="00796DFD"/>
    <w:rsid w:val="007A13ED"/>
    <w:rsid w:val="007A159E"/>
    <w:rsid w:val="007A1B39"/>
    <w:rsid w:val="007A1DDA"/>
    <w:rsid w:val="007A3793"/>
    <w:rsid w:val="007C01FF"/>
    <w:rsid w:val="007C130D"/>
    <w:rsid w:val="007C1BA2"/>
    <w:rsid w:val="007C2673"/>
    <w:rsid w:val="007C2B48"/>
    <w:rsid w:val="007C7253"/>
    <w:rsid w:val="007D0F6D"/>
    <w:rsid w:val="007D20E9"/>
    <w:rsid w:val="007D54CE"/>
    <w:rsid w:val="007D6A32"/>
    <w:rsid w:val="007D6EE2"/>
    <w:rsid w:val="007D7881"/>
    <w:rsid w:val="007D7DC5"/>
    <w:rsid w:val="007D7E3A"/>
    <w:rsid w:val="007E0E10"/>
    <w:rsid w:val="007E2F2D"/>
    <w:rsid w:val="007E4768"/>
    <w:rsid w:val="007E503F"/>
    <w:rsid w:val="007E6000"/>
    <w:rsid w:val="007E777B"/>
    <w:rsid w:val="007F0167"/>
    <w:rsid w:val="007F03EA"/>
    <w:rsid w:val="007F2070"/>
    <w:rsid w:val="007F2668"/>
    <w:rsid w:val="007F63C1"/>
    <w:rsid w:val="00800499"/>
    <w:rsid w:val="00800BEB"/>
    <w:rsid w:val="00801079"/>
    <w:rsid w:val="008053F5"/>
    <w:rsid w:val="00807AF7"/>
    <w:rsid w:val="00807B46"/>
    <w:rsid w:val="00810198"/>
    <w:rsid w:val="00813528"/>
    <w:rsid w:val="00813E55"/>
    <w:rsid w:val="00815DA8"/>
    <w:rsid w:val="008179FE"/>
    <w:rsid w:val="0082194D"/>
    <w:rsid w:val="008221F9"/>
    <w:rsid w:val="008259C7"/>
    <w:rsid w:val="008261DB"/>
    <w:rsid w:val="00826EF5"/>
    <w:rsid w:val="00831693"/>
    <w:rsid w:val="00831726"/>
    <w:rsid w:val="00831EA4"/>
    <w:rsid w:val="00831FF3"/>
    <w:rsid w:val="0083576A"/>
    <w:rsid w:val="00835D76"/>
    <w:rsid w:val="00835ED2"/>
    <w:rsid w:val="00840104"/>
    <w:rsid w:val="00840C1F"/>
    <w:rsid w:val="008411C9"/>
    <w:rsid w:val="00841FC5"/>
    <w:rsid w:val="00843D0F"/>
    <w:rsid w:val="00845709"/>
    <w:rsid w:val="00850C31"/>
    <w:rsid w:val="008527F8"/>
    <w:rsid w:val="00853091"/>
    <w:rsid w:val="00853A3D"/>
    <w:rsid w:val="008543CC"/>
    <w:rsid w:val="00854E5B"/>
    <w:rsid w:val="00855EE1"/>
    <w:rsid w:val="00856248"/>
    <w:rsid w:val="008576BD"/>
    <w:rsid w:val="00860463"/>
    <w:rsid w:val="008619EF"/>
    <w:rsid w:val="0086549E"/>
    <w:rsid w:val="00865E6E"/>
    <w:rsid w:val="008673FA"/>
    <w:rsid w:val="008733DA"/>
    <w:rsid w:val="00877CA5"/>
    <w:rsid w:val="00884C23"/>
    <w:rsid w:val="008850E4"/>
    <w:rsid w:val="00891DBE"/>
    <w:rsid w:val="008939AB"/>
    <w:rsid w:val="00896EFA"/>
    <w:rsid w:val="008A12F5"/>
    <w:rsid w:val="008B1587"/>
    <w:rsid w:val="008B1B01"/>
    <w:rsid w:val="008B3BCD"/>
    <w:rsid w:val="008B5883"/>
    <w:rsid w:val="008B6DF8"/>
    <w:rsid w:val="008C106C"/>
    <w:rsid w:val="008C10F1"/>
    <w:rsid w:val="008C1926"/>
    <w:rsid w:val="008C1E99"/>
    <w:rsid w:val="008C39B5"/>
    <w:rsid w:val="008C5447"/>
    <w:rsid w:val="008D01F1"/>
    <w:rsid w:val="008D02D7"/>
    <w:rsid w:val="008D0C39"/>
    <w:rsid w:val="008D1CD5"/>
    <w:rsid w:val="008D6636"/>
    <w:rsid w:val="008D7B2A"/>
    <w:rsid w:val="008E0085"/>
    <w:rsid w:val="008E2AA6"/>
    <w:rsid w:val="008E311B"/>
    <w:rsid w:val="008F1033"/>
    <w:rsid w:val="008F2E4A"/>
    <w:rsid w:val="008F46E7"/>
    <w:rsid w:val="008F64CA"/>
    <w:rsid w:val="008F6F0B"/>
    <w:rsid w:val="008F7E4B"/>
    <w:rsid w:val="00900DC3"/>
    <w:rsid w:val="009033E6"/>
    <w:rsid w:val="00907BA7"/>
    <w:rsid w:val="00907F16"/>
    <w:rsid w:val="0091064E"/>
    <w:rsid w:val="009111F9"/>
    <w:rsid w:val="00911FC5"/>
    <w:rsid w:val="0091286E"/>
    <w:rsid w:val="00916579"/>
    <w:rsid w:val="009167EA"/>
    <w:rsid w:val="00920D84"/>
    <w:rsid w:val="009237F5"/>
    <w:rsid w:val="00931A10"/>
    <w:rsid w:val="00947967"/>
    <w:rsid w:val="009516DC"/>
    <w:rsid w:val="0095438B"/>
    <w:rsid w:val="00954D43"/>
    <w:rsid w:val="00955201"/>
    <w:rsid w:val="009563CA"/>
    <w:rsid w:val="00956979"/>
    <w:rsid w:val="00965200"/>
    <w:rsid w:val="00965CAB"/>
    <w:rsid w:val="009668B3"/>
    <w:rsid w:val="00971471"/>
    <w:rsid w:val="009741B3"/>
    <w:rsid w:val="009829CD"/>
    <w:rsid w:val="009849C2"/>
    <w:rsid w:val="00984D24"/>
    <w:rsid w:val="009858EB"/>
    <w:rsid w:val="00991314"/>
    <w:rsid w:val="00994904"/>
    <w:rsid w:val="009949A7"/>
    <w:rsid w:val="009A3F47"/>
    <w:rsid w:val="009A4FD5"/>
    <w:rsid w:val="009A6875"/>
    <w:rsid w:val="009B0046"/>
    <w:rsid w:val="009B067E"/>
    <w:rsid w:val="009C03FC"/>
    <w:rsid w:val="009C1440"/>
    <w:rsid w:val="009C2107"/>
    <w:rsid w:val="009C3202"/>
    <w:rsid w:val="009C5D9E"/>
    <w:rsid w:val="009D2C3E"/>
    <w:rsid w:val="009D6ED5"/>
    <w:rsid w:val="009E0625"/>
    <w:rsid w:val="009E211C"/>
    <w:rsid w:val="009E3034"/>
    <w:rsid w:val="009E549F"/>
    <w:rsid w:val="009F28A8"/>
    <w:rsid w:val="009F319A"/>
    <w:rsid w:val="009F473E"/>
    <w:rsid w:val="009F5118"/>
    <w:rsid w:val="009F5247"/>
    <w:rsid w:val="009F682A"/>
    <w:rsid w:val="009F7A52"/>
    <w:rsid w:val="009F7EF6"/>
    <w:rsid w:val="00A022BE"/>
    <w:rsid w:val="00A04B99"/>
    <w:rsid w:val="00A063B5"/>
    <w:rsid w:val="00A07B4B"/>
    <w:rsid w:val="00A229D7"/>
    <w:rsid w:val="00A23BD2"/>
    <w:rsid w:val="00A24C95"/>
    <w:rsid w:val="00A2599A"/>
    <w:rsid w:val="00A26094"/>
    <w:rsid w:val="00A26B23"/>
    <w:rsid w:val="00A270F7"/>
    <w:rsid w:val="00A301BF"/>
    <w:rsid w:val="00A302B2"/>
    <w:rsid w:val="00A30904"/>
    <w:rsid w:val="00A3171E"/>
    <w:rsid w:val="00A320E3"/>
    <w:rsid w:val="00A331B4"/>
    <w:rsid w:val="00A3484E"/>
    <w:rsid w:val="00A356D3"/>
    <w:rsid w:val="00A36ADA"/>
    <w:rsid w:val="00A37198"/>
    <w:rsid w:val="00A37C4D"/>
    <w:rsid w:val="00A4019B"/>
    <w:rsid w:val="00A40709"/>
    <w:rsid w:val="00A40D02"/>
    <w:rsid w:val="00A41148"/>
    <w:rsid w:val="00A434D5"/>
    <w:rsid w:val="00A438D8"/>
    <w:rsid w:val="00A470FD"/>
    <w:rsid w:val="00A473F5"/>
    <w:rsid w:val="00A51F9D"/>
    <w:rsid w:val="00A5416A"/>
    <w:rsid w:val="00A57597"/>
    <w:rsid w:val="00A639F4"/>
    <w:rsid w:val="00A65864"/>
    <w:rsid w:val="00A65FAE"/>
    <w:rsid w:val="00A67561"/>
    <w:rsid w:val="00A67FB5"/>
    <w:rsid w:val="00A75DC2"/>
    <w:rsid w:val="00A812D7"/>
    <w:rsid w:val="00A81A32"/>
    <w:rsid w:val="00A82F8B"/>
    <w:rsid w:val="00A835BD"/>
    <w:rsid w:val="00A8375B"/>
    <w:rsid w:val="00A83B0C"/>
    <w:rsid w:val="00A84CE1"/>
    <w:rsid w:val="00A878D9"/>
    <w:rsid w:val="00A90767"/>
    <w:rsid w:val="00A97B15"/>
    <w:rsid w:val="00AA42D5"/>
    <w:rsid w:val="00AB2FAB"/>
    <w:rsid w:val="00AB5C14"/>
    <w:rsid w:val="00AC181D"/>
    <w:rsid w:val="00AC1EE7"/>
    <w:rsid w:val="00AC333F"/>
    <w:rsid w:val="00AC34A3"/>
    <w:rsid w:val="00AC4F94"/>
    <w:rsid w:val="00AC585C"/>
    <w:rsid w:val="00AC65F0"/>
    <w:rsid w:val="00AC7485"/>
    <w:rsid w:val="00AD1925"/>
    <w:rsid w:val="00AD224C"/>
    <w:rsid w:val="00AD4583"/>
    <w:rsid w:val="00AD64AD"/>
    <w:rsid w:val="00AE067D"/>
    <w:rsid w:val="00AE791F"/>
    <w:rsid w:val="00AF1181"/>
    <w:rsid w:val="00AF1903"/>
    <w:rsid w:val="00AF2E0C"/>
    <w:rsid w:val="00AF2F79"/>
    <w:rsid w:val="00AF34E2"/>
    <w:rsid w:val="00AF4653"/>
    <w:rsid w:val="00AF7DB7"/>
    <w:rsid w:val="00B057A4"/>
    <w:rsid w:val="00B075E4"/>
    <w:rsid w:val="00B10D02"/>
    <w:rsid w:val="00B119D8"/>
    <w:rsid w:val="00B12FE1"/>
    <w:rsid w:val="00B201E2"/>
    <w:rsid w:val="00B21941"/>
    <w:rsid w:val="00B2647D"/>
    <w:rsid w:val="00B34775"/>
    <w:rsid w:val="00B35A39"/>
    <w:rsid w:val="00B40224"/>
    <w:rsid w:val="00B41A22"/>
    <w:rsid w:val="00B42021"/>
    <w:rsid w:val="00B443E4"/>
    <w:rsid w:val="00B47181"/>
    <w:rsid w:val="00B475C1"/>
    <w:rsid w:val="00B51956"/>
    <w:rsid w:val="00B5484D"/>
    <w:rsid w:val="00B55AFF"/>
    <w:rsid w:val="00B563EA"/>
    <w:rsid w:val="00B56CDF"/>
    <w:rsid w:val="00B56E62"/>
    <w:rsid w:val="00B60E51"/>
    <w:rsid w:val="00B60EEA"/>
    <w:rsid w:val="00B63A54"/>
    <w:rsid w:val="00B70E56"/>
    <w:rsid w:val="00B714AF"/>
    <w:rsid w:val="00B72413"/>
    <w:rsid w:val="00B77D18"/>
    <w:rsid w:val="00B8252C"/>
    <w:rsid w:val="00B8313A"/>
    <w:rsid w:val="00B83BB5"/>
    <w:rsid w:val="00B92589"/>
    <w:rsid w:val="00B931F7"/>
    <w:rsid w:val="00B93503"/>
    <w:rsid w:val="00B936B7"/>
    <w:rsid w:val="00BA31E8"/>
    <w:rsid w:val="00BA55E0"/>
    <w:rsid w:val="00BA6B15"/>
    <w:rsid w:val="00BA6BD4"/>
    <w:rsid w:val="00BA6C7A"/>
    <w:rsid w:val="00BB0CFF"/>
    <w:rsid w:val="00BB17D1"/>
    <w:rsid w:val="00BB259A"/>
    <w:rsid w:val="00BB3752"/>
    <w:rsid w:val="00BB517F"/>
    <w:rsid w:val="00BB6688"/>
    <w:rsid w:val="00BC155C"/>
    <w:rsid w:val="00BC26D4"/>
    <w:rsid w:val="00BC2902"/>
    <w:rsid w:val="00BC757F"/>
    <w:rsid w:val="00BD2607"/>
    <w:rsid w:val="00BE0735"/>
    <w:rsid w:val="00BE0C80"/>
    <w:rsid w:val="00BF1A20"/>
    <w:rsid w:val="00BF2A42"/>
    <w:rsid w:val="00C03D8C"/>
    <w:rsid w:val="00C055EC"/>
    <w:rsid w:val="00C10DC9"/>
    <w:rsid w:val="00C12FB3"/>
    <w:rsid w:val="00C17341"/>
    <w:rsid w:val="00C22500"/>
    <w:rsid w:val="00C2388C"/>
    <w:rsid w:val="00C24EEF"/>
    <w:rsid w:val="00C25CF6"/>
    <w:rsid w:val="00C26C36"/>
    <w:rsid w:val="00C274C7"/>
    <w:rsid w:val="00C27741"/>
    <w:rsid w:val="00C32768"/>
    <w:rsid w:val="00C33192"/>
    <w:rsid w:val="00C431AC"/>
    <w:rsid w:val="00C431DF"/>
    <w:rsid w:val="00C44185"/>
    <w:rsid w:val="00C445C2"/>
    <w:rsid w:val="00C456BD"/>
    <w:rsid w:val="00C460B3"/>
    <w:rsid w:val="00C46742"/>
    <w:rsid w:val="00C50C88"/>
    <w:rsid w:val="00C52073"/>
    <w:rsid w:val="00C530DC"/>
    <w:rsid w:val="00C5350D"/>
    <w:rsid w:val="00C54B52"/>
    <w:rsid w:val="00C56CD8"/>
    <w:rsid w:val="00C606AD"/>
    <w:rsid w:val="00C6123C"/>
    <w:rsid w:val="00C6311A"/>
    <w:rsid w:val="00C7084D"/>
    <w:rsid w:val="00C71B36"/>
    <w:rsid w:val="00C7315E"/>
    <w:rsid w:val="00C75895"/>
    <w:rsid w:val="00C7787F"/>
    <w:rsid w:val="00C8291B"/>
    <w:rsid w:val="00C837F5"/>
    <w:rsid w:val="00C83C9F"/>
    <w:rsid w:val="00C8665F"/>
    <w:rsid w:val="00C94840"/>
    <w:rsid w:val="00C97A56"/>
    <w:rsid w:val="00CA2784"/>
    <w:rsid w:val="00CA2988"/>
    <w:rsid w:val="00CA39E1"/>
    <w:rsid w:val="00CA4EE3"/>
    <w:rsid w:val="00CA541E"/>
    <w:rsid w:val="00CA6B8F"/>
    <w:rsid w:val="00CA7946"/>
    <w:rsid w:val="00CB027F"/>
    <w:rsid w:val="00CB03CF"/>
    <w:rsid w:val="00CB18D9"/>
    <w:rsid w:val="00CB4A9F"/>
    <w:rsid w:val="00CB6F9C"/>
    <w:rsid w:val="00CB70D5"/>
    <w:rsid w:val="00CC0EBB"/>
    <w:rsid w:val="00CC1946"/>
    <w:rsid w:val="00CC1C89"/>
    <w:rsid w:val="00CC2923"/>
    <w:rsid w:val="00CC3729"/>
    <w:rsid w:val="00CC52F6"/>
    <w:rsid w:val="00CC5391"/>
    <w:rsid w:val="00CC6297"/>
    <w:rsid w:val="00CC7690"/>
    <w:rsid w:val="00CC7F6F"/>
    <w:rsid w:val="00CD069D"/>
    <w:rsid w:val="00CD1986"/>
    <w:rsid w:val="00CD36CB"/>
    <w:rsid w:val="00CD4B95"/>
    <w:rsid w:val="00CD54BF"/>
    <w:rsid w:val="00CD57A4"/>
    <w:rsid w:val="00CD62DF"/>
    <w:rsid w:val="00CE41C1"/>
    <w:rsid w:val="00CE4D5C"/>
    <w:rsid w:val="00CF05DA"/>
    <w:rsid w:val="00CF58EB"/>
    <w:rsid w:val="00CF691C"/>
    <w:rsid w:val="00CF6FEC"/>
    <w:rsid w:val="00D0106E"/>
    <w:rsid w:val="00D024F4"/>
    <w:rsid w:val="00D04B79"/>
    <w:rsid w:val="00D061A5"/>
    <w:rsid w:val="00D06383"/>
    <w:rsid w:val="00D11E56"/>
    <w:rsid w:val="00D20E85"/>
    <w:rsid w:val="00D2256B"/>
    <w:rsid w:val="00D23BAD"/>
    <w:rsid w:val="00D24615"/>
    <w:rsid w:val="00D352A9"/>
    <w:rsid w:val="00D37842"/>
    <w:rsid w:val="00D40355"/>
    <w:rsid w:val="00D42DC2"/>
    <w:rsid w:val="00D4302B"/>
    <w:rsid w:val="00D44043"/>
    <w:rsid w:val="00D4634C"/>
    <w:rsid w:val="00D51A0A"/>
    <w:rsid w:val="00D537E1"/>
    <w:rsid w:val="00D557C2"/>
    <w:rsid w:val="00D55BB2"/>
    <w:rsid w:val="00D569C6"/>
    <w:rsid w:val="00D57F78"/>
    <w:rsid w:val="00D6091A"/>
    <w:rsid w:val="00D61B5C"/>
    <w:rsid w:val="00D6605A"/>
    <w:rsid w:val="00D668D2"/>
    <w:rsid w:val="00D6695F"/>
    <w:rsid w:val="00D75644"/>
    <w:rsid w:val="00D80B17"/>
    <w:rsid w:val="00D81656"/>
    <w:rsid w:val="00D83D87"/>
    <w:rsid w:val="00D84A6D"/>
    <w:rsid w:val="00D86A30"/>
    <w:rsid w:val="00D916DD"/>
    <w:rsid w:val="00D94600"/>
    <w:rsid w:val="00D94B78"/>
    <w:rsid w:val="00D9593E"/>
    <w:rsid w:val="00D97CB4"/>
    <w:rsid w:val="00D97DD4"/>
    <w:rsid w:val="00DA010D"/>
    <w:rsid w:val="00DA4459"/>
    <w:rsid w:val="00DA5A8A"/>
    <w:rsid w:val="00DB1170"/>
    <w:rsid w:val="00DB18AD"/>
    <w:rsid w:val="00DB1A59"/>
    <w:rsid w:val="00DB26CD"/>
    <w:rsid w:val="00DB441C"/>
    <w:rsid w:val="00DB44AF"/>
    <w:rsid w:val="00DB58F7"/>
    <w:rsid w:val="00DB69A9"/>
    <w:rsid w:val="00DC1E18"/>
    <w:rsid w:val="00DC1F58"/>
    <w:rsid w:val="00DC339B"/>
    <w:rsid w:val="00DC5D40"/>
    <w:rsid w:val="00DC6858"/>
    <w:rsid w:val="00DC69A7"/>
    <w:rsid w:val="00DD30E9"/>
    <w:rsid w:val="00DD484C"/>
    <w:rsid w:val="00DD4F47"/>
    <w:rsid w:val="00DD7FBB"/>
    <w:rsid w:val="00DE0839"/>
    <w:rsid w:val="00DE0B9F"/>
    <w:rsid w:val="00DE2A9E"/>
    <w:rsid w:val="00DE4238"/>
    <w:rsid w:val="00DE4893"/>
    <w:rsid w:val="00DE5277"/>
    <w:rsid w:val="00DE657F"/>
    <w:rsid w:val="00DE7C5A"/>
    <w:rsid w:val="00DF07C6"/>
    <w:rsid w:val="00DF1218"/>
    <w:rsid w:val="00DF30FE"/>
    <w:rsid w:val="00DF3D3C"/>
    <w:rsid w:val="00DF540A"/>
    <w:rsid w:val="00DF5738"/>
    <w:rsid w:val="00DF6462"/>
    <w:rsid w:val="00E02FA0"/>
    <w:rsid w:val="00E036DC"/>
    <w:rsid w:val="00E10454"/>
    <w:rsid w:val="00E112E5"/>
    <w:rsid w:val="00E1150A"/>
    <w:rsid w:val="00E122D8"/>
    <w:rsid w:val="00E1299B"/>
    <w:rsid w:val="00E12CC8"/>
    <w:rsid w:val="00E15352"/>
    <w:rsid w:val="00E21CC7"/>
    <w:rsid w:val="00E233A2"/>
    <w:rsid w:val="00E24D9E"/>
    <w:rsid w:val="00E25849"/>
    <w:rsid w:val="00E3197E"/>
    <w:rsid w:val="00E342F8"/>
    <w:rsid w:val="00E34616"/>
    <w:rsid w:val="00E351ED"/>
    <w:rsid w:val="00E356FD"/>
    <w:rsid w:val="00E35AF0"/>
    <w:rsid w:val="00E361D1"/>
    <w:rsid w:val="00E42B19"/>
    <w:rsid w:val="00E430D2"/>
    <w:rsid w:val="00E47AD7"/>
    <w:rsid w:val="00E509E1"/>
    <w:rsid w:val="00E6034B"/>
    <w:rsid w:val="00E62402"/>
    <w:rsid w:val="00E643E2"/>
    <w:rsid w:val="00E6549E"/>
    <w:rsid w:val="00E65EDE"/>
    <w:rsid w:val="00E708D3"/>
    <w:rsid w:val="00E70F81"/>
    <w:rsid w:val="00E75AAB"/>
    <w:rsid w:val="00E77055"/>
    <w:rsid w:val="00E77460"/>
    <w:rsid w:val="00E83ABC"/>
    <w:rsid w:val="00E844F2"/>
    <w:rsid w:val="00E850B9"/>
    <w:rsid w:val="00E85882"/>
    <w:rsid w:val="00E90658"/>
    <w:rsid w:val="00E90AD0"/>
    <w:rsid w:val="00E92B5B"/>
    <w:rsid w:val="00E92FCB"/>
    <w:rsid w:val="00E934B2"/>
    <w:rsid w:val="00E93AD4"/>
    <w:rsid w:val="00E96440"/>
    <w:rsid w:val="00E967E2"/>
    <w:rsid w:val="00EA147F"/>
    <w:rsid w:val="00EA4A27"/>
    <w:rsid w:val="00EA4FA6"/>
    <w:rsid w:val="00EA67D6"/>
    <w:rsid w:val="00EA7182"/>
    <w:rsid w:val="00EB118B"/>
    <w:rsid w:val="00EB1A25"/>
    <w:rsid w:val="00EB451D"/>
    <w:rsid w:val="00EC1765"/>
    <w:rsid w:val="00EC3A6E"/>
    <w:rsid w:val="00EC4CD1"/>
    <w:rsid w:val="00EC5979"/>
    <w:rsid w:val="00EC7363"/>
    <w:rsid w:val="00ED03AB"/>
    <w:rsid w:val="00ED1963"/>
    <w:rsid w:val="00ED1CD4"/>
    <w:rsid w:val="00ED1D2B"/>
    <w:rsid w:val="00ED3362"/>
    <w:rsid w:val="00ED64B5"/>
    <w:rsid w:val="00ED6AAE"/>
    <w:rsid w:val="00EE102F"/>
    <w:rsid w:val="00EE7905"/>
    <w:rsid w:val="00EE7CCA"/>
    <w:rsid w:val="00EF018A"/>
    <w:rsid w:val="00EF0BAC"/>
    <w:rsid w:val="00EF0DAE"/>
    <w:rsid w:val="00EF1B82"/>
    <w:rsid w:val="00EF2388"/>
    <w:rsid w:val="00EF5725"/>
    <w:rsid w:val="00F00A43"/>
    <w:rsid w:val="00F01834"/>
    <w:rsid w:val="00F06E53"/>
    <w:rsid w:val="00F07B80"/>
    <w:rsid w:val="00F12D46"/>
    <w:rsid w:val="00F16A14"/>
    <w:rsid w:val="00F21F3F"/>
    <w:rsid w:val="00F234F0"/>
    <w:rsid w:val="00F3324E"/>
    <w:rsid w:val="00F35E29"/>
    <w:rsid w:val="00F362D7"/>
    <w:rsid w:val="00F37421"/>
    <w:rsid w:val="00F37D7B"/>
    <w:rsid w:val="00F41E26"/>
    <w:rsid w:val="00F5314C"/>
    <w:rsid w:val="00F54CE2"/>
    <w:rsid w:val="00F5688C"/>
    <w:rsid w:val="00F60048"/>
    <w:rsid w:val="00F635DD"/>
    <w:rsid w:val="00F6627B"/>
    <w:rsid w:val="00F6754B"/>
    <w:rsid w:val="00F67C80"/>
    <w:rsid w:val="00F7336E"/>
    <w:rsid w:val="00F734F2"/>
    <w:rsid w:val="00F738D7"/>
    <w:rsid w:val="00F74A74"/>
    <w:rsid w:val="00F75052"/>
    <w:rsid w:val="00F754BC"/>
    <w:rsid w:val="00F756C9"/>
    <w:rsid w:val="00F804D3"/>
    <w:rsid w:val="00F816CB"/>
    <w:rsid w:val="00F81CD2"/>
    <w:rsid w:val="00F82641"/>
    <w:rsid w:val="00F83CE8"/>
    <w:rsid w:val="00F854F1"/>
    <w:rsid w:val="00F90F18"/>
    <w:rsid w:val="00F9283F"/>
    <w:rsid w:val="00F92921"/>
    <w:rsid w:val="00F92FB9"/>
    <w:rsid w:val="00F937E4"/>
    <w:rsid w:val="00F95EE7"/>
    <w:rsid w:val="00FA1201"/>
    <w:rsid w:val="00FA12CB"/>
    <w:rsid w:val="00FA18F4"/>
    <w:rsid w:val="00FA39E6"/>
    <w:rsid w:val="00FA4EB1"/>
    <w:rsid w:val="00FA710A"/>
    <w:rsid w:val="00FA7BC9"/>
    <w:rsid w:val="00FB378E"/>
    <w:rsid w:val="00FB37F1"/>
    <w:rsid w:val="00FB47C0"/>
    <w:rsid w:val="00FB501B"/>
    <w:rsid w:val="00FB62BD"/>
    <w:rsid w:val="00FB719A"/>
    <w:rsid w:val="00FB7770"/>
    <w:rsid w:val="00FC0A4F"/>
    <w:rsid w:val="00FC3C09"/>
    <w:rsid w:val="00FC5F85"/>
    <w:rsid w:val="00FD3B91"/>
    <w:rsid w:val="00FD576B"/>
    <w:rsid w:val="00FD579E"/>
    <w:rsid w:val="00FD6845"/>
    <w:rsid w:val="00FE4516"/>
    <w:rsid w:val="00FE5B50"/>
    <w:rsid w:val="00FE64C8"/>
    <w:rsid w:val="00FF24FD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1E912"/>
  <w15:docId w15:val="{3EB39AAA-AEAC-491B-9E87-A2BDDF2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5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5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5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5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5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5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5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5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5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Signature"/>
    <w:basedOn w:val="a5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a">
    <w:name w:val="endnote text"/>
    <w:basedOn w:val="a5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5"/>
    <w:next w:val="a5"/>
    <w:autoRedefine/>
    <w:semiHidden/>
    <w:rsid w:val="004E0062"/>
    <w:pPr>
      <w:ind w:leftChars="400" w:left="600" w:rightChars="200" w:right="200" w:hangingChars="200" w:hanging="200"/>
    </w:pPr>
  </w:style>
  <w:style w:type="character" w:styleId="ab">
    <w:name w:val="page number"/>
    <w:basedOn w:val="a6"/>
    <w:semiHidden/>
    <w:rsid w:val="004E0062"/>
    <w:rPr>
      <w:rFonts w:ascii="標楷體" w:eastAsia="標楷體"/>
      <w:sz w:val="20"/>
    </w:rPr>
  </w:style>
  <w:style w:type="paragraph" w:styleId="60">
    <w:name w:val="toc 6"/>
    <w:basedOn w:val="a5"/>
    <w:next w:val="a5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5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5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5"/>
    <w:next w:val="a5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5"/>
    <w:next w:val="a5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5"/>
    <w:next w:val="a5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5"/>
    <w:next w:val="a5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5"/>
    <w:next w:val="a5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5"/>
    <w:next w:val="a5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5"/>
    <w:next w:val="a5"/>
    <w:autoRedefine/>
    <w:semiHidden/>
    <w:rsid w:val="004E0062"/>
    <w:pPr>
      <w:ind w:leftChars="1600" w:left="3840"/>
    </w:pPr>
  </w:style>
  <w:style w:type="paragraph" w:styleId="ac">
    <w:name w:val="head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d">
    <w:name w:val="Hyperlink"/>
    <w:basedOn w:val="a6"/>
    <w:uiPriority w:val="99"/>
    <w:rsid w:val="004E0062"/>
    <w:rPr>
      <w:color w:val="0000FF"/>
      <w:u w:val="single"/>
    </w:rPr>
  </w:style>
  <w:style w:type="paragraph" w:customStyle="1" w:styleId="ae">
    <w:name w:val="簽名日期"/>
    <w:basedOn w:val="a5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">
    <w:name w:val="附件"/>
    <w:basedOn w:val="aa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">
    <w:name w:val="附表樣式"/>
    <w:basedOn w:val="a5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0">
    <w:name w:val="Body Text Indent"/>
    <w:basedOn w:val="a5"/>
    <w:semiHidden/>
    <w:rsid w:val="004E0062"/>
    <w:pPr>
      <w:ind w:left="698" w:hangingChars="200" w:hanging="698"/>
    </w:pPr>
  </w:style>
  <w:style w:type="paragraph" w:customStyle="1" w:styleId="af1">
    <w:name w:val="調查報告"/>
    <w:basedOn w:val="aa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5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f2">
    <w:name w:val="附圖樣式"/>
    <w:basedOn w:val="a5"/>
    <w:qFormat/>
    <w:rsid w:val="00B77D18"/>
    <w:pPr>
      <w:keepNext/>
      <w:outlineLvl w:val="0"/>
    </w:pPr>
    <w:rPr>
      <w:kern w:val="32"/>
    </w:rPr>
  </w:style>
  <w:style w:type="paragraph" w:styleId="af3">
    <w:name w:val="foot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5"/>
    <w:next w:val="a5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5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2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5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0">
    <w:name w:val="圖標題"/>
    <w:basedOn w:val="a5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7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3">
    <w:name w:val="附錄"/>
    <w:basedOn w:val="a5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5"/>
    <w:uiPriority w:val="34"/>
    <w:qFormat/>
    <w:rsid w:val="00687024"/>
    <w:pPr>
      <w:ind w:leftChars="200" w:left="480"/>
    </w:pPr>
  </w:style>
  <w:style w:type="paragraph" w:styleId="af8">
    <w:name w:val="Balloon Text"/>
    <w:basedOn w:val="a5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6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4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1">
    <w:name w:val="附件樣式"/>
    <w:basedOn w:val="a5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6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5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6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6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5"/>
    <w:link w:val="afd"/>
    <w:uiPriority w:val="99"/>
    <w:semiHidden/>
    <w:unhideWhenUsed/>
    <w:rsid w:val="00CA2784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6"/>
    <w:link w:val="afc"/>
    <w:uiPriority w:val="99"/>
    <w:semiHidden/>
    <w:rsid w:val="00CA2784"/>
    <w:rPr>
      <w:rFonts w:ascii="標楷體" w:eastAsia="標楷體"/>
      <w:kern w:val="2"/>
    </w:rPr>
  </w:style>
  <w:style w:type="character" w:styleId="afe">
    <w:name w:val="footnote reference"/>
    <w:basedOn w:val="a6"/>
    <w:uiPriority w:val="99"/>
    <w:semiHidden/>
    <w:unhideWhenUsed/>
    <w:rsid w:val="00CA2784"/>
    <w:rPr>
      <w:vertAlign w:val="superscript"/>
    </w:rPr>
  </w:style>
  <w:style w:type="character" w:customStyle="1" w:styleId="UnresolvedMention">
    <w:name w:val="Unresolved Mention"/>
    <w:basedOn w:val="a6"/>
    <w:uiPriority w:val="99"/>
    <w:semiHidden/>
    <w:unhideWhenUsed/>
    <w:rsid w:val="0008016A"/>
    <w:rPr>
      <w:color w:val="605E5C"/>
      <w:shd w:val="clear" w:color="auto" w:fill="E1DFDD"/>
    </w:rPr>
  </w:style>
  <w:style w:type="character" w:styleId="aff">
    <w:name w:val="FollowedHyperlink"/>
    <w:basedOn w:val="a6"/>
    <w:uiPriority w:val="99"/>
    <w:semiHidden/>
    <w:unhideWhenUsed/>
    <w:rsid w:val="0008016A"/>
    <w:rPr>
      <w:color w:val="800080" w:themeColor="followedHyperlink"/>
      <w:u w:val="single"/>
    </w:rPr>
  </w:style>
  <w:style w:type="character" w:customStyle="1" w:styleId="1pt">
    <w:name w:val="內文文字 + 間距 1 pt"/>
    <w:basedOn w:val="a6"/>
    <w:rsid w:val="009237F5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none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50582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690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995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076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92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7240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457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94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731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24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183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896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1987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3085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.tw/File/Get/dIkfiCXU7sGznU7t1FUWj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F595-AA83-4CCD-ADC5-D744C939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3453</TotalTime>
  <Pages>16</Pages>
  <Words>1380</Words>
  <Characters>7868</Characters>
  <Application>Microsoft Office Word</Application>
  <DocSecurity>0</DocSecurity>
  <Lines>65</Lines>
  <Paragraphs>18</Paragraphs>
  <ScaleCrop>false</ScaleCrop>
  <Company>cy</Company>
  <LinksUpToDate>false</LinksUpToDate>
  <CharactersWithSpaces>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黃慧儀</cp:lastModifiedBy>
  <cp:revision>424</cp:revision>
  <cp:lastPrinted>2015-06-11T03:52:00Z</cp:lastPrinted>
  <dcterms:created xsi:type="dcterms:W3CDTF">2021-03-11T03:00:00Z</dcterms:created>
  <dcterms:modified xsi:type="dcterms:W3CDTF">2021-11-18T07:08:00Z</dcterms:modified>
  <cp:contentStatus/>
</cp:coreProperties>
</file>