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5A" w:rsidRPr="00914E80" w:rsidRDefault="0070335A">
      <w:pPr>
        <w:pStyle w:val="a6"/>
        <w:kinsoku w:val="0"/>
        <w:spacing w:before="0"/>
        <w:ind w:leftChars="700" w:left="2381" w:firstLine="0"/>
        <w:rPr>
          <w:rFonts w:hAnsi="標楷體"/>
          <w:bCs/>
          <w:snapToGrid/>
          <w:color w:val="000000"/>
          <w:spacing w:val="200"/>
          <w:kern w:val="0"/>
          <w:sz w:val="40"/>
        </w:rPr>
      </w:pPr>
      <w:r w:rsidRPr="00914E80">
        <w:rPr>
          <w:rFonts w:hAnsi="標楷體" w:hint="eastAsia"/>
          <w:bCs/>
          <w:snapToGrid/>
          <w:color w:val="000000"/>
          <w:spacing w:val="200"/>
          <w:kern w:val="0"/>
          <w:sz w:val="40"/>
        </w:rPr>
        <w:t>調查報告</w:t>
      </w:r>
    </w:p>
    <w:p w:rsidR="0070335A" w:rsidRPr="00914E80" w:rsidRDefault="0070335A">
      <w:pPr>
        <w:pStyle w:val="1"/>
        <w:ind w:left="2380" w:hanging="2380"/>
        <w:rPr>
          <w:rFonts w:hAnsi="標楷體"/>
          <w:color w:val="000000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914E80">
        <w:rPr>
          <w:rFonts w:hAnsi="標楷體" w:hint="eastAsia"/>
          <w:color w:val="000000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C323E5" w:rsidRPr="00914E80">
        <w:rPr>
          <w:rFonts w:hAnsi="標楷體" w:hint="eastAsia"/>
          <w:color w:val="000000"/>
        </w:rPr>
        <w:t>國防部對涉犯陸海空軍刑法之林毅夫，遲延23年始發布通緝令，且迄今</w:t>
      </w:r>
      <w:proofErr w:type="gramStart"/>
      <w:r w:rsidR="00C323E5" w:rsidRPr="00914E80">
        <w:rPr>
          <w:rFonts w:hAnsi="標楷體" w:hint="eastAsia"/>
          <w:color w:val="000000"/>
        </w:rPr>
        <w:t>堅</w:t>
      </w:r>
      <w:proofErr w:type="gramEnd"/>
      <w:r w:rsidR="00C323E5" w:rsidRPr="00914E80">
        <w:rPr>
          <w:rFonts w:hAnsi="標楷體" w:hint="eastAsia"/>
          <w:color w:val="000000"/>
        </w:rPr>
        <w:t>不撤銷乙案，前經本院調查並糾正在案。</w:t>
      </w:r>
      <w:proofErr w:type="gramStart"/>
      <w:r w:rsidR="00C323E5" w:rsidRPr="00914E80">
        <w:rPr>
          <w:rFonts w:hAnsi="標楷體" w:hint="eastAsia"/>
          <w:color w:val="000000"/>
        </w:rPr>
        <w:t>惟</w:t>
      </w:r>
      <w:proofErr w:type="gramEnd"/>
      <w:r w:rsidR="00C323E5" w:rsidRPr="00914E80">
        <w:rPr>
          <w:rFonts w:hAnsi="標楷體" w:hint="eastAsia"/>
          <w:color w:val="000000"/>
        </w:rPr>
        <w:t>立法院日前三讀通過「軍事審判法」修正案，承平時期軍人犯罪回歸一般司法機關處理，法律有所變更，認有深入瞭解之</w:t>
      </w:r>
      <w:proofErr w:type="gramStart"/>
      <w:r w:rsidR="00C323E5" w:rsidRPr="00914E80">
        <w:rPr>
          <w:rFonts w:hAnsi="標楷體" w:hint="eastAsia"/>
          <w:color w:val="000000"/>
        </w:rPr>
        <w:t>必要</w:t>
      </w:r>
      <w:r w:rsidR="005665F9" w:rsidRPr="00914E80">
        <w:rPr>
          <w:rFonts w:hAnsi="標楷體" w:hint="eastAsia"/>
          <w:color w:val="000000"/>
        </w:rPr>
        <w:t>乙</w:t>
      </w:r>
      <w:proofErr w:type="gramEnd"/>
      <w:r w:rsidR="005665F9" w:rsidRPr="00914E80">
        <w:rPr>
          <w:rFonts w:hAnsi="標楷體" w:hint="eastAsia"/>
          <w:color w:val="000000"/>
        </w:rPr>
        <w:t>案。</w:t>
      </w:r>
      <w:r w:rsidR="00187189" w:rsidRPr="00914E80">
        <w:rPr>
          <w:rFonts w:hAnsi="標楷體" w:hint="eastAsia"/>
          <w:color w:val="000000"/>
        </w:rPr>
        <w:t xml:space="preserve"> </w:t>
      </w:r>
    </w:p>
    <w:p w:rsidR="0070335A" w:rsidRPr="00914E80" w:rsidRDefault="0070335A">
      <w:pPr>
        <w:pStyle w:val="1"/>
        <w:ind w:left="2380" w:hanging="2380"/>
        <w:rPr>
          <w:rFonts w:hAnsi="標楷體"/>
          <w:color w:val="000000"/>
        </w:rPr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914E80">
        <w:rPr>
          <w:rFonts w:hAnsi="標楷體" w:hint="eastAsia"/>
          <w:color w:val="000000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312B15" w:rsidRPr="00914E80" w:rsidRDefault="005956CE" w:rsidP="00C6553F">
      <w:pPr>
        <w:pStyle w:val="10"/>
        <w:ind w:left="680" w:firstLine="680"/>
        <w:rPr>
          <w:rFonts w:hAnsi="標楷體"/>
          <w:noProof/>
          <w:color w:val="000000"/>
        </w:rPr>
      </w:pPr>
      <w:bookmarkStart w:id="45" w:name="_Toc524902730"/>
      <w:r w:rsidRPr="00914E80">
        <w:rPr>
          <w:rFonts w:hAnsi="標楷體" w:hint="eastAsia"/>
          <w:color w:val="000000"/>
        </w:rPr>
        <w:t>林毅夫本名林正義，</w:t>
      </w:r>
      <w:r w:rsidR="007A73F2" w:rsidRPr="00914E80">
        <w:rPr>
          <w:rFonts w:hAnsi="標楷體" w:hint="eastAsia"/>
          <w:color w:val="000000"/>
        </w:rPr>
        <w:t>民國（下同）</w:t>
      </w:r>
      <w:r w:rsidR="00312B15" w:rsidRPr="00914E80">
        <w:rPr>
          <w:rFonts w:hAnsi="標楷體" w:hint="eastAsia"/>
          <w:color w:val="000000"/>
        </w:rPr>
        <w:t>64年官校畢業任中尉官階，留校擔任</w:t>
      </w:r>
      <w:proofErr w:type="gramStart"/>
      <w:r w:rsidR="00312B15" w:rsidRPr="00914E80">
        <w:rPr>
          <w:rFonts w:hAnsi="標楷體" w:hint="eastAsia"/>
          <w:color w:val="000000"/>
        </w:rPr>
        <w:t>學指部</w:t>
      </w:r>
      <w:proofErr w:type="gramEnd"/>
      <w:r w:rsidR="00312B15" w:rsidRPr="00914E80">
        <w:rPr>
          <w:rFonts w:hAnsi="標楷體" w:hint="eastAsia"/>
          <w:color w:val="000000"/>
        </w:rPr>
        <w:t>排長，因與其他軍官同姓名而改名林正誼</w:t>
      </w:r>
      <w:r w:rsidR="009F0483" w:rsidRPr="00914E80">
        <w:rPr>
          <w:rFonts w:hAnsi="標楷體" w:hint="eastAsia"/>
          <w:color w:val="000000"/>
        </w:rPr>
        <w:t>，(</w:t>
      </w:r>
      <w:proofErr w:type="gramStart"/>
      <w:r w:rsidR="009F0483" w:rsidRPr="00914E80">
        <w:rPr>
          <w:rFonts w:hAnsi="標楷體" w:hint="eastAsia"/>
          <w:color w:val="000000"/>
        </w:rPr>
        <w:t>嗣</w:t>
      </w:r>
      <w:proofErr w:type="gramEnd"/>
      <w:r w:rsidR="009F0483" w:rsidRPr="00914E80">
        <w:rPr>
          <w:rFonts w:hAnsi="標楷體" w:hint="eastAsia"/>
          <w:color w:val="000000"/>
        </w:rPr>
        <w:t>再更名為林毅夫，</w:t>
      </w:r>
      <w:proofErr w:type="gramStart"/>
      <w:r w:rsidR="009F0483" w:rsidRPr="00914E80">
        <w:rPr>
          <w:rFonts w:hAnsi="標楷體" w:hint="eastAsia"/>
          <w:color w:val="000000"/>
        </w:rPr>
        <w:t>以下均稱林毅夫</w:t>
      </w:r>
      <w:proofErr w:type="gramEnd"/>
      <w:r w:rsidR="009F0483" w:rsidRPr="00914E80">
        <w:rPr>
          <w:rFonts w:hAnsi="標楷體" w:hint="eastAsia"/>
          <w:color w:val="000000"/>
        </w:rPr>
        <w:t>)</w:t>
      </w:r>
      <w:r w:rsidR="00312B15" w:rsidRPr="00914E80">
        <w:rPr>
          <w:rFonts w:hAnsi="標楷體" w:hint="eastAsia"/>
          <w:color w:val="000000"/>
        </w:rPr>
        <w:t>，66年12月晉升上尉，67年8月調任金門防衛司令部（下稱金防部）284師852旅步8營第3連連長，旋於68年2月調任該師851旅步5營第2連連長，駐防金門馬山據點。然其於該年5月16日夜間潛赴大陸</w:t>
      </w:r>
      <w:r w:rsidR="00312B15" w:rsidRPr="00914E80">
        <w:rPr>
          <w:rFonts w:hAnsi="標楷體" w:hint="eastAsia"/>
          <w:noProof/>
          <w:color w:val="000000"/>
        </w:rPr>
        <w:t>，國防部</w:t>
      </w:r>
      <w:r w:rsidR="00E56DE0" w:rsidRPr="00914E80">
        <w:rPr>
          <w:rFonts w:hAnsi="標楷體" w:hint="eastAsia"/>
          <w:noProof/>
          <w:color w:val="000000"/>
        </w:rPr>
        <w:t>嗣後</w:t>
      </w:r>
      <w:r w:rsidR="00312B15" w:rsidRPr="00914E80">
        <w:rPr>
          <w:rFonts w:hAnsi="標楷體" w:hint="eastAsia"/>
          <w:noProof/>
          <w:color w:val="000000"/>
        </w:rPr>
        <w:t>綜合相關跡象研判係涉嫌叛逃，惟因</w:t>
      </w:r>
      <w:r w:rsidR="008B69D5" w:rsidRPr="00914E80">
        <w:rPr>
          <w:rFonts w:hAnsi="標楷體" w:hint="eastAsia"/>
          <w:color w:val="000000"/>
          <w:kern w:val="16"/>
          <w:szCs w:val="32"/>
        </w:rPr>
        <w:t>當時仍屬動員戡亂時期，且距67年12月16日中美斷交未久，</w:t>
      </w:r>
      <w:r w:rsidRPr="00914E80">
        <w:rPr>
          <w:rFonts w:hAnsi="標楷體" w:hint="eastAsia"/>
          <w:color w:val="000000"/>
          <w:kern w:val="16"/>
          <w:szCs w:val="32"/>
        </w:rPr>
        <w:t>為避</w:t>
      </w:r>
      <w:r w:rsidR="008B69D5" w:rsidRPr="00914E80">
        <w:rPr>
          <w:rFonts w:hAnsi="標楷體" w:hint="eastAsia"/>
          <w:color w:val="000000"/>
          <w:kern w:val="16"/>
          <w:szCs w:val="32"/>
        </w:rPr>
        <w:t>免影響軍民心士氣，</w:t>
      </w:r>
      <w:r w:rsidR="008D3712" w:rsidRPr="00914E80">
        <w:rPr>
          <w:rFonts w:hAnsi="標楷體" w:hint="eastAsia"/>
          <w:color w:val="000000"/>
          <w:kern w:val="16"/>
          <w:szCs w:val="32"/>
        </w:rPr>
        <w:t>且</w:t>
      </w:r>
      <w:r w:rsidR="008B69D5" w:rsidRPr="00914E80">
        <w:rPr>
          <w:rFonts w:hAnsi="標楷體" w:hint="eastAsia"/>
          <w:color w:val="000000"/>
          <w:kern w:val="16"/>
          <w:szCs w:val="32"/>
        </w:rPr>
        <w:t>對岸亦未有任何宣揚訊息等情，經簽奉前參謀總長宋</w:t>
      </w:r>
      <w:r w:rsidR="00010BDB">
        <w:rPr>
          <w:rFonts w:hint="eastAsia"/>
          <w:color w:val="000000"/>
        </w:rPr>
        <w:t>○</w:t>
      </w:r>
      <w:r w:rsidR="00503272">
        <w:rPr>
          <w:rFonts w:hint="eastAsia"/>
          <w:color w:val="000000"/>
        </w:rPr>
        <w:t>○</w:t>
      </w:r>
      <w:r w:rsidR="008B69D5" w:rsidRPr="00914E80">
        <w:rPr>
          <w:rFonts w:hAnsi="標楷體" w:hint="eastAsia"/>
          <w:color w:val="000000"/>
          <w:kern w:val="16"/>
          <w:szCs w:val="32"/>
        </w:rPr>
        <w:t>上將核示：「半月後若不能證實</w:t>
      </w:r>
      <w:proofErr w:type="gramStart"/>
      <w:r w:rsidR="008B69D5" w:rsidRPr="00914E80">
        <w:rPr>
          <w:rFonts w:hAnsi="標楷體" w:hint="eastAsia"/>
          <w:color w:val="000000"/>
          <w:kern w:val="16"/>
          <w:szCs w:val="32"/>
        </w:rPr>
        <w:t>抵達敵區</w:t>
      </w:r>
      <w:proofErr w:type="gramEnd"/>
      <w:r w:rsidR="008B69D5" w:rsidRPr="00914E80">
        <w:rPr>
          <w:rFonts w:hAnsi="標楷體" w:hint="eastAsia"/>
          <w:color w:val="000000"/>
          <w:kern w:val="16"/>
          <w:szCs w:val="32"/>
        </w:rPr>
        <w:t>，先以人員失蹤案處理。」</w:t>
      </w:r>
      <w:proofErr w:type="gramStart"/>
      <w:r w:rsidR="008B69D5" w:rsidRPr="00914E80">
        <w:rPr>
          <w:rFonts w:hAnsi="標楷體" w:hint="eastAsia"/>
          <w:color w:val="000000"/>
        </w:rPr>
        <w:t>迨</w:t>
      </w:r>
      <w:proofErr w:type="gramEnd"/>
      <w:r w:rsidR="008B69D5" w:rsidRPr="00914E80">
        <w:rPr>
          <w:rFonts w:hAnsi="標楷體" w:hint="eastAsia"/>
          <w:noProof/>
          <w:color w:val="000000"/>
        </w:rPr>
        <w:t>91年5、6月間，因</w:t>
      </w:r>
      <w:r w:rsidR="008D3712" w:rsidRPr="00914E80">
        <w:rPr>
          <w:rFonts w:hAnsi="標楷體" w:hint="eastAsia"/>
          <w:noProof/>
          <w:color w:val="000000"/>
        </w:rPr>
        <w:t>林毅夫</w:t>
      </w:r>
      <w:r w:rsidR="008B69D5" w:rsidRPr="00914E80">
        <w:rPr>
          <w:rFonts w:hAnsi="標楷體" w:hint="eastAsia"/>
          <w:noProof/>
          <w:color w:val="000000"/>
        </w:rPr>
        <w:t>父喪而有意返台，經媒體披露之後引起社會關注，</w:t>
      </w:r>
      <w:r w:rsidR="008B69D5" w:rsidRPr="00914E80">
        <w:rPr>
          <w:rFonts w:hAnsi="標楷體" w:hint="eastAsia"/>
          <w:color w:val="000000"/>
          <w:kern w:val="16"/>
          <w:szCs w:val="32"/>
        </w:rPr>
        <w:t>同年5月31日國防部高等軍事法院檢察署</w:t>
      </w:r>
      <w:r w:rsidR="007A73F2" w:rsidRPr="00914E80">
        <w:rPr>
          <w:rFonts w:hAnsi="標楷體" w:hint="eastAsia"/>
          <w:color w:val="000000"/>
          <w:kern w:val="16"/>
          <w:szCs w:val="32"/>
        </w:rPr>
        <w:t>（下稱軍高檢）</w:t>
      </w:r>
      <w:r w:rsidR="008B69D5" w:rsidRPr="00914E80">
        <w:rPr>
          <w:rFonts w:hAnsi="標楷體" w:hint="eastAsia"/>
          <w:color w:val="000000"/>
          <w:kern w:val="16"/>
          <w:szCs w:val="32"/>
        </w:rPr>
        <w:t>受理臺北縣議員金</w:t>
      </w:r>
      <w:r w:rsidR="00010BDB">
        <w:rPr>
          <w:rFonts w:hint="eastAsia"/>
          <w:color w:val="000000"/>
        </w:rPr>
        <w:t>○</w:t>
      </w:r>
      <w:r w:rsidR="00503272">
        <w:rPr>
          <w:rFonts w:hint="eastAsia"/>
          <w:color w:val="000000"/>
        </w:rPr>
        <w:t>○</w:t>
      </w:r>
      <w:r w:rsidR="008B69D5" w:rsidRPr="00914E80">
        <w:rPr>
          <w:rFonts w:hAnsi="標楷體" w:hint="eastAsia"/>
          <w:color w:val="000000"/>
          <w:kern w:val="16"/>
          <w:szCs w:val="32"/>
        </w:rPr>
        <w:t>等人告發，經立案偵辦確認身分後，以林員涉犯陸海空軍刑法第24條第1項「投敵」罪，行為仍在繼續中，</w:t>
      </w:r>
      <w:proofErr w:type="gramStart"/>
      <w:r w:rsidR="00382FA3" w:rsidRPr="00914E80">
        <w:rPr>
          <w:rFonts w:hAnsi="標楷體" w:hint="eastAsia"/>
          <w:color w:val="000000"/>
          <w:kern w:val="16"/>
          <w:szCs w:val="32"/>
        </w:rPr>
        <w:t>爰</w:t>
      </w:r>
      <w:proofErr w:type="gramEnd"/>
      <w:r w:rsidR="008B69D5" w:rsidRPr="00914E80">
        <w:rPr>
          <w:rFonts w:hAnsi="標楷體" w:hint="eastAsia"/>
          <w:color w:val="000000"/>
          <w:kern w:val="16"/>
          <w:szCs w:val="32"/>
        </w:rPr>
        <w:t>於91年11月15</w:t>
      </w:r>
      <w:r w:rsidRPr="00914E80">
        <w:rPr>
          <w:rFonts w:hAnsi="標楷體" w:hint="eastAsia"/>
          <w:color w:val="000000"/>
          <w:kern w:val="16"/>
          <w:szCs w:val="32"/>
        </w:rPr>
        <w:t>日</w:t>
      </w:r>
      <w:r w:rsidR="008B69D5" w:rsidRPr="00914E80">
        <w:rPr>
          <w:rFonts w:hAnsi="標楷體" w:hint="eastAsia"/>
          <w:color w:val="000000"/>
          <w:kern w:val="16"/>
          <w:szCs w:val="32"/>
        </w:rPr>
        <w:t>發布通緝，追訴權時效自犯罪行為終了之日起算。</w:t>
      </w:r>
    </w:p>
    <w:p w:rsidR="0070335A" w:rsidRPr="00914E80" w:rsidRDefault="0007741E" w:rsidP="00C6553F">
      <w:pPr>
        <w:pStyle w:val="10"/>
        <w:ind w:left="680" w:firstLine="680"/>
        <w:rPr>
          <w:rFonts w:hAnsi="標楷體"/>
          <w:bCs/>
          <w:color w:val="000000"/>
        </w:rPr>
      </w:pPr>
      <w:r w:rsidRPr="00914E80">
        <w:rPr>
          <w:rFonts w:hAnsi="標楷體" w:hint="eastAsia"/>
          <w:color w:val="000000"/>
        </w:rPr>
        <w:t>茲因</w:t>
      </w:r>
      <w:r w:rsidR="00C6553F" w:rsidRPr="00914E80">
        <w:rPr>
          <w:rFonts w:hAnsi="標楷體" w:hint="eastAsia"/>
          <w:color w:val="000000"/>
        </w:rPr>
        <w:t>軍事審判法修正</w:t>
      </w:r>
      <w:r w:rsidR="005956CE" w:rsidRPr="00914E80">
        <w:rPr>
          <w:rFonts w:hAnsi="標楷體" w:hint="eastAsia"/>
          <w:color w:val="000000"/>
        </w:rPr>
        <w:t>通過</w:t>
      </w:r>
      <w:r w:rsidR="00C6553F" w:rsidRPr="00914E80">
        <w:rPr>
          <w:rFonts w:hAnsi="標楷體" w:hint="eastAsia"/>
          <w:color w:val="000000"/>
        </w:rPr>
        <w:t>，承平時期軍人犯罪回歸一般司法機關處理，法律有所變更，</w:t>
      </w:r>
      <w:r w:rsidR="00FB346B" w:rsidRPr="00914E80">
        <w:rPr>
          <w:rFonts w:hAnsi="標楷體" w:hint="eastAsia"/>
          <w:color w:val="000000"/>
        </w:rPr>
        <w:t>為維護當事人人權，</w:t>
      </w:r>
      <w:r w:rsidR="00C6553F" w:rsidRPr="00914E80">
        <w:rPr>
          <w:rFonts w:hAnsi="標楷體" w:hint="eastAsia"/>
          <w:color w:val="000000"/>
        </w:rPr>
        <w:t>認有深入瞭解之必要，</w:t>
      </w:r>
      <w:proofErr w:type="gramStart"/>
      <w:r w:rsidR="00C6553F" w:rsidRPr="00914E80">
        <w:rPr>
          <w:rFonts w:hAnsi="標楷體" w:hint="eastAsia"/>
          <w:color w:val="000000"/>
        </w:rPr>
        <w:t>爰</w:t>
      </w:r>
      <w:proofErr w:type="gramEnd"/>
      <w:r w:rsidR="00C6553F" w:rsidRPr="00914E80">
        <w:rPr>
          <w:rFonts w:hAnsi="標楷體" w:hint="eastAsia"/>
          <w:color w:val="000000"/>
        </w:rPr>
        <w:t>由本院委員申請自</w:t>
      </w:r>
      <w:r w:rsidR="00C6553F" w:rsidRPr="00914E80">
        <w:rPr>
          <w:rFonts w:hAnsi="標楷體" w:hint="eastAsia"/>
          <w:color w:val="000000"/>
          <w:szCs w:val="32"/>
        </w:rPr>
        <w:t>動調查。案</w:t>
      </w:r>
      <w:r w:rsidR="00C6553F" w:rsidRPr="00914E80">
        <w:rPr>
          <w:rFonts w:hAnsi="標楷體" w:hint="eastAsia"/>
          <w:bCs/>
          <w:color w:val="000000"/>
          <w:szCs w:val="32"/>
        </w:rPr>
        <w:lastRenderedPageBreak/>
        <w:t>經</w:t>
      </w:r>
      <w:r w:rsidR="000A484B" w:rsidRPr="00914E80">
        <w:rPr>
          <w:rFonts w:hAnsi="標楷體" w:hint="eastAsia"/>
          <w:bCs/>
          <w:color w:val="000000"/>
          <w:szCs w:val="32"/>
        </w:rPr>
        <w:t>本院</w:t>
      </w:r>
      <w:r w:rsidR="00C6553F" w:rsidRPr="00914E80">
        <w:rPr>
          <w:rFonts w:hAnsi="標楷體" w:hint="eastAsia"/>
          <w:bCs/>
          <w:color w:val="000000"/>
          <w:szCs w:val="32"/>
        </w:rPr>
        <w:t>函請</w:t>
      </w:r>
      <w:r w:rsidR="00C6553F" w:rsidRPr="00914E80">
        <w:rPr>
          <w:rFonts w:hAnsi="標楷體" w:hint="eastAsia"/>
          <w:color w:val="000000"/>
          <w:szCs w:val="32"/>
        </w:rPr>
        <w:t>國防部、法務部、行政院大陸委員會、財團法人海峽交流基金會、內政部入出國及移民署，</w:t>
      </w:r>
      <w:r w:rsidR="00634001" w:rsidRPr="00914E80">
        <w:rPr>
          <w:rFonts w:hAnsi="標楷體" w:hint="eastAsia"/>
          <w:color w:val="000000"/>
          <w:szCs w:val="32"/>
        </w:rPr>
        <w:t>各</w:t>
      </w:r>
      <w:r w:rsidR="00C6553F" w:rsidRPr="00914E80">
        <w:rPr>
          <w:rFonts w:hAnsi="標楷體" w:hint="eastAsia"/>
          <w:color w:val="000000"/>
          <w:szCs w:val="32"/>
        </w:rPr>
        <w:t>就案關事項詳予查復說明</w:t>
      </w:r>
      <w:r w:rsidR="00C6553F" w:rsidRPr="00914E80">
        <w:rPr>
          <w:rFonts w:hAnsi="標楷體" w:hint="eastAsia"/>
          <w:bCs/>
          <w:color w:val="000000"/>
          <w:szCs w:val="32"/>
        </w:rPr>
        <w:t>；</w:t>
      </w:r>
      <w:r w:rsidR="00634001" w:rsidRPr="00914E80">
        <w:rPr>
          <w:rFonts w:hAnsi="標楷體" w:hint="eastAsia"/>
          <w:bCs/>
          <w:color w:val="000000"/>
          <w:szCs w:val="32"/>
        </w:rPr>
        <w:t>另</w:t>
      </w:r>
      <w:r w:rsidR="00796A8E" w:rsidRPr="00914E80">
        <w:rPr>
          <w:rFonts w:hAnsi="標楷體" w:hint="eastAsia"/>
          <w:bCs/>
          <w:color w:val="000000"/>
          <w:szCs w:val="32"/>
        </w:rPr>
        <w:t>於</w:t>
      </w:r>
      <w:r w:rsidR="00C6553F" w:rsidRPr="00914E80">
        <w:rPr>
          <w:rFonts w:hAnsi="標楷體" w:hint="eastAsia"/>
          <w:color w:val="000000"/>
          <w:szCs w:val="32"/>
        </w:rPr>
        <w:t>102年10月1日辦理專家學者諮詢；</w:t>
      </w:r>
      <w:r w:rsidR="00634001" w:rsidRPr="00914E80">
        <w:rPr>
          <w:rFonts w:hAnsi="標楷體" w:hint="eastAsia"/>
          <w:color w:val="000000"/>
          <w:szCs w:val="32"/>
        </w:rPr>
        <w:t>再</w:t>
      </w:r>
      <w:r w:rsidR="00C6553F" w:rsidRPr="00914E80">
        <w:rPr>
          <w:rFonts w:hAnsi="標楷體" w:hint="eastAsia"/>
          <w:color w:val="000000"/>
          <w:szCs w:val="32"/>
        </w:rPr>
        <w:t>於</w:t>
      </w:r>
      <w:r w:rsidR="00C6553F" w:rsidRPr="00914E80">
        <w:rPr>
          <w:rFonts w:hAnsi="標楷體" w:hint="eastAsia"/>
          <w:bCs/>
          <w:color w:val="000000"/>
          <w:szCs w:val="32"/>
        </w:rPr>
        <w:t>103年1月22日約請國防部副部長李翔宙、法務部政務次長吳陳</w:t>
      </w:r>
      <w:proofErr w:type="gramStart"/>
      <w:r w:rsidR="00A70B95">
        <w:rPr>
          <w:rFonts w:hAnsi="標楷體" w:hint="eastAsia"/>
          <w:bCs/>
          <w:color w:val="000000"/>
        </w:rPr>
        <w:t>鐶</w:t>
      </w:r>
      <w:proofErr w:type="gramEnd"/>
      <w:r w:rsidR="00C6553F" w:rsidRPr="00914E80">
        <w:rPr>
          <w:rFonts w:hAnsi="標楷體" w:hint="eastAsia"/>
          <w:bCs/>
          <w:color w:val="000000"/>
          <w:szCs w:val="32"/>
        </w:rPr>
        <w:t>率同相關業管人員到院</w:t>
      </w:r>
      <w:proofErr w:type="gramStart"/>
      <w:r w:rsidR="00C6553F" w:rsidRPr="00914E80">
        <w:rPr>
          <w:rFonts w:hAnsi="標楷體" w:hint="eastAsia"/>
          <w:bCs/>
          <w:color w:val="000000"/>
          <w:szCs w:val="32"/>
        </w:rPr>
        <w:t>詢</w:t>
      </w:r>
      <w:proofErr w:type="gramEnd"/>
      <w:r w:rsidR="00C6553F" w:rsidRPr="00914E80">
        <w:rPr>
          <w:rFonts w:hAnsi="標楷體" w:hint="eastAsia"/>
          <w:bCs/>
          <w:color w:val="000000"/>
          <w:szCs w:val="32"/>
        </w:rPr>
        <w:t>明實情</w:t>
      </w:r>
      <w:r w:rsidR="00C6553F" w:rsidRPr="00914E80">
        <w:rPr>
          <w:rFonts w:hAnsi="標楷體" w:hint="eastAsia"/>
          <w:bCs/>
          <w:color w:val="000000"/>
        </w:rPr>
        <w:t>，全案業經</w:t>
      </w:r>
      <w:proofErr w:type="gramStart"/>
      <w:r w:rsidR="00C6553F" w:rsidRPr="00914E80">
        <w:rPr>
          <w:rFonts w:hAnsi="標楷體" w:hint="eastAsia"/>
          <w:bCs/>
          <w:color w:val="000000"/>
        </w:rPr>
        <w:t>調查竣事</w:t>
      </w:r>
      <w:proofErr w:type="gramEnd"/>
      <w:r w:rsidR="00C6553F" w:rsidRPr="00914E80">
        <w:rPr>
          <w:rFonts w:hAnsi="標楷體" w:hint="eastAsia"/>
          <w:bCs/>
          <w:color w:val="000000"/>
        </w:rPr>
        <w:t>，</w:t>
      </w:r>
      <w:r w:rsidR="00896F26" w:rsidRPr="00914E80">
        <w:rPr>
          <w:rFonts w:hAnsi="標楷體" w:hint="eastAsia"/>
          <w:bCs/>
          <w:color w:val="000000"/>
        </w:rPr>
        <w:t>茲將調查</w:t>
      </w:r>
      <w:proofErr w:type="gramStart"/>
      <w:r w:rsidR="00896F26" w:rsidRPr="00914E80">
        <w:rPr>
          <w:rFonts w:hAnsi="標楷體" w:hint="eastAsia"/>
          <w:bCs/>
          <w:color w:val="000000"/>
        </w:rPr>
        <w:t>意見分</w:t>
      </w:r>
      <w:r w:rsidR="00C6553F" w:rsidRPr="00914E80">
        <w:rPr>
          <w:rFonts w:hAnsi="標楷體" w:hint="eastAsia"/>
          <w:bCs/>
          <w:color w:val="000000"/>
        </w:rPr>
        <w:t>敘</w:t>
      </w:r>
      <w:r w:rsidR="00896F26" w:rsidRPr="00914E80">
        <w:rPr>
          <w:rFonts w:hAnsi="標楷體" w:hint="eastAsia"/>
          <w:bCs/>
          <w:color w:val="000000"/>
        </w:rPr>
        <w:t>如下</w:t>
      </w:r>
      <w:proofErr w:type="gramEnd"/>
      <w:r w:rsidR="00896F26" w:rsidRPr="00914E80">
        <w:rPr>
          <w:rFonts w:hAnsi="標楷體" w:hint="eastAsia"/>
          <w:bCs/>
          <w:color w:val="000000"/>
        </w:rPr>
        <w:t>：</w:t>
      </w:r>
    </w:p>
    <w:p w:rsidR="003F2E28" w:rsidRPr="00914E80" w:rsidRDefault="0032553C" w:rsidP="003F2E28">
      <w:pPr>
        <w:pStyle w:val="2"/>
        <w:ind w:left="1020" w:hanging="680"/>
        <w:rPr>
          <w:rFonts w:hAnsi="標楷體"/>
          <w:b/>
          <w:color w:val="000000"/>
        </w:rPr>
      </w:pPr>
      <w:bookmarkStart w:id="46" w:name="_Toc525066147"/>
      <w:bookmarkStart w:id="47" w:name="_Toc525070838"/>
      <w:bookmarkStart w:id="48" w:name="_Toc525938378"/>
      <w:bookmarkStart w:id="49" w:name="_Toc525939226"/>
      <w:bookmarkStart w:id="50" w:name="_Toc525939731"/>
      <w:bookmarkStart w:id="51" w:name="_Toc529218271"/>
      <w:bookmarkStart w:id="52" w:name="_Toc529222688"/>
      <w:bookmarkStart w:id="53" w:name="_Toc529223110"/>
      <w:bookmarkStart w:id="54" w:name="_Toc529223861"/>
      <w:bookmarkStart w:id="55" w:name="_Toc529228264"/>
      <w:bookmarkStart w:id="56" w:name="_Toc2400394"/>
      <w:bookmarkStart w:id="57" w:name="_Toc4316188"/>
      <w:bookmarkStart w:id="58" w:name="_Toc4473329"/>
      <w:bookmarkStart w:id="59" w:name="_Toc69556896"/>
      <w:bookmarkStart w:id="60" w:name="_Toc69556945"/>
      <w:bookmarkStart w:id="61" w:name="_Toc69609819"/>
      <w:r w:rsidRPr="00914E80">
        <w:rPr>
          <w:rFonts w:hAnsi="標楷體" w:hint="eastAsia"/>
          <w:b/>
          <w:color w:val="000000"/>
        </w:rPr>
        <w:t>國防部於</w:t>
      </w:r>
      <w:r w:rsidR="001C44C1" w:rsidRPr="00914E80">
        <w:rPr>
          <w:rFonts w:hAnsi="標楷體" w:hint="eastAsia"/>
          <w:b/>
          <w:color w:val="000000"/>
        </w:rPr>
        <w:t>林毅夫</w:t>
      </w:r>
      <w:r w:rsidRPr="00914E80">
        <w:rPr>
          <w:rFonts w:hAnsi="標楷體" w:hint="eastAsia"/>
          <w:b/>
          <w:color w:val="000000"/>
        </w:rPr>
        <w:t>遭認定</w:t>
      </w:r>
      <w:r w:rsidR="001C44C1" w:rsidRPr="00914E80">
        <w:rPr>
          <w:rFonts w:hAnsi="標楷體" w:hint="eastAsia"/>
          <w:b/>
          <w:color w:val="000000"/>
        </w:rPr>
        <w:t>失蹤</w:t>
      </w:r>
      <w:r w:rsidRPr="00914E80">
        <w:rPr>
          <w:rFonts w:hAnsi="標楷體" w:hint="eastAsia"/>
          <w:b/>
          <w:color w:val="000000"/>
        </w:rPr>
        <w:t>屆期宣告意外死亡</w:t>
      </w:r>
      <w:r w:rsidR="001C44C1" w:rsidRPr="00914E80">
        <w:rPr>
          <w:rFonts w:hAnsi="標楷體" w:hint="eastAsia"/>
          <w:b/>
          <w:color w:val="000000"/>
        </w:rPr>
        <w:t>並</w:t>
      </w:r>
      <w:proofErr w:type="gramStart"/>
      <w:r w:rsidR="001C44C1" w:rsidRPr="00914E80">
        <w:rPr>
          <w:rFonts w:hAnsi="標楷體" w:hint="eastAsia"/>
          <w:b/>
          <w:color w:val="000000"/>
        </w:rPr>
        <w:t>辦竣</w:t>
      </w:r>
      <w:r w:rsidR="0022568E" w:rsidRPr="00914E80">
        <w:rPr>
          <w:rFonts w:hAnsi="標楷體" w:hint="eastAsia"/>
          <w:b/>
          <w:color w:val="000000"/>
        </w:rPr>
        <w:t>撫卹</w:t>
      </w:r>
      <w:proofErr w:type="gramEnd"/>
      <w:r w:rsidR="0022568E" w:rsidRPr="00914E80">
        <w:rPr>
          <w:rFonts w:hAnsi="標楷體" w:hint="eastAsia"/>
          <w:b/>
          <w:color w:val="000000"/>
        </w:rPr>
        <w:t>作業後</w:t>
      </w:r>
      <w:r w:rsidR="001C44C1" w:rsidRPr="00914E80">
        <w:rPr>
          <w:rFonts w:hAnsi="標楷體" w:hint="eastAsia"/>
          <w:b/>
          <w:color w:val="000000"/>
        </w:rPr>
        <w:t>，</w:t>
      </w:r>
      <w:proofErr w:type="gramStart"/>
      <w:r w:rsidRPr="00914E80">
        <w:rPr>
          <w:rFonts w:hAnsi="標楷體" w:hint="eastAsia"/>
          <w:b/>
          <w:color w:val="000000"/>
        </w:rPr>
        <w:t>均</w:t>
      </w:r>
      <w:r w:rsidR="008F3E12" w:rsidRPr="00914E80">
        <w:rPr>
          <w:rFonts w:hAnsi="標楷體" w:hint="eastAsia"/>
          <w:b/>
          <w:color w:val="000000"/>
        </w:rPr>
        <w:t>未督導</w:t>
      </w:r>
      <w:proofErr w:type="gramEnd"/>
      <w:r w:rsidR="008F3E12" w:rsidRPr="00914E80">
        <w:rPr>
          <w:rFonts w:hAnsi="標楷體" w:hint="eastAsia"/>
          <w:b/>
          <w:color w:val="000000"/>
        </w:rPr>
        <w:t>所屬</w:t>
      </w:r>
      <w:r w:rsidR="00330BC7" w:rsidRPr="00914E80">
        <w:rPr>
          <w:rFonts w:hAnsi="標楷體" w:hint="eastAsia"/>
          <w:b/>
          <w:color w:val="000000"/>
        </w:rPr>
        <w:t>依法辦理</w:t>
      </w:r>
      <w:r w:rsidR="00C669FB" w:rsidRPr="00914E80">
        <w:rPr>
          <w:rFonts w:hAnsi="標楷體" w:hint="eastAsia"/>
          <w:b/>
          <w:color w:val="000000"/>
        </w:rPr>
        <w:t>該</w:t>
      </w:r>
      <w:r w:rsidR="00FB346B" w:rsidRPr="00914E80">
        <w:rPr>
          <w:rFonts w:hAnsi="標楷體" w:hint="eastAsia"/>
          <w:b/>
          <w:color w:val="000000"/>
        </w:rPr>
        <w:t>員</w:t>
      </w:r>
      <w:r w:rsidR="0054426B" w:rsidRPr="00914E80">
        <w:rPr>
          <w:rFonts w:hAnsi="標楷體" w:hint="eastAsia"/>
          <w:b/>
          <w:color w:val="000000"/>
        </w:rPr>
        <w:t>撤職</w:t>
      </w:r>
      <w:r w:rsidR="0022568E" w:rsidRPr="00914E80">
        <w:rPr>
          <w:rFonts w:hAnsi="標楷體" w:hint="eastAsia"/>
          <w:b/>
          <w:color w:val="000000"/>
        </w:rPr>
        <w:t>停役</w:t>
      </w:r>
      <w:r w:rsidR="00330BC7" w:rsidRPr="00914E80">
        <w:rPr>
          <w:rFonts w:hAnsi="標楷體" w:hint="eastAsia"/>
          <w:b/>
          <w:color w:val="000000"/>
        </w:rPr>
        <w:t>作業，</w:t>
      </w:r>
      <w:r w:rsidR="0022568E" w:rsidRPr="00914E80">
        <w:rPr>
          <w:rFonts w:hAnsi="標楷體" w:hint="eastAsia"/>
          <w:b/>
          <w:color w:val="000000"/>
        </w:rPr>
        <w:t>使其長期</w:t>
      </w:r>
      <w:r w:rsidR="00A463F9" w:rsidRPr="00914E80">
        <w:rPr>
          <w:rFonts w:hAnsi="標楷體" w:hint="eastAsia"/>
          <w:b/>
          <w:color w:val="000000"/>
        </w:rPr>
        <w:t>具有</w:t>
      </w:r>
      <w:r w:rsidR="0022568E" w:rsidRPr="00914E80">
        <w:rPr>
          <w:rFonts w:hAnsi="標楷體" w:hint="eastAsia"/>
          <w:b/>
          <w:color w:val="000000"/>
        </w:rPr>
        <w:t>現役軍人身分</w:t>
      </w:r>
      <w:r w:rsidR="0019275C" w:rsidRPr="00914E80">
        <w:rPr>
          <w:rFonts w:hAnsi="標楷體" w:hint="eastAsia"/>
          <w:b/>
          <w:color w:val="000000"/>
        </w:rPr>
        <w:t>，</w:t>
      </w:r>
      <w:r w:rsidR="00B25F0E" w:rsidRPr="00914E80">
        <w:rPr>
          <w:rFonts w:hAnsi="標楷體" w:hint="eastAsia"/>
          <w:b/>
          <w:color w:val="000000"/>
        </w:rPr>
        <w:t>致</w:t>
      </w:r>
      <w:r w:rsidR="00B25F0E" w:rsidRPr="00914E80">
        <w:rPr>
          <w:rFonts w:hAnsi="標楷體" w:hint="eastAsia"/>
          <w:b/>
          <w:color w:val="000000"/>
          <w:szCs w:val="32"/>
        </w:rPr>
        <w:t>在法律上</w:t>
      </w:r>
      <w:r w:rsidR="008F3E12" w:rsidRPr="00914E80">
        <w:rPr>
          <w:rFonts w:hAnsi="標楷體" w:hint="eastAsia"/>
          <w:b/>
          <w:color w:val="000000"/>
          <w:szCs w:val="32"/>
        </w:rPr>
        <w:t>承</w:t>
      </w:r>
      <w:r w:rsidR="00B25F0E" w:rsidRPr="00914E80">
        <w:rPr>
          <w:rFonts w:hAnsi="標楷體" w:hint="eastAsia"/>
          <w:b/>
          <w:color w:val="000000"/>
          <w:szCs w:val="32"/>
        </w:rPr>
        <w:t>受</w:t>
      </w:r>
      <w:proofErr w:type="gramStart"/>
      <w:r w:rsidR="00B25F0E" w:rsidRPr="00914E80">
        <w:rPr>
          <w:rFonts w:hAnsi="標楷體" w:hint="eastAsia"/>
          <w:b/>
          <w:color w:val="000000"/>
          <w:szCs w:val="32"/>
        </w:rPr>
        <w:t>不</w:t>
      </w:r>
      <w:proofErr w:type="gramEnd"/>
      <w:r w:rsidR="00B25F0E" w:rsidRPr="00914E80">
        <w:rPr>
          <w:rFonts w:hAnsi="標楷體" w:hint="eastAsia"/>
          <w:b/>
          <w:color w:val="000000"/>
          <w:szCs w:val="32"/>
        </w:rPr>
        <w:t>利益，</w:t>
      </w:r>
      <w:r w:rsidR="008676D0" w:rsidRPr="00914E80">
        <w:rPr>
          <w:rFonts w:hAnsi="標楷體" w:hint="eastAsia"/>
          <w:b/>
          <w:color w:val="000000"/>
          <w:szCs w:val="32"/>
        </w:rPr>
        <w:t>影響當事人權益</w:t>
      </w:r>
      <w:r w:rsidR="008C032C" w:rsidRPr="00914E80">
        <w:rPr>
          <w:rFonts w:hAnsi="標楷體" w:hint="eastAsia"/>
          <w:b/>
          <w:color w:val="000000"/>
          <w:szCs w:val="32"/>
        </w:rPr>
        <w:t>至</w:t>
      </w:r>
      <w:proofErr w:type="gramStart"/>
      <w:r w:rsidR="008C032C" w:rsidRPr="00914E80">
        <w:rPr>
          <w:rFonts w:hAnsi="標楷體" w:hint="eastAsia"/>
          <w:b/>
          <w:color w:val="000000"/>
          <w:szCs w:val="32"/>
        </w:rPr>
        <w:t>鉅</w:t>
      </w:r>
      <w:proofErr w:type="gramEnd"/>
      <w:r w:rsidR="008676D0" w:rsidRPr="00914E80">
        <w:rPr>
          <w:rFonts w:hAnsi="標楷體" w:hint="eastAsia"/>
          <w:b/>
          <w:color w:val="000000"/>
          <w:szCs w:val="32"/>
        </w:rPr>
        <w:t>，</w:t>
      </w:r>
      <w:r w:rsidR="0019275C" w:rsidRPr="00914E80">
        <w:rPr>
          <w:rFonts w:hAnsi="標楷體" w:hint="eastAsia"/>
          <w:b/>
          <w:color w:val="000000"/>
        </w:rPr>
        <w:t>核</w:t>
      </w:r>
      <w:r w:rsidR="005547D1" w:rsidRPr="00914E80">
        <w:rPr>
          <w:rFonts w:hAnsi="標楷體" w:hint="eastAsia"/>
          <w:b/>
          <w:color w:val="000000"/>
        </w:rPr>
        <w:t>有違失</w:t>
      </w:r>
      <w:r w:rsidR="00D13C83" w:rsidRPr="00914E80">
        <w:rPr>
          <w:rFonts w:hAnsi="標楷體" w:hint="eastAsia"/>
          <w:b/>
          <w:color w:val="000000"/>
        </w:rPr>
        <w:t>：</w:t>
      </w:r>
    </w:p>
    <w:p w:rsidR="008C464D" w:rsidRPr="00914E80" w:rsidRDefault="00C41655" w:rsidP="008C464D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  <w:szCs w:val="32"/>
        </w:rPr>
        <w:t>按</w:t>
      </w:r>
      <w:r w:rsidR="00297C67" w:rsidRPr="00914E80">
        <w:rPr>
          <w:rFonts w:hAnsi="標楷體" w:hint="eastAsia"/>
          <w:color w:val="000000"/>
          <w:szCs w:val="32"/>
        </w:rPr>
        <w:t>63年</w:t>
      </w:r>
      <w:r w:rsidR="009B4A62" w:rsidRPr="00914E80">
        <w:rPr>
          <w:rFonts w:hAnsi="標楷體" w:hint="eastAsia"/>
          <w:color w:val="000000"/>
          <w:szCs w:val="32"/>
        </w:rPr>
        <w:t>5</w:t>
      </w:r>
      <w:r w:rsidR="00297C67" w:rsidRPr="00914E80">
        <w:rPr>
          <w:rFonts w:hAnsi="標楷體" w:hint="eastAsia"/>
          <w:color w:val="000000"/>
          <w:szCs w:val="32"/>
        </w:rPr>
        <w:t>月</w:t>
      </w:r>
      <w:r w:rsidR="009B4A62" w:rsidRPr="00914E80">
        <w:rPr>
          <w:rFonts w:hAnsi="標楷體" w:hint="eastAsia"/>
          <w:color w:val="000000"/>
          <w:szCs w:val="32"/>
        </w:rPr>
        <w:t>28</w:t>
      </w:r>
      <w:r w:rsidR="00297C67" w:rsidRPr="00914E80">
        <w:rPr>
          <w:rFonts w:hAnsi="標楷體" w:hint="eastAsia"/>
          <w:color w:val="000000"/>
          <w:szCs w:val="32"/>
        </w:rPr>
        <w:t>日</w:t>
      </w:r>
      <w:r w:rsidR="009B4A62" w:rsidRPr="00914E80">
        <w:rPr>
          <w:rFonts w:hAnsi="標楷體" w:hint="eastAsia"/>
          <w:color w:val="000000"/>
          <w:szCs w:val="32"/>
        </w:rPr>
        <w:t>實施</w:t>
      </w:r>
      <w:r w:rsidR="00297C67" w:rsidRPr="00914E80">
        <w:rPr>
          <w:rFonts w:hAnsi="標楷體" w:hint="eastAsia"/>
          <w:color w:val="000000"/>
          <w:szCs w:val="32"/>
        </w:rPr>
        <w:t>之陸海空軍軍官服役條例(下稱服役條例)第12條第1項：「</w:t>
      </w:r>
      <w:r w:rsidR="00FA6614" w:rsidRPr="00914E80">
        <w:rPr>
          <w:rFonts w:hAnsi="標楷體" w:hint="eastAsia"/>
          <w:color w:val="000000"/>
          <w:szCs w:val="32"/>
        </w:rPr>
        <w:t>常備軍官在現役期間具有左列情形之</w:t>
      </w:r>
      <w:proofErr w:type="gramStart"/>
      <w:r w:rsidR="00FA6614" w:rsidRPr="00914E80">
        <w:rPr>
          <w:rFonts w:hAnsi="標楷體" w:hint="eastAsia"/>
          <w:color w:val="000000"/>
          <w:szCs w:val="32"/>
        </w:rPr>
        <w:t>一</w:t>
      </w:r>
      <w:proofErr w:type="gramEnd"/>
      <w:r w:rsidR="00FA6614" w:rsidRPr="00914E80">
        <w:rPr>
          <w:rFonts w:hAnsi="標楷體" w:hint="eastAsia"/>
          <w:color w:val="000000"/>
          <w:szCs w:val="32"/>
        </w:rPr>
        <w:t>者，予以停役：一、失蹤三個月者。二、被俘者。三、撤職者。四、因案在羈押中逾三個月者。五、判處徒刑在執行中者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="00297C67" w:rsidRPr="00914E80">
        <w:rPr>
          <w:rFonts w:hAnsi="標楷體" w:hint="eastAsia"/>
          <w:color w:val="000000"/>
          <w:szCs w:val="32"/>
        </w:rPr>
        <w:t>」</w:t>
      </w:r>
      <w:r w:rsidR="007256B9" w:rsidRPr="00914E80">
        <w:rPr>
          <w:rFonts w:hAnsi="標楷體" w:hint="eastAsia"/>
          <w:color w:val="000000"/>
          <w:szCs w:val="32"/>
        </w:rPr>
        <w:t>65年9月2日修正發布之</w:t>
      </w:r>
      <w:r w:rsidRPr="00914E80">
        <w:rPr>
          <w:rFonts w:hAnsi="標楷體" w:hint="eastAsia"/>
          <w:color w:val="000000"/>
          <w:szCs w:val="32"/>
        </w:rPr>
        <w:t>陸海空軍軍官士官任職</w:t>
      </w:r>
      <w:r w:rsidR="00A70B95">
        <w:rPr>
          <w:rFonts w:hAnsi="標楷體" w:hint="eastAsia"/>
          <w:color w:val="000000"/>
          <w:szCs w:val="32"/>
        </w:rPr>
        <w:t>規</w:t>
      </w:r>
      <w:r w:rsidRPr="00914E80">
        <w:rPr>
          <w:rFonts w:hAnsi="標楷體" w:hint="eastAsia"/>
          <w:color w:val="000000"/>
          <w:szCs w:val="32"/>
        </w:rPr>
        <w:t>則(</w:t>
      </w:r>
      <w:r w:rsidR="007256B9" w:rsidRPr="00914E80">
        <w:rPr>
          <w:rFonts w:hAnsi="標楷體" w:hint="eastAsia"/>
          <w:color w:val="000000"/>
          <w:szCs w:val="32"/>
        </w:rPr>
        <w:t>下稱任職規則</w:t>
      </w:r>
      <w:r w:rsidRPr="00914E80">
        <w:rPr>
          <w:rFonts w:hAnsi="標楷體" w:hint="eastAsia"/>
          <w:color w:val="000000"/>
          <w:szCs w:val="32"/>
        </w:rPr>
        <w:t>)</w:t>
      </w:r>
      <w:r w:rsidR="007256B9" w:rsidRPr="00914E80">
        <w:rPr>
          <w:rFonts w:hAnsi="標楷體" w:hint="eastAsia"/>
          <w:color w:val="000000"/>
          <w:szCs w:val="32"/>
        </w:rPr>
        <w:t>第70條</w:t>
      </w:r>
      <w:r w:rsidR="006F5841" w:rsidRPr="00914E80">
        <w:rPr>
          <w:rFonts w:hAnsi="標楷體" w:hint="eastAsia"/>
          <w:color w:val="000000"/>
          <w:szCs w:val="32"/>
        </w:rPr>
        <w:t>第1項第1款、第3款</w:t>
      </w:r>
      <w:r w:rsidR="007256B9" w:rsidRPr="00914E80">
        <w:rPr>
          <w:rFonts w:hAnsi="標楷體" w:hint="eastAsia"/>
          <w:color w:val="000000"/>
          <w:szCs w:val="32"/>
        </w:rPr>
        <w:t>：「</w:t>
      </w:r>
      <w:r w:rsidR="006F5841" w:rsidRPr="00914E80">
        <w:rPr>
          <w:rFonts w:hAnsi="標楷體" w:hint="eastAsia"/>
          <w:color w:val="000000"/>
          <w:szCs w:val="32"/>
        </w:rPr>
        <w:t>軍(士)官具有左列情形</w:t>
      </w:r>
      <w:r w:rsidR="00A70B95">
        <w:rPr>
          <w:rFonts w:hAnsi="標楷體" w:hint="eastAsia"/>
          <w:color w:val="000000"/>
          <w:szCs w:val="32"/>
        </w:rPr>
        <w:t>之</w:t>
      </w:r>
      <w:proofErr w:type="gramStart"/>
      <w:r w:rsidR="006F5841" w:rsidRPr="00914E80">
        <w:rPr>
          <w:rFonts w:hAnsi="標楷體" w:hint="eastAsia"/>
          <w:color w:val="000000"/>
          <w:szCs w:val="32"/>
        </w:rPr>
        <w:t>一</w:t>
      </w:r>
      <w:proofErr w:type="gramEnd"/>
      <w:r w:rsidR="006F5841" w:rsidRPr="00914E80">
        <w:rPr>
          <w:rFonts w:hAnsi="標楷體" w:hint="eastAsia"/>
          <w:color w:val="000000"/>
          <w:szCs w:val="32"/>
        </w:rPr>
        <w:t>者，</w:t>
      </w:r>
      <w:proofErr w:type="gramStart"/>
      <w:r w:rsidR="006F5841" w:rsidRPr="00914E80">
        <w:rPr>
          <w:rFonts w:hAnsi="標楷體" w:hint="eastAsia"/>
          <w:color w:val="000000"/>
          <w:szCs w:val="32"/>
        </w:rPr>
        <w:t>由所隸人事</w:t>
      </w:r>
      <w:proofErr w:type="gramEnd"/>
      <w:r w:rsidR="006F5841" w:rsidRPr="00914E80">
        <w:rPr>
          <w:rFonts w:hAnsi="標楷體" w:hint="eastAsia"/>
          <w:color w:val="000000"/>
          <w:szCs w:val="32"/>
        </w:rPr>
        <w:t>權責單位，核予停職：一、失蹤者，自失蹤之日起停職。三、其他原因必須予以停職者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="007256B9" w:rsidRPr="00914E80">
        <w:rPr>
          <w:rFonts w:hAnsi="標楷體" w:hint="eastAsia"/>
          <w:color w:val="000000"/>
          <w:szCs w:val="32"/>
        </w:rPr>
        <w:t>」</w:t>
      </w:r>
      <w:r w:rsidR="006F5841" w:rsidRPr="00914E80">
        <w:rPr>
          <w:rFonts w:hAnsi="標楷體" w:hint="eastAsia"/>
          <w:color w:val="000000"/>
          <w:szCs w:val="32"/>
        </w:rPr>
        <w:t>第2項：「停職時間以三個月為限，逾期應予辦理免職與停役，停職後其原缺仍予保留，…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="006F5841" w:rsidRPr="00914E80">
        <w:rPr>
          <w:rFonts w:hAnsi="標楷體" w:hint="eastAsia"/>
          <w:color w:val="000000"/>
          <w:szCs w:val="32"/>
        </w:rPr>
        <w:t>」</w:t>
      </w:r>
      <w:r w:rsidR="007256B9" w:rsidRPr="00914E80">
        <w:rPr>
          <w:rFonts w:hAnsi="標楷體" w:hint="eastAsia"/>
          <w:color w:val="000000"/>
          <w:szCs w:val="32"/>
        </w:rPr>
        <w:t>第72條</w:t>
      </w:r>
      <w:r w:rsidR="006F5841" w:rsidRPr="00914E80">
        <w:rPr>
          <w:rFonts w:hAnsi="標楷體" w:hint="eastAsia"/>
          <w:color w:val="000000"/>
          <w:szCs w:val="32"/>
        </w:rPr>
        <w:t>第6款</w:t>
      </w:r>
      <w:r w:rsidR="007256B9" w:rsidRPr="00914E80">
        <w:rPr>
          <w:rFonts w:hAnsi="標楷體" w:hint="eastAsia"/>
          <w:color w:val="000000"/>
          <w:szCs w:val="32"/>
        </w:rPr>
        <w:t>：「</w:t>
      </w:r>
      <w:r w:rsidR="006F5841" w:rsidRPr="00914E80">
        <w:rPr>
          <w:rFonts w:hAnsi="標楷體" w:hint="eastAsia"/>
          <w:color w:val="000000"/>
          <w:szCs w:val="32"/>
        </w:rPr>
        <w:t>軍官具有左列情形之</w:t>
      </w:r>
      <w:proofErr w:type="gramStart"/>
      <w:r w:rsidR="006F5841" w:rsidRPr="00914E80">
        <w:rPr>
          <w:rFonts w:hAnsi="標楷體" w:hint="eastAsia"/>
          <w:color w:val="000000"/>
          <w:szCs w:val="32"/>
        </w:rPr>
        <w:t>一</w:t>
      </w:r>
      <w:proofErr w:type="gramEnd"/>
      <w:r w:rsidR="006F5841" w:rsidRPr="00914E80">
        <w:rPr>
          <w:rFonts w:hAnsi="標楷體" w:hint="eastAsia"/>
          <w:color w:val="000000"/>
          <w:szCs w:val="32"/>
        </w:rPr>
        <w:t>者，予以免職：六、停職屆滿三個月者，自屆滿之翌日起免職</w:t>
      </w:r>
      <w:r w:rsidR="00914E80" w:rsidRPr="00914E80">
        <w:rPr>
          <w:rFonts w:hAnsi="標楷體" w:hint="eastAsia"/>
          <w:color w:val="000000"/>
          <w:szCs w:val="32"/>
        </w:rPr>
        <w:t>。</w:t>
      </w:r>
      <w:r w:rsidR="007256B9" w:rsidRPr="00914E80">
        <w:rPr>
          <w:rFonts w:hAnsi="標楷體" w:hint="eastAsia"/>
          <w:color w:val="000000"/>
          <w:szCs w:val="32"/>
        </w:rPr>
        <w:t>」</w:t>
      </w:r>
      <w:r w:rsidRPr="00914E80">
        <w:rPr>
          <w:rFonts w:hAnsi="標楷體" w:hint="eastAsia"/>
          <w:color w:val="000000"/>
          <w:szCs w:val="32"/>
        </w:rPr>
        <w:t>第</w:t>
      </w:r>
      <w:r w:rsidR="00774803" w:rsidRPr="00914E80">
        <w:rPr>
          <w:rFonts w:hAnsi="標楷體" w:hint="eastAsia"/>
          <w:color w:val="000000"/>
          <w:szCs w:val="32"/>
        </w:rPr>
        <w:t>74</w:t>
      </w:r>
      <w:r w:rsidRPr="00914E80">
        <w:rPr>
          <w:rFonts w:hAnsi="標楷體" w:hint="eastAsia"/>
          <w:color w:val="000000"/>
          <w:szCs w:val="32"/>
        </w:rPr>
        <w:t>條</w:t>
      </w:r>
      <w:r w:rsidR="00C669FB" w:rsidRPr="00914E80">
        <w:rPr>
          <w:rFonts w:hAnsi="標楷體" w:hint="eastAsia"/>
          <w:color w:val="000000"/>
          <w:szCs w:val="32"/>
        </w:rPr>
        <w:t>第1項</w:t>
      </w:r>
      <w:r w:rsidR="00774803" w:rsidRPr="00914E80">
        <w:rPr>
          <w:rFonts w:hAnsi="標楷體" w:hint="eastAsia"/>
          <w:color w:val="000000"/>
          <w:szCs w:val="32"/>
        </w:rPr>
        <w:t>第</w:t>
      </w:r>
      <w:r w:rsidR="007256B9" w:rsidRPr="00914E80">
        <w:rPr>
          <w:rFonts w:hAnsi="標楷體" w:hint="eastAsia"/>
          <w:color w:val="000000"/>
          <w:szCs w:val="32"/>
        </w:rPr>
        <w:t>2</w:t>
      </w:r>
      <w:r w:rsidR="00774803" w:rsidRPr="00914E80">
        <w:rPr>
          <w:rFonts w:hAnsi="標楷體" w:hint="eastAsia"/>
          <w:color w:val="000000"/>
          <w:szCs w:val="32"/>
        </w:rPr>
        <w:t>款</w:t>
      </w:r>
      <w:r w:rsidRPr="00914E80">
        <w:rPr>
          <w:rFonts w:hAnsi="標楷體" w:hint="eastAsia"/>
          <w:color w:val="000000"/>
          <w:szCs w:val="32"/>
        </w:rPr>
        <w:t>：「</w:t>
      </w:r>
      <w:r w:rsidR="00774803" w:rsidRPr="00914E80">
        <w:rPr>
          <w:rFonts w:hAnsi="標楷體" w:hint="eastAsia"/>
          <w:color w:val="000000"/>
          <w:szCs w:val="32"/>
        </w:rPr>
        <w:t>軍官具有左列情形之</w:t>
      </w:r>
      <w:proofErr w:type="gramStart"/>
      <w:r w:rsidR="00774803" w:rsidRPr="00914E80">
        <w:rPr>
          <w:rFonts w:hAnsi="標楷體" w:hint="eastAsia"/>
          <w:color w:val="000000"/>
          <w:szCs w:val="32"/>
        </w:rPr>
        <w:t>一</w:t>
      </w:r>
      <w:proofErr w:type="gramEnd"/>
      <w:r w:rsidR="00774803" w:rsidRPr="00914E80">
        <w:rPr>
          <w:rFonts w:hAnsi="標楷體" w:hint="eastAsia"/>
          <w:color w:val="000000"/>
          <w:szCs w:val="32"/>
        </w:rPr>
        <w:t>者，予以撤職：二、擅離職守者，在軍中及戒嚴地域超過七十二小時，其餘超過一百四十四小時者撤職</w:t>
      </w:r>
      <w:r w:rsidR="007C224E" w:rsidRPr="00914E80">
        <w:rPr>
          <w:rFonts w:hAnsi="標楷體" w:hint="eastAsia"/>
          <w:color w:val="000000"/>
          <w:szCs w:val="32"/>
        </w:rPr>
        <w:t>。</w:t>
      </w:r>
      <w:r w:rsidRPr="00914E80">
        <w:rPr>
          <w:rFonts w:hAnsi="標楷體" w:hint="eastAsia"/>
          <w:color w:val="000000"/>
          <w:szCs w:val="32"/>
        </w:rPr>
        <w:t>」</w:t>
      </w:r>
      <w:r w:rsidR="00634001" w:rsidRPr="00914E80">
        <w:rPr>
          <w:rFonts w:hAnsi="標楷體" w:hint="eastAsia"/>
          <w:color w:val="000000"/>
          <w:szCs w:val="32"/>
        </w:rPr>
        <w:t>以上應注意者，軍人身分之喪失</w:t>
      </w:r>
      <w:r w:rsidR="009F0483" w:rsidRPr="00914E80">
        <w:rPr>
          <w:rFonts w:hAnsi="標楷體" w:hint="eastAsia"/>
          <w:color w:val="000000"/>
          <w:szCs w:val="32"/>
        </w:rPr>
        <w:t>與否</w:t>
      </w:r>
      <w:r w:rsidR="00634001" w:rsidRPr="00914E80">
        <w:rPr>
          <w:rFonts w:hAnsi="標楷體" w:hint="eastAsia"/>
          <w:color w:val="000000"/>
          <w:szCs w:val="32"/>
        </w:rPr>
        <w:t>，</w:t>
      </w:r>
      <w:r w:rsidR="00500938" w:rsidRPr="00914E80">
        <w:rPr>
          <w:rFonts w:hAnsi="標楷體" w:hint="eastAsia"/>
          <w:color w:val="000000"/>
          <w:szCs w:val="32"/>
        </w:rPr>
        <w:t>係</w:t>
      </w:r>
      <w:r w:rsidR="009F0483" w:rsidRPr="00914E80">
        <w:rPr>
          <w:rFonts w:hAnsi="標楷體" w:hint="eastAsia"/>
          <w:color w:val="000000"/>
          <w:szCs w:val="32"/>
        </w:rPr>
        <w:t>依服役條例</w:t>
      </w:r>
      <w:r w:rsidR="00500938" w:rsidRPr="00914E80">
        <w:rPr>
          <w:rFonts w:hAnsi="標楷體" w:hint="eastAsia"/>
          <w:color w:val="000000"/>
          <w:szCs w:val="32"/>
        </w:rPr>
        <w:t>所定</w:t>
      </w:r>
      <w:r w:rsidR="00634001" w:rsidRPr="00914E80">
        <w:rPr>
          <w:rFonts w:hAnsi="標楷體" w:hint="eastAsia"/>
          <w:color w:val="000000"/>
          <w:szCs w:val="32"/>
        </w:rPr>
        <w:t>「停役」為斷</w:t>
      </w:r>
      <w:r w:rsidR="001B05F6" w:rsidRPr="00914E80">
        <w:rPr>
          <w:rFonts w:hAnsi="標楷體" w:hint="eastAsia"/>
          <w:color w:val="000000"/>
          <w:szCs w:val="32"/>
        </w:rPr>
        <w:t>。</w:t>
      </w:r>
      <w:r w:rsidR="00634001" w:rsidRPr="00914E80">
        <w:rPr>
          <w:rFonts w:hAnsi="標楷體" w:hint="eastAsia"/>
          <w:color w:val="000000"/>
          <w:szCs w:val="32"/>
        </w:rPr>
        <w:t>至於「免職」與「撤職」，</w:t>
      </w:r>
      <w:r w:rsidR="009F0483" w:rsidRPr="00914E80">
        <w:rPr>
          <w:rFonts w:hAnsi="標楷體" w:hint="eastAsia"/>
          <w:color w:val="000000"/>
          <w:szCs w:val="32"/>
        </w:rPr>
        <w:t>僅為</w:t>
      </w:r>
      <w:r w:rsidR="00634001" w:rsidRPr="00914E80">
        <w:rPr>
          <w:rFonts w:hAnsi="標楷體" w:hint="eastAsia"/>
          <w:color w:val="000000"/>
          <w:szCs w:val="32"/>
        </w:rPr>
        <w:t>軍人職務之免除，並非當然喪失軍人身分，</w:t>
      </w:r>
      <w:proofErr w:type="gramStart"/>
      <w:r w:rsidR="00634001" w:rsidRPr="00914E80">
        <w:rPr>
          <w:rFonts w:hAnsi="標楷體" w:hint="eastAsia"/>
          <w:color w:val="000000"/>
          <w:szCs w:val="32"/>
        </w:rPr>
        <w:t>合先敘</w:t>
      </w:r>
      <w:proofErr w:type="gramEnd"/>
      <w:r w:rsidR="00634001" w:rsidRPr="00914E80">
        <w:rPr>
          <w:rFonts w:hAnsi="標楷體" w:hint="eastAsia"/>
          <w:color w:val="000000"/>
          <w:szCs w:val="32"/>
        </w:rPr>
        <w:t>明。</w:t>
      </w:r>
    </w:p>
    <w:p w:rsidR="007256B9" w:rsidRPr="00914E80" w:rsidRDefault="00774803" w:rsidP="008C464D">
      <w:pPr>
        <w:pStyle w:val="3"/>
        <w:ind w:left="1360" w:hanging="680"/>
        <w:rPr>
          <w:rFonts w:hAnsi="標楷體"/>
          <w:color w:val="000000"/>
        </w:rPr>
      </w:pPr>
      <w:proofErr w:type="gramStart"/>
      <w:r w:rsidRPr="00914E80">
        <w:rPr>
          <w:rFonts w:hAnsi="標楷體" w:hint="eastAsia"/>
          <w:color w:val="000000"/>
        </w:rPr>
        <w:lastRenderedPageBreak/>
        <w:t>查</w:t>
      </w:r>
      <w:r w:rsidR="00E96987" w:rsidRPr="00914E80">
        <w:rPr>
          <w:rFonts w:hAnsi="標楷體" w:hint="eastAsia"/>
          <w:color w:val="000000"/>
        </w:rPr>
        <w:t>金防</w:t>
      </w:r>
      <w:proofErr w:type="gramEnd"/>
      <w:r w:rsidR="00E96987" w:rsidRPr="00914E80">
        <w:rPr>
          <w:rFonts w:hAnsi="標楷體" w:hint="eastAsia"/>
          <w:color w:val="000000"/>
        </w:rPr>
        <w:t>部284師851旅步5營第2連連長林毅夫</w:t>
      </w:r>
      <w:r w:rsidR="00210221" w:rsidRPr="00914E80">
        <w:rPr>
          <w:rFonts w:hAnsi="標楷體" w:hint="eastAsia"/>
          <w:color w:val="000000"/>
        </w:rPr>
        <w:t>前</w:t>
      </w:r>
      <w:r w:rsidR="00E96987" w:rsidRPr="00914E80">
        <w:rPr>
          <w:rFonts w:hAnsi="標楷體" w:hint="eastAsia"/>
          <w:color w:val="000000"/>
        </w:rPr>
        <w:t>於68年5月16日</w:t>
      </w:r>
      <w:r w:rsidR="00C669FB" w:rsidRPr="00914E80">
        <w:rPr>
          <w:rFonts w:hAnsi="標楷體" w:hint="eastAsia"/>
          <w:color w:val="000000"/>
        </w:rPr>
        <w:t>潛赴大陸地區</w:t>
      </w:r>
      <w:r w:rsidR="00E96987" w:rsidRPr="00914E80">
        <w:rPr>
          <w:rFonts w:hAnsi="標楷體" w:hint="eastAsia"/>
          <w:color w:val="000000"/>
        </w:rPr>
        <w:t>，金</w:t>
      </w:r>
      <w:proofErr w:type="gramStart"/>
      <w:r w:rsidR="00E96987" w:rsidRPr="00914E80">
        <w:rPr>
          <w:rFonts w:hAnsi="標楷體" w:hint="eastAsia"/>
          <w:color w:val="000000"/>
        </w:rPr>
        <w:t>防部</w:t>
      </w:r>
      <w:r w:rsidR="00C669FB" w:rsidRPr="00914E80">
        <w:rPr>
          <w:rFonts w:hAnsi="標楷體" w:hint="eastAsia"/>
          <w:color w:val="000000"/>
        </w:rPr>
        <w:t>先</w:t>
      </w:r>
      <w:r w:rsidR="00E96987" w:rsidRPr="00914E80">
        <w:rPr>
          <w:rFonts w:hAnsi="標楷體" w:hint="eastAsia"/>
          <w:color w:val="000000"/>
        </w:rPr>
        <w:t>於</w:t>
      </w:r>
      <w:proofErr w:type="gramEnd"/>
      <w:r w:rsidR="00E96987" w:rsidRPr="00914E80">
        <w:rPr>
          <w:rFonts w:hAnsi="標楷體" w:hint="eastAsia"/>
          <w:color w:val="000000"/>
        </w:rPr>
        <w:t>同年月26日以(68)榮正字第3711號函發布「失蹤通報」</w:t>
      </w:r>
      <w:r w:rsidR="007C224E" w:rsidRPr="00914E80">
        <w:rPr>
          <w:rFonts w:hAnsi="標楷體" w:hint="eastAsia"/>
          <w:color w:val="000000"/>
        </w:rPr>
        <w:t>；</w:t>
      </w:r>
      <w:proofErr w:type="gramStart"/>
      <w:r w:rsidR="007256B9" w:rsidRPr="00914E80">
        <w:rPr>
          <w:rFonts w:hAnsi="標楷體" w:hint="eastAsia"/>
          <w:color w:val="000000"/>
        </w:rPr>
        <w:t>嗣</w:t>
      </w:r>
      <w:proofErr w:type="gramEnd"/>
      <w:r w:rsidR="007256B9" w:rsidRPr="00914E80">
        <w:rPr>
          <w:rFonts w:hAnsi="標楷體" w:hint="eastAsia"/>
          <w:color w:val="000000"/>
        </w:rPr>
        <w:t>於同年6月2日依任職規則第</w:t>
      </w:r>
      <w:r w:rsidR="00365143" w:rsidRPr="00914E80">
        <w:rPr>
          <w:rFonts w:hAnsi="標楷體" w:hint="eastAsia"/>
          <w:color w:val="000000"/>
        </w:rPr>
        <w:t>70</w:t>
      </w:r>
      <w:r w:rsidR="007256B9" w:rsidRPr="00914E80">
        <w:rPr>
          <w:rFonts w:hAnsi="標楷體" w:hint="eastAsia"/>
          <w:color w:val="000000"/>
        </w:rPr>
        <w:t>條</w:t>
      </w:r>
      <w:r w:rsidR="007C224E" w:rsidRPr="00914E80">
        <w:rPr>
          <w:rFonts w:hAnsi="標楷體" w:hint="eastAsia"/>
          <w:color w:val="000000"/>
        </w:rPr>
        <w:t>規定，</w:t>
      </w:r>
      <w:r w:rsidR="00210221" w:rsidRPr="00914E80">
        <w:rPr>
          <w:rFonts w:hAnsi="標楷體" w:hint="eastAsia"/>
          <w:color w:val="000000"/>
        </w:rPr>
        <w:t>以(68)榮正字第3877號令</w:t>
      </w:r>
      <w:r w:rsidR="007256B9" w:rsidRPr="00914E80">
        <w:rPr>
          <w:rFonts w:hAnsi="標楷體" w:hint="eastAsia"/>
          <w:color w:val="000000"/>
        </w:rPr>
        <w:t>核定</w:t>
      </w:r>
      <w:r w:rsidR="007C224E" w:rsidRPr="00914E80">
        <w:rPr>
          <w:rFonts w:hAnsi="標楷體" w:hint="eastAsia"/>
          <w:color w:val="000000"/>
        </w:rPr>
        <w:t>林員</w:t>
      </w:r>
      <w:r w:rsidR="00AB42FD" w:rsidRPr="00914E80">
        <w:rPr>
          <w:rFonts w:hAnsi="標楷體" w:hint="eastAsia"/>
          <w:color w:val="000000"/>
        </w:rPr>
        <w:t>自</w:t>
      </w:r>
      <w:r w:rsidR="007256B9" w:rsidRPr="00914E80">
        <w:rPr>
          <w:rFonts w:hAnsi="標楷體" w:hint="eastAsia"/>
          <w:color w:val="000000"/>
        </w:rPr>
        <w:t>同年5月16日停職</w:t>
      </w:r>
      <w:r w:rsidR="007C224E" w:rsidRPr="00914E80">
        <w:rPr>
          <w:rFonts w:hAnsi="標楷體" w:hint="eastAsia"/>
          <w:color w:val="000000"/>
        </w:rPr>
        <w:t>；</w:t>
      </w:r>
      <w:r w:rsidR="007256B9" w:rsidRPr="00914E80">
        <w:rPr>
          <w:rFonts w:hAnsi="標楷體" w:hint="eastAsia"/>
          <w:color w:val="000000"/>
        </w:rPr>
        <w:t>復於同年11月16日依任職規則第72條</w:t>
      </w:r>
      <w:r w:rsidR="007C224E" w:rsidRPr="00914E80">
        <w:rPr>
          <w:rFonts w:hAnsi="標楷體" w:hint="eastAsia"/>
          <w:color w:val="000000"/>
        </w:rPr>
        <w:t>規定，以(68)榮正字第7952號令</w:t>
      </w:r>
      <w:r w:rsidR="006F15AB" w:rsidRPr="00914E80">
        <w:rPr>
          <w:rFonts w:hAnsi="標楷體" w:hint="eastAsia"/>
          <w:color w:val="000000"/>
        </w:rPr>
        <w:t>核定</w:t>
      </w:r>
      <w:r w:rsidR="007C224E" w:rsidRPr="00914E80">
        <w:rPr>
          <w:rFonts w:hAnsi="標楷體" w:hint="eastAsia"/>
          <w:color w:val="000000"/>
        </w:rPr>
        <w:t>林員</w:t>
      </w:r>
      <w:r w:rsidR="006F15AB" w:rsidRPr="00914E80">
        <w:rPr>
          <w:rFonts w:hAnsi="標楷體" w:hint="eastAsia"/>
          <w:color w:val="000000"/>
        </w:rPr>
        <w:t>自68年8月17日起免職。</w:t>
      </w:r>
      <w:r w:rsidR="00B447D4" w:rsidRPr="00914E80">
        <w:rPr>
          <w:rFonts w:hAnsi="標楷體" w:hint="eastAsia"/>
          <w:color w:val="000000"/>
        </w:rPr>
        <w:t>又</w:t>
      </w:r>
      <w:r w:rsidR="006F15AB" w:rsidRPr="00914E80">
        <w:rPr>
          <w:rFonts w:hAnsi="標楷體" w:hint="eastAsia"/>
          <w:color w:val="000000"/>
        </w:rPr>
        <w:t>聯勤總部留守</w:t>
      </w:r>
      <w:proofErr w:type="gramStart"/>
      <w:r w:rsidR="006F15AB" w:rsidRPr="00914E80">
        <w:rPr>
          <w:rFonts w:hAnsi="標楷體" w:hint="eastAsia"/>
          <w:color w:val="000000"/>
        </w:rPr>
        <w:t>業務署</w:t>
      </w:r>
      <w:r w:rsidR="00500938" w:rsidRPr="00914E80">
        <w:rPr>
          <w:rFonts w:hAnsi="標楷體" w:hint="eastAsia"/>
          <w:color w:val="000000"/>
        </w:rPr>
        <w:t>復於</w:t>
      </w:r>
      <w:proofErr w:type="gramEnd"/>
      <w:r w:rsidR="00500938" w:rsidRPr="00914E80">
        <w:rPr>
          <w:rFonts w:hAnsi="標楷體" w:hint="eastAsia"/>
          <w:color w:val="000000"/>
        </w:rPr>
        <w:t>69年5月24日以（69）禪</w:t>
      </w:r>
      <w:proofErr w:type="gramStart"/>
      <w:r w:rsidR="00500938" w:rsidRPr="00914E80">
        <w:rPr>
          <w:rFonts w:hAnsi="標楷體" w:hint="eastAsia"/>
          <w:color w:val="000000"/>
        </w:rPr>
        <w:t>餇</w:t>
      </w:r>
      <w:proofErr w:type="gramEnd"/>
      <w:r w:rsidR="00500938" w:rsidRPr="00914E80">
        <w:rPr>
          <w:rFonts w:hAnsi="標楷體" w:hint="eastAsia"/>
          <w:color w:val="000000"/>
        </w:rPr>
        <w:t>字第006781號令，核定林員「陸上失蹤屆期宣告意外死亡」</w:t>
      </w:r>
      <w:r w:rsidR="00B25F0E" w:rsidRPr="00914E80">
        <w:rPr>
          <w:rFonts w:hAnsi="標楷體" w:hint="eastAsia"/>
          <w:color w:val="000000"/>
        </w:rPr>
        <w:t>，</w:t>
      </w:r>
      <w:proofErr w:type="gramStart"/>
      <w:r w:rsidR="00500938" w:rsidRPr="00914E80">
        <w:rPr>
          <w:rFonts w:hAnsi="標楷體" w:hint="eastAsia"/>
          <w:color w:val="000000"/>
        </w:rPr>
        <w:t>嗣</w:t>
      </w:r>
      <w:proofErr w:type="gramEnd"/>
      <w:r w:rsidR="00B25F0E" w:rsidRPr="00914E80">
        <w:rPr>
          <w:rFonts w:hAnsi="標楷體" w:hint="eastAsia"/>
          <w:color w:val="000000"/>
        </w:rPr>
        <w:t>於同年</w:t>
      </w:r>
      <w:r w:rsidR="006F15AB" w:rsidRPr="00914E80">
        <w:rPr>
          <w:rFonts w:hAnsi="標楷體" w:hint="eastAsia"/>
          <w:color w:val="000000"/>
        </w:rPr>
        <w:t>7月21日核</w:t>
      </w:r>
      <w:proofErr w:type="gramStart"/>
      <w:r w:rsidR="006F15AB" w:rsidRPr="00914E80">
        <w:rPr>
          <w:rFonts w:hAnsi="標楷體" w:hint="eastAsia"/>
          <w:color w:val="000000"/>
        </w:rPr>
        <w:t>卹</w:t>
      </w:r>
      <w:proofErr w:type="gramEnd"/>
      <w:r w:rsidR="006F15AB" w:rsidRPr="00914E80">
        <w:rPr>
          <w:rFonts w:hAnsi="標楷體" w:hint="eastAsia"/>
          <w:color w:val="000000"/>
        </w:rPr>
        <w:t>6年11個月</w:t>
      </w:r>
      <w:r w:rsidR="00883CDB" w:rsidRPr="00914E80">
        <w:rPr>
          <w:rStyle w:val="af3"/>
          <w:rFonts w:hAnsi="標楷體"/>
          <w:color w:val="000000"/>
        </w:rPr>
        <w:footnoteReference w:id="1"/>
      </w:r>
      <w:r w:rsidR="006F15AB" w:rsidRPr="00914E80">
        <w:rPr>
          <w:rFonts w:hAnsi="標楷體" w:hint="eastAsia"/>
          <w:color w:val="000000"/>
        </w:rPr>
        <w:t>，計發放撫卹金新台幣47萬5,140元整。</w:t>
      </w:r>
    </w:p>
    <w:p w:rsidR="00B447D4" w:rsidRPr="00914E80" w:rsidRDefault="00B447D4" w:rsidP="00B447D4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91</w:t>
      </w:r>
      <w:r w:rsidRPr="00914E80">
        <w:rPr>
          <w:rFonts w:hAnsi="標楷體" w:hint="eastAsia"/>
          <w:color w:val="000000"/>
          <w:kern w:val="16"/>
          <w:szCs w:val="32"/>
        </w:rPr>
        <w:t>年5月間</w:t>
      </w:r>
      <w:r w:rsidR="002202C5" w:rsidRPr="00914E80">
        <w:rPr>
          <w:rFonts w:hAnsi="標楷體" w:hint="eastAsia"/>
          <w:color w:val="000000"/>
          <w:kern w:val="16"/>
          <w:szCs w:val="32"/>
        </w:rPr>
        <w:t>，</w:t>
      </w:r>
      <w:r w:rsidRPr="00914E80">
        <w:rPr>
          <w:rFonts w:hAnsi="標楷體" w:hint="eastAsia"/>
          <w:color w:val="000000"/>
          <w:kern w:val="16"/>
          <w:szCs w:val="32"/>
        </w:rPr>
        <w:t>臺北縣議員金</w:t>
      </w:r>
      <w:r w:rsidR="00010BDB">
        <w:rPr>
          <w:rFonts w:hint="eastAsia"/>
          <w:color w:val="000000"/>
        </w:rPr>
        <w:t>○</w:t>
      </w:r>
      <w:r w:rsidR="00503272">
        <w:rPr>
          <w:rFonts w:hint="eastAsia"/>
          <w:color w:val="000000"/>
        </w:rPr>
        <w:t>○</w:t>
      </w:r>
      <w:r w:rsidRPr="00914E80">
        <w:rPr>
          <w:rFonts w:hAnsi="標楷體" w:hint="eastAsia"/>
          <w:color w:val="000000"/>
          <w:kern w:val="16"/>
          <w:szCs w:val="32"/>
        </w:rPr>
        <w:t>等人</w:t>
      </w:r>
      <w:r w:rsidR="00705931" w:rsidRPr="00914E80">
        <w:rPr>
          <w:rFonts w:hAnsi="標楷體" w:hint="eastAsia"/>
          <w:color w:val="000000"/>
          <w:kern w:val="16"/>
          <w:szCs w:val="32"/>
        </w:rPr>
        <w:t>向</w:t>
      </w:r>
      <w:r w:rsidR="001B05F6" w:rsidRPr="00914E80">
        <w:rPr>
          <w:rFonts w:hAnsi="標楷體" w:hint="eastAsia"/>
          <w:color w:val="000000"/>
        </w:rPr>
        <w:t>軍高檢</w:t>
      </w:r>
      <w:r w:rsidRPr="00914E80">
        <w:rPr>
          <w:rFonts w:hAnsi="標楷體" w:hint="eastAsia"/>
          <w:color w:val="000000"/>
          <w:kern w:val="16"/>
          <w:szCs w:val="32"/>
        </w:rPr>
        <w:t>告發</w:t>
      </w:r>
      <w:r w:rsidR="00705931" w:rsidRPr="00914E80">
        <w:rPr>
          <w:rFonts w:hAnsi="標楷體" w:hint="eastAsia"/>
          <w:color w:val="000000"/>
          <w:kern w:val="16"/>
          <w:szCs w:val="32"/>
        </w:rPr>
        <w:t>林毅夫</w:t>
      </w:r>
      <w:proofErr w:type="gramStart"/>
      <w:r w:rsidR="00705931" w:rsidRPr="00914E80">
        <w:rPr>
          <w:rFonts w:hAnsi="標楷體" w:hint="eastAsia"/>
          <w:color w:val="000000"/>
          <w:kern w:val="16"/>
          <w:szCs w:val="32"/>
        </w:rPr>
        <w:t>叛</w:t>
      </w:r>
      <w:proofErr w:type="gramEnd"/>
      <w:r w:rsidR="00705931" w:rsidRPr="00914E80">
        <w:rPr>
          <w:rFonts w:hAnsi="標楷體" w:hint="eastAsia"/>
          <w:color w:val="000000"/>
          <w:kern w:val="16"/>
          <w:szCs w:val="32"/>
        </w:rPr>
        <w:t>逃後，</w:t>
      </w:r>
      <w:r w:rsidRPr="00914E80">
        <w:rPr>
          <w:rFonts w:hAnsi="標楷體" w:hint="eastAsia"/>
          <w:color w:val="000000"/>
        </w:rPr>
        <w:t>陸軍總司令部</w:t>
      </w:r>
      <w:r w:rsidR="00705931" w:rsidRPr="00914E80">
        <w:rPr>
          <w:rFonts w:hAnsi="標楷體" w:hint="eastAsia"/>
          <w:color w:val="000000"/>
        </w:rPr>
        <w:t>始於91年8月16日</w:t>
      </w:r>
      <w:r w:rsidRPr="00914E80">
        <w:rPr>
          <w:rFonts w:hAnsi="標楷體" w:hint="eastAsia"/>
          <w:color w:val="000000"/>
        </w:rPr>
        <w:t>以(91)信服字第20714號令</w:t>
      </w:r>
      <w:r w:rsidR="00705931" w:rsidRPr="00914E80">
        <w:rPr>
          <w:rFonts w:hAnsi="標楷體" w:hint="eastAsia"/>
          <w:color w:val="000000"/>
        </w:rPr>
        <w:t>註銷</w:t>
      </w:r>
      <w:r w:rsidRPr="00914E80">
        <w:rPr>
          <w:rFonts w:hAnsi="標楷體" w:hint="eastAsia"/>
          <w:color w:val="000000"/>
        </w:rPr>
        <w:t>林毅夫</w:t>
      </w:r>
      <w:r w:rsidR="00AF0CB8" w:rsidRPr="00914E80">
        <w:rPr>
          <w:rFonts w:hAnsi="標楷體" w:hint="eastAsia"/>
          <w:color w:val="000000"/>
        </w:rPr>
        <w:t>先前</w:t>
      </w:r>
      <w:r w:rsidR="00705931" w:rsidRPr="00914E80">
        <w:rPr>
          <w:rFonts w:hAnsi="標楷體" w:hint="eastAsia"/>
          <w:color w:val="000000"/>
        </w:rPr>
        <w:t>失蹤</w:t>
      </w:r>
      <w:r w:rsidRPr="00914E80">
        <w:rPr>
          <w:rFonts w:hAnsi="標楷體" w:hint="eastAsia"/>
          <w:color w:val="000000"/>
        </w:rPr>
        <w:t>停職、免職</w:t>
      </w:r>
      <w:r w:rsidR="00AF0CB8" w:rsidRPr="00914E80">
        <w:rPr>
          <w:rFonts w:hAnsi="標楷體" w:hint="eastAsia"/>
          <w:color w:val="000000"/>
        </w:rPr>
        <w:t>令</w:t>
      </w:r>
      <w:r w:rsidRPr="00914E80">
        <w:rPr>
          <w:rFonts w:hAnsi="標楷體" w:hint="eastAsia"/>
          <w:color w:val="000000"/>
        </w:rPr>
        <w:t>。</w:t>
      </w:r>
      <w:r w:rsidR="00705931" w:rsidRPr="00914E80">
        <w:rPr>
          <w:rFonts w:hAnsi="標楷體" w:hint="eastAsia"/>
          <w:color w:val="000000"/>
        </w:rPr>
        <w:t>該</w:t>
      </w:r>
      <w:r w:rsidRPr="00914E80">
        <w:rPr>
          <w:rFonts w:hAnsi="標楷體" w:hint="eastAsia"/>
          <w:color w:val="000000"/>
        </w:rPr>
        <w:t>司令部並以同日(91)信守字第20740號令</w:t>
      </w:r>
      <w:r w:rsidR="00705931" w:rsidRPr="00914E80">
        <w:rPr>
          <w:rFonts w:hAnsi="標楷體" w:hint="eastAsia"/>
          <w:color w:val="000000"/>
        </w:rPr>
        <w:t>發布</w:t>
      </w:r>
      <w:r w:rsidRPr="00914E80">
        <w:rPr>
          <w:rFonts w:hAnsi="標楷體" w:hint="eastAsia"/>
          <w:color w:val="000000"/>
        </w:rPr>
        <w:t>林毅夫撤職停役，</w:t>
      </w:r>
      <w:proofErr w:type="gramStart"/>
      <w:r w:rsidRPr="00914E80">
        <w:rPr>
          <w:rFonts w:hAnsi="標楷體" w:hint="eastAsia"/>
          <w:color w:val="000000"/>
        </w:rPr>
        <w:t>該令說明</w:t>
      </w:r>
      <w:proofErr w:type="gramEnd"/>
      <w:r w:rsidRPr="00914E80">
        <w:rPr>
          <w:rFonts w:hAnsi="標楷體" w:hint="eastAsia"/>
          <w:color w:val="000000"/>
        </w:rPr>
        <w:t>二載明：「林員因擅離職守，經本部民國91年8月16日(91)信服字第20714</w:t>
      </w:r>
      <w:proofErr w:type="gramStart"/>
      <w:r w:rsidRPr="00914E80">
        <w:rPr>
          <w:rFonts w:hAnsi="標楷體" w:hint="eastAsia"/>
          <w:color w:val="000000"/>
        </w:rPr>
        <w:t>號令核布撤職</w:t>
      </w:r>
      <w:proofErr w:type="gramEnd"/>
      <w:r w:rsidRPr="00914E80">
        <w:rPr>
          <w:rFonts w:hAnsi="標楷體" w:hint="eastAsia"/>
          <w:color w:val="000000"/>
        </w:rPr>
        <w:t>，以民國68年5月19日生效。依國防部民國63年</w:t>
      </w:r>
      <w:proofErr w:type="gramStart"/>
      <w:r w:rsidRPr="00914E80">
        <w:rPr>
          <w:rFonts w:hAnsi="標楷體" w:hint="eastAsia"/>
          <w:color w:val="000000"/>
        </w:rPr>
        <w:t>頒</w:t>
      </w:r>
      <w:proofErr w:type="gramEnd"/>
      <w:r w:rsidRPr="00914E80">
        <w:rPr>
          <w:rFonts w:hAnsi="標楷體" w:hint="eastAsia"/>
          <w:color w:val="000000"/>
        </w:rPr>
        <w:t>陸海空軍軍官士官服役條例第12條第1項第3款規定，核予林員自民國68年5月19日起撤職停役；若有不服本部之處分，請於收到送達</w:t>
      </w:r>
      <w:r w:rsidR="00A70B95">
        <w:rPr>
          <w:rFonts w:hAnsi="標楷體" w:hint="eastAsia"/>
          <w:color w:val="000000"/>
        </w:rPr>
        <w:t>證</w:t>
      </w:r>
      <w:r w:rsidRPr="00914E80">
        <w:rPr>
          <w:rFonts w:hAnsi="標楷體" w:hint="eastAsia"/>
          <w:color w:val="000000"/>
        </w:rPr>
        <w:t>書翌日起</w:t>
      </w:r>
      <w:proofErr w:type="gramStart"/>
      <w:r w:rsidRPr="00914E80">
        <w:rPr>
          <w:rFonts w:hAnsi="標楷體" w:hint="eastAsia"/>
          <w:color w:val="000000"/>
        </w:rPr>
        <w:t>三</w:t>
      </w:r>
      <w:proofErr w:type="gramEnd"/>
      <w:r w:rsidRPr="00914E80">
        <w:rPr>
          <w:rFonts w:hAnsi="標楷體" w:hint="eastAsia"/>
          <w:color w:val="000000"/>
        </w:rPr>
        <w:t>十日內，</w:t>
      </w:r>
      <w:proofErr w:type="gramStart"/>
      <w:r w:rsidRPr="00914E80">
        <w:rPr>
          <w:rFonts w:hAnsi="標楷體" w:hint="eastAsia"/>
          <w:color w:val="000000"/>
        </w:rPr>
        <w:t>逕</w:t>
      </w:r>
      <w:proofErr w:type="gramEnd"/>
      <w:r w:rsidRPr="00914E80">
        <w:rPr>
          <w:rFonts w:hAnsi="標楷體" w:hint="eastAsia"/>
          <w:color w:val="000000"/>
        </w:rPr>
        <w:t>向本部軍紀監察處或人事署申訴。」以上足</w:t>
      </w:r>
      <w:proofErr w:type="gramStart"/>
      <w:r w:rsidRPr="00914E80">
        <w:rPr>
          <w:rFonts w:hAnsi="標楷體" w:hint="eastAsia"/>
          <w:color w:val="000000"/>
        </w:rPr>
        <w:t>徵</w:t>
      </w:r>
      <w:proofErr w:type="gramEnd"/>
      <w:r w:rsidRPr="00914E80">
        <w:rPr>
          <w:rFonts w:hAnsi="標楷體" w:hint="eastAsia"/>
          <w:color w:val="000000"/>
        </w:rPr>
        <w:t>，陸軍總司令部遲至91年8月16日始依服役條例第</w:t>
      </w:r>
      <w:r w:rsidRPr="00914E80">
        <w:rPr>
          <w:rFonts w:hAnsi="標楷體" w:hint="eastAsia"/>
          <w:color w:val="000000"/>
          <w:szCs w:val="32"/>
        </w:rPr>
        <w:t>12條第1項</w:t>
      </w:r>
      <w:r w:rsidRPr="00914E80">
        <w:rPr>
          <w:rFonts w:hAnsi="標楷體" w:hint="eastAsia"/>
          <w:color w:val="000000"/>
        </w:rPr>
        <w:t>規定，對林毅夫辦理</w:t>
      </w:r>
      <w:r w:rsidR="0054426B" w:rsidRPr="00914E80">
        <w:rPr>
          <w:rFonts w:hAnsi="標楷體" w:hint="eastAsia"/>
          <w:color w:val="000000"/>
        </w:rPr>
        <w:t>撤職</w:t>
      </w:r>
      <w:r w:rsidRPr="00914E80">
        <w:rPr>
          <w:rFonts w:hAnsi="標楷體" w:hint="eastAsia"/>
          <w:color w:val="000000"/>
        </w:rPr>
        <w:t>停役作業，並自68年5月</w:t>
      </w:r>
      <w:r w:rsidRPr="00914E80">
        <w:rPr>
          <w:rFonts w:hAnsi="標楷體" w:hint="eastAsia"/>
          <w:color w:val="000000"/>
        </w:rPr>
        <w:lastRenderedPageBreak/>
        <w:t>19日起生效</w:t>
      </w:r>
      <w:r w:rsidR="00CF6D84" w:rsidRPr="00914E80">
        <w:rPr>
          <w:rFonts w:hAnsi="標楷體" w:hint="eastAsia"/>
          <w:color w:val="000000"/>
        </w:rPr>
        <w:t>（※軍方對林毅夫相關人事作業經過，詳如附表</w:t>
      </w:r>
      <w:r w:rsidR="00BB0580" w:rsidRPr="00914E80">
        <w:rPr>
          <w:rFonts w:hAnsi="標楷體" w:hint="eastAsia"/>
          <w:color w:val="000000"/>
        </w:rPr>
        <w:t>一</w:t>
      </w:r>
      <w:r w:rsidR="00CF6D84" w:rsidRPr="00914E80">
        <w:rPr>
          <w:rFonts w:hAnsi="標楷體" w:hint="eastAsia"/>
          <w:color w:val="000000"/>
        </w:rPr>
        <w:t>）</w:t>
      </w:r>
      <w:r w:rsidRPr="00914E80">
        <w:rPr>
          <w:rFonts w:hAnsi="標楷體" w:hint="eastAsia"/>
          <w:color w:val="000000"/>
        </w:rPr>
        <w:t>。</w:t>
      </w:r>
    </w:p>
    <w:p w:rsidR="00500938" w:rsidRPr="00914E80" w:rsidRDefault="005735F6" w:rsidP="008C464D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  <w:szCs w:val="32"/>
        </w:rPr>
        <w:t>查</w:t>
      </w:r>
      <w:r w:rsidR="00490794" w:rsidRPr="00914E80">
        <w:rPr>
          <w:rFonts w:hAnsi="標楷體" w:hint="eastAsia"/>
          <w:color w:val="000000"/>
          <w:szCs w:val="32"/>
        </w:rPr>
        <w:t>停職逾期應予辦理免職與停役，林毅夫任軍職時之任職規則第70條第2項定有明文。金</w:t>
      </w:r>
      <w:proofErr w:type="gramStart"/>
      <w:r w:rsidR="00490794" w:rsidRPr="00914E80">
        <w:rPr>
          <w:rFonts w:hAnsi="標楷體" w:hint="eastAsia"/>
          <w:color w:val="000000"/>
          <w:szCs w:val="32"/>
        </w:rPr>
        <w:t>防部既認定</w:t>
      </w:r>
      <w:proofErr w:type="gramEnd"/>
      <w:r w:rsidR="00490794" w:rsidRPr="00914E80">
        <w:rPr>
          <w:rFonts w:hAnsi="標楷體" w:hint="eastAsia"/>
          <w:color w:val="000000"/>
          <w:szCs w:val="32"/>
        </w:rPr>
        <w:t>林毅夫自68年5月16日起失蹤，至68年8月16日後卻未依任職規則</w:t>
      </w:r>
      <w:r w:rsidRPr="00914E80">
        <w:rPr>
          <w:rFonts w:hAnsi="標楷體" w:hint="eastAsia"/>
          <w:color w:val="000000"/>
          <w:szCs w:val="32"/>
        </w:rPr>
        <w:t>第70條第2項</w:t>
      </w:r>
      <w:r w:rsidR="00490794" w:rsidRPr="00914E80">
        <w:rPr>
          <w:rFonts w:hAnsi="標楷體" w:hint="eastAsia"/>
          <w:color w:val="000000"/>
          <w:szCs w:val="32"/>
        </w:rPr>
        <w:t>予以免職與停役，已與任職規則不符。次查，</w:t>
      </w:r>
      <w:r w:rsidR="006F15AB" w:rsidRPr="00914E80">
        <w:rPr>
          <w:rFonts w:hAnsi="標楷體" w:hint="eastAsia"/>
          <w:color w:val="000000"/>
          <w:szCs w:val="32"/>
        </w:rPr>
        <w:t>常備軍官</w:t>
      </w:r>
      <w:r w:rsidRPr="00914E80">
        <w:rPr>
          <w:rFonts w:hAnsi="標楷體" w:hint="eastAsia"/>
          <w:color w:val="000000"/>
          <w:szCs w:val="32"/>
        </w:rPr>
        <w:t>現役期間</w:t>
      </w:r>
      <w:r w:rsidR="006F15AB" w:rsidRPr="00914E80">
        <w:rPr>
          <w:rFonts w:hAnsi="標楷體" w:hint="eastAsia"/>
          <w:color w:val="000000"/>
          <w:szCs w:val="32"/>
        </w:rPr>
        <w:t>失蹤三個月</w:t>
      </w:r>
      <w:r w:rsidR="004062DC" w:rsidRPr="00914E80">
        <w:rPr>
          <w:rFonts w:hAnsi="標楷體" w:hint="eastAsia"/>
          <w:color w:val="000000"/>
          <w:szCs w:val="32"/>
        </w:rPr>
        <w:t>者應</w:t>
      </w:r>
      <w:r w:rsidR="00B25F0E" w:rsidRPr="00914E80">
        <w:rPr>
          <w:rFonts w:hAnsi="標楷體" w:hint="eastAsia"/>
          <w:color w:val="000000"/>
          <w:szCs w:val="32"/>
        </w:rPr>
        <w:t>予以</w:t>
      </w:r>
      <w:r w:rsidR="006F15AB" w:rsidRPr="00914E80">
        <w:rPr>
          <w:rFonts w:hAnsi="標楷體" w:hint="eastAsia"/>
          <w:color w:val="000000"/>
          <w:szCs w:val="32"/>
        </w:rPr>
        <w:t>停役，</w:t>
      </w:r>
      <w:r w:rsidR="006F15AB" w:rsidRPr="00914E80">
        <w:rPr>
          <w:rFonts w:hAnsi="標楷體" w:hint="eastAsia"/>
          <w:color w:val="000000"/>
        </w:rPr>
        <w:t>服役條例第</w:t>
      </w:r>
      <w:r w:rsidR="006F15AB" w:rsidRPr="00914E80">
        <w:rPr>
          <w:rFonts w:hAnsi="標楷體" w:hint="eastAsia"/>
          <w:color w:val="000000"/>
          <w:szCs w:val="32"/>
        </w:rPr>
        <w:t>12條第1項</w:t>
      </w:r>
      <w:r w:rsidR="00B25F0E" w:rsidRPr="00914E80">
        <w:rPr>
          <w:rFonts w:hAnsi="標楷體" w:hint="eastAsia"/>
          <w:color w:val="000000"/>
          <w:szCs w:val="32"/>
        </w:rPr>
        <w:t>第1款</w:t>
      </w:r>
      <w:r w:rsidR="006F15AB" w:rsidRPr="00914E80">
        <w:rPr>
          <w:rFonts w:hAnsi="標楷體" w:hint="eastAsia"/>
          <w:color w:val="000000"/>
          <w:szCs w:val="32"/>
        </w:rPr>
        <w:t>定有明文</w:t>
      </w:r>
      <w:r w:rsidR="00490794" w:rsidRPr="00914E80">
        <w:rPr>
          <w:rFonts w:hAnsi="標楷體" w:hint="eastAsia"/>
          <w:color w:val="000000"/>
        </w:rPr>
        <w:t>。</w:t>
      </w:r>
      <w:r w:rsidR="006F15AB" w:rsidRPr="00914E80">
        <w:rPr>
          <w:rFonts w:hAnsi="標楷體" w:hint="eastAsia"/>
          <w:color w:val="000000"/>
          <w:szCs w:val="32"/>
        </w:rPr>
        <w:t>金</w:t>
      </w:r>
      <w:proofErr w:type="gramStart"/>
      <w:r w:rsidR="006F15AB" w:rsidRPr="00914E80">
        <w:rPr>
          <w:rFonts w:hAnsi="標楷體" w:hint="eastAsia"/>
          <w:color w:val="000000"/>
          <w:szCs w:val="32"/>
        </w:rPr>
        <w:t>防部</w:t>
      </w:r>
      <w:r w:rsidR="004D562C" w:rsidRPr="00914E80">
        <w:rPr>
          <w:rFonts w:hAnsi="標楷體" w:hint="eastAsia"/>
          <w:color w:val="000000"/>
          <w:szCs w:val="32"/>
        </w:rPr>
        <w:t>既</w:t>
      </w:r>
      <w:r w:rsidR="00490794" w:rsidRPr="00914E80">
        <w:rPr>
          <w:rFonts w:hAnsi="標楷體" w:hint="eastAsia"/>
          <w:color w:val="000000"/>
          <w:szCs w:val="32"/>
        </w:rPr>
        <w:t>認定</w:t>
      </w:r>
      <w:proofErr w:type="gramEnd"/>
      <w:r w:rsidR="00490794" w:rsidRPr="00914E80">
        <w:rPr>
          <w:rFonts w:hAnsi="標楷體" w:hint="eastAsia"/>
          <w:color w:val="000000"/>
          <w:szCs w:val="32"/>
        </w:rPr>
        <w:t>林毅夫自68年5月16日起失蹤，復未依服役條例規定對其辦理相關停役作業，甚</w:t>
      </w:r>
      <w:r w:rsidR="004D19BC" w:rsidRPr="00914E80">
        <w:rPr>
          <w:rFonts w:hAnsi="標楷體" w:hint="eastAsia"/>
          <w:color w:val="000000"/>
          <w:szCs w:val="32"/>
        </w:rPr>
        <w:t>至</w:t>
      </w:r>
      <w:r w:rsidR="00490794" w:rsidRPr="00914E80">
        <w:rPr>
          <w:rFonts w:hAnsi="標楷體" w:hint="eastAsia"/>
          <w:color w:val="000000"/>
          <w:szCs w:val="32"/>
        </w:rPr>
        <w:t>聯</w:t>
      </w:r>
      <w:r w:rsidR="00490794" w:rsidRPr="00914E80">
        <w:rPr>
          <w:rFonts w:hAnsi="標楷體" w:hint="eastAsia"/>
          <w:color w:val="000000"/>
        </w:rPr>
        <w:t>勤總部留守業務署業已辦妥其撫</w:t>
      </w:r>
      <w:proofErr w:type="gramStart"/>
      <w:r w:rsidR="00490794" w:rsidRPr="00914E80">
        <w:rPr>
          <w:rFonts w:hAnsi="標楷體" w:hint="eastAsia"/>
          <w:color w:val="000000"/>
        </w:rPr>
        <w:t>卹</w:t>
      </w:r>
      <w:proofErr w:type="gramEnd"/>
      <w:r w:rsidR="00490794" w:rsidRPr="00914E80">
        <w:rPr>
          <w:rFonts w:hAnsi="標楷體" w:hint="eastAsia"/>
          <w:color w:val="000000"/>
        </w:rPr>
        <w:t>作業後仍未補辦，違法怠惰至為灼然。</w:t>
      </w:r>
    </w:p>
    <w:p w:rsidR="008C464D" w:rsidRPr="00914E80" w:rsidRDefault="00490794" w:rsidP="008C464D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再</w:t>
      </w:r>
      <w:r w:rsidR="00BE4528" w:rsidRPr="00914E80">
        <w:rPr>
          <w:rFonts w:hAnsi="標楷體" w:hint="eastAsia"/>
          <w:color w:val="000000"/>
        </w:rPr>
        <w:t>查，國防部</w:t>
      </w:r>
      <w:r w:rsidR="00A136CF" w:rsidRPr="00914E80">
        <w:rPr>
          <w:rFonts w:hAnsi="標楷體" w:hint="eastAsia"/>
          <w:color w:val="000000"/>
        </w:rPr>
        <w:t>於</w:t>
      </w:r>
      <w:r w:rsidR="00BE4528" w:rsidRPr="00914E80">
        <w:rPr>
          <w:rFonts w:hAnsi="標楷體" w:hint="eastAsia"/>
          <w:color w:val="000000"/>
        </w:rPr>
        <w:t>82年6月</w:t>
      </w:r>
      <w:r w:rsidR="00A136CF" w:rsidRPr="00914E80">
        <w:rPr>
          <w:rFonts w:hAnsi="標楷體" w:hint="eastAsia"/>
          <w:color w:val="000000"/>
        </w:rPr>
        <w:t>間</w:t>
      </w:r>
      <w:r w:rsidR="00BE4528" w:rsidRPr="00914E80">
        <w:rPr>
          <w:rFonts w:hAnsi="標楷體" w:hint="eastAsia"/>
          <w:color w:val="000000"/>
        </w:rPr>
        <w:t>首次獲得林</w:t>
      </w:r>
      <w:r w:rsidR="008F3E12" w:rsidRPr="00914E80">
        <w:rPr>
          <w:rFonts w:hAnsi="標楷體" w:hint="eastAsia"/>
          <w:color w:val="000000"/>
        </w:rPr>
        <w:t>毅夫</w:t>
      </w:r>
      <w:proofErr w:type="gramStart"/>
      <w:r w:rsidR="00BE4528" w:rsidRPr="00914E80">
        <w:rPr>
          <w:rFonts w:hAnsi="標楷體" w:hint="eastAsia"/>
          <w:color w:val="000000"/>
        </w:rPr>
        <w:t>泅水投共</w:t>
      </w:r>
      <w:proofErr w:type="gramEnd"/>
      <w:r w:rsidR="00BE4528" w:rsidRPr="00914E80">
        <w:rPr>
          <w:rFonts w:hAnsi="標楷體" w:hint="eastAsia"/>
          <w:color w:val="000000"/>
        </w:rPr>
        <w:t>之</w:t>
      </w:r>
      <w:proofErr w:type="gramStart"/>
      <w:r w:rsidR="00BE4528" w:rsidRPr="00914E80">
        <w:rPr>
          <w:rFonts w:hAnsi="標楷體" w:hint="eastAsia"/>
          <w:color w:val="000000"/>
        </w:rPr>
        <w:t>情資</w:t>
      </w:r>
      <w:r w:rsidR="00A136CF" w:rsidRPr="00914E80">
        <w:rPr>
          <w:rFonts w:hAnsi="標楷體" w:hint="eastAsia"/>
          <w:color w:val="000000"/>
        </w:rPr>
        <w:t>，</w:t>
      </w:r>
      <w:r w:rsidR="00C774DB" w:rsidRPr="00914E80">
        <w:rPr>
          <w:rFonts w:hAnsi="標楷體" w:hint="eastAsia"/>
          <w:color w:val="000000"/>
        </w:rPr>
        <w:t>足徵</w:t>
      </w:r>
      <w:r w:rsidR="00A136CF" w:rsidRPr="00914E80">
        <w:rPr>
          <w:rFonts w:hAnsi="標楷體" w:hint="eastAsia"/>
          <w:color w:val="000000"/>
        </w:rPr>
        <w:t>該部已</w:t>
      </w:r>
      <w:proofErr w:type="gramEnd"/>
      <w:r w:rsidR="00A136CF" w:rsidRPr="00914E80">
        <w:rPr>
          <w:rFonts w:hAnsi="標楷體" w:hint="eastAsia"/>
          <w:color w:val="000000"/>
        </w:rPr>
        <w:t>知林毅夫有前述</w:t>
      </w:r>
      <w:r w:rsidR="00A136CF" w:rsidRPr="00914E80">
        <w:rPr>
          <w:rFonts w:hAnsi="標楷體" w:hint="eastAsia"/>
          <w:color w:val="000000"/>
          <w:szCs w:val="32"/>
        </w:rPr>
        <w:t>任職規則第74條第1項第2款擅離職守</w:t>
      </w:r>
      <w:r w:rsidR="009B0BFF" w:rsidRPr="00914E80">
        <w:rPr>
          <w:rFonts w:hAnsi="標楷體" w:hint="eastAsia"/>
          <w:color w:val="000000"/>
          <w:szCs w:val="32"/>
        </w:rPr>
        <w:t>情事</w:t>
      </w:r>
      <w:r w:rsidR="00A136CF" w:rsidRPr="00914E80">
        <w:rPr>
          <w:rFonts w:hAnsi="標楷體" w:hint="eastAsia"/>
          <w:color w:val="000000"/>
          <w:szCs w:val="32"/>
        </w:rPr>
        <w:t>，卻</w:t>
      </w:r>
      <w:r w:rsidR="00E747CA" w:rsidRPr="00914E80">
        <w:rPr>
          <w:rFonts w:hAnsi="標楷體" w:hint="eastAsia"/>
          <w:color w:val="000000"/>
          <w:szCs w:val="32"/>
        </w:rPr>
        <w:t>因循怠忽未指示陸軍司令部督導金</w:t>
      </w:r>
      <w:proofErr w:type="gramStart"/>
      <w:r w:rsidR="00E747CA" w:rsidRPr="00914E80">
        <w:rPr>
          <w:rFonts w:hAnsi="標楷體" w:hint="eastAsia"/>
          <w:color w:val="000000"/>
          <w:szCs w:val="32"/>
        </w:rPr>
        <w:t>防部</w:t>
      </w:r>
      <w:r w:rsidR="00A136CF" w:rsidRPr="00914E80">
        <w:rPr>
          <w:rFonts w:hAnsi="標楷體" w:hint="eastAsia"/>
          <w:color w:val="000000"/>
          <w:szCs w:val="32"/>
        </w:rPr>
        <w:t>依同</w:t>
      </w:r>
      <w:proofErr w:type="gramEnd"/>
      <w:r w:rsidR="00A136CF" w:rsidRPr="00914E80">
        <w:rPr>
          <w:rFonts w:hAnsi="標楷體" w:hint="eastAsia"/>
          <w:color w:val="000000"/>
          <w:szCs w:val="32"/>
        </w:rPr>
        <w:t>法辦理</w:t>
      </w:r>
      <w:r w:rsidR="00E747CA" w:rsidRPr="00914E80">
        <w:rPr>
          <w:rFonts w:hAnsi="標楷體" w:hint="eastAsia"/>
          <w:color w:val="000000"/>
          <w:szCs w:val="32"/>
        </w:rPr>
        <w:t>林毅夫</w:t>
      </w:r>
      <w:r w:rsidR="00A136CF" w:rsidRPr="00914E80">
        <w:rPr>
          <w:rFonts w:hAnsi="標楷體" w:hint="eastAsia"/>
          <w:color w:val="000000"/>
          <w:szCs w:val="32"/>
        </w:rPr>
        <w:t>撤職，再依當時服役條例第12條第1項第3款予以停役，</w:t>
      </w:r>
      <w:r w:rsidR="0022568E" w:rsidRPr="00914E80">
        <w:rPr>
          <w:rFonts w:hAnsi="標楷體" w:hint="eastAsia"/>
          <w:color w:val="000000"/>
        </w:rPr>
        <w:t>致使林</w:t>
      </w:r>
      <w:r w:rsidR="00E747CA" w:rsidRPr="00914E80">
        <w:rPr>
          <w:rFonts w:hAnsi="標楷體" w:hint="eastAsia"/>
          <w:color w:val="000000"/>
        </w:rPr>
        <w:t>員</w:t>
      </w:r>
      <w:r w:rsidR="0022568E" w:rsidRPr="00914E80">
        <w:rPr>
          <w:rFonts w:hAnsi="標楷體" w:hint="eastAsia"/>
          <w:color w:val="000000"/>
        </w:rPr>
        <w:t>在</w:t>
      </w:r>
      <w:r w:rsidR="00AB42FD" w:rsidRPr="00914E80">
        <w:rPr>
          <w:rFonts w:hAnsi="標楷體" w:hint="eastAsia"/>
          <w:color w:val="000000"/>
        </w:rPr>
        <w:t>身分</w:t>
      </w:r>
      <w:r w:rsidR="0022568E" w:rsidRPr="00914E80">
        <w:rPr>
          <w:rFonts w:hAnsi="標楷體" w:hint="eastAsia"/>
          <w:color w:val="000000"/>
        </w:rPr>
        <w:t>上長期</w:t>
      </w:r>
      <w:r w:rsidR="00AB42FD" w:rsidRPr="00914E80">
        <w:rPr>
          <w:rFonts w:hAnsi="標楷體" w:hint="eastAsia"/>
          <w:color w:val="000000"/>
        </w:rPr>
        <w:t>為我國</w:t>
      </w:r>
      <w:r w:rsidR="0022568E" w:rsidRPr="00914E80">
        <w:rPr>
          <w:rFonts w:hAnsi="標楷體" w:hint="eastAsia"/>
          <w:color w:val="000000"/>
        </w:rPr>
        <w:t>現役軍人</w:t>
      </w:r>
      <w:r w:rsidR="00AB42FD" w:rsidRPr="00914E80">
        <w:rPr>
          <w:rFonts w:hAnsi="標楷體" w:hint="eastAsia"/>
          <w:color w:val="000000"/>
        </w:rPr>
        <w:t>，核與事實未符</w:t>
      </w:r>
      <w:r w:rsidR="0022568E" w:rsidRPr="00914E80">
        <w:rPr>
          <w:rFonts w:hAnsi="標楷體" w:hint="eastAsia"/>
          <w:color w:val="000000"/>
        </w:rPr>
        <w:t>。</w:t>
      </w:r>
      <w:proofErr w:type="gramStart"/>
      <w:r w:rsidR="00FA393B" w:rsidRPr="00914E80">
        <w:rPr>
          <w:rFonts w:hAnsi="標楷體" w:hint="eastAsia"/>
          <w:color w:val="000000"/>
          <w:szCs w:val="32"/>
        </w:rPr>
        <w:t>縱</w:t>
      </w:r>
      <w:r w:rsidR="000561BF" w:rsidRPr="00914E80">
        <w:rPr>
          <w:rFonts w:hAnsi="標楷體" w:hint="eastAsia"/>
          <w:color w:val="000000"/>
          <w:szCs w:val="32"/>
        </w:rPr>
        <w:t>因</w:t>
      </w:r>
      <w:r w:rsidR="00A264D9" w:rsidRPr="00914E80">
        <w:rPr>
          <w:rFonts w:hAnsi="標楷體" w:hint="eastAsia"/>
          <w:color w:val="000000"/>
          <w:szCs w:val="32"/>
        </w:rPr>
        <w:t>近年</w:t>
      </w:r>
      <w:proofErr w:type="gramEnd"/>
      <w:r w:rsidR="00A264D9" w:rsidRPr="00914E80">
        <w:rPr>
          <w:rFonts w:hAnsi="標楷體" w:hint="eastAsia"/>
          <w:color w:val="000000"/>
          <w:szCs w:val="32"/>
        </w:rPr>
        <w:t>司法院大法官解釋肯認</w:t>
      </w:r>
      <w:r w:rsidR="00FA393B" w:rsidRPr="00914E80">
        <w:rPr>
          <w:rFonts w:hAnsi="標楷體" w:hint="eastAsia"/>
          <w:color w:val="000000"/>
          <w:szCs w:val="32"/>
        </w:rPr>
        <w:t>軍人</w:t>
      </w:r>
      <w:r w:rsidR="00A264D9" w:rsidRPr="00914E80">
        <w:rPr>
          <w:rFonts w:hAnsi="標楷體" w:hint="eastAsia"/>
          <w:color w:val="000000"/>
          <w:szCs w:val="32"/>
        </w:rPr>
        <w:t>得提起</w:t>
      </w:r>
      <w:r w:rsidR="009B0BFF" w:rsidRPr="00914E80">
        <w:rPr>
          <w:rFonts w:hAnsi="標楷體" w:hint="eastAsia"/>
          <w:color w:val="000000"/>
          <w:szCs w:val="32"/>
        </w:rPr>
        <w:t>行政</w:t>
      </w:r>
      <w:r w:rsidR="00A264D9" w:rsidRPr="00914E80">
        <w:rPr>
          <w:rFonts w:hAnsi="標楷體" w:hint="eastAsia"/>
          <w:color w:val="000000"/>
          <w:szCs w:val="32"/>
        </w:rPr>
        <w:t>爭</w:t>
      </w:r>
      <w:proofErr w:type="gramStart"/>
      <w:r w:rsidR="00A264D9" w:rsidRPr="00914E80">
        <w:rPr>
          <w:rFonts w:hAnsi="標楷體" w:hint="eastAsia"/>
          <w:color w:val="000000"/>
          <w:szCs w:val="32"/>
        </w:rPr>
        <w:t>訟</w:t>
      </w:r>
      <w:proofErr w:type="gramEnd"/>
      <w:r w:rsidR="00A264D9" w:rsidRPr="00914E80">
        <w:rPr>
          <w:rStyle w:val="af3"/>
          <w:rFonts w:hAnsi="標楷體"/>
          <w:color w:val="000000"/>
          <w:szCs w:val="32"/>
        </w:rPr>
        <w:footnoteReference w:id="2"/>
      </w:r>
      <w:r w:rsidR="00A264D9" w:rsidRPr="00914E80">
        <w:rPr>
          <w:rFonts w:hAnsi="標楷體" w:hint="eastAsia"/>
          <w:color w:val="000000"/>
          <w:szCs w:val="32"/>
        </w:rPr>
        <w:t>，較</w:t>
      </w:r>
      <w:r w:rsidR="00FA393B" w:rsidRPr="00914E80">
        <w:rPr>
          <w:rFonts w:hAnsi="標楷體" w:hint="eastAsia"/>
          <w:color w:val="000000"/>
          <w:szCs w:val="32"/>
        </w:rPr>
        <w:t>過去</w:t>
      </w:r>
      <w:r w:rsidR="00A264D9" w:rsidRPr="00914E80">
        <w:rPr>
          <w:rFonts w:hAnsi="標楷體" w:hint="eastAsia"/>
          <w:color w:val="000000"/>
          <w:szCs w:val="32"/>
        </w:rPr>
        <w:t>軍人屬</w:t>
      </w:r>
      <w:r w:rsidR="00FA393B" w:rsidRPr="00914E80">
        <w:rPr>
          <w:rFonts w:hAnsi="標楷體" w:hint="eastAsia"/>
          <w:color w:val="000000"/>
          <w:szCs w:val="32"/>
        </w:rPr>
        <w:t>特別權力關係</w:t>
      </w:r>
      <w:r w:rsidR="00A264D9" w:rsidRPr="00914E80">
        <w:rPr>
          <w:rFonts w:hAnsi="標楷體" w:hint="eastAsia"/>
          <w:color w:val="000000"/>
          <w:szCs w:val="32"/>
        </w:rPr>
        <w:t>一環而有異</w:t>
      </w:r>
      <w:r w:rsidR="006748EF" w:rsidRPr="00914E80">
        <w:rPr>
          <w:rFonts w:hAnsi="標楷體" w:hint="eastAsia"/>
          <w:color w:val="000000"/>
          <w:szCs w:val="32"/>
        </w:rPr>
        <w:t>，惟無論過去或現在，軍人在</w:t>
      </w:r>
      <w:r w:rsidR="00FA393B" w:rsidRPr="00914E80">
        <w:rPr>
          <w:rFonts w:hAnsi="標楷體" w:hint="eastAsia"/>
          <w:color w:val="000000"/>
          <w:szCs w:val="32"/>
        </w:rPr>
        <w:t>法律上</w:t>
      </w:r>
      <w:r w:rsidR="00E747CA" w:rsidRPr="00914E80">
        <w:rPr>
          <w:rFonts w:hAnsi="標楷體" w:hint="eastAsia"/>
          <w:color w:val="000000"/>
          <w:szCs w:val="32"/>
        </w:rPr>
        <w:t>之</w:t>
      </w:r>
      <w:r w:rsidR="00FA393B" w:rsidRPr="00914E80">
        <w:rPr>
          <w:rFonts w:hAnsi="標楷體" w:hint="eastAsia"/>
          <w:color w:val="000000"/>
          <w:szCs w:val="32"/>
        </w:rPr>
        <w:t>義務與刑事責任，</w:t>
      </w:r>
      <w:r w:rsidR="00E747CA" w:rsidRPr="00914E80">
        <w:rPr>
          <w:rFonts w:hAnsi="標楷體" w:hint="eastAsia"/>
          <w:color w:val="000000"/>
          <w:szCs w:val="32"/>
        </w:rPr>
        <w:t>仍遠較一般民眾為</w:t>
      </w:r>
      <w:r w:rsidR="009B0BFF" w:rsidRPr="00914E80">
        <w:rPr>
          <w:rFonts w:hAnsi="標楷體" w:hint="eastAsia"/>
          <w:color w:val="000000"/>
          <w:szCs w:val="32"/>
        </w:rPr>
        <w:t>重</w:t>
      </w:r>
      <w:r w:rsidR="00E747CA" w:rsidRPr="00914E80">
        <w:rPr>
          <w:rFonts w:hAnsi="標楷體" w:hint="eastAsia"/>
          <w:color w:val="000000"/>
          <w:szCs w:val="32"/>
        </w:rPr>
        <w:t>，</w:t>
      </w:r>
      <w:r w:rsidR="00FA393B" w:rsidRPr="00914E80">
        <w:rPr>
          <w:rFonts w:hAnsi="標楷體" w:hint="eastAsia"/>
          <w:color w:val="000000"/>
          <w:szCs w:val="32"/>
        </w:rPr>
        <w:t>林毅夫</w:t>
      </w:r>
      <w:r w:rsidR="00E747CA" w:rsidRPr="00914E80">
        <w:rPr>
          <w:rFonts w:hAnsi="標楷體" w:hint="eastAsia"/>
          <w:color w:val="000000"/>
          <w:szCs w:val="32"/>
        </w:rPr>
        <w:t>當時</w:t>
      </w:r>
      <w:r w:rsidR="00FA393B" w:rsidRPr="00914E80">
        <w:rPr>
          <w:rFonts w:hAnsi="標楷體" w:hint="eastAsia"/>
          <w:color w:val="000000"/>
          <w:szCs w:val="32"/>
        </w:rPr>
        <w:t>既已符合</w:t>
      </w:r>
      <w:r w:rsidR="009B0BFF" w:rsidRPr="00914E80">
        <w:rPr>
          <w:rFonts w:hAnsi="標楷體" w:hint="eastAsia"/>
          <w:color w:val="000000"/>
          <w:szCs w:val="32"/>
        </w:rPr>
        <w:t>任職規則與</w:t>
      </w:r>
      <w:r w:rsidR="00D6523F" w:rsidRPr="00914E80">
        <w:rPr>
          <w:rFonts w:hAnsi="標楷體" w:hint="eastAsia"/>
          <w:color w:val="000000"/>
          <w:szCs w:val="32"/>
        </w:rPr>
        <w:t>服役條例</w:t>
      </w:r>
      <w:r w:rsidR="00A264D9" w:rsidRPr="00914E80">
        <w:rPr>
          <w:rFonts w:hAnsi="標楷體" w:hint="eastAsia"/>
          <w:color w:val="000000"/>
          <w:szCs w:val="32"/>
        </w:rPr>
        <w:t>所定</w:t>
      </w:r>
      <w:r w:rsidR="00C774DB" w:rsidRPr="00914E80">
        <w:rPr>
          <w:rFonts w:hAnsi="標楷體" w:hint="eastAsia"/>
          <w:color w:val="000000"/>
          <w:szCs w:val="32"/>
        </w:rPr>
        <w:t>相關</w:t>
      </w:r>
      <w:r w:rsidR="00FA393B" w:rsidRPr="00914E80">
        <w:rPr>
          <w:rFonts w:hAnsi="標楷體" w:hint="eastAsia"/>
          <w:color w:val="000000"/>
          <w:szCs w:val="32"/>
        </w:rPr>
        <w:t>停役要件，金</w:t>
      </w:r>
      <w:proofErr w:type="gramStart"/>
      <w:r w:rsidR="00FA393B" w:rsidRPr="00914E80">
        <w:rPr>
          <w:rFonts w:hAnsi="標楷體" w:hint="eastAsia"/>
          <w:color w:val="000000"/>
          <w:szCs w:val="32"/>
        </w:rPr>
        <w:t>防部卻遲</w:t>
      </w:r>
      <w:proofErr w:type="gramEnd"/>
      <w:r w:rsidR="00FA393B" w:rsidRPr="00914E80">
        <w:rPr>
          <w:rFonts w:hAnsi="標楷體" w:hint="eastAsia"/>
          <w:color w:val="000000"/>
          <w:szCs w:val="32"/>
        </w:rPr>
        <w:t>未</w:t>
      </w:r>
      <w:r w:rsidR="000561BF" w:rsidRPr="00914E80">
        <w:rPr>
          <w:rFonts w:hAnsi="標楷體" w:hint="eastAsia"/>
          <w:color w:val="000000"/>
          <w:szCs w:val="32"/>
        </w:rPr>
        <w:t>依法</w:t>
      </w:r>
      <w:r w:rsidR="00FA393B" w:rsidRPr="00914E80">
        <w:rPr>
          <w:rFonts w:hAnsi="標楷體" w:hint="eastAsia"/>
          <w:color w:val="000000"/>
          <w:szCs w:val="32"/>
        </w:rPr>
        <w:t>辦理</w:t>
      </w:r>
      <w:r w:rsidR="00A136CF" w:rsidRPr="00914E80">
        <w:rPr>
          <w:rFonts w:hAnsi="標楷體" w:hint="eastAsia"/>
          <w:color w:val="000000"/>
          <w:szCs w:val="32"/>
        </w:rPr>
        <w:t>撤職停役</w:t>
      </w:r>
      <w:r w:rsidR="009B0BFF" w:rsidRPr="00914E80">
        <w:rPr>
          <w:rFonts w:hAnsi="標楷體" w:hint="eastAsia"/>
          <w:color w:val="000000"/>
          <w:szCs w:val="32"/>
        </w:rPr>
        <w:t>或失蹤停役</w:t>
      </w:r>
      <w:r w:rsidR="00A136CF" w:rsidRPr="00914E80">
        <w:rPr>
          <w:rFonts w:hAnsi="標楷體" w:hint="eastAsia"/>
          <w:color w:val="000000"/>
          <w:szCs w:val="32"/>
        </w:rPr>
        <w:t>相關</w:t>
      </w:r>
      <w:r w:rsidR="000561BF" w:rsidRPr="00914E80">
        <w:rPr>
          <w:rFonts w:hAnsi="標楷體" w:hint="eastAsia"/>
          <w:color w:val="000000"/>
          <w:szCs w:val="32"/>
        </w:rPr>
        <w:t>作業</w:t>
      </w:r>
      <w:r w:rsidR="00FA393B" w:rsidRPr="00914E80">
        <w:rPr>
          <w:rFonts w:hAnsi="標楷體" w:hint="eastAsia"/>
          <w:color w:val="000000"/>
          <w:szCs w:val="32"/>
        </w:rPr>
        <w:t>，</w:t>
      </w:r>
      <w:r w:rsidR="00B25F0E" w:rsidRPr="00914E80">
        <w:rPr>
          <w:rFonts w:hAnsi="標楷體" w:hint="eastAsia"/>
          <w:color w:val="000000"/>
          <w:szCs w:val="32"/>
        </w:rPr>
        <w:t>致</w:t>
      </w:r>
      <w:r w:rsidR="00FA393B" w:rsidRPr="00914E80">
        <w:rPr>
          <w:rFonts w:hAnsi="標楷體" w:hint="eastAsia"/>
          <w:color w:val="000000"/>
          <w:szCs w:val="32"/>
        </w:rPr>
        <w:t>使林</w:t>
      </w:r>
      <w:r w:rsidR="00643BD2" w:rsidRPr="00914E80">
        <w:rPr>
          <w:rFonts w:hAnsi="標楷體" w:hint="eastAsia"/>
          <w:color w:val="000000"/>
          <w:szCs w:val="32"/>
        </w:rPr>
        <w:t>員</w:t>
      </w:r>
      <w:r w:rsidR="000561BF" w:rsidRPr="00914E80">
        <w:rPr>
          <w:rFonts w:hAnsi="標楷體" w:hint="eastAsia"/>
          <w:color w:val="000000"/>
          <w:szCs w:val="32"/>
        </w:rPr>
        <w:t>長期具有軍人身分，因而負較一般民眾為</w:t>
      </w:r>
      <w:r w:rsidR="009B0BFF" w:rsidRPr="00914E80">
        <w:rPr>
          <w:rFonts w:hAnsi="標楷體" w:hint="eastAsia"/>
          <w:color w:val="000000"/>
          <w:szCs w:val="32"/>
        </w:rPr>
        <w:t>重之</w:t>
      </w:r>
      <w:r w:rsidR="000561BF" w:rsidRPr="00914E80">
        <w:rPr>
          <w:rFonts w:hAnsi="標楷體" w:hint="eastAsia"/>
          <w:color w:val="000000"/>
          <w:szCs w:val="32"/>
        </w:rPr>
        <w:lastRenderedPageBreak/>
        <w:t>法律義務與刑事責任</w:t>
      </w:r>
      <w:r w:rsidR="009B0BFF" w:rsidRPr="00914E80">
        <w:rPr>
          <w:rFonts w:hAnsi="標楷體" w:hint="eastAsia"/>
          <w:color w:val="000000"/>
          <w:szCs w:val="32"/>
        </w:rPr>
        <w:t>，殊有未當</w:t>
      </w:r>
      <w:r w:rsidR="00FA393B" w:rsidRPr="00914E80">
        <w:rPr>
          <w:rFonts w:hAnsi="標楷體" w:hint="eastAsia"/>
          <w:color w:val="000000"/>
          <w:szCs w:val="32"/>
        </w:rPr>
        <w:t>。</w:t>
      </w:r>
    </w:p>
    <w:p w:rsidR="008A3B12" w:rsidRPr="00914E80" w:rsidRDefault="00883CDB" w:rsidP="008C464D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綜上</w:t>
      </w:r>
      <w:r w:rsidR="00705931" w:rsidRPr="00914E80">
        <w:rPr>
          <w:rFonts w:hAnsi="標楷體" w:hint="eastAsia"/>
          <w:color w:val="000000"/>
        </w:rPr>
        <w:t>所述</w:t>
      </w:r>
      <w:r w:rsidRPr="00914E80">
        <w:rPr>
          <w:rFonts w:hAnsi="標楷體" w:hint="eastAsia"/>
          <w:color w:val="000000"/>
        </w:rPr>
        <w:t>，</w:t>
      </w:r>
      <w:r w:rsidRPr="00914E80">
        <w:rPr>
          <w:rFonts w:hAnsi="標楷體" w:hint="eastAsia"/>
          <w:color w:val="000000"/>
          <w:szCs w:val="32"/>
        </w:rPr>
        <w:t>金</w:t>
      </w:r>
      <w:proofErr w:type="gramStart"/>
      <w:r w:rsidRPr="00914E80">
        <w:rPr>
          <w:rFonts w:hAnsi="標楷體" w:hint="eastAsia"/>
          <w:color w:val="000000"/>
          <w:szCs w:val="32"/>
        </w:rPr>
        <w:t>防部既認定</w:t>
      </w:r>
      <w:proofErr w:type="gramEnd"/>
      <w:r w:rsidRPr="00914E80">
        <w:rPr>
          <w:rFonts w:hAnsi="標楷體" w:hint="eastAsia"/>
          <w:color w:val="000000"/>
          <w:szCs w:val="32"/>
        </w:rPr>
        <w:t>林毅夫係自68年5月16日起失蹤</w:t>
      </w:r>
      <w:r w:rsidR="006D6D91" w:rsidRPr="00914E80">
        <w:rPr>
          <w:rFonts w:hAnsi="標楷體" w:hint="eastAsia"/>
          <w:color w:val="000000"/>
          <w:szCs w:val="32"/>
        </w:rPr>
        <w:t>，並依</w:t>
      </w:r>
      <w:r w:rsidR="00932CD7" w:rsidRPr="00914E80">
        <w:rPr>
          <w:rFonts w:hAnsi="標楷體" w:hint="eastAsia"/>
          <w:color w:val="000000"/>
          <w:szCs w:val="32"/>
        </w:rPr>
        <w:t>當時</w:t>
      </w:r>
      <w:r w:rsidR="006D6D91" w:rsidRPr="00914E80">
        <w:rPr>
          <w:rFonts w:hAnsi="標楷體" w:hint="eastAsia"/>
          <w:color w:val="000000"/>
          <w:szCs w:val="32"/>
        </w:rPr>
        <w:t>任職規則陸續對其辦理</w:t>
      </w:r>
      <w:r w:rsidR="004B230F" w:rsidRPr="00914E80">
        <w:rPr>
          <w:rFonts w:hAnsi="標楷體" w:hint="eastAsia"/>
          <w:color w:val="000000"/>
          <w:szCs w:val="32"/>
        </w:rPr>
        <w:t>停職及免職，</w:t>
      </w:r>
      <w:r w:rsidR="008A3B12" w:rsidRPr="00914E80">
        <w:rPr>
          <w:rFonts w:hAnsi="標楷體" w:hint="eastAsia"/>
          <w:color w:val="000000"/>
          <w:szCs w:val="32"/>
        </w:rPr>
        <w:t>卻未依當時任職規則第70條第2項辦理</w:t>
      </w:r>
      <w:r w:rsidR="007C2635" w:rsidRPr="00914E80">
        <w:rPr>
          <w:rFonts w:hAnsi="標楷體" w:hint="eastAsia"/>
          <w:color w:val="000000"/>
          <w:szCs w:val="32"/>
        </w:rPr>
        <w:t>免</w:t>
      </w:r>
      <w:r w:rsidR="008A3B12" w:rsidRPr="00914E80">
        <w:rPr>
          <w:rFonts w:hAnsi="標楷體" w:hint="eastAsia"/>
          <w:color w:val="000000"/>
          <w:szCs w:val="32"/>
        </w:rPr>
        <w:t>職</w:t>
      </w:r>
      <w:r w:rsidR="007C2635" w:rsidRPr="00914E80">
        <w:rPr>
          <w:rFonts w:hAnsi="標楷體" w:hint="eastAsia"/>
          <w:color w:val="000000"/>
          <w:szCs w:val="32"/>
        </w:rPr>
        <w:t>停</w:t>
      </w:r>
      <w:r w:rsidR="008A3B12" w:rsidRPr="00914E80">
        <w:rPr>
          <w:rFonts w:hAnsi="標楷體" w:hint="eastAsia"/>
          <w:color w:val="000000"/>
          <w:szCs w:val="32"/>
        </w:rPr>
        <w:t>役，亦未依同規則第74條對其辦理撤職，</w:t>
      </w:r>
      <w:r w:rsidR="001C287E" w:rsidRPr="00914E80">
        <w:rPr>
          <w:rFonts w:hAnsi="標楷體" w:hint="eastAsia"/>
          <w:color w:val="000000"/>
          <w:szCs w:val="32"/>
        </w:rPr>
        <w:t>再</w:t>
      </w:r>
      <w:r w:rsidR="008A3B12" w:rsidRPr="00914E80">
        <w:rPr>
          <w:rFonts w:hAnsi="標楷體" w:hint="eastAsia"/>
          <w:color w:val="000000"/>
          <w:szCs w:val="32"/>
        </w:rPr>
        <w:t>依當時服役條例第12條第1項第1款或第3款規定，以其失蹤滿三個月或撤職而對其辦理停役，竟遲至23年後，始由</w:t>
      </w:r>
      <w:r w:rsidR="008A3B12" w:rsidRPr="00914E80">
        <w:rPr>
          <w:rFonts w:hAnsi="標楷體" w:hint="eastAsia"/>
          <w:color w:val="000000"/>
        </w:rPr>
        <w:t>陸軍總司令部於91年8月16日對林毅夫予以撤職停役。不惟與客觀事實不符，亦使</w:t>
      </w:r>
      <w:r w:rsidR="008A3B12" w:rsidRPr="00914E80">
        <w:rPr>
          <w:rFonts w:hAnsi="標楷體" w:hint="eastAsia"/>
          <w:color w:val="000000"/>
          <w:szCs w:val="32"/>
        </w:rPr>
        <w:t>林毅夫長期具有軍人身分，因而負擔較重之法律義務與刑事責任，承受法律上</w:t>
      </w:r>
      <w:proofErr w:type="gramStart"/>
      <w:r w:rsidR="008A3B12" w:rsidRPr="00914E80">
        <w:rPr>
          <w:rFonts w:hAnsi="標楷體" w:hint="eastAsia"/>
          <w:color w:val="000000"/>
          <w:szCs w:val="32"/>
        </w:rPr>
        <w:t>不</w:t>
      </w:r>
      <w:proofErr w:type="gramEnd"/>
      <w:r w:rsidR="008A3B12" w:rsidRPr="00914E80">
        <w:rPr>
          <w:rFonts w:hAnsi="標楷體" w:hint="eastAsia"/>
          <w:color w:val="000000"/>
          <w:szCs w:val="32"/>
        </w:rPr>
        <w:t>利益，對其人權保障自屬</w:t>
      </w:r>
      <w:proofErr w:type="gramStart"/>
      <w:r w:rsidR="008A3B12" w:rsidRPr="00914E80">
        <w:rPr>
          <w:rFonts w:hAnsi="標楷體" w:hint="eastAsia"/>
          <w:color w:val="000000"/>
          <w:szCs w:val="32"/>
        </w:rPr>
        <w:t>未周，</w:t>
      </w:r>
      <w:proofErr w:type="gramEnd"/>
      <w:r w:rsidR="008A3B12" w:rsidRPr="00914E80">
        <w:rPr>
          <w:rFonts w:hAnsi="標楷體" w:hint="eastAsia"/>
          <w:color w:val="000000"/>
          <w:szCs w:val="32"/>
        </w:rPr>
        <w:t>國防部、陸軍總司令部及金防</w:t>
      </w:r>
      <w:proofErr w:type="gramStart"/>
      <w:r w:rsidR="008A3B12" w:rsidRPr="00914E80">
        <w:rPr>
          <w:rFonts w:hAnsi="標楷體" w:hint="eastAsia"/>
          <w:color w:val="000000"/>
          <w:szCs w:val="32"/>
        </w:rPr>
        <w:t>部均</w:t>
      </w:r>
      <w:r w:rsidR="008A3B12" w:rsidRPr="00914E80">
        <w:rPr>
          <w:rFonts w:hAnsi="標楷體" w:hint="eastAsia"/>
          <w:color w:val="000000"/>
        </w:rPr>
        <w:t>核有</w:t>
      </w:r>
      <w:proofErr w:type="gramEnd"/>
      <w:r w:rsidR="008A3B12" w:rsidRPr="00914E80">
        <w:rPr>
          <w:rFonts w:hAnsi="標楷體" w:hint="eastAsia"/>
          <w:color w:val="000000"/>
        </w:rPr>
        <w:t>因循怠忽</w:t>
      </w:r>
      <w:r w:rsidR="008A3B12" w:rsidRPr="00914E80">
        <w:rPr>
          <w:rFonts w:hAnsi="標楷體" w:hint="eastAsia"/>
          <w:color w:val="000000"/>
          <w:szCs w:val="32"/>
        </w:rPr>
        <w:t>之違失。</w:t>
      </w:r>
    </w:p>
    <w:p w:rsidR="00E66702" w:rsidRPr="00914E80" w:rsidRDefault="00E66702" w:rsidP="00E66702">
      <w:pPr>
        <w:pStyle w:val="2"/>
        <w:ind w:left="1020" w:hanging="680"/>
        <w:rPr>
          <w:rFonts w:hAnsi="標楷體"/>
          <w:b/>
          <w:color w:val="000000"/>
        </w:rPr>
      </w:pPr>
      <w:r w:rsidRPr="00914E80">
        <w:rPr>
          <w:rFonts w:hAnsi="標楷體" w:hint="eastAsia"/>
          <w:b/>
          <w:color w:val="000000"/>
        </w:rPr>
        <w:t>國防部嗣後既認定林毅夫係屬</w:t>
      </w:r>
      <w:proofErr w:type="gramStart"/>
      <w:r w:rsidRPr="00914E80">
        <w:rPr>
          <w:rFonts w:hAnsi="標楷體" w:hint="eastAsia"/>
          <w:b/>
          <w:color w:val="000000"/>
        </w:rPr>
        <w:t>叛</w:t>
      </w:r>
      <w:proofErr w:type="gramEnd"/>
      <w:r w:rsidRPr="00914E80">
        <w:rPr>
          <w:rFonts w:hAnsi="標楷體" w:hint="eastAsia"/>
          <w:b/>
          <w:color w:val="000000"/>
        </w:rPr>
        <w:t>逃投敵，卻長期未能</w:t>
      </w:r>
      <w:r w:rsidR="00D35C15" w:rsidRPr="00914E80">
        <w:rPr>
          <w:rFonts w:hAnsi="標楷體" w:hint="eastAsia"/>
          <w:b/>
          <w:color w:val="000000"/>
        </w:rPr>
        <w:t>指導所屬情報機關，</w:t>
      </w:r>
      <w:r w:rsidRPr="00914E80">
        <w:rPr>
          <w:rFonts w:hAnsi="標楷體" w:hint="eastAsia"/>
          <w:b/>
          <w:color w:val="000000"/>
        </w:rPr>
        <w:t>確實掌握其赴陸後從事活動與歷年擔任職務之</w:t>
      </w:r>
      <w:proofErr w:type="gramStart"/>
      <w:r w:rsidRPr="00914E80">
        <w:rPr>
          <w:rFonts w:hAnsi="標楷體" w:hint="eastAsia"/>
          <w:b/>
          <w:color w:val="000000"/>
        </w:rPr>
        <w:t>相關情資</w:t>
      </w:r>
      <w:proofErr w:type="gramEnd"/>
      <w:r w:rsidRPr="00914E80">
        <w:rPr>
          <w:rFonts w:hAnsi="標楷體" w:hint="eastAsia"/>
          <w:b/>
          <w:color w:val="000000"/>
        </w:rPr>
        <w:t>，</w:t>
      </w:r>
      <w:r w:rsidR="00826B21" w:rsidRPr="00914E80">
        <w:rPr>
          <w:rFonts w:hAnsi="標楷體" w:hint="eastAsia"/>
          <w:b/>
          <w:color w:val="000000"/>
        </w:rPr>
        <w:t>顯</w:t>
      </w:r>
      <w:r w:rsidRPr="00914E80">
        <w:rPr>
          <w:rFonts w:hAnsi="標楷體" w:hint="eastAsia"/>
          <w:b/>
          <w:color w:val="000000"/>
        </w:rPr>
        <w:t>有</w:t>
      </w:r>
      <w:proofErr w:type="gramStart"/>
      <w:r w:rsidRPr="00914E80">
        <w:rPr>
          <w:rFonts w:hAnsi="標楷體" w:hint="eastAsia"/>
          <w:b/>
          <w:color w:val="000000"/>
        </w:rPr>
        <w:t>怠</w:t>
      </w:r>
      <w:proofErr w:type="gramEnd"/>
      <w:r w:rsidRPr="00914E80">
        <w:rPr>
          <w:rFonts w:hAnsi="標楷體" w:hint="eastAsia"/>
          <w:b/>
          <w:color w:val="000000"/>
        </w:rPr>
        <w:t>失</w:t>
      </w:r>
      <w:r w:rsidR="00D13C83" w:rsidRPr="00914E80">
        <w:rPr>
          <w:rFonts w:hAnsi="標楷體" w:hint="eastAsia"/>
          <w:b/>
          <w:color w:val="000000"/>
        </w:rPr>
        <w:t>：</w:t>
      </w:r>
    </w:p>
    <w:p w:rsidR="00EB7437" w:rsidRPr="00914E80" w:rsidRDefault="00E66702" w:rsidP="00E66702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按國家情報工作法</w:t>
      </w:r>
      <w:r w:rsidR="00C842EE" w:rsidRPr="00914E80">
        <w:rPr>
          <w:rFonts w:hAnsi="標楷體" w:hint="eastAsia"/>
          <w:color w:val="000000"/>
        </w:rPr>
        <w:t>第3條第1項第1款：「情報機關：指國家安全局、國防部軍事情報局、國防部電訊發展室、國防部軍事安全總隊</w:t>
      </w:r>
      <w:r w:rsidR="006527DE" w:rsidRPr="00914E80">
        <w:rPr>
          <w:rFonts w:hAnsi="標楷體" w:hint="eastAsia"/>
          <w:color w:val="000000"/>
        </w:rPr>
        <w:t>。</w:t>
      </w:r>
      <w:r w:rsidR="00C842EE" w:rsidRPr="00914E80">
        <w:rPr>
          <w:rFonts w:hAnsi="標楷體" w:hint="eastAsia"/>
          <w:color w:val="000000"/>
        </w:rPr>
        <w:t>」第2款：「二、情報工作：指情報機關基於職權，對足以影響國家安全或利益之資訊，所進行之蒐集、</w:t>
      </w:r>
      <w:proofErr w:type="gramStart"/>
      <w:r w:rsidR="00C842EE" w:rsidRPr="00914E80">
        <w:rPr>
          <w:rFonts w:hAnsi="標楷體" w:hint="eastAsia"/>
          <w:color w:val="000000"/>
        </w:rPr>
        <w:t>研</w:t>
      </w:r>
      <w:proofErr w:type="gramEnd"/>
      <w:r w:rsidR="00C842EE" w:rsidRPr="00914E80">
        <w:rPr>
          <w:rFonts w:hAnsi="標楷體" w:hint="eastAsia"/>
          <w:color w:val="000000"/>
        </w:rPr>
        <w:t>析、處理及運用。應用保防、</w:t>
      </w:r>
      <w:proofErr w:type="gramStart"/>
      <w:r w:rsidR="00C842EE" w:rsidRPr="00914E80">
        <w:rPr>
          <w:rFonts w:hAnsi="標楷體" w:hint="eastAsia"/>
          <w:color w:val="000000"/>
        </w:rPr>
        <w:t>偵</w:t>
      </w:r>
      <w:proofErr w:type="gramEnd"/>
      <w:r w:rsidR="00C842EE" w:rsidRPr="00914E80">
        <w:rPr>
          <w:rFonts w:hAnsi="標楷體" w:hint="eastAsia"/>
          <w:color w:val="000000"/>
        </w:rPr>
        <w:t>防、安全管制等措施，反制外國或敵對勢力對我國進行情報工作之行為，亦同</w:t>
      </w:r>
      <w:r w:rsidR="00914E80" w:rsidRPr="00914E80">
        <w:rPr>
          <w:rFonts w:hAnsi="標楷體" w:hint="eastAsia"/>
          <w:color w:val="000000"/>
        </w:rPr>
        <w:t>。</w:t>
      </w:r>
      <w:r w:rsidR="00C842EE" w:rsidRPr="00914E80">
        <w:rPr>
          <w:rFonts w:hAnsi="標楷體" w:hint="eastAsia"/>
          <w:color w:val="000000"/>
        </w:rPr>
        <w:t>」第2項：「行政院海岸巡防署、國防部總政治作戰局、國防部憲兵司令部、內政部警政署、內政部入出國及移民署及法務部調查局等機關，於其主管之有關國家情報事項範圍內，視同情報機關</w:t>
      </w:r>
      <w:r w:rsidR="006527DE" w:rsidRPr="00914E80">
        <w:rPr>
          <w:rFonts w:hAnsi="標楷體" w:hint="eastAsia"/>
          <w:color w:val="000000"/>
        </w:rPr>
        <w:t>。</w:t>
      </w:r>
      <w:r w:rsidR="00C842EE" w:rsidRPr="00914E80">
        <w:rPr>
          <w:rFonts w:hAnsi="標楷體" w:hint="eastAsia"/>
          <w:color w:val="000000"/>
        </w:rPr>
        <w:t>」</w:t>
      </w:r>
      <w:r w:rsidRPr="00914E80">
        <w:rPr>
          <w:rFonts w:hAnsi="標楷體" w:hint="eastAsia"/>
          <w:color w:val="000000"/>
          <w:szCs w:val="32"/>
        </w:rPr>
        <w:t>第7條第1項：「情報機關應就足以影響國家安全或利益之下列資訊進行蒐集、</w:t>
      </w:r>
      <w:proofErr w:type="gramStart"/>
      <w:r w:rsidRPr="00914E80">
        <w:rPr>
          <w:rFonts w:hAnsi="標楷體" w:hint="eastAsia"/>
          <w:color w:val="000000"/>
          <w:szCs w:val="32"/>
        </w:rPr>
        <w:t>研</w:t>
      </w:r>
      <w:proofErr w:type="gramEnd"/>
      <w:r w:rsidRPr="00914E80">
        <w:rPr>
          <w:rFonts w:hAnsi="標楷體" w:hint="eastAsia"/>
          <w:color w:val="000000"/>
          <w:szCs w:val="32"/>
        </w:rPr>
        <w:t>析、處理及運用：一、涉及國家安全或利益之大陸地區或外國資訊。二、</w:t>
      </w:r>
      <w:r w:rsidRPr="00914E80">
        <w:rPr>
          <w:rFonts w:hAnsi="標楷體" w:hint="eastAsia"/>
          <w:color w:val="000000"/>
          <w:szCs w:val="32"/>
        </w:rPr>
        <w:lastRenderedPageBreak/>
        <w:t>涉及內亂、外患、洩漏國家機密、外</w:t>
      </w:r>
      <w:proofErr w:type="gramStart"/>
      <w:r w:rsidRPr="00914E80">
        <w:rPr>
          <w:rFonts w:hAnsi="標楷體" w:hint="eastAsia"/>
          <w:color w:val="000000"/>
          <w:szCs w:val="32"/>
        </w:rPr>
        <w:t>諜</w:t>
      </w:r>
      <w:proofErr w:type="gramEnd"/>
      <w:r w:rsidRPr="00914E80">
        <w:rPr>
          <w:rFonts w:hAnsi="標楷體" w:hint="eastAsia"/>
          <w:color w:val="000000"/>
          <w:szCs w:val="32"/>
        </w:rPr>
        <w:t>、敵</w:t>
      </w:r>
      <w:proofErr w:type="gramStart"/>
      <w:r w:rsidRPr="00914E80">
        <w:rPr>
          <w:rFonts w:hAnsi="標楷體" w:hint="eastAsia"/>
          <w:color w:val="000000"/>
          <w:szCs w:val="32"/>
        </w:rPr>
        <w:t>諜</w:t>
      </w:r>
      <w:proofErr w:type="gramEnd"/>
      <w:r w:rsidRPr="00914E80">
        <w:rPr>
          <w:rFonts w:hAnsi="標楷體" w:hint="eastAsia"/>
          <w:color w:val="000000"/>
          <w:szCs w:val="32"/>
        </w:rPr>
        <w:t>、跨國性犯罪或國內外恐怖份子之滲透破壞等資訊。三、其他有關總體國情、國防、外交、兩岸關係、經濟、科技、社會或重大治安事務等資訊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Pr="00914E80">
        <w:rPr>
          <w:rFonts w:hAnsi="標楷體" w:hint="eastAsia"/>
          <w:color w:val="000000"/>
          <w:szCs w:val="32"/>
        </w:rPr>
        <w:t>」</w:t>
      </w:r>
      <w:r w:rsidR="0097304F" w:rsidRPr="00914E80">
        <w:rPr>
          <w:rFonts w:hAnsi="標楷體" w:hint="eastAsia"/>
          <w:color w:val="000000"/>
          <w:szCs w:val="32"/>
        </w:rPr>
        <w:t>該</w:t>
      </w:r>
      <w:r w:rsidR="00956932" w:rsidRPr="00914E80">
        <w:rPr>
          <w:rFonts w:hAnsi="標楷體" w:hint="eastAsia"/>
          <w:color w:val="000000"/>
          <w:szCs w:val="32"/>
        </w:rPr>
        <w:t>法雖係</w:t>
      </w:r>
      <w:r w:rsidR="00956932" w:rsidRPr="00914E80">
        <w:rPr>
          <w:rFonts w:hAnsi="標楷體" w:hint="eastAsia"/>
          <w:color w:val="000000"/>
        </w:rPr>
        <w:t>94</w:t>
      </w:r>
      <w:r w:rsidR="00956932" w:rsidRPr="00914E80">
        <w:rPr>
          <w:rFonts w:hAnsi="標楷體"/>
          <w:color w:val="000000"/>
        </w:rPr>
        <w:t>年</w:t>
      </w:r>
      <w:r w:rsidR="00956932" w:rsidRPr="00914E80">
        <w:rPr>
          <w:rFonts w:hAnsi="標楷體" w:hint="eastAsia"/>
          <w:color w:val="000000"/>
        </w:rPr>
        <w:t>2</w:t>
      </w:r>
      <w:r w:rsidR="00956932" w:rsidRPr="00914E80">
        <w:rPr>
          <w:rFonts w:hAnsi="標楷體"/>
          <w:color w:val="000000"/>
        </w:rPr>
        <w:t>月</w:t>
      </w:r>
      <w:r w:rsidR="00956932" w:rsidRPr="00914E80">
        <w:rPr>
          <w:rFonts w:hAnsi="標楷體" w:hint="eastAsia"/>
          <w:color w:val="000000"/>
        </w:rPr>
        <w:t>5</w:t>
      </w:r>
      <w:r w:rsidR="00956932" w:rsidRPr="00914E80">
        <w:rPr>
          <w:rFonts w:hAnsi="標楷體"/>
          <w:color w:val="000000"/>
        </w:rPr>
        <w:t>日</w:t>
      </w:r>
      <w:r w:rsidR="00956932" w:rsidRPr="00914E80">
        <w:rPr>
          <w:rFonts w:hAnsi="標楷體" w:hint="eastAsia"/>
          <w:color w:val="000000"/>
        </w:rPr>
        <w:t>始公布施行，惟有關情報機關之界定與</w:t>
      </w:r>
      <w:r w:rsidR="00370C58" w:rsidRPr="00914E80">
        <w:rPr>
          <w:rFonts w:hAnsi="標楷體" w:hint="eastAsia"/>
          <w:color w:val="000000"/>
        </w:rPr>
        <w:t>情報工作之</w:t>
      </w:r>
      <w:r w:rsidR="00956932" w:rsidRPr="00914E80">
        <w:rPr>
          <w:rFonts w:hAnsi="標楷體" w:hint="eastAsia"/>
          <w:color w:val="000000"/>
        </w:rPr>
        <w:t>核心任務，</w:t>
      </w:r>
      <w:r w:rsidR="00370C58" w:rsidRPr="00914E80">
        <w:rPr>
          <w:rFonts w:hAnsi="標楷體" w:hint="eastAsia"/>
          <w:color w:val="000000"/>
        </w:rPr>
        <w:t>應</w:t>
      </w:r>
      <w:r w:rsidR="00956932" w:rsidRPr="00914E80">
        <w:rPr>
          <w:rFonts w:hAnsi="標楷體" w:hint="eastAsia"/>
          <w:color w:val="000000"/>
        </w:rPr>
        <w:t>與</w:t>
      </w:r>
      <w:proofErr w:type="gramStart"/>
      <w:r w:rsidR="00956932" w:rsidRPr="00914E80">
        <w:rPr>
          <w:rFonts w:hAnsi="標楷體" w:hint="eastAsia"/>
          <w:color w:val="000000"/>
        </w:rPr>
        <w:t>此前殊無</w:t>
      </w:r>
      <w:proofErr w:type="gramEnd"/>
      <w:r w:rsidR="00956932" w:rsidRPr="00914E80">
        <w:rPr>
          <w:rFonts w:hAnsi="標楷體" w:hint="eastAsia"/>
          <w:color w:val="000000"/>
        </w:rPr>
        <w:t>二致。</w:t>
      </w:r>
    </w:p>
    <w:p w:rsidR="00EB2565" w:rsidRPr="00914E80" w:rsidRDefault="00EB2565" w:rsidP="00EB2565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查林毅夫於68年2月間調任金防部284師851旅步5營第2連連長，於該年5月16日夜間</w:t>
      </w:r>
      <w:proofErr w:type="gramStart"/>
      <w:r w:rsidRPr="00914E80">
        <w:rPr>
          <w:rFonts w:hAnsi="標楷體" w:hint="eastAsia"/>
          <w:color w:val="000000"/>
        </w:rPr>
        <w:t>泅水赴陸</w:t>
      </w:r>
      <w:proofErr w:type="gramEnd"/>
      <w:r w:rsidRPr="00914E80">
        <w:rPr>
          <w:rFonts w:hAnsi="標楷體" w:hint="eastAsia"/>
          <w:noProof/>
          <w:color w:val="000000"/>
        </w:rPr>
        <w:t>，國防部綜合相關跡象研判係涉嫌叛逃投敵。職故，有關林毅夫</w:t>
      </w:r>
      <w:r w:rsidRPr="00914E80">
        <w:rPr>
          <w:rFonts w:hAnsi="標楷體" w:hint="eastAsia"/>
          <w:color w:val="000000"/>
        </w:rPr>
        <w:t>潛赴大陸之動機、目的</w:t>
      </w:r>
      <w:r w:rsidRPr="00914E80">
        <w:rPr>
          <w:rFonts w:hAnsi="標楷體" w:hint="eastAsia"/>
          <w:noProof/>
          <w:color w:val="000000"/>
        </w:rPr>
        <w:t>？其赴陸後有無洩露持有或知悉之軍事機密？在對岸</w:t>
      </w:r>
      <w:r w:rsidRPr="00914E80">
        <w:rPr>
          <w:rFonts w:hAnsi="標楷體" w:hint="eastAsia"/>
          <w:color w:val="000000"/>
        </w:rPr>
        <w:t>歷年擔任之職務？曾否參與中共黨、政、軍及其控制組織？其從事活動是否足以影響國家安全或利益等</w:t>
      </w:r>
      <w:proofErr w:type="gramStart"/>
      <w:r w:rsidRPr="00914E80">
        <w:rPr>
          <w:rFonts w:hAnsi="標楷體" w:hint="eastAsia"/>
          <w:color w:val="000000"/>
        </w:rPr>
        <w:t>相關情資</w:t>
      </w:r>
      <w:proofErr w:type="gramEnd"/>
      <w:r w:rsidRPr="00914E80">
        <w:rPr>
          <w:rFonts w:hAnsi="標楷體" w:hint="eastAsia"/>
          <w:color w:val="000000"/>
        </w:rPr>
        <w:t>，國防部自應積極指示所屬各情報機關積極</w:t>
      </w:r>
      <w:proofErr w:type="gramStart"/>
      <w:r w:rsidRPr="00914E80">
        <w:rPr>
          <w:rFonts w:hAnsi="標楷體" w:hint="eastAsia"/>
          <w:color w:val="000000"/>
        </w:rPr>
        <w:t>蒐</w:t>
      </w:r>
      <w:proofErr w:type="gramEnd"/>
      <w:r w:rsidRPr="00914E80">
        <w:rPr>
          <w:rFonts w:hAnsi="標楷體" w:hint="eastAsia"/>
          <w:color w:val="000000"/>
        </w:rPr>
        <w:t>報，務期澈底</w:t>
      </w:r>
      <w:proofErr w:type="gramStart"/>
      <w:r w:rsidRPr="00914E80">
        <w:rPr>
          <w:rFonts w:hAnsi="標楷體" w:hint="eastAsia"/>
          <w:color w:val="000000"/>
        </w:rPr>
        <w:t>釐</w:t>
      </w:r>
      <w:proofErr w:type="gramEnd"/>
      <w:r w:rsidRPr="00914E80">
        <w:rPr>
          <w:rFonts w:hAnsi="標楷體" w:hint="eastAsia"/>
          <w:color w:val="000000"/>
        </w:rPr>
        <w:t>清林毅夫真實身分，</w:t>
      </w:r>
      <w:r w:rsidRPr="00914E80">
        <w:rPr>
          <w:rFonts w:hAnsi="標楷體" w:hint="eastAsia"/>
          <w:color w:val="000000"/>
          <w:szCs w:val="32"/>
        </w:rPr>
        <w:t>並積極</w:t>
      </w:r>
      <w:proofErr w:type="gramStart"/>
      <w:r w:rsidRPr="00914E80">
        <w:rPr>
          <w:rFonts w:hAnsi="標楷體" w:hint="eastAsia"/>
          <w:color w:val="000000"/>
          <w:szCs w:val="32"/>
        </w:rPr>
        <w:t>研採</w:t>
      </w:r>
      <w:proofErr w:type="gramEnd"/>
      <w:r w:rsidRPr="00914E80">
        <w:rPr>
          <w:rFonts w:hAnsi="標楷體" w:hint="eastAsia"/>
          <w:color w:val="000000"/>
          <w:szCs w:val="32"/>
        </w:rPr>
        <w:t>相關因應作為，</w:t>
      </w:r>
      <w:proofErr w:type="gramStart"/>
      <w:r w:rsidRPr="00914E80">
        <w:rPr>
          <w:rFonts w:hAnsi="標楷體" w:hint="eastAsia"/>
          <w:color w:val="000000"/>
          <w:szCs w:val="32"/>
        </w:rPr>
        <w:t>俾</w:t>
      </w:r>
      <w:proofErr w:type="gramEnd"/>
      <w:r w:rsidRPr="00914E80">
        <w:rPr>
          <w:rFonts w:hAnsi="標楷體" w:hint="eastAsia"/>
          <w:color w:val="000000"/>
        </w:rPr>
        <w:t>確保</w:t>
      </w:r>
      <w:r w:rsidRPr="00914E80">
        <w:rPr>
          <w:rFonts w:hAnsi="標楷體" w:hint="eastAsia"/>
          <w:color w:val="000000"/>
          <w:szCs w:val="32"/>
        </w:rPr>
        <w:t>國家安全與利益，始為妥善</w:t>
      </w:r>
      <w:r w:rsidRPr="00914E80">
        <w:rPr>
          <w:rFonts w:hAnsi="標楷體" w:hint="eastAsia"/>
          <w:color w:val="000000"/>
        </w:rPr>
        <w:t>。</w:t>
      </w:r>
    </w:p>
    <w:p w:rsidR="003A7DD5" w:rsidRPr="00914E80" w:rsidRDefault="00EB2565" w:rsidP="00E66702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然</w:t>
      </w:r>
      <w:r w:rsidR="003A7DD5" w:rsidRPr="00914E80">
        <w:rPr>
          <w:rFonts w:hAnsi="標楷體" w:hint="eastAsia"/>
          <w:color w:val="000000"/>
        </w:rPr>
        <w:t>據國防部軍事情報局</w:t>
      </w:r>
      <w:r w:rsidR="00CF6D84" w:rsidRPr="00914E80">
        <w:rPr>
          <w:rFonts w:hAnsi="標楷體" w:hint="eastAsia"/>
          <w:color w:val="000000"/>
        </w:rPr>
        <w:t>（下稱軍情局）</w:t>
      </w:r>
      <w:proofErr w:type="gramStart"/>
      <w:r w:rsidR="003A7DD5" w:rsidRPr="00914E80">
        <w:rPr>
          <w:rFonts w:hAnsi="標楷體" w:hint="eastAsia"/>
          <w:color w:val="000000"/>
        </w:rPr>
        <w:t>復稱</w:t>
      </w:r>
      <w:proofErr w:type="gramEnd"/>
      <w:r w:rsidR="003A7DD5" w:rsidRPr="00914E80">
        <w:rPr>
          <w:rFonts w:hAnsi="標楷體" w:hint="eastAsia"/>
          <w:color w:val="000000"/>
        </w:rPr>
        <w:t>，</w:t>
      </w:r>
      <w:r w:rsidR="007A73F2" w:rsidRPr="00914E80">
        <w:rPr>
          <w:rFonts w:hAnsi="標楷體" w:hint="eastAsia"/>
          <w:color w:val="000000"/>
        </w:rPr>
        <w:t>軍高檢</w:t>
      </w:r>
      <w:r w:rsidR="000912B4" w:rsidRPr="00914E80">
        <w:rPr>
          <w:rFonts w:hAnsi="標楷體" w:hint="eastAsia"/>
          <w:color w:val="000000"/>
        </w:rPr>
        <w:t>偵辦林毅夫投敵案，曾函請該局協查林員曾否任職於中共黨、政、軍及其控制組織，</w:t>
      </w:r>
      <w:proofErr w:type="gramStart"/>
      <w:r w:rsidR="000912B4" w:rsidRPr="00914E80">
        <w:rPr>
          <w:rFonts w:hAnsi="標楷體" w:hint="eastAsia"/>
          <w:color w:val="000000"/>
        </w:rPr>
        <w:t>併</w:t>
      </w:r>
      <w:proofErr w:type="gramEnd"/>
      <w:r w:rsidR="000912B4" w:rsidRPr="00914E80">
        <w:rPr>
          <w:rFonts w:hAnsi="標楷體" w:hint="eastAsia"/>
          <w:color w:val="000000"/>
        </w:rPr>
        <w:t>其</w:t>
      </w:r>
      <w:proofErr w:type="gramStart"/>
      <w:r w:rsidR="000912B4" w:rsidRPr="00914E80">
        <w:rPr>
          <w:rFonts w:hAnsi="標楷體" w:hint="eastAsia"/>
          <w:color w:val="000000"/>
        </w:rPr>
        <w:t>起迄</w:t>
      </w:r>
      <w:proofErr w:type="gramEnd"/>
      <w:r w:rsidR="000912B4" w:rsidRPr="00914E80">
        <w:rPr>
          <w:rFonts w:hAnsi="標楷體" w:hint="eastAsia"/>
          <w:color w:val="000000"/>
        </w:rPr>
        <w:t>時間及現在所在地</w:t>
      </w:r>
      <w:r w:rsidR="003C02CD" w:rsidRPr="00914E80">
        <w:rPr>
          <w:rFonts w:hAnsi="標楷體" w:hint="eastAsia"/>
          <w:color w:val="000000"/>
        </w:rPr>
        <w:t>。</w:t>
      </w:r>
      <w:r w:rsidR="00CF6D84" w:rsidRPr="00914E80">
        <w:rPr>
          <w:rFonts w:hAnsi="標楷體" w:hint="eastAsia"/>
          <w:color w:val="000000"/>
        </w:rPr>
        <w:t>茲將</w:t>
      </w:r>
      <w:r w:rsidR="000912B4" w:rsidRPr="00914E80">
        <w:rPr>
          <w:rFonts w:hAnsi="標楷體" w:hint="eastAsia"/>
          <w:color w:val="000000"/>
        </w:rPr>
        <w:t>歷次函查之往來日期</w:t>
      </w:r>
      <w:proofErr w:type="gramStart"/>
      <w:r w:rsidR="000912B4" w:rsidRPr="00914E80">
        <w:rPr>
          <w:rFonts w:hAnsi="標楷體" w:hint="eastAsia"/>
          <w:color w:val="000000"/>
        </w:rPr>
        <w:t>文號彙整</w:t>
      </w:r>
      <w:proofErr w:type="gramEnd"/>
      <w:r w:rsidR="000912B4" w:rsidRPr="00914E80">
        <w:rPr>
          <w:rFonts w:hAnsi="標楷體" w:hint="eastAsia"/>
          <w:color w:val="000000"/>
        </w:rPr>
        <w:t>如下：</w:t>
      </w:r>
    </w:p>
    <w:p w:rsidR="000912B4" w:rsidRPr="00914E80" w:rsidRDefault="00AF49E6" w:rsidP="00AF49E6">
      <w:pPr>
        <w:pStyle w:val="4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第1次</w:t>
      </w:r>
    </w:p>
    <w:p w:rsidR="00AF49E6" w:rsidRPr="00914E80" w:rsidRDefault="00AF49E6" w:rsidP="00AF49E6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軍檢來函：99年5月11日國高等檢字第0990000970號函。</w:t>
      </w:r>
    </w:p>
    <w:p w:rsidR="00AF49E6" w:rsidRPr="00914E80" w:rsidRDefault="00AF49E6" w:rsidP="00AF49E6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該局復函：</w:t>
      </w:r>
      <w:proofErr w:type="gramStart"/>
      <w:r w:rsidRPr="00914E80">
        <w:rPr>
          <w:rFonts w:hAnsi="標楷體" w:hint="eastAsia"/>
          <w:color w:val="000000"/>
        </w:rPr>
        <w:t>99年6月3日國報督察</w:t>
      </w:r>
      <w:proofErr w:type="gramEnd"/>
      <w:r w:rsidRPr="00914E80">
        <w:rPr>
          <w:rFonts w:hAnsi="標楷體" w:hint="eastAsia"/>
          <w:color w:val="000000"/>
        </w:rPr>
        <w:t>字第0990002836號函。</w:t>
      </w:r>
    </w:p>
    <w:p w:rsidR="00AF49E6" w:rsidRPr="00914E80" w:rsidRDefault="00AF49E6" w:rsidP="00AF49E6">
      <w:pPr>
        <w:pStyle w:val="4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第2次</w:t>
      </w:r>
    </w:p>
    <w:p w:rsidR="00AF49E6" w:rsidRPr="00914E80" w:rsidRDefault="00AF49E6" w:rsidP="00AF49E6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軍檢來函：101年3月9日國高等檢字第1010000362號函。</w:t>
      </w:r>
    </w:p>
    <w:p w:rsidR="00AF49E6" w:rsidRPr="00914E80" w:rsidRDefault="00AF49E6" w:rsidP="00AF49E6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該局復函：</w:t>
      </w:r>
      <w:proofErr w:type="gramStart"/>
      <w:r w:rsidRPr="00914E80">
        <w:rPr>
          <w:rFonts w:hAnsi="標楷體" w:hint="eastAsia"/>
          <w:color w:val="000000"/>
        </w:rPr>
        <w:t>101年3月30日國報督察</w:t>
      </w:r>
      <w:proofErr w:type="gramEnd"/>
      <w:r w:rsidRPr="00914E80">
        <w:rPr>
          <w:rFonts w:hAnsi="標楷體" w:hint="eastAsia"/>
          <w:color w:val="000000"/>
        </w:rPr>
        <w:t>字第</w:t>
      </w:r>
      <w:r w:rsidRPr="00914E80">
        <w:rPr>
          <w:rFonts w:hAnsi="標楷體" w:hint="eastAsia"/>
          <w:color w:val="000000"/>
        </w:rPr>
        <w:lastRenderedPageBreak/>
        <w:t>1010001827號函。</w:t>
      </w:r>
    </w:p>
    <w:p w:rsidR="00AF49E6" w:rsidRPr="00914E80" w:rsidRDefault="00AF49E6" w:rsidP="00AF49E6">
      <w:pPr>
        <w:pStyle w:val="4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第3次</w:t>
      </w:r>
    </w:p>
    <w:p w:rsidR="00AF49E6" w:rsidRPr="00914E80" w:rsidRDefault="00AF49E6" w:rsidP="00AF49E6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軍檢來函：102年3月12日國高等檢字第1020000356號函。</w:t>
      </w:r>
    </w:p>
    <w:p w:rsidR="00AF49E6" w:rsidRPr="00914E80" w:rsidRDefault="00AF49E6" w:rsidP="00AF49E6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該局復函：</w:t>
      </w:r>
      <w:proofErr w:type="gramStart"/>
      <w:r w:rsidRPr="00914E80">
        <w:rPr>
          <w:rFonts w:hAnsi="標楷體" w:hint="eastAsia"/>
          <w:color w:val="000000"/>
        </w:rPr>
        <w:t>102年4月15日國報督察</w:t>
      </w:r>
      <w:proofErr w:type="gramEnd"/>
      <w:r w:rsidRPr="00914E80">
        <w:rPr>
          <w:rFonts w:hAnsi="標楷體" w:hint="eastAsia"/>
          <w:color w:val="000000"/>
        </w:rPr>
        <w:t>字第1020002033號函。</w:t>
      </w:r>
    </w:p>
    <w:p w:rsidR="0046510E" w:rsidRPr="00914E80" w:rsidRDefault="00CF6D84" w:rsidP="0046510E">
      <w:pPr>
        <w:pStyle w:val="4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至</w:t>
      </w:r>
      <w:r w:rsidR="0046510E" w:rsidRPr="00914E80">
        <w:rPr>
          <w:rFonts w:hAnsi="標楷體" w:hint="eastAsia"/>
          <w:color w:val="000000"/>
        </w:rPr>
        <w:t>有關</w:t>
      </w:r>
      <w:r w:rsidRPr="00914E80">
        <w:rPr>
          <w:rFonts w:hAnsi="標楷體" w:hint="eastAsia"/>
          <w:color w:val="000000"/>
        </w:rPr>
        <w:t>軍情局</w:t>
      </w:r>
      <w:r w:rsidR="0046510E" w:rsidRPr="00914E80">
        <w:rPr>
          <w:rFonts w:hAnsi="標楷體" w:hint="eastAsia"/>
          <w:color w:val="000000"/>
        </w:rPr>
        <w:t>歷次</w:t>
      </w:r>
      <w:proofErr w:type="gramStart"/>
      <w:r w:rsidR="0046510E" w:rsidRPr="00914E80">
        <w:rPr>
          <w:rFonts w:hAnsi="標楷體" w:hint="eastAsia"/>
          <w:color w:val="000000"/>
        </w:rPr>
        <w:t>函復軍高</w:t>
      </w:r>
      <w:proofErr w:type="gramEnd"/>
      <w:r w:rsidR="0046510E" w:rsidRPr="00914E80">
        <w:rPr>
          <w:rFonts w:hAnsi="標楷體" w:hint="eastAsia"/>
          <w:color w:val="000000"/>
        </w:rPr>
        <w:t>檢有關林毅夫赴陸後任職經歷，彙整如下</w:t>
      </w:r>
      <w:r w:rsidRPr="00914E80">
        <w:rPr>
          <w:rFonts w:hAnsi="標楷體" w:hint="eastAsia"/>
          <w:color w:val="000000"/>
        </w:rPr>
        <w:t>表</w:t>
      </w:r>
      <w:r w:rsidR="0046510E" w:rsidRPr="00914E80">
        <w:rPr>
          <w:rFonts w:hAnsi="標楷體" w:hint="eastAsia"/>
          <w:color w:val="000000"/>
        </w:rPr>
        <w:t>：</w:t>
      </w:r>
    </w:p>
    <w:p w:rsidR="0046510E" w:rsidRPr="00914E80" w:rsidRDefault="0046510E" w:rsidP="0046510E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林毅夫1987年回大陸工作，為大陸改革開放後，首位從美國歸來經濟學博士。歷任國務院農村發展研究中心發展研究所副所長，國務院發展研究中心農村經濟與城鄉協調發展</w:t>
      </w:r>
      <w:proofErr w:type="gramStart"/>
      <w:r w:rsidRPr="00914E80">
        <w:rPr>
          <w:rFonts w:hAnsi="標楷體" w:hint="eastAsia"/>
          <w:color w:val="000000"/>
        </w:rPr>
        <w:t>研究部副部長</w:t>
      </w:r>
      <w:proofErr w:type="gramEnd"/>
      <w:r w:rsidRPr="00914E80">
        <w:rPr>
          <w:rFonts w:hAnsi="標楷體" w:hint="eastAsia"/>
          <w:color w:val="000000"/>
        </w:rPr>
        <w:t>。</w:t>
      </w:r>
    </w:p>
    <w:p w:rsidR="0046510E" w:rsidRPr="00914E80" w:rsidRDefault="0046510E" w:rsidP="0046510E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1994年，在北京大學創立中國經濟研究中心，曾任中心主任、教授、博士研究生導師。</w:t>
      </w:r>
    </w:p>
    <w:p w:rsidR="0046510E" w:rsidRPr="00914E80" w:rsidRDefault="0046510E" w:rsidP="0046510E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1996年</w:t>
      </w:r>
      <w:r w:rsidR="00471CEF" w:rsidRPr="00914E80">
        <w:rPr>
          <w:rFonts w:hAnsi="標楷體" w:hint="eastAsia"/>
          <w:color w:val="000000"/>
        </w:rPr>
        <w:t>國際經濟學會東亞經濟發展東京圓桌會議籌備組成員。</w:t>
      </w:r>
    </w:p>
    <w:p w:rsidR="00471CEF" w:rsidRPr="00914E80" w:rsidRDefault="00471CEF" w:rsidP="0046510E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2000年國家發展計畫委員會「十五」規劃審議會常務理事會成員。</w:t>
      </w:r>
    </w:p>
    <w:p w:rsidR="00471CEF" w:rsidRPr="00914E80" w:rsidRDefault="00471CEF" w:rsidP="0046510E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2001年中國人權發展基金會專家委員主任、世界貿易組織研究會學術顧問。</w:t>
      </w:r>
    </w:p>
    <w:p w:rsidR="00471CEF" w:rsidRPr="00914E80" w:rsidRDefault="00471CEF" w:rsidP="0046510E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2001年北京專家顧問會委員。</w:t>
      </w:r>
    </w:p>
    <w:p w:rsidR="0046510E" w:rsidRPr="00914E80" w:rsidRDefault="00471CEF" w:rsidP="00471CEF">
      <w:pPr>
        <w:pStyle w:val="5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2008年5月迄今，任職世界銀行高級副行長（負責發展經濟學）和首席經濟學家。</w:t>
      </w:r>
    </w:p>
    <w:p w:rsidR="005E379C" w:rsidRPr="00914E80" w:rsidRDefault="005E379C" w:rsidP="0057038C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另</w:t>
      </w:r>
      <w:r w:rsidR="00CF6D84" w:rsidRPr="00914E80">
        <w:rPr>
          <w:rFonts w:hAnsi="標楷體" w:hint="eastAsia"/>
          <w:color w:val="000000"/>
        </w:rPr>
        <w:t>軍情局</w:t>
      </w:r>
      <w:r w:rsidRPr="00914E80">
        <w:rPr>
          <w:rFonts w:hAnsi="標楷體" w:hint="eastAsia"/>
          <w:color w:val="000000"/>
        </w:rPr>
        <w:t>表示</w:t>
      </w:r>
      <w:r w:rsidR="0057772C" w:rsidRPr="00914E80">
        <w:rPr>
          <w:rFonts w:hAnsi="標楷體" w:hint="eastAsia"/>
          <w:color w:val="000000"/>
        </w:rPr>
        <w:t>，</w:t>
      </w:r>
      <w:r w:rsidR="008A6A82" w:rsidRPr="00914E80">
        <w:rPr>
          <w:rFonts w:hAnsi="標楷體" w:hint="eastAsia"/>
          <w:color w:val="000000"/>
        </w:rPr>
        <w:t>歷次就</w:t>
      </w:r>
      <w:r w:rsidRPr="00914E80">
        <w:rPr>
          <w:rFonts w:hAnsi="標楷體" w:hint="eastAsia"/>
          <w:color w:val="000000"/>
        </w:rPr>
        <w:t>軍</w:t>
      </w:r>
      <w:proofErr w:type="gramStart"/>
      <w:r w:rsidRPr="00914E80">
        <w:rPr>
          <w:rFonts w:hAnsi="標楷體" w:hint="eastAsia"/>
          <w:color w:val="000000"/>
        </w:rPr>
        <w:t>檢函請協</w:t>
      </w:r>
      <w:proofErr w:type="gramEnd"/>
      <w:r w:rsidRPr="00914E80">
        <w:rPr>
          <w:rFonts w:hAnsi="標楷體" w:hint="eastAsia"/>
          <w:color w:val="000000"/>
        </w:rPr>
        <w:t>查林毅夫</w:t>
      </w:r>
      <w:r w:rsidR="008C1DB7" w:rsidRPr="00914E80">
        <w:rPr>
          <w:rFonts w:hAnsi="標楷體" w:hint="eastAsia"/>
          <w:color w:val="000000"/>
        </w:rPr>
        <w:t>資料，係分</w:t>
      </w:r>
      <w:r w:rsidR="008A6A82" w:rsidRPr="00914E80">
        <w:rPr>
          <w:rFonts w:hAnsi="標楷體" w:hint="eastAsia"/>
          <w:color w:val="000000"/>
        </w:rPr>
        <w:t>於</w:t>
      </w:r>
      <w:r w:rsidR="005B5AC6" w:rsidRPr="00914E80">
        <w:rPr>
          <w:rFonts w:hAnsi="標楷體" w:hint="eastAsia"/>
          <w:color w:val="000000"/>
        </w:rPr>
        <w:t>網際網路、大陸報刊或執行</w:t>
      </w:r>
      <w:r w:rsidR="00D11E52" w:rsidRPr="00914E80">
        <w:rPr>
          <w:rFonts w:hAnsi="標楷體" w:hint="eastAsia"/>
          <w:color w:val="000000"/>
        </w:rPr>
        <w:t>學術研究</w:t>
      </w:r>
      <w:proofErr w:type="gramStart"/>
      <w:r w:rsidR="00D11E52" w:rsidRPr="00914E80">
        <w:rPr>
          <w:rFonts w:hAnsi="標楷體" w:hint="eastAsia"/>
          <w:color w:val="000000"/>
        </w:rPr>
        <w:t>情戰專案蒐</w:t>
      </w:r>
      <w:proofErr w:type="gramEnd"/>
      <w:r w:rsidR="00D11E52" w:rsidRPr="00914E80">
        <w:rPr>
          <w:rFonts w:hAnsi="標楷體" w:hint="eastAsia"/>
          <w:color w:val="000000"/>
        </w:rPr>
        <w:t>獲之人資等有關</w:t>
      </w:r>
      <w:proofErr w:type="gramStart"/>
      <w:r w:rsidR="00D11E52" w:rsidRPr="00914E80">
        <w:rPr>
          <w:rFonts w:hAnsi="標楷體" w:hint="eastAsia"/>
          <w:color w:val="000000"/>
        </w:rPr>
        <w:t>研整輸建</w:t>
      </w:r>
      <w:proofErr w:type="gramEnd"/>
      <w:r w:rsidR="00D11E52" w:rsidRPr="00914E80">
        <w:rPr>
          <w:rFonts w:hAnsi="標楷體" w:hint="eastAsia"/>
          <w:color w:val="000000"/>
        </w:rPr>
        <w:t>之公開資訊協查提供，該等資訊國家安全局</w:t>
      </w:r>
      <w:r w:rsidR="00CF6D84" w:rsidRPr="00914E80">
        <w:rPr>
          <w:rFonts w:hAnsi="標楷體" w:hint="eastAsia"/>
          <w:color w:val="000000"/>
        </w:rPr>
        <w:t>亦有</w:t>
      </w:r>
      <w:r w:rsidR="00D11E52" w:rsidRPr="00914E80">
        <w:rPr>
          <w:rFonts w:hAnsi="標楷體" w:hint="eastAsia"/>
          <w:color w:val="000000"/>
        </w:rPr>
        <w:t>是類相關</w:t>
      </w:r>
      <w:proofErr w:type="gramStart"/>
      <w:r w:rsidR="00D11E52" w:rsidRPr="00914E80">
        <w:rPr>
          <w:rFonts w:hAnsi="標楷體" w:hint="eastAsia"/>
          <w:color w:val="000000"/>
        </w:rPr>
        <w:t>檔資可</w:t>
      </w:r>
      <w:proofErr w:type="gramEnd"/>
      <w:r w:rsidR="00D11E52" w:rsidRPr="00914E80">
        <w:rPr>
          <w:rFonts w:hAnsi="標楷體" w:hint="eastAsia"/>
          <w:color w:val="000000"/>
        </w:rPr>
        <w:t>查。</w:t>
      </w:r>
      <w:r w:rsidR="003C02CD" w:rsidRPr="00914E80">
        <w:rPr>
          <w:rFonts w:hAnsi="標楷體" w:hint="eastAsia"/>
          <w:color w:val="000000"/>
        </w:rPr>
        <w:t>而</w:t>
      </w:r>
      <w:r w:rsidR="00393940" w:rsidRPr="00914E80">
        <w:rPr>
          <w:rFonts w:hAnsi="標楷體" w:hint="eastAsia"/>
          <w:color w:val="000000"/>
        </w:rPr>
        <w:t>有關</w:t>
      </w:r>
      <w:r w:rsidR="00D11E52" w:rsidRPr="00914E80">
        <w:rPr>
          <w:rFonts w:hAnsi="標楷體" w:hint="eastAsia"/>
          <w:color w:val="000000"/>
        </w:rPr>
        <w:t>林毅夫</w:t>
      </w:r>
      <w:r w:rsidR="007B173A" w:rsidRPr="00914E80">
        <w:rPr>
          <w:rFonts w:hAnsi="標楷體" w:hint="eastAsia"/>
          <w:color w:val="000000"/>
        </w:rPr>
        <w:t>之</w:t>
      </w:r>
      <w:r w:rsidR="00D11E52" w:rsidRPr="00914E80">
        <w:rPr>
          <w:rFonts w:hAnsi="標楷體" w:hint="eastAsia"/>
          <w:color w:val="000000"/>
        </w:rPr>
        <w:t>經歷，最早僅</w:t>
      </w:r>
      <w:r w:rsidR="007B173A" w:rsidRPr="00914E80">
        <w:rPr>
          <w:rFonts w:hAnsi="標楷體" w:hint="eastAsia"/>
          <w:color w:val="000000"/>
        </w:rPr>
        <w:t>能</w:t>
      </w:r>
      <w:r w:rsidR="00D11E52" w:rsidRPr="00914E80">
        <w:rPr>
          <w:rFonts w:hAnsi="標楷體" w:hint="eastAsia"/>
          <w:color w:val="000000"/>
        </w:rPr>
        <w:t>追溯至76年</w:t>
      </w:r>
      <w:r w:rsidR="007B173A" w:rsidRPr="00914E80">
        <w:rPr>
          <w:rFonts w:hAnsi="標楷體" w:hint="eastAsia"/>
          <w:color w:val="000000"/>
        </w:rPr>
        <w:t>林毅夫返回</w:t>
      </w:r>
      <w:r w:rsidR="00213C39" w:rsidRPr="00914E80">
        <w:rPr>
          <w:rFonts w:hAnsi="標楷體" w:hint="eastAsia"/>
          <w:color w:val="000000"/>
        </w:rPr>
        <w:t>大陸擔任</w:t>
      </w:r>
      <w:r w:rsidR="00D11E52" w:rsidRPr="00914E80">
        <w:rPr>
          <w:rFonts w:hAnsi="標楷體" w:hint="eastAsia"/>
          <w:color w:val="000000"/>
        </w:rPr>
        <w:t>中共國務院農村發展研究所副所長</w:t>
      </w:r>
      <w:r w:rsidR="00213C39" w:rsidRPr="00914E80">
        <w:rPr>
          <w:rFonts w:hAnsi="標楷體" w:hint="eastAsia"/>
          <w:color w:val="000000"/>
        </w:rPr>
        <w:t>等情</w:t>
      </w:r>
      <w:r w:rsidR="007B173A" w:rsidRPr="00914E80">
        <w:rPr>
          <w:rFonts w:hAnsi="標楷體" w:hint="eastAsia"/>
          <w:color w:val="000000"/>
        </w:rPr>
        <w:t>，</w:t>
      </w:r>
      <w:r w:rsidR="00D11E52" w:rsidRPr="00914E80">
        <w:rPr>
          <w:rFonts w:hAnsi="標楷體" w:hint="eastAsia"/>
          <w:color w:val="000000"/>
        </w:rPr>
        <w:lastRenderedPageBreak/>
        <w:t>在此之前任職情形</w:t>
      </w:r>
      <w:r w:rsidR="00213C39" w:rsidRPr="00914E80">
        <w:rPr>
          <w:rFonts w:hAnsi="標楷體" w:hint="eastAsia"/>
          <w:color w:val="000000"/>
        </w:rPr>
        <w:t>與</w:t>
      </w:r>
      <w:r w:rsidR="00D11E52" w:rsidRPr="00914E80">
        <w:rPr>
          <w:rFonts w:hAnsi="標楷體" w:hint="eastAsia"/>
          <w:color w:val="000000"/>
        </w:rPr>
        <w:t>從事活動，則未有相關資料</w:t>
      </w:r>
      <w:r w:rsidR="007B173A" w:rsidRPr="00914E80">
        <w:rPr>
          <w:rFonts w:hAnsi="標楷體" w:hint="eastAsia"/>
          <w:color w:val="000000"/>
        </w:rPr>
        <w:t>可參</w:t>
      </w:r>
      <w:r w:rsidR="00D11E52" w:rsidRPr="00914E80">
        <w:rPr>
          <w:rFonts w:hAnsi="標楷體" w:hint="eastAsia"/>
          <w:color w:val="000000"/>
        </w:rPr>
        <w:t>。又該局</w:t>
      </w:r>
      <w:r w:rsidR="00BD750A" w:rsidRPr="00914E80">
        <w:rPr>
          <w:rFonts w:hAnsi="標楷體" w:hint="eastAsia"/>
          <w:color w:val="000000"/>
        </w:rPr>
        <w:t>表示</w:t>
      </w:r>
      <w:r w:rsidR="005C4F43" w:rsidRPr="00914E80">
        <w:rPr>
          <w:rFonts w:hAnsi="標楷體" w:hint="eastAsia"/>
          <w:color w:val="000000"/>
        </w:rPr>
        <w:t>，</w:t>
      </w:r>
      <w:r w:rsidR="00D11E52" w:rsidRPr="00914E80">
        <w:rPr>
          <w:rFonts w:hAnsi="標楷體" w:hint="eastAsia"/>
          <w:color w:val="000000"/>
        </w:rPr>
        <w:t>經積極清查現存檔卷後，除前</w:t>
      </w:r>
      <w:proofErr w:type="gramStart"/>
      <w:r w:rsidR="00D11E52" w:rsidRPr="00914E80">
        <w:rPr>
          <w:rFonts w:hAnsi="標楷體" w:hint="eastAsia"/>
          <w:color w:val="000000"/>
        </w:rPr>
        <w:t>揭軍檢函請協</w:t>
      </w:r>
      <w:proofErr w:type="gramEnd"/>
      <w:r w:rsidR="00D11E52" w:rsidRPr="00914E80">
        <w:rPr>
          <w:rFonts w:hAnsi="標楷體" w:hint="eastAsia"/>
          <w:color w:val="000000"/>
        </w:rPr>
        <w:t>查林</w:t>
      </w:r>
      <w:r w:rsidR="007B173A" w:rsidRPr="00914E80">
        <w:rPr>
          <w:rFonts w:hAnsi="標楷體" w:hint="eastAsia"/>
          <w:color w:val="000000"/>
        </w:rPr>
        <w:t>員</w:t>
      </w:r>
      <w:r w:rsidR="00D11E52" w:rsidRPr="00914E80">
        <w:rPr>
          <w:rFonts w:hAnsi="標楷體" w:hint="eastAsia"/>
          <w:color w:val="000000"/>
        </w:rPr>
        <w:t>3案</w:t>
      </w:r>
      <w:proofErr w:type="gramStart"/>
      <w:r w:rsidR="007B173A" w:rsidRPr="00914E80">
        <w:rPr>
          <w:rFonts w:hAnsi="標楷體" w:hint="eastAsia"/>
          <w:color w:val="000000"/>
        </w:rPr>
        <w:t>以</w:t>
      </w:r>
      <w:r w:rsidR="00D11E52" w:rsidRPr="00914E80">
        <w:rPr>
          <w:rFonts w:hAnsi="標楷體" w:hint="eastAsia"/>
          <w:color w:val="000000"/>
        </w:rPr>
        <w:t>外，</w:t>
      </w:r>
      <w:proofErr w:type="gramEnd"/>
      <w:r w:rsidR="00D11E52" w:rsidRPr="00914E80">
        <w:rPr>
          <w:rFonts w:hAnsi="標楷體" w:hint="eastAsia"/>
          <w:color w:val="000000"/>
        </w:rPr>
        <w:t>並</w:t>
      </w:r>
      <w:proofErr w:type="gramStart"/>
      <w:r w:rsidR="00D11E52" w:rsidRPr="00914E80">
        <w:rPr>
          <w:rFonts w:hAnsi="標楷體" w:hint="eastAsia"/>
          <w:color w:val="000000"/>
        </w:rPr>
        <w:t>無存管其他</w:t>
      </w:r>
      <w:proofErr w:type="gramEnd"/>
      <w:r w:rsidR="00D11E52" w:rsidRPr="00914E80">
        <w:rPr>
          <w:rFonts w:hAnsi="標楷體" w:hint="eastAsia"/>
          <w:color w:val="000000"/>
        </w:rPr>
        <w:t>相關案卷。</w:t>
      </w:r>
    </w:p>
    <w:p w:rsidR="00D11E52" w:rsidRPr="00914E80" w:rsidRDefault="005047E7" w:rsidP="0057038C">
      <w:pPr>
        <w:pStyle w:val="3"/>
        <w:ind w:left="1360" w:hanging="680"/>
        <w:rPr>
          <w:rFonts w:hAnsi="標楷體"/>
          <w:color w:val="000000"/>
        </w:rPr>
      </w:pPr>
      <w:proofErr w:type="gramStart"/>
      <w:r w:rsidRPr="00914E80">
        <w:rPr>
          <w:rFonts w:hAnsi="標楷體" w:hint="eastAsia"/>
          <w:color w:val="000000"/>
        </w:rPr>
        <w:t>據</w:t>
      </w:r>
      <w:r w:rsidR="00BD750A" w:rsidRPr="00914E80">
        <w:rPr>
          <w:rFonts w:hAnsi="標楷體" w:hint="eastAsia"/>
          <w:color w:val="000000"/>
        </w:rPr>
        <w:t>上足證</w:t>
      </w:r>
      <w:proofErr w:type="gramEnd"/>
      <w:r w:rsidR="00BD750A" w:rsidRPr="00914E80">
        <w:rPr>
          <w:rFonts w:hAnsi="標楷體" w:hint="eastAsia"/>
          <w:color w:val="000000"/>
        </w:rPr>
        <w:t>，於林毅夫68年5月16日潛赴大陸地區後，</w:t>
      </w:r>
      <w:r w:rsidR="008E4A2D" w:rsidRPr="00914E80">
        <w:rPr>
          <w:rFonts w:hAnsi="標楷體" w:hint="eastAsia"/>
          <w:color w:val="000000"/>
        </w:rPr>
        <w:t>國防部</w:t>
      </w:r>
      <w:r w:rsidR="0087014C" w:rsidRPr="00914E80">
        <w:rPr>
          <w:rFonts w:hAnsi="標楷體" w:hint="eastAsia"/>
          <w:color w:val="000000"/>
        </w:rPr>
        <w:t>未</w:t>
      </w:r>
      <w:r w:rsidR="0084731F" w:rsidRPr="00914E80">
        <w:rPr>
          <w:rFonts w:hAnsi="標楷體" w:hint="eastAsia"/>
          <w:color w:val="000000"/>
        </w:rPr>
        <w:t>指導</w:t>
      </w:r>
      <w:r w:rsidR="0087014C" w:rsidRPr="00914E80">
        <w:rPr>
          <w:rFonts w:hAnsi="標楷體" w:hint="eastAsia"/>
          <w:color w:val="000000"/>
        </w:rPr>
        <w:t>所屬情報機關積極</w:t>
      </w:r>
      <w:proofErr w:type="gramStart"/>
      <w:r w:rsidR="0087014C" w:rsidRPr="00914E80">
        <w:rPr>
          <w:rFonts w:hAnsi="標楷體" w:hint="eastAsia"/>
          <w:color w:val="000000"/>
        </w:rPr>
        <w:t>蒐</w:t>
      </w:r>
      <w:proofErr w:type="gramEnd"/>
      <w:r w:rsidR="0087014C" w:rsidRPr="00914E80">
        <w:rPr>
          <w:rFonts w:hAnsi="標楷體" w:hint="eastAsia"/>
          <w:color w:val="000000"/>
        </w:rPr>
        <w:t>報其赴陸後從事活動與歷年擔任職務</w:t>
      </w:r>
      <w:proofErr w:type="gramStart"/>
      <w:r w:rsidR="0087014C" w:rsidRPr="00914E80">
        <w:rPr>
          <w:rFonts w:hAnsi="標楷體" w:hint="eastAsia"/>
          <w:color w:val="000000"/>
        </w:rPr>
        <w:t>之情資</w:t>
      </w:r>
      <w:proofErr w:type="gramEnd"/>
      <w:r w:rsidR="0057772C" w:rsidRPr="00914E80">
        <w:rPr>
          <w:rFonts w:hAnsi="標楷體" w:hint="eastAsia"/>
          <w:color w:val="000000"/>
        </w:rPr>
        <w:t>。</w:t>
      </w:r>
      <w:proofErr w:type="gramStart"/>
      <w:r w:rsidR="0087014C" w:rsidRPr="00914E80">
        <w:rPr>
          <w:rFonts w:hAnsi="標楷體" w:hint="eastAsia"/>
          <w:color w:val="000000"/>
        </w:rPr>
        <w:t>嗣</w:t>
      </w:r>
      <w:proofErr w:type="gramEnd"/>
      <w:r w:rsidR="0087014C" w:rsidRPr="00914E80">
        <w:rPr>
          <w:rFonts w:hAnsi="標楷體" w:hint="eastAsia"/>
          <w:color w:val="000000"/>
        </w:rPr>
        <w:t>軍</w:t>
      </w:r>
      <w:proofErr w:type="gramStart"/>
      <w:r w:rsidR="00BD750A" w:rsidRPr="00914E80">
        <w:rPr>
          <w:rFonts w:hAnsi="標楷體" w:hint="eastAsia"/>
          <w:color w:val="000000"/>
        </w:rPr>
        <w:t>高</w:t>
      </w:r>
      <w:r w:rsidR="0087014C" w:rsidRPr="00914E80">
        <w:rPr>
          <w:rFonts w:hAnsi="標楷體" w:hint="eastAsia"/>
          <w:color w:val="000000"/>
        </w:rPr>
        <w:t>檢於99年5月11日</w:t>
      </w:r>
      <w:proofErr w:type="gramEnd"/>
      <w:r w:rsidR="0087014C" w:rsidRPr="00914E80">
        <w:rPr>
          <w:rFonts w:hAnsi="標楷體" w:hint="eastAsia"/>
          <w:color w:val="000000"/>
        </w:rPr>
        <w:t>函查後，始由軍情局透過公開管道取得林毅夫之相關資訊，且僅能初步瞭解該員76年以後之任職簡歷，此前</w:t>
      </w:r>
      <w:r w:rsidR="00BD750A" w:rsidRPr="00914E80">
        <w:rPr>
          <w:rFonts w:hAnsi="標楷體" w:hint="eastAsia"/>
          <w:color w:val="000000"/>
        </w:rPr>
        <w:t>有無任職中共黨、政、軍及其控制之組織，並參與活動等</w:t>
      </w:r>
      <w:proofErr w:type="gramStart"/>
      <w:r w:rsidR="00BD750A" w:rsidRPr="00914E80">
        <w:rPr>
          <w:rFonts w:hAnsi="標楷體" w:hint="eastAsia"/>
          <w:color w:val="000000"/>
        </w:rPr>
        <w:t>相關情資</w:t>
      </w:r>
      <w:proofErr w:type="gramEnd"/>
      <w:r w:rsidR="00BD750A" w:rsidRPr="00914E80">
        <w:rPr>
          <w:rFonts w:hAnsi="標楷體" w:hint="eastAsia"/>
          <w:color w:val="000000"/>
        </w:rPr>
        <w:t>，</w:t>
      </w:r>
      <w:proofErr w:type="gramStart"/>
      <w:r w:rsidR="0087014C" w:rsidRPr="00914E80">
        <w:rPr>
          <w:rFonts w:hAnsi="標楷體" w:hint="eastAsia"/>
          <w:color w:val="000000"/>
        </w:rPr>
        <w:t>則均付之</w:t>
      </w:r>
      <w:proofErr w:type="gramEnd"/>
      <w:r w:rsidR="0087014C" w:rsidRPr="00914E80">
        <w:rPr>
          <w:rFonts w:hAnsi="標楷體" w:hint="eastAsia"/>
          <w:color w:val="000000"/>
        </w:rPr>
        <w:t>闕如</w:t>
      </w:r>
      <w:r w:rsidR="007B173A" w:rsidRPr="00914E80">
        <w:rPr>
          <w:rFonts w:hAnsi="標楷體" w:hint="eastAsia"/>
          <w:color w:val="000000"/>
        </w:rPr>
        <w:t>，</w:t>
      </w:r>
      <w:r w:rsidR="00826B21" w:rsidRPr="00914E80">
        <w:rPr>
          <w:rFonts w:hAnsi="標楷體" w:hint="eastAsia"/>
          <w:color w:val="000000"/>
        </w:rPr>
        <w:t>顯</w:t>
      </w:r>
      <w:r w:rsidR="0084731F" w:rsidRPr="00914E80">
        <w:rPr>
          <w:rFonts w:hAnsi="標楷體" w:hint="eastAsia"/>
          <w:color w:val="000000"/>
        </w:rPr>
        <w:t>有</w:t>
      </w:r>
      <w:proofErr w:type="gramStart"/>
      <w:r w:rsidR="0084731F" w:rsidRPr="00914E80">
        <w:rPr>
          <w:rFonts w:hAnsi="標楷體" w:hint="eastAsia"/>
          <w:color w:val="000000"/>
        </w:rPr>
        <w:t>怠</w:t>
      </w:r>
      <w:proofErr w:type="gramEnd"/>
      <w:r w:rsidR="0084731F" w:rsidRPr="00914E80">
        <w:rPr>
          <w:rFonts w:hAnsi="標楷體" w:hint="eastAsia"/>
          <w:color w:val="000000"/>
        </w:rPr>
        <w:t>失。</w:t>
      </w:r>
    </w:p>
    <w:p w:rsidR="00E7404B" w:rsidRPr="00914E80" w:rsidRDefault="00000C49" w:rsidP="00B25F0E">
      <w:pPr>
        <w:pStyle w:val="2"/>
        <w:ind w:left="1020" w:hanging="680"/>
        <w:rPr>
          <w:rFonts w:hAnsi="標楷體"/>
          <w:b/>
          <w:color w:val="000000"/>
        </w:rPr>
      </w:pPr>
      <w:r w:rsidRPr="00914E80">
        <w:rPr>
          <w:rFonts w:hAnsi="標楷體" w:hint="eastAsia"/>
          <w:b/>
          <w:color w:val="000000"/>
        </w:rPr>
        <w:t>軍</w:t>
      </w:r>
      <w:proofErr w:type="gramStart"/>
      <w:r w:rsidRPr="00914E80">
        <w:rPr>
          <w:rFonts w:hAnsi="標楷體" w:hint="eastAsia"/>
          <w:b/>
          <w:color w:val="000000"/>
        </w:rPr>
        <w:t>高檢</w:t>
      </w:r>
      <w:r w:rsidR="00180735" w:rsidRPr="00914E80">
        <w:rPr>
          <w:rFonts w:hAnsi="標楷體" w:hint="eastAsia"/>
          <w:b/>
          <w:color w:val="000000"/>
        </w:rPr>
        <w:t>竟</w:t>
      </w:r>
      <w:r w:rsidR="00C667B4" w:rsidRPr="00914E80">
        <w:rPr>
          <w:rFonts w:hAnsi="標楷體" w:hint="eastAsia"/>
          <w:b/>
          <w:color w:val="000000"/>
        </w:rPr>
        <w:t>未</w:t>
      </w:r>
      <w:proofErr w:type="gramEnd"/>
      <w:r w:rsidR="00636895" w:rsidRPr="00914E80">
        <w:rPr>
          <w:rFonts w:hAnsi="標楷體" w:hint="eastAsia"/>
          <w:b/>
          <w:color w:val="000000"/>
        </w:rPr>
        <w:t>詳查</w:t>
      </w:r>
      <w:proofErr w:type="gramStart"/>
      <w:r w:rsidR="002D6FAD" w:rsidRPr="00914E80">
        <w:rPr>
          <w:rFonts w:hAnsi="標楷體" w:hint="eastAsia"/>
          <w:b/>
          <w:color w:val="000000"/>
        </w:rPr>
        <w:t>林</w:t>
      </w:r>
      <w:r w:rsidR="00C667B4" w:rsidRPr="00914E80">
        <w:rPr>
          <w:rFonts w:hAnsi="標楷體" w:hint="eastAsia"/>
          <w:b/>
          <w:color w:val="000000"/>
        </w:rPr>
        <w:t>員</w:t>
      </w:r>
      <w:r w:rsidR="00636895" w:rsidRPr="00914E80">
        <w:rPr>
          <w:rFonts w:hAnsi="標楷體" w:hint="eastAsia"/>
          <w:b/>
          <w:color w:val="000000"/>
        </w:rPr>
        <w:t>具否投敵</w:t>
      </w:r>
      <w:proofErr w:type="gramEnd"/>
      <w:r w:rsidR="00636895" w:rsidRPr="00914E80">
        <w:rPr>
          <w:rFonts w:hAnsi="標楷體" w:hint="eastAsia"/>
          <w:b/>
          <w:color w:val="000000"/>
        </w:rPr>
        <w:t>相關</w:t>
      </w:r>
      <w:proofErr w:type="gramStart"/>
      <w:r w:rsidR="00636895" w:rsidRPr="00914E80">
        <w:rPr>
          <w:rFonts w:hAnsi="標楷體" w:hint="eastAsia"/>
          <w:b/>
          <w:color w:val="000000"/>
        </w:rPr>
        <w:t>事證</w:t>
      </w:r>
      <w:r w:rsidR="00C667B4" w:rsidRPr="00914E80">
        <w:rPr>
          <w:rFonts w:hAnsi="標楷體" w:hint="eastAsia"/>
          <w:b/>
          <w:color w:val="000000"/>
        </w:rPr>
        <w:t>即</w:t>
      </w:r>
      <w:r w:rsidR="00636895" w:rsidRPr="00914E80">
        <w:rPr>
          <w:rFonts w:hAnsi="標楷體" w:hint="eastAsia"/>
          <w:b/>
          <w:color w:val="000000"/>
        </w:rPr>
        <w:t>率</w:t>
      </w:r>
      <w:proofErr w:type="gramEnd"/>
      <w:r w:rsidR="00636895" w:rsidRPr="00914E80">
        <w:rPr>
          <w:rFonts w:hAnsi="標楷體" w:hint="eastAsia"/>
          <w:b/>
          <w:color w:val="000000"/>
        </w:rPr>
        <w:t>予發</w:t>
      </w:r>
      <w:r w:rsidR="00BA76AD" w:rsidRPr="00914E80">
        <w:rPr>
          <w:rFonts w:hAnsi="標楷體" w:hint="eastAsia"/>
          <w:b/>
          <w:color w:val="000000"/>
        </w:rPr>
        <w:t>布</w:t>
      </w:r>
      <w:r w:rsidR="00636895" w:rsidRPr="00914E80">
        <w:rPr>
          <w:rFonts w:hAnsi="標楷體" w:hint="eastAsia"/>
          <w:b/>
          <w:color w:val="000000"/>
        </w:rPr>
        <w:t>通緝，</w:t>
      </w:r>
      <w:r w:rsidR="00C667B4" w:rsidRPr="00914E80">
        <w:rPr>
          <w:rFonts w:hAnsi="標楷體" w:hint="eastAsia"/>
          <w:b/>
          <w:color w:val="000000"/>
        </w:rPr>
        <w:t>偵查</w:t>
      </w:r>
      <w:proofErr w:type="gramStart"/>
      <w:r w:rsidR="00C667B4" w:rsidRPr="00914E80">
        <w:rPr>
          <w:rFonts w:hAnsi="標楷體" w:hint="eastAsia"/>
          <w:b/>
          <w:color w:val="000000"/>
        </w:rPr>
        <w:t>作為</w:t>
      </w:r>
      <w:r w:rsidR="00E907F3" w:rsidRPr="00914E80">
        <w:rPr>
          <w:rFonts w:hAnsi="標楷體" w:hint="eastAsia"/>
          <w:b/>
          <w:color w:val="000000"/>
        </w:rPr>
        <w:t>顯</w:t>
      </w:r>
      <w:r w:rsidR="00C667B4" w:rsidRPr="00914E80">
        <w:rPr>
          <w:rFonts w:hAnsi="標楷體" w:hint="eastAsia"/>
          <w:b/>
          <w:color w:val="000000"/>
        </w:rPr>
        <w:t>欠周</w:t>
      </w:r>
      <w:proofErr w:type="gramEnd"/>
      <w:r w:rsidR="00C667B4" w:rsidRPr="00914E80">
        <w:rPr>
          <w:rFonts w:hAnsi="標楷體" w:hint="eastAsia"/>
          <w:b/>
          <w:color w:val="000000"/>
        </w:rPr>
        <w:t>妥</w:t>
      </w:r>
      <w:r w:rsidR="00665BF9" w:rsidRPr="00914E80">
        <w:rPr>
          <w:rFonts w:hAnsi="標楷體" w:hint="eastAsia"/>
          <w:b/>
          <w:color w:val="000000"/>
        </w:rPr>
        <w:t>，</w:t>
      </w:r>
      <w:r w:rsidR="00636895" w:rsidRPr="00914E80">
        <w:rPr>
          <w:rFonts w:hAnsi="標楷體" w:hint="eastAsia"/>
          <w:b/>
          <w:color w:val="000000"/>
        </w:rPr>
        <w:t>遲至9</w:t>
      </w:r>
      <w:r w:rsidR="00BA76AD" w:rsidRPr="00914E80">
        <w:rPr>
          <w:rFonts w:hAnsi="標楷體" w:hint="eastAsia"/>
          <w:b/>
          <w:color w:val="000000"/>
        </w:rPr>
        <w:t>8</w:t>
      </w:r>
      <w:r w:rsidR="00636895" w:rsidRPr="00914E80">
        <w:rPr>
          <w:rFonts w:hAnsi="標楷體" w:hint="eastAsia"/>
          <w:b/>
          <w:color w:val="000000"/>
        </w:rPr>
        <w:t>年後始陸續</w:t>
      </w:r>
      <w:r w:rsidR="00404C54" w:rsidRPr="00914E80">
        <w:rPr>
          <w:rFonts w:hAnsi="標楷體" w:hint="eastAsia"/>
          <w:b/>
          <w:color w:val="000000"/>
        </w:rPr>
        <w:t>向</w:t>
      </w:r>
      <w:r w:rsidR="002D6FAD" w:rsidRPr="00914E80">
        <w:rPr>
          <w:rFonts w:hAnsi="標楷體" w:hint="eastAsia"/>
          <w:b/>
          <w:color w:val="000000"/>
        </w:rPr>
        <w:t>有關機關</w:t>
      </w:r>
      <w:r w:rsidR="00636895" w:rsidRPr="00914E80">
        <w:rPr>
          <w:rFonts w:hAnsi="標楷體" w:hint="eastAsia"/>
          <w:b/>
          <w:color w:val="000000"/>
        </w:rPr>
        <w:t>函查</w:t>
      </w:r>
      <w:r w:rsidR="008B42A5" w:rsidRPr="00914E80">
        <w:rPr>
          <w:rFonts w:hAnsi="標楷體" w:hint="eastAsia"/>
          <w:b/>
          <w:color w:val="000000"/>
        </w:rPr>
        <w:t>該</w:t>
      </w:r>
      <w:r w:rsidR="00C667B4" w:rsidRPr="00914E80">
        <w:rPr>
          <w:rFonts w:hAnsi="標楷體" w:hint="eastAsia"/>
          <w:b/>
          <w:color w:val="000000"/>
        </w:rPr>
        <w:t>員在</w:t>
      </w:r>
      <w:r w:rsidR="00636895" w:rsidRPr="00914E80">
        <w:rPr>
          <w:rFonts w:hAnsi="標楷體" w:hint="eastAsia"/>
          <w:b/>
          <w:color w:val="000000"/>
        </w:rPr>
        <w:t>大陸</w:t>
      </w:r>
      <w:r w:rsidR="00C667B4" w:rsidRPr="00914E80">
        <w:rPr>
          <w:rFonts w:hAnsi="標楷體" w:hint="eastAsia"/>
          <w:b/>
          <w:color w:val="000000"/>
        </w:rPr>
        <w:t>地區</w:t>
      </w:r>
      <w:r w:rsidR="00636895" w:rsidRPr="00914E80">
        <w:rPr>
          <w:rFonts w:hAnsi="標楷體" w:hint="eastAsia"/>
          <w:b/>
          <w:color w:val="000000"/>
        </w:rPr>
        <w:t>任職情形，</w:t>
      </w:r>
      <w:r w:rsidR="00E907F3" w:rsidRPr="00914E80">
        <w:rPr>
          <w:rFonts w:hAnsi="標楷體" w:hint="eastAsia"/>
          <w:b/>
          <w:color w:val="000000"/>
        </w:rPr>
        <w:t>且</w:t>
      </w:r>
      <w:proofErr w:type="gramStart"/>
      <w:r w:rsidR="00E907F3" w:rsidRPr="00914E80">
        <w:rPr>
          <w:rFonts w:hAnsi="標楷體" w:hint="eastAsia"/>
          <w:b/>
          <w:color w:val="000000"/>
        </w:rPr>
        <w:t>怠</w:t>
      </w:r>
      <w:proofErr w:type="gramEnd"/>
      <w:r w:rsidR="00E907F3" w:rsidRPr="00914E80">
        <w:rPr>
          <w:rFonts w:hAnsi="標楷體" w:hint="eastAsia"/>
          <w:b/>
          <w:color w:val="000000"/>
        </w:rPr>
        <w:t>於</w:t>
      </w:r>
      <w:r w:rsidR="00C667B4" w:rsidRPr="00914E80">
        <w:rPr>
          <w:rFonts w:hAnsi="標楷體" w:hint="eastAsia"/>
          <w:b/>
          <w:color w:val="000000"/>
        </w:rPr>
        <w:t>檢討通緝之適法性，</w:t>
      </w:r>
      <w:r w:rsidR="002D6FAD" w:rsidRPr="00914E80">
        <w:rPr>
          <w:rFonts w:hAnsi="標楷體" w:hint="eastAsia"/>
          <w:b/>
          <w:color w:val="000000"/>
        </w:rPr>
        <w:t>核與</w:t>
      </w:r>
      <w:r w:rsidR="00826B21" w:rsidRPr="00914E80">
        <w:rPr>
          <w:rFonts w:hAnsi="標楷體" w:hint="eastAsia"/>
          <w:b/>
          <w:color w:val="000000"/>
        </w:rPr>
        <w:t>相關法令及</w:t>
      </w:r>
      <w:r w:rsidR="002D6FAD" w:rsidRPr="00914E80">
        <w:rPr>
          <w:rFonts w:hAnsi="標楷體" w:hint="eastAsia"/>
          <w:b/>
          <w:color w:val="000000"/>
        </w:rPr>
        <w:t>司法院大法官解釋意旨相悖而</w:t>
      </w:r>
      <w:proofErr w:type="gramStart"/>
      <w:r w:rsidR="002D6FAD" w:rsidRPr="00914E80">
        <w:rPr>
          <w:rFonts w:hAnsi="標楷體" w:hint="eastAsia"/>
          <w:b/>
          <w:color w:val="000000"/>
        </w:rPr>
        <w:t>罔</w:t>
      </w:r>
      <w:proofErr w:type="gramEnd"/>
      <w:r w:rsidR="002D6FAD" w:rsidRPr="00914E80">
        <w:rPr>
          <w:rFonts w:hAnsi="標楷體" w:hint="eastAsia"/>
          <w:b/>
          <w:color w:val="000000"/>
        </w:rPr>
        <w:t>顧人權</w:t>
      </w:r>
      <w:r w:rsidR="00D13C83" w:rsidRPr="00914E80">
        <w:rPr>
          <w:rFonts w:hAnsi="標楷體" w:hint="eastAsia"/>
          <w:b/>
          <w:color w:val="000000"/>
        </w:rPr>
        <w:t>：</w:t>
      </w:r>
    </w:p>
    <w:p w:rsidR="008C464D" w:rsidRPr="00914E80" w:rsidRDefault="00A16FAF" w:rsidP="008C464D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按公民與政治權利國際公約第9</w:t>
      </w:r>
      <w:r w:rsidR="00C41655" w:rsidRPr="00914E80">
        <w:rPr>
          <w:rFonts w:hAnsi="標楷體" w:hint="eastAsia"/>
          <w:color w:val="000000"/>
          <w:szCs w:val="32"/>
        </w:rPr>
        <w:t>條</w:t>
      </w:r>
      <w:r w:rsidRPr="00914E80">
        <w:rPr>
          <w:rFonts w:hAnsi="標楷體" w:hint="eastAsia"/>
          <w:color w:val="000000"/>
          <w:szCs w:val="32"/>
        </w:rPr>
        <w:t>第1項</w:t>
      </w:r>
      <w:r w:rsidR="00C41655" w:rsidRPr="00914E80">
        <w:rPr>
          <w:rFonts w:hAnsi="標楷體" w:hint="eastAsia"/>
          <w:color w:val="000000"/>
          <w:szCs w:val="32"/>
        </w:rPr>
        <w:t>：「</w:t>
      </w:r>
      <w:r w:rsidRPr="00914E80">
        <w:rPr>
          <w:rFonts w:hAnsi="標楷體" w:hint="eastAsia"/>
          <w:color w:val="000000"/>
          <w:szCs w:val="32"/>
        </w:rPr>
        <w:t>人人有權享有身體自由及人身安全。任何人不得無理予以逮捕或拘禁。非依法定理由及程序，不得剝奪任何人之自由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="00C41655" w:rsidRPr="00914E80">
        <w:rPr>
          <w:rFonts w:hAnsi="標楷體" w:hint="eastAsia"/>
          <w:color w:val="000000"/>
          <w:szCs w:val="32"/>
        </w:rPr>
        <w:t>」</w:t>
      </w:r>
      <w:r w:rsidR="00981956" w:rsidRPr="00914E80">
        <w:rPr>
          <w:rFonts w:hAnsi="標楷體" w:hint="eastAsia"/>
          <w:color w:val="000000"/>
        </w:rPr>
        <w:t>第12條第4項：「人人進入其本國之權，不得無理褫奪</w:t>
      </w:r>
      <w:r w:rsidR="006527DE" w:rsidRPr="00914E80">
        <w:rPr>
          <w:rFonts w:hAnsi="標楷體" w:hint="eastAsia"/>
          <w:color w:val="000000"/>
        </w:rPr>
        <w:t>。</w:t>
      </w:r>
      <w:r w:rsidR="00981956" w:rsidRPr="00914E80">
        <w:rPr>
          <w:rFonts w:hAnsi="標楷體" w:hint="eastAsia"/>
          <w:color w:val="000000"/>
        </w:rPr>
        <w:t>」</w:t>
      </w:r>
      <w:r w:rsidR="00C41655" w:rsidRPr="00914E80">
        <w:rPr>
          <w:rFonts w:hAnsi="標楷體" w:hint="eastAsia"/>
          <w:color w:val="000000"/>
          <w:szCs w:val="32"/>
        </w:rPr>
        <w:t>第</w:t>
      </w:r>
      <w:r w:rsidRPr="00914E80">
        <w:rPr>
          <w:rFonts w:hAnsi="標楷體" w:hint="eastAsia"/>
          <w:color w:val="000000"/>
          <w:szCs w:val="32"/>
        </w:rPr>
        <w:t>14</w:t>
      </w:r>
      <w:r w:rsidR="00C41655" w:rsidRPr="00914E80">
        <w:rPr>
          <w:rFonts w:hAnsi="標楷體" w:hint="eastAsia"/>
          <w:color w:val="000000"/>
          <w:szCs w:val="32"/>
        </w:rPr>
        <w:t>條</w:t>
      </w:r>
      <w:r w:rsidRPr="00914E80">
        <w:rPr>
          <w:rFonts w:hAnsi="標楷體" w:hint="eastAsia"/>
          <w:color w:val="000000"/>
          <w:szCs w:val="32"/>
        </w:rPr>
        <w:t>第2項</w:t>
      </w:r>
      <w:r w:rsidR="00C41655" w:rsidRPr="00914E80">
        <w:rPr>
          <w:rFonts w:hAnsi="標楷體" w:hint="eastAsia"/>
          <w:color w:val="000000"/>
          <w:szCs w:val="32"/>
        </w:rPr>
        <w:t>：「</w:t>
      </w:r>
      <w:r w:rsidRPr="00914E80">
        <w:rPr>
          <w:rFonts w:hAnsi="標楷體" w:hint="eastAsia"/>
          <w:color w:val="000000"/>
          <w:szCs w:val="32"/>
        </w:rPr>
        <w:t>受刑事控告之人，未經依法確定有罪以前，應假定其無罪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="00C41655" w:rsidRPr="00914E80">
        <w:rPr>
          <w:rFonts w:hAnsi="標楷體" w:hint="eastAsia"/>
          <w:color w:val="000000"/>
          <w:szCs w:val="32"/>
        </w:rPr>
        <w:t>」</w:t>
      </w:r>
      <w:r w:rsidRPr="00914E80">
        <w:rPr>
          <w:rFonts w:hAnsi="標楷體" w:hint="eastAsia"/>
          <w:color w:val="000000"/>
          <w:szCs w:val="32"/>
        </w:rPr>
        <w:t>軍事審判法第9條第1項：「依本法實施訴訟程序之公務員，就該管案件應於被告有利及不利之情形，一律注意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Pr="00914E80">
        <w:rPr>
          <w:rFonts w:hAnsi="標楷體" w:hint="eastAsia"/>
          <w:color w:val="000000"/>
          <w:szCs w:val="32"/>
        </w:rPr>
        <w:t>」</w:t>
      </w:r>
      <w:r w:rsidR="0009711A" w:rsidRPr="00914E80">
        <w:rPr>
          <w:rFonts w:hAnsi="標楷體" w:hint="eastAsia"/>
          <w:color w:val="000000"/>
          <w:szCs w:val="32"/>
        </w:rPr>
        <w:t>第92條：「被告逃亡或藏匿者，得通緝之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="0009711A" w:rsidRPr="00914E80">
        <w:rPr>
          <w:rFonts w:hAnsi="標楷體" w:hint="eastAsia"/>
          <w:color w:val="000000"/>
          <w:szCs w:val="32"/>
        </w:rPr>
        <w:t>」第93條第2項：「通緝書，應記載下列事項</w:t>
      </w:r>
      <w:proofErr w:type="gramStart"/>
      <w:r w:rsidR="0009711A" w:rsidRPr="00914E80">
        <w:rPr>
          <w:rFonts w:hAnsi="標楷體" w:hint="eastAsia"/>
          <w:color w:val="000000"/>
          <w:szCs w:val="32"/>
        </w:rPr>
        <w:t>︰</w:t>
      </w:r>
      <w:proofErr w:type="gramEnd"/>
      <w:r w:rsidR="0009711A" w:rsidRPr="00914E80">
        <w:rPr>
          <w:rFonts w:hAnsi="標楷體" w:hint="eastAsia"/>
          <w:color w:val="000000"/>
          <w:szCs w:val="32"/>
        </w:rPr>
        <w:t>一、被告之姓名、性別、年齡、出生地、職階、軍事機關、部隊或學校之名稱或番號、住所或居所及其他足資辨別之特徵。但不明者，得免記</w:t>
      </w:r>
      <w:r w:rsidR="0009711A" w:rsidRPr="00914E80">
        <w:rPr>
          <w:rFonts w:hAnsi="標楷體" w:hint="eastAsia"/>
          <w:color w:val="000000"/>
          <w:szCs w:val="32"/>
        </w:rPr>
        <w:lastRenderedPageBreak/>
        <w:t>載。二、被訴之事實。三、通緝之理由。四、犯罪之日、時、處所。但日、時、處所不明者，得免記載。五、應解送之處所</w:t>
      </w:r>
      <w:r w:rsidR="0009711A" w:rsidRPr="00914E80">
        <w:rPr>
          <w:rFonts w:hAnsi="標楷體" w:hint="eastAsia"/>
          <w:color w:val="000000"/>
          <w:szCs w:val="32"/>
        </w:rPr>
        <w:tab/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="0009711A" w:rsidRPr="00914E80">
        <w:rPr>
          <w:rFonts w:hAnsi="標楷體" w:hint="eastAsia"/>
          <w:color w:val="000000"/>
          <w:szCs w:val="32"/>
        </w:rPr>
        <w:t>」</w:t>
      </w:r>
      <w:r w:rsidRPr="00914E80">
        <w:rPr>
          <w:rFonts w:hAnsi="標楷體" w:hint="eastAsia"/>
          <w:color w:val="000000"/>
          <w:szCs w:val="32"/>
        </w:rPr>
        <w:t>第116條：「犯罪事實應依證據認定之，無證據不得推定其犯罪事實，並不得以無反證即認定其犯罪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Pr="00914E80">
        <w:rPr>
          <w:rFonts w:hAnsi="標楷體" w:hint="eastAsia"/>
          <w:color w:val="000000"/>
          <w:szCs w:val="32"/>
        </w:rPr>
        <w:t>」</w:t>
      </w:r>
      <w:r w:rsidR="0061418D" w:rsidRPr="00914E80">
        <w:rPr>
          <w:rFonts w:hAnsi="標楷體" w:hint="eastAsia"/>
          <w:color w:val="000000"/>
          <w:szCs w:val="32"/>
        </w:rPr>
        <w:t>陸海空軍刑法</w:t>
      </w:r>
      <w:r w:rsidR="002115CF" w:rsidRPr="00914E80">
        <w:rPr>
          <w:rFonts w:hAnsi="標楷體" w:hint="eastAsia"/>
          <w:color w:val="000000"/>
          <w:szCs w:val="32"/>
        </w:rPr>
        <w:t>(下稱軍刑法)</w:t>
      </w:r>
      <w:r w:rsidR="0061418D" w:rsidRPr="00914E80">
        <w:rPr>
          <w:rFonts w:hAnsi="標楷體" w:hint="eastAsia"/>
          <w:color w:val="000000"/>
          <w:szCs w:val="32"/>
        </w:rPr>
        <w:t>第10條：「本法所稱敵人，謂與中華民國交戰或武力對峙之國家或團體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="0061418D" w:rsidRPr="00914E80">
        <w:rPr>
          <w:rFonts w:hAnsi="標楷體" w:hint="eastAsia"/>
          <w:color w:val="000000"/>
          <w:szCs w:val="32"/>
        </w:rPr>
        <w:t>」第24條第1項：「投敵者，處死刑、無期徒刑或十年以上有期徒刑</w:t>
      </w:r>
      <w:r w:rsidR="006527DE" w:rsidRPr="00914E80">
        <w:rPr>
          <w:rFonts w:hAnsi="標楷體" w:hint="eastAsia"/>
          <w:color w:val="000000"/>
          <w:szCs w:val="32"/>
        </w:rPr>
        <w:t>。</w:t>
      </w:r>
      <w:r w:rsidR="0061418D" w:rsidRPr="00914E80">
        <w:rPr>
          <w:rFonts w:hAnsi="標楷體" w:hint="eastAsia"/>
          <w:color w:val="000000"/>
          <w:szCs w:val="32"/>
        </w:rPr>
        <w:t>」</w:t>
      </w:r>
      <w:r w:rsidR="00C41655" w:rsidRPr="00914E80">
        <w:rPr>
          <w:rFonts w:hAnsi="標楷體" w:hint="eastAsia"/>
          <w:color w:val="000000"/>
          <w:szCs w:val="32"/>
        </w:rPr>
        <w:t>司法院釋字第</w:t>
      </w:r>
      <w:r w:rsidR="00D03132" w:rsidRPr="00914E80">
        <w:rPr>
          <w:rFonts w:hAnsi="標楷體" w:hint="eastAsia"/>
          <w:color w:val="000000"/>
          <w:szCs w:val="32"/>
        </w:rPr>
        <w:t>556</w:t>
      </w:r>
      <w:r w:rsidR="00C41655" w:rsidRPr="00914E80">
        <w:rPr>
          <w:rFonts w:hAnsi="標楷體" w:hint="eastAsia"/>
          <w:color w:val="000000"/>
          <w:szCs w:val="32"/>
        </w:rPr>
        <w:t>號</w:t>
      </w:r>
      <w:r w:rsidR="00D03132" w:rsidRPr="00914E80">
        <w:rPr>
          <w:rFonts w:hAnsi="標楷體" w:hint="eastAsia"/>
          <w:color w:val="000000"/>
          <w:szCs w:val="32"/>
        </w:rPr>
        <w:t>解釋</w:t>
      </w:r>
      <w:r w:rsidR="00C41655" w:rsidRPr="00914E80">
        <w:rPr>
          <w:rFonts w:hAnsi="標楷體" w:hint="eastAsia"/>
          <w:color w:val="000000"/>
          <w:szCs w:val="32"/>
        </w:rPr>
        <w:t>：「</w:t>
      </w:r>
      <w:r w:rsidR="00D03132" w:rsidRPr="00914E80">
        <w:rPr>
          <w:rFonts w:hAnsi="標楷體" w:hint="eastAsia"/>
          <w:color w:val="000000"/>
          <w:szCs w:val="32"/>
        </w:rPr>
        <w:t>…該條例第三條第一項及第二項所稱之參與犯罪組織，指加入犯罪組織成為組織之成員，而不問參加組織活動與否，犯罪即屬成立，至其行為是否仍在繼續中，則以其有無持續參加組織活動或保持聯絡為斷，此項犯罪行為依法應由代表國家追訴犯罪之檢察官負舉證責任</w:t>
      </w:r>
      <w:r w:rsidR="008C6BF8" w:rsidRPr="00914E80">
        <w:rPr>
          <w:rFonts w:hAnsi="標楷體" w:hint="eastAsia"/>
          <w:color w:val="000000"/>
          <w:szCs w:val="32"/>
        </w:rPr>
        <w:t>。</w:t>
      </w:r>
      <w:r w:rsidR="006527DE" w:rsidRPr="00914E80">
        <w:rPr>
          <w:rFonts w:hAnsi="標楷體" w:hint="eastAsia"/>
          <w:color w:val="000000"/>
          <w:szCs w:val="32"/>
        </w:rPr>
        <w:t>」</w:t>
      </w:r>
    </w:p>
    <w:p w:rsidR="00981956" w:rsidRPr="00914E80" w:rsidRDefault="00981956" w:rsidP="004B2AD6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本案</w:t>
      </w:r>
      <w:r w:rsidR="008511F7" w:rsidRPr="00914E80">
        <w:rPr>
          <w:rFonts w:hAnsi="標楷體" w:hint="eastAsia"/>
          <w:color w:val="000000"/>
        </w:rPr>
        <w:t>國防部</w:t>
      </w:r>
      <w:r w:rsidR="008B42A5" w:rsidRPr="00914E80">
        <w:rPr>
          <w:rFonts w:hAnsi="標楷體" w:hint="eastAsia"/>
          <w:color w:val="000000"/>
        </w:rPr>
        <w:t>前</w:t>
      </w:r>
      <w:r w:rsidR="008511F7" w:rsidRPr="00914E80">
        <w:rPr>
          <w:rFonts w:hAnsi="標楷體" w:hint="eastAsia"/>
          <w:color w:val="000000"/>
        </w:rPr>
        <w:t>於87年5月28日以</w:t>
      </w:r>
      <w:proofErr w:type="gramStart"/>
      <w:r w:rsidR="008511F7" w:rsidRPr="00914E80">
        <w:rPr>
          <w:rFonts w:hAnsi="標楷體" w:hint="eastAsia"/>
          <w:color w:val="000000"/>
        </w:rPr>
        <w:t>祥祕</w:t>
      </w:r>
      <w:proofErr w:type="gramEnd"/>
      <w:r w:rsidR="008511F7" w:rsidRPr="00914E80">
        <w:rPr>
          <w:rFonts w:hAnsi="標楷體" w:hint="eastAsia"/>
          <w:color w:val="000000"/>
        </w:rPr>
        <w:t>（一）字第0475號令，認林毅夫所涉「敵前逃亡」、「投敵</w:t>
      </w:r>
      <w:proofErr w:type="gramStart"/>
      <w:r w:rsidR="008511F7" w:rsidRPr="00914E80">
        <w:rPr>
          <w:rFonts w:hAnsi="標楷體" w:hint="eastAsia"/>
          <w:color w:val="000000"/>
        </w:rPr>
        <w:t>叛</w:t>
      </w:r>
      <w:proofErr w:type="gramEnd"/>
      <w:r w:rsidR="008511F7" w:rsidRPr="00914E80">
        <w:rPr>
          <w:rFonts w:hAnsi="標楷體" w:hint="eastAsia"/>
          <w:color w:val="000000"/>
        </w:rPr>
        <w:t>逃」等罪行，當時因未</w:t>
      </w:r>
      <w:proofErr w:type="gramStart"/>
      <w:r w:rsidR="008511F7" w:rsidRPr="00914E80">
        <w:rPr>
          <w:rFonts w:hAnsi="標楷體" w:hint="eastAsia"/>
          <w:color w:val="000000"/>
        </w:rPr>
        <w:t>獲證投共</w:t>
      </w:r>
      <w:proofErr w:type="gramEnd"/>
      <w:r w:rsidR="008511F7" w:rsidRPr="00914E80">
        <w:rPr>
          <w:rFonts w:hAnsi="標楷體" w:hint="eastAsia"/>
          <w:color w:val="000000"/>
        </w:rPr>
        <w:t>而認定失蹤，若於追訴期間回國，渠已不具軍人身分，應由司法機關追訴審判。</w:t>
      </w:r>
      <w:proofErr w:type="gramStart"/>
      <w:r w:rsidR="008511F7" w:rsidRPr="00914E80">
        <w:rPr>
          <w:rFonts w:hAnsi="標楷體" w:hint="eastAsia"/>
          <w:color w:val="000000"/>
        </w:rPr>
        <w:t>嗣</w:t>
      </w:r>
      <w:proofErr w:type="gramEnd"/>
      <w:r w:rsidR="008511F7" w:rsidRPr="00914E80">
        <w:rPr>
          <w:rFonts w:hAnsi="標楷體" w:hint="eastAsia"/>
          <w:color w:val="000000"/>
        </w:rPr>
        <w:t>於91年5月29日國防部軍法司於研討時指出，林毅夫所涉戰時</w:t>
      </w:r>
      <w:proofErr w:type="gramStart"/>
      <w:r w:rsidR="008511F7" w:rsidRPr="00914E80">
        <w:rPr>
          <w:rFonts w:hAnsi="標楷體" w:hint="eastAsia"/>
          <w:color w:val="000000"/>
        </w:rPr>
        <w:t>軍律第5條</w:t>
      </w:r>
      <w:proofErr w:type="gramEnd"/>
      <w:r w:rsidR="008511F7" w:rsidRPr="00914E80">
        <w:rPr>
          <w:rFonts w:hAnsi="標楷體" w:hint="eastAsia"/>
          <w:color w:val="000000"/>
        </w:rPr>
        <w:t>第1項「投降叛徒」罪及妨害軍機治罪條例第2條第1項「洩漏交付職務上之軍機」罪，均已</w:t>
      </w:r>
      <w:proofErr w:type="gramStart"/>
      <w:r w:rsidR="008511F7" w:rsidRPr="00914E80">
        <w:rPr>
          <w:rFonts w:hAnsi="標楷體" w:hint="eastAsia"/>
          <w:color w:val="000000"/>
        </w:rPr>
        <w:t>罹</w:t>
      </w:r>
      <w:proofErr w:type="gramEnd"/>
      <w:r w:rsidR="008511F7" w:rsidRPr="00914E80">
        <w:rPr>
          <w:rFonts w:hAnsi="標楷體" w:hint="eastAsia"/>
          <w:color w:val="000000"/>
        </w:rPr>
        <w:t>於追訴權時效</w:t>
      </w:r>
      <w:r w:rsidRPr="00914E80">
        <w:rPr>
          <w:rFonts w:hAnsi="標楷體" w:hint="eastAsia"/>
          <w:color w:val="000000"/>
        </w:rPr>
        <w:t>，</w:t>
      </w:r>
      <w:r w:rsidR="008511F7" w:rsidRPr="00914E80">
        <w:rPr>
          <w:rFonts w:hAnsi="標楷體" w:hint="eastAsia"/>
          <w:color w:val="000000"/>
        </w:rPr>
        <w:t>所涉懲治叛亂條例第5條「參加叛亂組織」罪，亦因犯罪後之法律已廢止其刑罰，無法再對其追訴。</w:t>
      </w:r>
    </w:p>
    <w:p w:rsidR="004B2AD6" w:rsidRPr="00914E80" w:rsidRDefault="008B42A5" w:rsidP="00981956">
      <w:pPr>
        <w:pStyle w:val="3"/>
        <w:numPr>
          <w:ilvl w:val="0"/>
          <w:numId w:val="0"/>
        </w:numPr>
        <w:ind w:left="1360" w:firstLineChars="200" w:firstLine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嗣</w:t>
      </w:r>
      <w:r w:rsidR="00981956" w:rsidRPr="00914E80">
        <w:rPr>
          <w:rFonts w:hAnsi="標楷體" w:hint="eastAsia"/>
          <w:color w:val="000000"/>
        </w:rPr>
        <w:t>臺</w:t>
      </w:r>
      <w:r w:rsidR="004B2AD6" w:rsidRPr="00914E80">
        <w:rPr>
          <w:rFonts w:hAnsi="標楷體" w:hint="eastAsia"/>
          <w:color w:val="000000"/>
        </w:rPr>
        <w:t>北縣議員金</w:t>
      </w:r>
      <w:r w:rsidR="00010BDB">
        <w:rPr>
          <w:rFonts w:hint="eastAsia"/>
          <w:color w:val="000000"/>
        </w:rPr>
        <w:t>○</w:t>
      </w:r>
      <w:r w:rsidR="00503272">
        <w:rPr>
          <w:rFonts w:hint="eastAsia"/>
          <w:color w:val="000000"/>
        </w:rPr>
        <w:t>○</w:t>
      </w:r>
      <w:r w:rsidR="004B2AD6" w:rsidRPr="00914E80">
        <w:rPr>
          <w:rFonts w:hAnsi="標楷體" w:hint="eastAsia"/>
          <w:color w:val="000000"/>
        </w:rPr>
        <w:t>等</w:t>
      </w:r>
      <w:r w:rsidR="008C6BF8" w:rsidRPr="00914E80">
        <w:rPr>
          <w:rFonts w:hAnsi="標楷體" w:hint="eastAsia"/>
          <w:color w:val="000000"/>
        </w:rPr>
        <w:t>人</w:t>
      </w:r>
      <w:r w:rsidR="00BB0580" w:rsidRPr="00914E80">
        <w:rPr>
          <w:rFonts w:hAnsi="標楷體" w:hint="eastAsia"/>
          <w:color w:val="000000"/>
        </w:rPr>
        <w:t>於91年5月31日</w:t>
      </w:r>
      <w:r w:rsidR="004B2AD6" w:rsidRPr="00914E80">
        <w:rPr>
          <w:rFonts w:hAnsi="標楷體" w:hint="eastAsia"/>
          <w:color w:val="000000"/>
        </w:rPr>
        <w:t>具狀告發林毅夫，請</w:t>
      </w:r>
      <w:r w:rsidR="007A73F2" w:rsidRPr="00914E80">
        <w:rPr>
          <w:rFonts w:hAnsi="標楷體" w:hint="eastAsia"/>
          <w:color w:val="000000"/>
        </w:rPr>
        <w:t>軍高檢</w:t>
      </w:r>
      <w:r w:rsidR="00981956" w:rsidRPr="00914E80">
        <w:rPr>
          <w:rFonts w:hAnsi="標楷體" w:hint="eastAsia"/>
          <w:color w:val="000000"/>
        </w:rPr>
        <w:t>依法偵辦。</w:t>
      </w:r>
      <w:r w:rsidRPr="00914E80">
        <w:rPr>
          <w:rFonts w:hAnsi="標楷體" w:hint="eastAsia"/>
          <w:color w:val="000000"/>
        </w:rPr>
        <w:t>該署</w:t>
      </w:r>
      <w:r w:rsidR="00981956" w:rsidRPr="00914E80">
        <w:rPr>
          <w:rFonts w:hAnsi="標楷體" w:hint="eastAsia"/>
          <w:color w:val="000000"/>
        </w:rPr>
        <w:t>依據上開告發，</w:t>
      </w:r>
      <w:r w:rsidR="004B2AD6" w:rsidRPr="00914E80">
        <w:rPr>
          <w:rFonts w:hAnsi="標楷體" w:hint="eastAsia"/>
          <w:color w:val="000000"/>
        </w:rPr>
        <w:t>召集高等軍事法院高雄分院檢察署等軍檢署成立專案調查小組，</w:t>
      </w:r>
      <w:r w:rsidR="004B2AD6" w:rsidRPr="00914E80">
        <w:rPr>
          <w:rFonts w:hAnsi="標楷體" w:hint="eastAsia"/>
          <w:color w:val="000000"/>
          <w:szCs w:val="44"/>
        </w:rPr>
        <w:t>調查結論如下：</w:t>
      </w:r>
    </w:p>
    <w:p w:rsidR="004B2AD6" w:rsidRPr="00914E80" w:rsidRDefault="004B2AD6" w:rsidP="004B2AD6">
      <w:pPr>
        <w:pStyle w:val="4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林毅夫投敵案，因被告所犯為陸海空軍刑法之罪，</w:t>
      </w:r>
      <w:r w:rsidRPr="00914E80">
        <w:rPr>
          <w:rFonts w:hAnsi="標楷體" w:hint="eastAsia"/>
          <w:color w:val="000000"/>
        </w:rPr>
        <w:lastRenderedPageBreak/>
        <w:t>且犯罪及發覺</w:t>
      </w:r>
      <w:proofErr w:type="gramStart"/>
      <w:r w:rsidRPr="00914E80">
        <w:rPr>
          <w:rFonts w:hAnsi="標楷體" w:hint="eastAsia"/>
          <w:color w:val="000000"/>
        </w:rPr>
        <w:t>時均在任職</w:t>
      </w:r>
      <w:proofErr w:type="gramEnd"/>
      <w:r w:rsidRPr="00914E80">
        <w:rPr>
          <w:rFonts w:hAnsi="標楷體" w:hint="eastAsia"/>
          <w:color w:val="000000"/>
        </w:rPr>
        <w:t>服役中，故應依軍事審判程序追訴審判。</w:t>
      </w:r>
    </w:p>
    <w:p w:rsidR="004B2AD6" w:rsidRPr="00914E80" w:rsidRDefault="004B2AD6" w:rsidP="004B2AD6">
      <w:pPr>
        <w:pStyle w:val="4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林員之行為</w:t>
      </w:r>
      <w:proofErr w:type="gramStart"/>
      <w:r w:rsidRPr="00914E80">
        <w:rPr>
          <w:rFonts w:hAnsi="標楷體" w:hint="eastAsia"/>
          <w:color w:val="000000"/>
        </w:rPr>
        <w:t>涉犯</w:t>
      </w:r>
      <w:r w:rsidR="002115CF" w:rsidRPr="00914E80">
        <w:rPr>
          <w:rFonts w:hAnsi="標楷體" w:hint="eastAsia"/>
          <w:color w:val="000000"/>
          <w:szCs w:val="32"/>
        </w:rPr>
        <w:t>軍刑法</w:t>
      </w:r>
      <w:proofErr w:type="gramEnd"/>
      <w:r w:rsidRPr="00914E80">
        <w:rPr>
          <w:rFonts w:hAnsi="標楷體" w:hint="eastAsia"/>
          <w:color w:val="000000"/>
        </w:rPr>
        <w:t>第24條第1項「投敵」、同法第39條第1項「逃亡」及第42條第1項「長官擅離部屬」等罪嫌，然因情事變遷及法律之修正，「逃亡」及「長官擅離部屬」二罪之追訴權</w:t>
      </w:r>
      <w:proofErr w:type="gramStart"/>
      <w:r w:rsidRPr="00914E80">
        <w:rPr>
          <w:rFonts w:hAnsi="標楷體" w:hint="eastAsia"/>
          <w:color w:val="000000"/>
        </w:rPr>
        <w:t>時效均已完成</w:t>
      </w:r>
      <w:proofErr w:type="gramEnd"/>
      <w:r w:rsidRPr="00914E80">
        <w:rPr>
          <w:rFonts w:hAnsi="標楷體" w:hint="eastAsia"/>
          <w:color w:val="000000"/>
        </w:rPr>
        <w:t>（屬即成犯），依法不為追訴。</w:t>
      </w:r>
    </w:p>
    <w:p w:rsidR="004B2AD6" w:rsidRPr="00914E80" w:rsidRDefault="004B2AD6" w:rsidP="004B2AD6">
      <w:pPr>
        <w:pStyle w:val="4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林員所犯「投敵」罪嫌，因事實明確，且其犯罪行為具有繼續性，追訴權時效須待其行為終了之日起算。</w:t>
      </w:r>
    </w:p>
    <w:p w:rsidR="004B2AD6" w:rsidRPr="00914E80" w:rsidRDefault="004B2AD6" w:rsidP="004B2AD6">
      <w:pPr>
        <w:pStyle w:val="4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林員目前雖滯留中國大陸，並未到庭陳述，惟為期慎重，</w:t>
      </w:r>
      <w:proofErr w:type="gramStart"/>
      <w:r w:rsidRPr="00914E80">
        <w:rPr>
          <w:rFonts w:hAnsi="標楷體" w:hint="eastAsia"/>
          <w:color w:val="000000"/>
        </w:rPr>
        <w:t>宜籲其</w:t>
      </w:r>
      <w:proofErr w:type="gramEnd"/>
      <w:r w:rsidRPr="00914E80">
        <w:rPr>
          <w:rFonts w:hAnsi="標楷體" w:hint="eastAsia"/>
          <w:color w:val="000000"/>
        </w:rPr>
        <w:t>出面配合調查，若未獲回應，則將以被告逃亡或藏匿者，依法先行通緝之。</w:t>
      </w:r>
    </w:p>
    <w:p w:rsidR="004B2AD6" w:rsidRPr="00914E80" w:rsidRDefault="00BB0580" w:rsidP="004B2AD6">
      <w:pPr>
        <w:pStyle w:val="3"/>
        <w:numPr>
          <w:ilvl w:val="0"/>
          <w:numId w:val="0"/>
        </w:numPr>
        <w:ind w:left="1360" w:firstLineChars="200" w:firstLine="680"/>
        <w:rPr>
          <w:rFonts w:hAnsi="標楷體"/>
          <w:color w:val="000000"/>
        </w:rPr>
      </w:pPr>
      <w:proofErr w:type="gramStart"/>
      <w:r w:rsidRPr="00914E80">
        <w:rPr>
          <w:rFonts w:hAnsi="標楷體" w:hint="eastAsia"/>
          <w:color w:val="000000"/>
        </w:rPr>
        <w:t>嗣</w:t>
      </w:r>
      <w:proofErr w:type="gramEnd"/>
      <w:r w:rsidR="004B2AD6" w:rsidRPr="00914E80">
        <w:rPr>
          <w:rFonts w:hAnsi="標楷體" w:hint="eastAsia"/>
          <w:color w:val="000000"/>
        </w:rPr>
        <w:t>軍高檢依據前開調查結論，於91年11月15日</w:t>
      </w:r>
      <w:r w:rsidR="008C6BF8" w:rsidRPr="00914E80">
        <w:rPr>
          <w:rFonts w:hAnsi="標楷體" w:hint="eastAsia"/>
          <w:color w:val="000000"/>
        </w:rPr>
        <w:t>以法愛字第2089號函</w:t>
      </w:r>
      <w:r w:rsidR="004B2AD6" w:rsidRPr="00914E80">
        <w:rPr>
          <w:rFonts w:hAnsi="標楷體" w:hint="eastAsia"/>
          <w:color w:val="000000"/>
        </w:rPr>
        <w:t>對林毅夫發布通緝，並註明追訴時效自其行為終了之日起算。</w:t>
      </w:r>
    </w:p>
    <w:p w:rsidR="004B2AD6" w:rsidRPr="00914E80" w:rsidRDefault="00B043DC" w:rsidP="008C464D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關</w:t>
      </w:r>
      <w:r w:rsidR="00FE5CB2" w:rsidRPr="00914E80">
        <w:rPr>
          <w:rFonts w:hAnsi="標楷體" w:hint="eastAsia"/>
          <w:color w:val="000000"/>
        </w:rPr>
        <w:t>於</w:t>
      </w:r>
      <w:r w:rsidR="002115CF" w:rsidRPr="00914E80">
        <w:rPr>
          <w:rFonts w:hAnsi="標楷體" w:hint="eastAsia"/>
          <w:color w:val="000000"/>
          <w:szCs w:val="32"/>
        </w:rPr>
        <w:t>軍刑</w:t>
      </w:r>
      <w:r w:rsidR="007D3DFD" w:rsidRPr="00914E80">
        <w:rPr>
          <w:rFonts w:hAnsi="標楷體" w:hint="eastAsia"/>
          <w:color w:val="000000"/>
          <w:szCs w:val="32"/>
        </w:rPr>
        <w:t>法</w:t>
      </w:r>
      <w:r w:rsidRPr="00914E80">
        <w:rPr>
          <w:rFonts w:hAnsi="標楷體" w:hint="eastAsia"/>
          <w:color w:val="000000"/>
          <w:szCs w:val="32"/>
        </w:rPr>
        <w:t>第24條第1項</w:t>
      </w:r>
      <w:r w:rsidRPr="00914E80">
        <w:rPr>
          <w:rFonts w:hAnsi="標楷體" w:hint="eastAsia"/>
          <w:color w:val="000000"/>
        </w:rPr>
        <w:t>投敵罪之構成要件，依</w:t>
      </w:r>
      <w:r w:rsidR="005815CA" w:rsidRPr="00914E80">
        <w:rPr>
          <w:rFonts w:hAnsi="標楷體" w:hint="eastAsia"/>
          <w:color w:val="000000"/>
          <w:szCs w:val="32"/>
        </w:rPr>
        <w:t>同法</w:t>
      </w:r>
      <w:r w:rsidRPr="00914E80">
        <w:rPr>
          <w:rFonts w:hAnsi="標楷體" w:hint="eastAsia"/>
          <w:color w:val="000000"/>
        </w:rPr>
        <w:t>第10條規定，所稱</w:t>
      </w:r>
      <w:r w:rsidR="00981956" w:rsidRPr="00914E80">
        <w:rPr>
          <w:rFonts w:hAnsi="標楷體" w:hint="eastAsia"/>
          <w:color w:val="000000"/>
        </w:rPr>
        <w:t>「</w:t>
      </w:r>
      <w:r w:rsidRPr="00914E80">
        <w:rPr>
          <w:rFonts w:hAnsi="標楷體" w:hint="eastAsia"/>
          <w:color w:val="000000"/>
        </w:rPr>
        <w:t>敵人</w:t>
      </w:r>
      <w:r w:rsidR="00981956" w:rsidRPr="00914E80">
        <w:rPr>
          <w:rFonts w:hAnsi="標楷體" w:hint="eastAsia"/>
          <w:color w:val="000000"/>
        </w:rPr>
        <w:t>」</w:t>
      </w:r>
      <w:r w:rsidRPr="00914E80">
        <w:rPr>
          <w:rFonts w:hAnsi="標楷體" w:hint="eastAsia"/>
          <w:color w:val="000000"/>
        </w:rPr>
        <w:t>，指與中華民國交戰或武力對峙之國家或團體，而其所謂「武力對峙之國家或團體」，依立法說明，係指客觀上雖未與本國交戰，惟與本國以武力對峙之國家、政治實體，以及本國或外國之武裝團體而言。案據</w:t>
      </w:r>
      <w:proofErr w:type="gramStart"/>
      <w:r w:rsidRPr="00914E80">
        <w:rPr>
          <w:rFonts w:hAnsi="標楷體" w:hint="eastAsia"/>
          <w:color w:val="000000"/>
        </w:rPr>
        <w:t>國防部復稱</w:t>
      </w:r>
      <w:proofErr w:type="gramEnd"/>
      <w:r w:rsidRPr="00914E80">
        <w:rPr>
          <w:rFonts w:hAnsi="標楷體" w:hint="eastAsia"/>
          <w:color w:val="000000"/>
        </w:rPr>
        <w:t>，</w:t>
      </w:r>
      <w:r w:rsidRPr="00914E80">
        <w:rPr>
          <w:rFonts w:hAnsi="標楷體" w:hint="eastAsia"/>
          <w:color w:val="000000"/>
          <w:szCs w:val="32"/>
        </w:rPr>
        <w:t>參照司法院釋字第68號解釋意旨：「凡曾參加叛亂組織者，在未經自首或有其他事實證明其確已脫離組織以前，自應認為係繼續參加</w:t>
      </w:r>
      <w:r w:rsidR="002D6FAD" w:rsidRPr="00914E80">
        <w:rPr>
          <w:rFonts w:hAnsi="標楷體" w:hint="eastAsia"/>
          <w:color w:val="000000"/>
          <w:szCs w:val="32"/>
        </w:rPr>
        <w:t>。</w:t>
      </w:r>
      <w:r w:rsidRPr="00914E80">
        <w:rPr>
          <w:rFonts w:hAnsi="標楷體" w:hint="eastAsia"/>
          <w:color w:val="000000"/>
          <w:szCs w:val="32"/>
        </w:rPr>
        <w:t>」而林毅夫涉犯之投敵罪，係投入與我敵對之中共所控制黨政機構，參照臺灣地區與大陸地區人民關係條例第33條之1所定，未得主管機關許可，我國人民對大陸地區黨務、軍事、行政或具政治性機關不得為任何形式之合作行為，違反者，人民可處行政罰，公務員可處</w:t>
      </w:r>
      <w:r w:rsidRPr="00914E80">
        <w:rPr>
          <w:rFonts w:hAnsi="標楷體" w:hint="eastAsia"/>
          <w:color w:val="000000"/>
          <w:szCs w:val="32"/>
        </w:rPr>
        <w:lastRenderedPageBreak/>
        <w:t>刑罰；國家安全法第2條之1及第5條之1，對為大陸地區行政、軍事、黨務或其他公務機關或其設立、指定機構或委託之民間團體情</w:t>
      </w:r>
      <w:proofErr w:type="gramStart"/>
      <w:r w:rsidRPr="00914E80">
        <w:rPr>
          <w:rFonts w:hAnsi="標楷體" w:hint="eastAsia"/>
          <w:color w:val="000000"/>
          <w:szCs w:val="32"/>
        </w:rPr>
        <w:t>蒐</w:t>
      </w:r>
      <w:proofErr w:type="gramEnd"/>
      <w:r w:rsidRPr="00914E80">
        <w:rPr>
          <w:rFonts w:hAnsi="標楷體" w:hint="eastAsia"/>
          <w:color w:val="000000"/>
          <w:szCs w:val="32"/>
        </w:rPr>
        <w:t>之行為，亦有處罰規定，上開二法之規範內容與投敵的概念類似，可類比認中共黨、政、軍及其控制之</w:t>
      </w:r>
      <w:r w:rsidR="0074413E" w:rsidRPr="00914E80">
        <w:rPr>
          <w:rFonts w:hAnsi="標楷體" w:hint="eastAsia"/>
          <w:color w:val="000000"/>
          <w:szCs w:val="32"/>
        </w:rPr>
        <w:t>政治</w:t>
      </w:r>
      <w:r w:rsidRPr="00914E80">
        <w:rPr>
          <w:rFonts w:hAnsi="標楷體" w:hint="eastAsia"/>
          <w:color w:val="000000"/>
          <w:szCs w:val="32"/>
        </w:rPr>
        <w:t>組織，罪質與參加叛亂組織相同。</w:t>
      </w:r>
      <w:proofErr w:type="gramStart"/>
      <w:r w:rsidRPr="00914E80">
        <w:rPr>
          <w:rFonts w:hAnsi="標楷體" w:hint="eastAsia"/>
          <w:color w:val="000000"/>
          <w:szCs w:val="32"/>
        </w:rPr>
        <w:t>嗣</w:t>
      </w:r>
      <w:proofErr w:type="gramEnd"/>
      <w:r w:rsidRPr="00914E80">
        <w:rPr>
          <w:rFonts w:hAnsi="標楷體" w:hint="eastAsia"/>
          <w:color w:val="000000"/>
          <w:szCs w:val="32"/>
        </w:rPr>
        <w:t>經軍高檢持續查證結果，林員現仍任職於中共黨政機構，犯罪行為尚未終了，</w:t>
      </w:r>
      <w:proofErr w:type="gramStart"/>
      <w:r w:rsidRPr="00914E80">
        <w:rPr>
          <w:rFonts w:hAnsi="標楷體" w:hint="eastAsia"/>
          <w:color w:val="000000"/>
          <w:szCs w:val="32"/>
        </w:rPr>
        <w:t>故認其</w:t>
      </w:r>
      <w:proofErr w:type="gramEnd"/>
      <w:r w:rsidRPr="00914E80">
        <w:rPr>
          <w:rFonts w:hAnsi="標楷體" w:hint="eastAsia"/>
          <w:color w:val="000000"/>
          <w:szCs w:val="32"/>
        </w:rPr>
        <w:t>投敵犯行仍在繼續中，是本案追訴權時效尚未開始起算云云。</w:t>
      </w:r>
    </w:p>
    <w:p w:rsidR="00C213CF" w:rsidRPr="00914E80" w:rsidRDefault="00DC0AF9" w:rsidP="008C464D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承上，國防部認定</w:t>
      </w:r>
      <w:r w:rsidR="005815CA" w:rsidRPr="00914E80">
        <w:rPr>
          <w:rFonts w:hAnsi="標楷體" w:hint="eastAsia"/>
          <w:color w:val="000000"/>
          <w:szCs w:val="32"/>
        </w:rPr>
        <w:t>軍刑法</w:t>
      </w:r>
      <w:r w:rsidR="00E509B0" w:rsidRPr="00914E80">
        <w:rPr>
          <w:rFonts w:hAnsi="標楷體" w:hint="eastAsia"/>
          <w:color w:val="000000"/>
          <w:szCs w:val="32"/>
        </w:rPr>
        <w:t>第24條</w:t>
      </w:r>
      <w:r w:rsidRPr="00914E80">
        <w:rPr>
          <w:rFonts w:hAnsi="標楷體" w:hint="eastAsia"/>
          <w:color w:val="000000"/>
        </w:rPr>
        <w:t>投敵罪之「敵人」，就目前兩岸武力對峙現況，</w:t>
      </w:r>
      <w:r w:rsidRPr="00914E80">
        <w:rPr>
          <w:rFonts w:hAnsi="標楷體" w:hint="eastAsia"/>
          <w:color w:val="000000"/>
          <w:szCs w:val="32"/>
        </w:rPr>
        <w:t>中共黨、政、軍及其控制之政治組織</w:t>
      </w:r>
      <w:r w:rsidR="00E509B0" w:rsidRPr="00914E80">
        <w:rPr>
          <w:rFonts w:hAnsi="標楷體" w:hint="eastAsia"/>
          <w:color w:val="000000"/>
          <w:szCs w:val="32"/>
        </w:rPr>
        <w:t>即</w:t>
      </w:r>
      <w:r w:rsidRPr="00914E80">
        <w:rPr>
          <w:rFonts w:hAnsi="標楷體" w:hint="eastAsia"/>
          <w:color w:val="000000"/>
          <w:szCs w:val="32"/>
        </w:rPr>
        <w:t>屬</w:t>
      </w:r>
      <w:r w:rsidR="00FE5CB2" w:rsidRPr="00914E80">
        <w:rPr>
          <w:rFonts w:hAnsi="標楷體" w:hint="eastAsia"/>
          <w:color w:val="000000"/>
          <w:szCs w:val="32"/>
        </w:rPr>
        <w:t>該</w:t>
      </w:r>
      <w:r w:rsidR="00E509B0" w:rsidRPr="00914E80">
        <w:rPr>
          <w:rFonts w:hAnsi="標楷體" w:hint="eastAsia"/>
          <w:color w:val="000000"/>
          <w:szCs w:val="32"/>
        </w:rPr>
        <w:t>條</w:t>
      </w:r>
      <w:r w:rsidR="00FE5CB2" w:rsidRPr="00914E80">
        <w:rPr>
          <w:rFonts w:hAnsi="標楷體" w:hint="eastAsia"/>
          <w:color w:val="000000"/>
          <w:szCs w:val="32"/>
        </w:rPr>
        <w:t>所稱之</w:t>
      </w:r>
      <w:r w:rsidRPr="00914E80">
        <w:rPr>
          <w:rFonts w:hAnsi="標楷體" w:hint="eastAsia"/>
          <w:color w:val="000000"/>
          <w:szCs w:val="32"/>
        </w:rPr>
        <w:t>「敵人」</w:t>
      </w:r>
      <w:r w:rsidR="00981956" w:rsidRPr="00914E80">
        <w:rPr>
          <w:rFonts w:hAnsi="標楷體" w:hint="eastAsia"/>
          <w:color w:val="000000"/>
          <w:szCs w:val="32"/>
        </w:rPr>
        <w:t>，故軍人投入前開組織參與活動</w:t>
      </w:r>
      <w:r w:rsidR="00E509B0" w:rsidRPr="00914E80">
        <w:rPr>
          <w:rFonts w:hAnsi="標楷體" w:hint="eastAsia"/>
          <w:color w:val="000000"/>
          <w:szCs w:val="32"/>
        </w:rPr>
        <w:t>，</w:t>
      </w:r>
      <w:r w:rsidR="00981956" w:rsidRPr="00914E80">
        <w:rPr>
          <w:rFonts w:hAnsi="標楷體" w:hint="eastAsia"/>
          <w:color w:val="000000"/>
          <w:szCs w:val="32"/>
        </w:rPr>
        <w:t>即該當投敵罪</w:t>
      </w:r>
      <w:r w:rsidRPr="00914E80">
        <w:rPr>
          <w:rFonts w:hAnsi="標楷體" w:hint="eastAsia"/>
          <w:color w:val="000000"/>
          <w:szCs w:val="32"/>
        </w:rPr>
        <w:t>。</w:t>
      </w:r>
      <w:r w:rsidR="008310B9" w:rsidRPr="00914E80">
        <w:rPr>
          <w:rFonts w:hAnsi="標楷體" w:hint="eastAsia"/>
          <w:color w:val="000000"/>
          <w:szCs w:val="32"/>
        </w:rPr>
        <w:t>另</w:t>
      </w:r>
      <w:r w:rsidRPr="00914E80">
        <w:rPr>
          <w:rFonts w:hAnsi="標楷體" w:hint="eastAsia"/>
          <w:color w:val="000000"/>
          <w:szCs w:val="32"/>
        </w:rPr>
        <w:t>參諸</w:t>
      </w:r>
      <w:r w:rsidR="00E509B0" w:rsidRPr="00914E80">
        <w:rPr>
          <w:rFonts w:hAnsi="標楷體" w:hint="eastAsia"/>
          <w:color w:val="000000"/>
          <w:szCs w:val="32"/>
        </w:rPr>
        <w:t>司法院</w:t>
      </w:r>
      <w:r w:rsidRPr="00914E80">
        <w:rPr>
          <w:rFonts w:hAnsi="標楷體" w:hint="eastAsia"/>
          <w:color w:val="000000"/>
          <w:szCs w:val="32"/>
        </w:rPr>
        <w:t>釋字第556號解釋意旨，軍事檢察官</w:t>
      </w:r>
      <w:r w:rsidR="00981956" w:rsidRPr="00914E80">
        <w:rPr>
          <w:rFonts w:hAnsi="標楷體" w:hint="eastAsia"/>
          <w:color w:val="000000"/>
          <w:szCs w:val="32"/>
        </w:rPr>
        <w:t>對被告</w:t>
      </w:r>
      <w:r w:rsidR="008310B9" w:rsidRPr="00914E80">
        <w:rPr>
          <w:rFonts w:hAnsi="標楷體" w:hint="eastAsia"/>
          <w:color w:val="000000"/>
          <w:szCs w:val="32"/>
        </w:rPr>
        <w:t>是否</w:t>
      </w:r>
      <w:r w:rsidR="00981956" w:rsidRPr="00914E80">
        <w:rPr>
          <w:rFonts w:hAnsi="標楷體" w:hint="eastAsia"/>
          <w:color w:val="000000"/>
          <w:szCs w:val="32"/>
        </w:rPr>
        <w:t>確有投入上開敵對組織勢力範圍，聽其指揮</w:t>
      </w:r>
      <w:r w:rsidR="005D66DC" w:rsidRPr="00914E80">
        <w:rPr>
          <w:rFonts w:hAnsi="標楷體" w:hint="eastAsia"/>
          <w:color w:val="000000"/>
          <w:szCs w:val="32"/>
        </w:rPr>
        <w:t>或參加活動</w:t>
      </w:r>
      <w:r w:rsidR="00981956" w:rsidRPr="00914E80">
        <w:rPr>
          <w:rFonts w:hAnsi="標楷體" w:hint="eastAsia"/>
          <w:color w:val="000000"/>
          <w:szCs w:val="32"/>
        </w:rPr>
        <w:t>，</w:t>
      </w:r>
      <w:r w:rsidRPr="00914E80">
        <w:rPr>
          <w:rFonts w:hAnsi="標楷體" w:hint="eastAsia"/>
          <w:color w:val="000000"/>
          <w:szCs w:val="32"/>
        </w:rPr>
        <w:t>應負舉證責任。惟</w:t>
      </w:r>
      <w:r w:rsidRPr="00914E80">
        <w:rPr>
          <w:rFonts w:hAnsi="標楷體" w:hint="eastAsia"/>
          <w:color w:val="000000"/>
        </w:rPr>
        <w:t>據國防部查復說明</w:t>
      </w:r>
      <w:r w:rsidR="008310B9" w:rsidRPr="00914E80">
        <w:rPr>
          <w:rFonts w:hAnsi="標楷體" w:hint="eastAsia"/>
          <w:color w:val="000000"/>
        </w:rPr>
        <w:t>顯示</w:t>
      </w:r>
      <w:r w:rsidRPr="00914E80">
        <w:rPr>
          <w:rFonts w:hAnsi="標楷體" w:hint="eastAsia"/>
          <w:color w:val="000000"/>
        </w:rPr>
        <w:t>，</w:t>
      </w:r>
      <w:r w:rsidR="00034E38" w:rsidRPr="00914E80">
        <w:rPr>
          <w:rFonts w:hAnsi="標楷體" w:hint="eastAsia"/>
          <w:color w:val="000000"/>
        </w:rPr>
        <w:t>軍高檢</w:t>
      </w:r>
      <w:r w:rsidRPr="00914E80">
        <w:rPr>
          <w:rFonts w:hAnsi="標楷體" w:hint="eastAsia"/>
          <w:color w:val="000000"/>
        </w:rPr>
        <w:t>係憑據91年當時媒體報導林毅夫為中共政協委員，</w:t>
      </w:r>
      <w:proofErr w:type="gramStart"/>
      <w:r w:rsidRPr="00914E80">
        <w:rPr>
          <w:rFonts w:hAnsi="標楷體" w:hint="eastAsia"/>
          <w:color w:val="000000"/>
        </w:rPr>
        <w:t>即認其</w:t>
      </w:r>
      <w:proofErr w:type="gramEnd"/>
      <w:r w:rsidRPr="00914E80">
        <w:rPr>
          <w:rFonts w:hAnsi="標楷體" w:hint="eastAsia"/>
          <w:color w:val="000000"/>
        </w:rPr>
        <w:t>在中共黨政機構擔任要職</w:t>
      </w:r>
      <w:r w:rsidR="005D66DC" w:rsidRPr="00914E80">
        <w:rPr>
          <w:rFonts w:hAnsi="標楷體" w:hint="eastAsia"/>
          <w:color w:val="000000"/>
        </w:rPr>
        <w:t>，</w:t>
      </w:r>
      <w:r w:rsidRPr="00914E80">
        <w:rPr>
          <w:rFonts w:hAnsi="標楷體" w:hint="eastAsia"/>
          <w:color w:val="000000"/>
        </w:rPr>
        <w:t>構成投敵罪</w:t>
      </w:r>
      <w:r w:rsidR="00034E38" w:rsidRPr="00914E80">
        <w:rPr>
          <w:rFonts w:hAnsi="標楷體" w:hint="eastAsia"/>
          <w:color w:val="000000"/>
        </w:rPr>
        <w:t>並發布通緝</w:t>
      </w:r>
      <w:r w:rsidR="00FE5CB2" w:rsidRPr="00914E80">
        <w:rPr>
          <w:rFonts w:hAnsi="標楷體" w:hint="eastAsia"/>
          <w:color w:val="000000"/>
        </w:rPr>
        <w:t>。</w:t>
      </w:r>
      <w:proofErr w:type="gramStart"/>
      <w:r w:rsidR="00AC110A" w:rsidRPr="00914E80">
        <w:rPr>
          <w:rFonts w:hAnsi="標楷體" w:hint="eastAsia"/>
          <w:color w:val="000000"/>
        </w:rPr>
        <w:t>嗣</w:t>
      </w:r>
      <w:proofErr w:type="gramEnd"/>
      <w:r w:rsidR="00AC110A" w:rsidRPr="00914E80">
        <w:rPr>
          <w:rFonts w:hAnsi="標楷體" w:hint="eastAsia"/>
          <w:color w:val="000000"/>
        </w:rPr>
        <w:t>於99年後，軍</w:t>
      </w:r>
      <w:proofErr w:type="gramStart"/>
      <w:r w:rsidR="00AC110A" w:rsidRPr="00914E80">
        <w:rPr>
          <w:rFonts w:hAnsi="標楷體" w:hint="eastAsia"/>
          <w:color w:val="000000"/>
        </w:rPr>
        <w:t>高檢始</w:t>
      </w:r>
      <w:r w:rsidR="00FE5CB2" w:rsidRPr="00914E80">
        <w:rPr>
          <w:rFonts w:hAnsi="標楷體" w:hint="eastAsia"/>
          <w:color w:val="000000"/>
        </w:rPr>
        <w:t>陸續</w:t>
      </w:r>
      <w:proofErr w:type="gramEnd"/>
      <w:r w:rsidR="00AC110A" w:rsidRPr="00914E80">
        <w:rPr>
          <w:rFonts w:hAnsi="標楷體" w:hint="eastAsia"/>
          <w:color w:val="000000"/>
        </w:rPr>
        <w:t>向各機關單位查證</w:t>
      </w:r>
      <w:r w:rsidR="00FE5CB2" w:rsidRPr="00914E80">
        <w:rPr>
          <w:rFonts w:hAnsi="標楷體" w:hint="eastAsia"/>
          <w:color w:val="000000"/>
        </w:rPr>
        <w:t>林毅夫</w:t>
      </w:r>
      <w:r w:rsidR="00BD3A38" w:rsidRPr="00914E80">
        <w:rPr>
          <w:rFonts w:hAnsi="標楷體" w:hint="eastAsia"/>
          <w:color w:val="000000"/>
        </w:rPr>
        <w:t>曾</w:t>
      </w:r>
      <w:r w:rsidR="002D6FAD" w:rsidRPr="00914E80">
        <w:rPr>
          <w:rFonts w:hAnsi="標楷體" w:hint="eastAsia"/>
          <w:color w:val="000000"/>
        </w:rPr>
        <w:t>否</w:t>
      </w:r>
      <w:r w:rsidR="00BD3A38" w:rsidRPr="00914E80">
        <w:rPr>
          <w:rFonts w:hAnsi="標楷體" w:hint="eastAsia"/>
          <w:color w:val="000000"/>
        </w:rPr>
        <w:t>任職於</w:t>
      </w:r>
      <w:r w:rsidR="00AC110A" w:rsidRPr="00914E80">
        <w:rPr>
          <w:rFonts w:hAnsi="標楷體" w:hint="eastAsia"/>
          <w:color w:val="000000"/>
        </w:rPr>
        <w:t>中共所擔任黨、政、軍及其控制組織</w:t>
      </w:r>
      <w:r w:rsidR="00BD3A38" w:rsidRPr="00914E80">
        <w:rPr>
          <w:rFonts w:hAnsi="標楷體" w:hint="eastAsia"/>
          <w:color w:val="000000"/>
        </w:rPr>
        <w:t>，</w:t>
      </w:r>
      <w:r w:rsidR="008310B9" w:rsidRPr="00914E80">
        <w:rPr>
          <w:rFonts w:hAnsi="標楷體" w:hint="eastAsia"/>
          <w:color w:val="000000"/>
        </w:rPr>
        <w:t>以</w:t>
      </w:r>
      <w:r w:rsidR="00BD3A38" w:rsidRPr="00914E80">
        <w:rPr>
          <w:rFonts w:hAnsi="標楷體" w:hint="eastAsia"/>
          <w:color w:val="000000"/>
        </w:rPr>
        <w:t>及</w:t>
      </w:r>
      <w:r w:rsidR="008310B9" w:rsidRPr="00914E80">
        <w:rPr>
          <w:rFonts w:hAnsi="標楷體" w:hint="eastAsia"/>
          <w:color w:val="000000"/>
        </w:rPr>
        <w:t>相關</w:t>
      </w:r>
      <w:proofErr w:type="gramStart"/>
      <w:r w:rsidR="00AC110A" w:rsidRPr="00914E80">
        <w:rPr>
          <w:rFonts w:hAnsi="標楷體" w:hint="eastAsia"/>
          <w:color w:val="000000"/>
        </w:rPr>
        <w:t>起迄</w:t>
      </w:r>
      <w:proofErr w:type="gramEnd"/>
      <w:r w:rsidR="00BD3A38" w:rsidRPr="00914E80">
        <w:rPr>
          <w:rFonts w:hAnsi="標楷體" w:hint="eastAsia"/>
          <w:color w:val="000000"/>
        </w:rPr>
        <w:t>時間</w:t>
      </w:r>
      <w:r w:rsidR="008310B9" w:rsidRPr="00914E80">
        <w:rPr>
          <w:rFonts w:hAnsi="標楷體" w:hint="eastAsia"/>
          <w:color w:val="000000"/>
        </w:rPr>
        <w:t>與</w:t>
      </w:r>
      <w:r w:rsidR="00BD3A38" w:rsidRPr="00914E80">
        <w:rPr>
          <w:rFonts w:hAnsi="標楷體" w:hint="eastAsia"/>
          <w:color w:val="000000"/>
        </w:rPr>
        <w:t>現</w:t>
      </w:r>
      <w:r w:rsidR="00AC110A" w:rsidRPr="00914E80">
        <w:rPr>
          <w:rFonts w:hAnsi="標楷體" w:hint="eastAsia"/>
          <w:color w:val="000000"/>
        </w:rPr>
        <w:t>所在地</w:t>
      </w:r>
      <w:r w:rsidR="00BB0580" w:rsidRPr="00914E80">
        <w:rPr>
          <w:rFonts w:hAnsi="標楷體" w:hint="eastAsia"/>
          <w:color w:val="000000"/>
        </w:rPr>
        <w:t>(</w:t>
      </w:r>
      <w:r w:rsidR="005D66DC" w:rsidRPr="00914E80">
        <w:rPr>
          <w:rFonts w:hAnsi="標楷體" w:hint="eastAsia"/>
          <w:color w:val="000000"/>
        </w:rPr>
        <w:t>該署</w:t>
      </w:r>
      <w:r w:rsidR="00FE5CB2" w:rsidRPr="00914E80">
        <w:rPr>
          <w:rFonts w:hAnsi="標楷體" w:hint="eastAsia"/>
          <w:color w:val="000000"/>
        </w:rPr>
        <w:t>歷次向各機關</w:t>
      </w:r>
      <w:r w:rsidR="00AC110A" w:rsidRPr="00914E80">
        <w:rPr>
          <w:rFonts w:hAnsi="標楷體" w:hint="eastAsia"/>
          <w:color w:val="000000"/>
        </w:rPr>
        <w:t>查</w:t>
      </w:r>
      <w:r w:rsidR="00165E91" w:rsidRPr="00914E80">
        <w:rPr>
          <w:rFonts w:hAnsi="標楷體" w:hint="eastAsia"/>
          <w:color w:val="000000"/>
        </w:rPr>
        <w:t>證情形</w:t>
      </w:r>
      <w:proofErr w:type="gramStart"/>
      <w:r w:rsidR="00AC110A" w:rsidRPr="00914E80">
        <w:rPr>
          <w:rFonts w:hAnsi="標楷體" w:hint="eastAsia"/>
          <w:color w:val="000000"/>
        </w:rPr>
        <w:t>彙整如</w:t>
      </w:r>
      <w:r w:rsidR="00BB0580" w:rsidRPr="00914E80">
        <w:rPr>
          <w:rFonts w:hAnsi="標楷體" w:hint="eastAsia"/>
          <w:color w:val="000000"/>
        </w:rPr>
        <w:t>附表</w:t>
      </w:r>
      <w:proofErr w:type="gramEnd"/>
      <w:r w:rsidR="00BB0580" w:rsidRPr="00914E80">
        <w:rPr>
          <w:rFonts w:hAnsi="標楷體" w:hint="eastAsia"/>
          <w:color w:val="000000"/>
        </w:rPr>
        <w:t>二)</w:t>
      </w:r>
      <w:r w:rsidR="006527DE" w:rsidRPr="00914E80">
        <w:rPr>
          <w:rFonts w:hAnsi="標楷體" w:hint="eastAsia"/>
          <w:color w:val="000000"/>
        </w:rPr>
        <w:t>。</w:t>
      </w:r>
    </w:p>
    <w:p w:rsidR="00946D67" w:rsidRPr="00914E80" w:rsidRDefault="005047E7" w:rsidP="00AC110A">
      <w:pPr>
        <w:pStyle w:val="3"/>
        <w:ind w:left="136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承</w:t>
      </w:r>
      <w:r w:rsidR="00AA2008" w:rsidRPr="00914E80">
        <w:rPr>
          <w:rFonts w:hAnsi="標楷體" w:hint="eastAsia"/>
          <w:color w:val="000000"/>
        </w:rPr>
        <w:t>上所</w:t>
      </w:r>
      <w:r w:rsidR="0074413E" w:rsidRPr="00914E80">
        <w:rPr>
          <w:rFonts w:hAnsi="標楷體" w:hint="eastAsia"/>
          <w:color w:val="000000"/>
        </w:rPr>
        <w:t>述，</w:t>
      </w:r>
      <w:r w:rsidR="00E907F3" w:rsidRPr="00914E80">
        <w:rPr>
          <w:rFonts w:hAnsi="標楷體" w:hint="eastAsia"/>
          <w:color w:val="000000"/>
          <w:szCs w:val="32"/>
        </w:rPr>
        <w:t>軍高</w:t>
      </w:r>
      <w:proofErr w:type="gramStart"/>
      <w:r w:rsidR="00E907F3" w:rsidRPr="00914E80">
        <w:rPr>
          <w:rFonts w:hAnsi="標楷體" w:hint="eastAsia"/>
          <w:color w:val="000000"/>
          <w:szCs w:val="32"/>
        </w:rPr>
        <w:t>檢既認</w:t>
      </w:r>
      <w:proofErr w:type="gramEnd"/>
      <w:r w:rsidR="00E907F3" w:rsidRPr="00914E80">
        <w:rPr>
          <w:rFonts w:hAnsi="標楷體" w:hint="eastAsia"/>
          <w:color w:val="000000"/>
          <w:szCs w:val="32"/>
        </w:rPr>
        <w:t>林毅夫涉犯陸海空軍刑法投敵罪，並對之發布通緝，</w:t>
      </w:r>
      <w:r w:rsidR="00E907F3" w:rsidRPr="00914E80">
        <w:rPr>
          <w:rFonts w:hAnsi="標楷體" w:hint="eastAsia"/>
          <w:color w:val="000000"/>
        </w:rPr>
        <w:t>自</w:t>
      </w:r>
      <w:r w:rsidR="00E907F3" w:rsidRPr="00914E80">
        <w:rPr>
          <w:rFonts w:hAnsi="標楷體" w:hint="eastAsia"/>
          <w:color w:val="000000"/>
          <w:szCs w:val="32"/>
        </w:rPr>
        <w:t>應</w:t>
      </w:r>
      <w:r w:rsidR="00FE5CB2" w:rsidRPr="00914E80">
        <w:rPr>
          <w:rFonts w:hAnsi="標楷體" w:hint="eastAsia"/>
          <w:color w:val="000000"/>
          <w:szCs w:val="32"/>
        </w:rPr>
        <w:t>依法</w:t>
      </w:r>
      <w:r w:rsidR="00E907F3" w:rsidRPr="00914E80">
        <w:rPr>
          <w:rFonts w:hAnsi="標楷體" w:hint="eastAsia"/>
          <w:color w:val="000000"/>
          <w:szCs w:val="32"/>
        </w:rPr>
        <w:t>積極負起舉證責任，並依軍事審判法第9條第1項對被告有利及不利之情形一律注意。</w:t>
      </w:r>
      <w:r w:rsidR="00370375" w:rsidRPr="00914E80">
        <w:rPr>
          <w:rFonts w:hAnsi="標楷體" w:hint="eastAsia"/>
          <w:color w:val="000000"/>
          <w:szCs w:val="32"/>
        </w:rPr>
        <w:t>姑不論其所援用之司法院大法官釋字第68號解釋作成時之時空背景，與目前民主自由</w:t>
      </w:r>
      <w:r w:rsidR="005956CE" w:rsidRPr="00914E80">
        <w:rPr>
          <w:rFonts w:hAnsi="標楷體" w:hint="eastAsia"/>
          <w:color w:val="000000"/>
          <w:szCs w:val="32"/>
        </w:rPr>
        <w:t>環境</w:t>
      </w:r>
      <w:r w:rsidR="00370375" w:rsidRPr="00914E80">
        <w:rPr>
          <w:rFonts w:hAnsi="標楷體" w:hint="eastAsia"/>
          <w:color w:val="000000"/>
          <w:szCs w:val="32"/>
        </w:rPr>
        <w:t>已有不同，</w:t>
      </w:r>
      <w:proofErr w:type="gramStart"/>
      <w:r w:rsidR="00E907F3" w:rsidRPr="00914E80">
        <w:rPr>
          <w:rFonts w:hAnsi="標楷體" w:hint="eastAsia"/>
          <w:color w:val="000000"/>
          <w:szCs w:val="32"/>
        </w:rPr>
        <w:t>詎</w:t>
      </w:r>
      <w:proofErr w:type="gramEnd"/>
      <w:r w:rsidR="00E907F3" w:rsidRPr="00914E80">
        <w:rPr>
          <w:rFonts w:hAnsi="標楷體" w:hint="eastAsia"/>
          <w:color w:val="000000"/>
          <w:szCs w:val="32"/>
        </w:rPr>
        <w:t>查該署</w:t>
      </w:r>
      <w:r w:rsidR="00370375" w:rsidRPr="00914E80">
        <w:rPr>
          <w:rFonts w:hAnsi="標楷體" w:hint="eastAsia"/>
          <w:color w:val="000000"/>
        </w:rPr>
        <w:t>在</w:t>
      </w:r>
      <w:r w:rsidR="0074413E" w:rsidRPr="00914E80">
        <w:rPr>
          <w:rFonts w:hAnsi="標楷體" w:hint="eastAsia"/>
          <w:color w:val="000000"/>
        </w:rPr>
        <w:t>91年11月15日對林毅夫發布通緝</w:t>
      </w:r>
      <w:r w:rsidR="00E907F3" w:rsidRPr="00914E80">
        <w:rPr>
          <w:rFonts w:hAnsi="標楷體" w:hint="eastAsia"/>
          <w:color w:val="000000"/>
        </w:rPr>
        <w:t>前</w:t>
      </w:r>
      <w:r w:rsidR="0074413E" w:rsidRPr="00914E80">
        <w:rPr>
          <w:rFonts w:hAnsi="標楷體" w:hint="eastAsia"/>
          <w:color w:val="000000"/>
        </w:rPr>
        <w:t>，</w:t>
      </w:r>
      <w:r w:rsidR="00370375" w:rsidRPr="00914E80">
        <w:rPr>
          <w:rFonts w:hAnsi="標楷體" w:hint="eastAsia"/>
          <w:color w:val="000000"/>
        </w:rPr>
        <w:t>竟</w:t>
      </w:r>
      <w:r w:rsidR="0074413E" w:rsidRPr="00914E80">
        <w:rPr>
          <w:rFonts w:hAnsi="標楷體" w:hint="eastAsia"/>
          <w:color w:val="000000"/>
        </w:rPr>
        <w:t>未向</w:t>
      </w:r>
      <w:r w:rsidR="00C61A28" w:rsidRPr="00914E80">
        <w:rPr>
          <w:rFonts w:hAnsi="標楷體" w:hint="eastAsia"/>
          <w:color w:val="000000"/>
        </w:rPr>
        <w:t>有關</w:t>
      </w:r>
      <w:r w:rsidR="0074413E" w:rsidRPr="00914E80">
        <w:rPr>
          <w:rFonts w:hAnsi="標楷體" w:hint="eastAsia"/>
          <w:color w:val="000000"/>
        </w:rPr>
        <w:t>機關查證</w:t>
      </w:r>
      <w:r w:rsidR="00A379E4" w:rsidRPr="00914E80">
        <w:rPr>
          <w:rFonts w:hAnsi="標楷體" w:hint="eastAsia"/>
          <w:color w:val="000000"/>
        </w:rPr>
        <w:t>林</w:t>
      </w:r>
      <w:r w:rsidR="0074413E" w:rsidRPr="00914E80">
        <w:rPr>
          <w:rFonts w:hAnsi="標楷體" w:hint="eastAsia"/>
          <w:color w:val="000000"/>
        </w:rPr>
        <w:t>員</w:t>
      </w:r>
      <w:r w:rsidR="00C61A28" w:rsidRPr="00914E80">
        <w:rPr>
          <w:rFonts w:hAnsi="標楷體" w:hint="eastAsia"/>
          <w:color w:val="000000"/>
        </w:rPr>
        <w:t>於</w:t>
      </w:r>
      <w:r w:rsidR="0074413E" w:rsidRPr="00914E80">
        <w:rPr>
          <w:rFonts w:hAnsi="標楷體" w:hint="eastAsia"/>
          <w:color w:val="000000"/>
        </w:rPr>
        <w:t>中共</w:t>
      </w:r>
      <w:r w:rsidR="0074413E" w:rsidRPr="00914E80">
        <w:rPr>
          <w:rFonts w:hAnsi="標楷體" w:hint="eastAsia"/>
          <w:color w:val="000000"/>
          <w:szCs w:val="32"/>
        </w:rPr>
        <w:t>黨、政、軍及其控制組織</w:t>
      </w:r>
      <w:r w:rsidR="00C61A28" w:rsidRPr="00914E80">
        <w:rPr>
          <w:rFonts w:hAnsi="標楷體" w:hint="eastAsia"/>
          <w:color w:val="000000"/>
        </w:rPr>
        <w:t>任職</w:t>
      </w:r>
      <w:r w:rsidR="008310B9" w:rsidRPr="00914E80">
        <w:rPr>
          <w:rFonts w:hAnsi="標楷體" w:hint="eastAsia"/>
          <w:color w:val="000000"/>
        </w:rPr>
        <w:t>及參與活動等</w:t>
      </w:r>
      <w:r w:rsidR="00C61A28" w:rsidRPr="00914E80">
        <w:rPr>
          <w:rFonts w:hAnsi="標楷體" w:hint="eastAsia"/>
          <w:color w:val="000000"/>
          <w:szCs w:val="32"/>
        </w:rPr>
        <w:t>相關</w:t>
      </w:r>
      <w:r w:rsidR="0074413E" w:rsidRPr="00914E80">
        <w:rPr>
          <w:rFonts w:hAnsi="標楷體" w:hint="eastAsia"/>
          <w:color w:val="000000"/>
          <w:szCs w:val="32"/>
        </w:rPr>
        <w:lastRenderedPageBreak/>
        <w:t>情形，</w:t>
      </w:r>
      <w:r w:rsidR="0074413E" w:rsidRPr="00914E80">
        <w:rPr>
          <w:rFonts w:hAnsi="標楷體" w:hint="eastAsia"/>
          <w:color w:val="000000"/>
        </w:rPr>
        <w:t>僅憑91年間</w:t>
      </w:r>
      <w:r w:rsidR="00C61A28" w:rsidRPr="00914E80">
        <w:rPr>
          <w:rFonts w:hAnsi="標楷體" w:hint="eastAsia"/>
          <w:color w:val="000000"/>
        </w:rPr>
        <w:t>之</w:t>
      </w:r>
      <w:r w:rsidR="0074413E" w:rsidRPr="00914E80">
        <w:rPr>
          <w:rFonts w:hAnsi="標楷體" w:hint="eastAsia"/>
          <w:color w:val="000000"/>
        </w:rPr>
        <w:t>媒體報導</w:t>
      </w:r>
      <w:r w:rsidR="00FE5CB2" w:rsidRPr="00914E80">
        <w:rPr>
          <w:rFonts w:hAnsi="標楷體" w:hint="eastAsia"/>
          <w:color w:val="000000"/>
        </w:rPr>
        <w:t>，</w:t>
      </w:r>
      <w:proofErr w:type="gramStart"/>
      <w:r w:rsidR="0074413E" w:rsidRPr="00914E80">
        <w:rPr>
          <w:rFonts w:hAnsi="標楷體" w:hint="eastAsia"/>
          <w:color w:val="000000"/>
        </w:rPr>
        <w:t>即認其</w:t>
      </w:r>
      <w:proofErr w:type="gramEnd"/>
      <w:r w:rsidR="0074413E" w:rsidRPr="00914E80">
        <w:rPr>
          <w:rFonts w:hAnsi="標楷體" w:hint="eastAsia"/>
          <w:color w:val="000000"/>
        </w:rPr>
        <w:t>構成</w:t>
      </w:r>
      <w:r w:rsidR="00C87D82" w:rsidRPr="00914E80">
        <w:rPr>
          <w:rFonts w:hAnsi="標楷體" w:hint="eastAsia"/>
          <w:color w:val="000000"/>
        </w:rPr>
        <w:t>軍</w:t>
      </w:r>
      <w:r w:rsidR="0074413E" w:rsidRPr="00914E80">
        <w:rPr>
          <w:rFonts w:hAnsi="標楷體" w:hint="eastAsia"/>
          <w:color w:val="000000"/>
        </w:rPr>
        <w:t>刑法之投敵罪，</w:t>
      </w:r>
      <w:r w:rsidR="008310B9" w:rsidRPr="00914E80">
        <w:rPr>
          <w:rFonts w:hAnsi="標楷體" w:hint="eastAsia"/>
          <w:color w:val="000000"/>
        </w:rPr>
        <w:t>並發布通緝，其</w:t>
      </w:r>
      <w:r w:rsidR="0074413E" w:rsidRPr="00914E80">
        <w:rPr>
          <w:rFonts w:hAnsi="標楷體" w:hint="eastAsia"/>
          <w:color w:val="000000"/>
        </w:rPr>
        <w:t>偵查作為顯屬草率</w:t>
      </w:r>
      <w:r w:rsidR="002D6FAD" w:rsidRPr="00914E80">
        <w:rPr>
          <w:rFonts w:hAnsi="標楷體" w:hint="eastAsia"/>
          <w:color w:val="000000"/>
        </w:rPr>
        <w:t>欠周</w:t>
      </w:r>
      <w:r w:rsidR="00C3000F" w:rsidRPr="00914E80">
        <w:rPr>
          <w:rFonts w:hAnsi="標楷體" w:hint="eastAsia"/>
          <w:color w:val="000000"/>
        </w:rPr>
        <w:t>。</w:t>
      </w:r>
      <w:proofErr w:type="gramStart"/>
      <w:r w:rsidR="0074413E" w:rsidRPr="00914E80">
        <w:rPr>
          <w:rFonts w:hAnsi="標楷體" w:hint="eastAsia"/>
          <w:color w:val="000000"/>
        </w:rPr>
        <w:t>嗣</w:t>
      </w:r>
      <w:r w:rsidR="001E1C02" w:rsidRPr="00914E80">
        <w:rPr>
          <w:rFonts w:hAnsi="標楷體" w:hint="eastAsia"/>
          <w:color w:val="000000"/>
        </w:rPr>
        <w:t>該署</w:t>
      </w:r>
      <w:r w:rsidR="0074413E" w:rsidRPr="00914E80">
        <w:rPr>
          <w:rFonts w:hAnsi="標楷體" w:hint="eastAsia"/>
          <w:color w:val="000000"/>
        </w:rPr>
        <w:t>遲至</w:t>
      </w:r>
      <w:proofErr w:type="gramEnd"/>
      <w:r w:rsidR="0074413E" w:rsidRPr="00914E80">
        <w:rPr>
          <w:rFonts w:hAnsi="標楷體" w:hint="eastAsia"/>
          <w:color w:val="000000"/>
        </w:rPr>
        <w:t>98年至102年間</w:t>
      </w:r>
      <w:r w:rsidR="00C3000F" w:rsidRPr="00914E80">
        <w:rPr>
          <w:rFonts w:hAnsi="標楷體" w:hint="eastAsia"/>
          <w:color w:val="000000"/>
        </w:rPr>
        <w:t>，</w:t>
      </w:r>
      <w:r w:rsidR="0074413E" w:rsidRPr="00914E80">
        <w:rPr>
          <w:rFonts w:hAnsi="標楷體" w:hint="eastAsia"/>
          <w:color w:val="000000"/>
        </w:rPr>
        <w:t>始</w:t>
      </w:r>
      <w:r w:rsidR="00FE5CB2" w:rsidRPr="00914E80">
        <w:rPr>
          <w:rFonts w:hAnsi="標楷體" w:hint="eastAsia"/>
          <w:color w:val="000000"/>
        </w:rPr>
        <w:t>陸續</w:t>
      </w:r>
      <w:r w:rsidR="0074413E" w:rsidRPr="00914E80">
        <w:rPr>
          <w:rFonts w:hAnsi="標楷體" w:hint="eastAsia"/>
          <w:color w:val="000000"/>
        </w:rPr>
        <w:t>向法務部、國家安全局、</w:t>
      </w:r>
      <w:r w:rsidR="00CF6D84" w:rsidRPr="00914E80">
        <w:rPr>
          <w:rFonts w:hAnsi="標楷體" w:hint="eastAsia"/>
          <w:color w:val="000000"/>
        </w:rPr>
        <w:t>軍情局</w:t>
      </w:r>
      <w:r w:rsidR="008310B9" w:rsidRPr="00914E80">
        <w:rPr>
          <w:rFonts w:hAnsi="標楷體" w:hint="eastAsia"/>
          <w:color w:val="000000"/>
        </w:rPr>
        <w:t>查證林毅夫是否曾任職於中共黨、政、軍及其控制組織。</w:t>
      </w:r>
      <w:r w:rsidR="0074413E" w:rsidRPr="00914E80">
        <w:rPr>
          <w:rFonts w:hAnsi="標楷體" w:hint="eastAsia"/>
          <w:color w:val="000000"/>
        </w:rPr>
        <w:t>惟據各機關查復</w:t>
      </w:r>
      <w:r w:rsidR="002D6FAD" w:rsidRPr="00914E80">
        <w:rPr>
          <w:rFonts w:hAnsi="標楷體" w:hint="eastAsia"/>
          <w:color w:val="000000"/>
        </w:rPr>
        <w:t>情形</w:t>
      </w:r>
      <w:r w:rsidR="0074413E" w:rsidRPr="00914E80">
        <w:rPr>
          <w:rFonts w:hAnsi="標楷體" w:hint="eastAsia"/>
          <w:color w:val="000000"/>
        </w:rPr>
        <w:t>，</w:t>
      </w:r>
      <w:proofErr w:type="gramStart"/>
      <w:r w:rsidR="00C61A28" w:rsidRPr="00914E80">
        <w:rPr>
          <w:rFonts w:hAnsi="標楷體" w:hint="eastAsia"/>
          <w:color w:val="000000"/>
        </w:rPr>
        <w:t>均查無</w:t>
      </w:r>
      <w:proofErr w:type="gramEnd"/>
      <w:r w:rsidR="0074413E" w:rsidRPr="00914E80">
        <w:rPr>
          <w:rFonts w:hAnsi="標楷體" w:hint="eastAsia"/>
          <w:color w:val="000000"/>
        </w:rPr>
        <w:t>林毅夫於68年5月至76年</w:t>
      </w:r>
      <w:r w:rsidR="00FE5CB2" w:rsidRPr="00914E80">
        <w:rPr>
          <w:rFonts w:hAnsi="標楷體" w:hint="eastAsia"/>
          <w:color w:val="000000"/>
        </w:rPr>
        <w:t>返回大陸之前，曾</w:t>
      </w:r>
      <w:r w:rsidR="0074413E" w:rsidRPr="00914E80">
        <w:rPr>
          <w:rFonts w:hAnsi="標楷體" w:hint="eastAsia"/>
          <w:color w:val="000000"/>
        </w:rPr>
        <w:t>任職</w:t>
      </w:r>
      <w:r w:rsidR="00DF70C8" w:rsidRPr="00914E80">
        <w:rPr>
          <w:rFonts w:hAnsi="標楷體" w:hint="eastAsia"/>
          <w:color w:val="000000"/>
        </w:rPr>
        <w:t>中共黨、政、軍及其控制組織之</w:t>
      </w:r>
      <w:r w:rsidR="0074413E" w:rsidRPr="00914E80">
        <w:rPr>
          <w:rFonts w:hAnsi="標楷體" w:hint="eastAsia"/>
          <w:color w:val="000000"/>
        </w:rPr>
        <w:t>相關事證</w:t>
      </w:r>
      <w:r w:rsidR="00440490" w:rsidRPr="00914E80">
        <w:rPr>
          <w:rStyle w:val="af3"/>
          <w:rFonts w:hAnsi="標楷體"/>
          <w:color w:val="000000"/>
        </w:rPr>
        <w:footnoteReference w:id="3"/>
      </w:r>
      <w:r w:rsidR="0074413E" w:rsidRPr="00914E80">
        <w:rPr>
          <w:rFonts w:hAnsi="標楷體" w:hint="eastAsia"/>
          <w:color w:val="000000"/>
        </w:rPr>
        <w:t>。</w:t>
      </w:r>
      <w:proofErr w:type="gramStart"/>
      <w:r w:rsidR="00FE5CB2" w:rsidRPr="00914E80">
        <w:rPr>
          <w:rFonts w:hAnsi="標楷體" w:hint="eastAsia"/>
          <w:color w:val="000000"/>
        </w:rPr>
        <w:t>爰</w:t>
      </w:r>
      <w:proofErr w:type="gramEnd"/>
      <w:r w:rsidR="00FE5CB2" w:rsidRPr="00914E80">
        <w:rPr>
          <w:rFonts w:hAnsi="標楷體" w:hint="eastAsia"/>
          <w:color w:val="000000"/>
        </w:rPr>
        <w:t>是</w:t>
      </w:r>
      <w:r w:rsidR="00C61A28" w:rsidRPr="00914E80">
        <w:rPr>
          <w:rFonts w:hAnsi="標楷體" w:hint="eastAsia"/>
          <w:color w:val="000000"/>
        </w:rPr>
        <w:t>，</w:t>
      </w:r>
      <w:r w:rsidR="003F2521" w:rsidRPr="00914E80">
        <w:rPr>
          <w:rFonts w:hAnsi="標楷體" w:hint="eastAsia"/>
          <w:color w:val="000000"/>
        </w:rPr>
        <w:t>林毅夫</w:t>
      </w:r>
      <w:r w:rsidR="00C3000F" w:rsidRPr="00914E80">
        <w:rPr>
          <w:rFonts w:hAnsi="標楷體" w:hint="eastAsia"/>
          <w:color w:val="000000"/>
        </w:rPr>
        <w:t>自</w:t>
      </w:r>
      <w:r w:rsidR="003F2521" w:rsidRPr="00914E80">
        <w:rPr>
          <w:rFonts w:hAnsi="標楷體" w:hint="eastAsia"/>
          <w:color w:val="000000"/>
        </w:rPr>
        <w:t>68年5月16日潛赴大陸地區後3日，即同年月19日起</w:t>
      </w:r>
      <w:r w:rsidR="00C3000F" w:rsidRPr="00914E80">
        <w:rPr>
          <w:rFonts w:hAnsi="標楷體" w:hint="eastAsia"/>
          <w:color w:val="000000"/>
        </w:rPr>
        <w:t>，因陸軍總司令部辦理撤職停役而喪失軍人身分，而其自68年5月至76年間赴陸後，</w:t>
      </w:r>
      <w:proofErr w:type="gramStart"/>
      <w:r w:rsidR="00C3000F" w:rsidRPr="00914E80">
        <w:rPr>
          <w:rFonts w:hAnsi="標楷體" w:hint="eastAsia"/>
          <w:color w:val="000000"/>
        </w:rPr>
        <w:t>似係</w:t>
      </w:r>
      <w:r w:rsidR="00DF70C8" w:rsidRPr="00914E80">
        <w:rPr>
          <w:rFonts w:hAnsi="標楷體" w:hint="eastAsia"/>
          <w:color w:val="000000"/>
        </w:rPr>
        <w:t>於</w:t>
      </w:r>
      <w:proofErr w:type="gramEnd"/>
      <w:r w:rsidR="003F2521" w:rsidRPr="00914E80">
        <w:rPr>
          <w:rFonts w:hAnsi="標楷體" w:hint="eastAsia"/>
          <w:color w:val="000000"/>
        </w:rPr>
        <w:t>大陸</w:t>
      </w:r>
      <w:r w:rsidR="00DF70C8" w:rsidRPr="00914E80">
        <w:rPr>
          <w:rFonts w:hAnsi="標楷體" w:hint="eastAsia"/>
          <w:color w:val="000000"/>
        </w:rPr>
        <w:t>地區</w:t>
      </w:r>
      <w:r w:rsidR="003F2521" w:rsidRPr="00914E80">
        <w:rPr>
          <w:rFonts w:hAnsi="標楷體" w:hint="eastAsia"/>
          <w:color w:val="000000"/>
        </w:rPr>
        <w:t>或美國求學及從事研究工作，</w:t>
      </w:r>
      <w:r w:rsidR="00DF70C8" w:rsidRPr="00914E80">
        <w:rPr>
          <w:rFonts w:hAnsi="標楷體" w:hint="eastAsia"/>
          <w:color w:val="000000"/>
        </w:rPr>
        <w:t>軍高</w:t>
      </w:r>
      <w:proofErr w:type="gramStart"/>
      <w:r w:rsidR="00DF70C8" w:rsidRPr="00914E80">
        <w:rPr>
          <w:rFonts w:hAnsi="標楷體" w:hint="eastAsia"/>
          <w:color w:val="000000"/>
        </w:rPr>
        <w:t>檢既查</w:t>
      </w:r>
      <w:proofErr w:type="gramEnd"/>
      <w:r w:rsidR="00DF70C8" w:rsidRPr="00914E80">
        <w:rPr>
          <w:rFonts w:hAnsi="標楷體" w:hint="eastAsia"/>
          <w:color w:val="000000"/>
        </w:rPr>
        <w:t>無其</w:t>
      </w:r>
      <w:r w:rsidR="003F2521" w:rsidRPr="00914E80">
        <w:rPr>
          <w:rFonts w:hAnsi="標楷體" w:hint="eastAsia"/>
          <w:color w:val="000000"/>
        </w:rPr>
        <w:t>投入</w:t>
      </w:r>
      <w:r w:rsidR="00404C54" w:rsidRPr="00914E80">
        <w:rPr>
          <w:rFonts w:hAnsi="標楷體" w:hint="eastAsia"/>
          <w:color w:val="000000"/>
        </w:rPr>
        <w:t>中共黨、政、軍機關（構）</w:t>
      </w:r>
      <w:r w:rsidR="00DF70C8" w:rsidRPr="00914E80">
        <w:rPr>
          <w:rFonts w:hAnsi="標楷體" w:hint="eastAsia"/>
          <w:color w:val="000000"/>
        </w:rPr>
        <w:t>或</w:t>
      </w:r>
      <w:r w:rsidR="00404C54" w:rsidRPr="00914E80">
        <w:rPr>
          <w:rFonts w:hAnsi="標楷體" w:hint="eastAsia"/>
          <w:color w:val="000000"/>
        </w:rPr>
        <w:t>其控制組織</w:t>
      </w:r>
      <w:r w:rsidR="00DF70C8" w:rsidRPr="00914E80">
        <w:rPr>
          <w:rFonts w:hAnsi="標楷體" w:hint="eastAsia"/>
          <w:color w:val="000000"/>
        </w:rPr>
        <w:t>事證</w:t>
      </w:r>
      <w:r w:rsidR="00404C54" w:rsidRPr="00914E80">
        <w:rPr>
          <w:rFonts w:hAnsi="標楷體" w:hint="eastAsia"/>
          <w:color w:val="000000"/>
        </w:rPr>
        <w:t>，</w:t>
      </w:r>
      <w:r w:rsidR="00DF70C8" w:rsidRPr="00914E80">
        <w:rPr>
          <w:rFonts w:hAnsi="標楷體" w:hint="eastAsia"/>
          <w:color w:val="000000"/>
        </w:rPr>
        <w:t>則其構成</w:t>
      </w:r>
      <w:r w:rsidR="00E907F3" w:rsidRPr="00914E80">
        <w:rPr>
          <w:rFonts w:hAnsi="標楷體" w:hint="eastAsia"/>
          <w:color w:val="000000"/>
        </w:rPr>
        <w:t>投敵罪</w:t>
      </w:r>
      <w:r w:rsidR="00DF70C8" w:rsidRPr="00914E80">
        <w:rPr>
          <w:rFonts w:hAnsi="標楷體" w:hint="eastAsia"/>
          <w:color w:val="000000"/>
        </w:rPr>
        <w:t>與否，顯有疑義。</w:t>
      </w:r>
      <w:r w:rsidR="00404C54" w:rsidRPr="00914E80">
        <w:rPr>
          <w:rFonts w:hAnsi="標楷體" w:hint="eastAsia"/>
          <w:color w:val="000000"/>
        </w:rPr>
        <w:t>至於林員76年返回大陸後相關任職情形，有無</w:t>
      </w:r>
      <w:r w:rsidR="00FE5CB2" w:rsidRPr="00914E80">
        <w:rPr>
          <w:rFonts w:hAnsi="標楷體" w:hint="eastAsia"/>
          <w:color w:val="000000"/>
        </w:rPr>
        <w:t>涉犯</w:t>
      </w:r>
      <w:r w:rsidR="00404C54" w:rsidRPr="00914E80">
        <w:rPr>
          <w:rFonts w:hAnsi="標楷體" w:hint="eastAsia"/>
          <w:color w:val="000000"/>
        </w:rPr>
        <w:t>其他犯罪，</w:t>
      </w:r>
      <w:r w:rsidR="00DF70C8" w:rsidRPr="00914E80">
        <w:rPr>
          <w:rFonts w:hAnsi="標楷體" w:hint="eastAsia"/>
          <w:color w:val="000000"/>
        </w:rPr>
        <w:t>乃</w:t>
      </w:r>
      <w:r w:rsidR="00404C54" w:rsidRPr="00914E80">
        <w:rPr>
          <w:rFonts w:hAnsi="標楷體" w:hint="eastAsia"/>
          <w:color w:val="000000"/>
        </w:rPr>
        <w:t>係另一問題。</w:t>
      </w:r>
      <w:r w:rsidR="00DF70C8" w:rsidRPr="00914E80">
        <w:rPr>
          <w:rFonts w:hAnsi="標楷體" w:hint="eastAsia"/>
          <w:color w:val="000000"/>
        </w:rPr>
        <w:t>軍高</w:t>
      </w:r>
      <w:proofErr w:type="gramStart"/>
      <w:r w:rsidR="00DF70C8" w:rsidRPr="00914E80">
        <w:rPr>
          <w:rFonts w:hAnsi="標楷體" w:hint="eastAsia"/>
          <w:color w:val="000000"/>
        </w:rPr>
        <w:t>檢</w:t>
      </w:r>
      <w:r w:rsidR="00FE5CB2" w:rsidRPr="00914E80">
        <w:rPr>
          <w:rFonts w:hAnsi="標楷體" w:hint="eastAsia"/>
          <w:color w:val="000000"/>
        </w:rPr>
        <w:t>既</w:t>
      </w:r>
      <w:r w:rsidR="00404C54" w:rsidRPr="00914E80">
        <w:rPr>
          <w:rFonts w:hAnsi="標楷體" w:hint="eastAsia"/>
          <w:color w:val="000000"/>
        </w:rPr>
        <w:t>查</w:t>
      </w:r>
      <w:proofErr w:type="gramEnd"/>
      <w:r w:rsidR="00404C54" w:rsidRPr="00914E80">
        <w:rPr>
          <w:rFonts w:hAnsi="標楷體" w:hint="eastAsia"/>
          <w:color w:val="000000"/>
        </w:rPr>
        <w:t>無積極事證足以證明林毅夫涉犯</w:t>
      </w:r>
      <w:r w:rsidR="00DF70C8" w:rsidRPr="00914E80">
        <w:rPr>
          <w:rFonts w:hAnsi="標楷體" w:hint="eastAsia"/>
          <w:color w:val="000000"/>
        </w:rPr>
        <w:t>投敵</w:t>
      </w:r>
      <w:r w:rsidR="00404C54" w:rsidRPr="00914E80">
        <w:rPr>
          <w:rFonts w:hAnsi="標楷體" w:hint="eastAsia"/>
          <w:color w:val="000000"/>
        </w:rPr>
        <w:t>，</w:t>
      </w:r>
      <w:r w:rsidR="00DF70C8" w:rsidRPr="00914E80">
        <w:rPr>
          <w:rFonts w:hAnsi="標楷體" w:hint="eastAsia"/>
          <w:color w:val="000000"/>
        </w:rPr>
        <w:t>本</w:t>
      </w:r>
      <w:r w:rsidR="0074413E" w:rsidRPr="00914E80">
        <w:rPr>
          <w:rFonts w:hAnsi="標楷體" w:hint="eastAsia"/>
          <w:color w:val="000000"/>
        </w:rPr>
        <w:t>應依據公民與政治權利國際公約第</w:t>
      </w:r>
      <w:r w:rsidR="0074413E" w:rsidRPr="00914E80">
        <w:rPr>
          <w:rFonts w:hAnsi="標楷體"/>
          <w:color w:val="000000"/>
        </w:rPr>
        <w:t>14</w:t>
      </w:r>
      <w:r w:rsidR="0074413E" w:rsidRPr="00914E80">
        <w:rPr>
          <w:rFonts w:hAnsi="標楷體" w:hint="eastAsia"/>
          <w:color w:val="000000"/>
        </w:rPr>
        <w:t>條第</w:t>
      </w:r>
      <w:r w:rsidR="0074413E" w:rsidRPr="00914E80">
        <w:rPr>
          <w:rFonts w:hAnsi="標楷體"/>
          <w:color w:val="000000"/>
        </w:rPr>
        <w:t>2</w:t>
      </w:r>
      <w:r w:rsidR="0074413E" w:rsidRPr="00914E80">
        <w:rPr>
          <w:rFonts w:hAnsi="標楷體" w:hint="eastAsia"/>
          <w:color w:val="000000"/>
        </w:rPr>
        <w:t>項及軍事審判法第116條</w:t>
      </w:r>
      <w:r w:rsidR="004842EC" w:rsidRPr="00914E80">
        <w:rPr>
          <w:rFonts w:hAnsi="標楷體" w:hint="eastAsia"/>
          <w:color w:val="000000"/>
        </w:rPr>
        <w:t>無罪推定原則，</w:t>
      </w:r>
      <w:r w:rsidR="00DF70C8" w:rsidRPr="00914E80">
        <w:rPr>
          <w:rFonts w:hAnsi="標楷體" w:hint="eastAsia"/>
          <w:color w:val="000000"/>
        </w:rPr>
        <w:t>竟反而</w:t>
      </w:r>
      <w:r w:rsidR="00404C54" w:rsidRPr="00914E80">
        <w:rPr>
          <w:rFonts w:hAnsi="標楷體" w:hint="eastAsia"/>
          <w:color w:val="000000"/>
        </w:rPr>
        <w:t>率爾</w:t>
      </w:r>
      <w:r w:rsidR="00F77313" w:rsidRPr="00914E80">
        <w:rPr>
          <w:rFonts w:hAnsi="標楷體" w:hint="eastAsia"/>
          <w:color w:val="000000"/>
        </w:rPr>
        <w:t>發布</w:t>
      </w:r>
      <w:proofErr w:type="gramStart"/>
      <w:r w:rsidR="00AB6B1D" w:rsidRPr="00914E80">
        <w:rPr>
          <w:rFonts w:hAnsi="標楷體" w:hint="eastAsia"/>
          <w:color w:val="000000"/>
        </w:rPr>
        <w:t>遙無終期</w:t>
      </w:r>
      <w:proofErr w:type="gramEnd"/>
      <w:r w:rsidR="00AB6B1D" w:rsidRPr="00914E80">
        <w:rPr>
          <w:rFonts w:hAnsi="標楷體" w:hint="eastAsia"/>
          <w:color w:val="000000"/>
        </w:rPr>
        <w:t>之</w:t>
      </w:r>
      <w:r w:rsidR="00F77313" w:rsidRPr="00914E80">
        <w:rPr>
          <w:rFonts w:hAnsi="標楷體" w:hint="eastAsia"/>
          <w:color w:val="000000"/>
        </w:rPr>
        <w:t>通緝</w:t>
      </w:r>
      <w:r w:rsidR="00F467AE" w:rsidRPr="00914E80">
        <w:rPr>
          <w:rFonts w:hAnsi="標楷體" w:hint="eastAsia"/>
          <w:color w:val="000000"/>
        </w:rPr>
        <w:t>於</w:t>
      </w:r>
      <w:r w:rsidR="00693681" w:rsidRPr="00914E80">
        <w:rPr>
          <w:rFonts w:hAnsi="標楷體" w:hint="eastAsia"/>
          <w:color w:val="000000"/>
        </w:rPr>
        <w:t>先，復</w:t>
      </w:r>
      <w:proofErr w:type="gramStart"/>
      <w:r w:rsidR="00693681" w:rsidRPr="00914E80">
        <w:rPr>
          <w:rFonts w:hAnsi="標楷體" w:hint="eastAsia"/>
          <w:color w:val="000000"/>
        </w:rPr>
        <w:t>怠</w:t>
      </w:r>
      <w:proofErr w:type="gramEnd"/>
      <w:r w:rsidR="00693681" w:rsidRPr="00914E80">
        <w:rPr>
          <w:rFonts w:hAnsi="標楷體" w:hint="eastAsia"/>
          <w:color w:val="000000"/>
        </w:rPr>
        <w:t>於檢討通緝</w:t>
      </w:r>
      <w:r w:rsidR="00C61A28" w:rsidRPr="00914E80">
        <w:rPr>
          <w:rFonts w:hAnsi="標楷體" w:hint="eastAsia"/>
          <w:color w:val="000000"/>
        </w:rPr>
        <w:t>林員之</w:t>
      </w:r>
      <w:r w:rsidR="00693681" w:rsidRPr="00914E80">
        <w:rPr>
          <w:rFonts w:hAnsi="標楷體" w:hint="eastAsia"/>
          <w:color w:val="000000"/>
        </w:rPr>
        <w:t>適法性</w:t>
      </w:r>
      <w:r w:rsidR="00F467AE" w:rsidRPr="00914E80">
        <w:rPr>
          <w:rFonts w:hAnsi="標楷體" w:hint="eastAsia"/>
          <w:color w:val="000000"/>
        </w:rPr>
        <w:t>在</w:t>
      </w:r>
      <w:r w:rsidR="00693681" w:rsidRPr="00914E80">
        <w:rPr>
          <w:rFonts w:hAnsi="標楷體" w:hint="eastAsia"/>
          <w:color w:val="000000"/>
        </w:rPr>
        <w:t>後，</w:t>
      </w:r>
      <w:r w:rsidR="00F77313" w:rsidRPr="00914E80">
        <w:rPr>
          <w:rFonts w:hAnsi="標楷體" w:hint="eastAsia"/>
          <w:color w:val="000000"/>
          <w:szCs w:val="32"/>
        </w:rPr>
        <w:t>核與</w:t>
      </w:r>
      <w:r w:rsidR="00FA4CC6" w:rsidRPr="00914E80">
        <w:rPr>
          <w:rFonts w:hAnsi="標楷體" w:hint="eastAsia"/>
          <w:color w:val="000000"/>
          <w:szCs w:val="32"/>
        </w:rPr>
        <w:t>相關國際公約、</w:t>
      </w:r>
      <w:r w:rsidR="00F77313" w:rsidRPr="00914E80">
        <w:rPr>
          <w:rFonts w:hAnsi="標楷體" w:hint="eastAsia"/>
          <w:color w:val="000000"/>
          <w:szCs w:val="32"/>
        </w:rPr>
        <w:t>司法院大法官解釋</w:t>
      </w:r>
      <w:r w:rsidR="00FA4CC6" w:rsidRPr="00914E80">
        <w:rPr>
          <w:rFonts w:hAnsi="標楷體" w:hint="eastAsia"/>
          <w:color w:val="000000"/>
          <w:szCs w:val="32"/>
        </w:rPr>
        <w:t>及法令</w:t>
      </w:r>
      <w:r w:rsidR="00F77313" w:rsidRPr="00914E80">
        <w:rPr>
          <w:rFonts w:hAnsi="標楷體" w:hint="eastAsia"/>
          <w:color w:val="000000"/>
          <w:szCs w:val="32"/>
        </w:rPr>
        <w:t>意旨相悖而</w:t>
      </w:r>
      <w:proofErr w:type="gramStart"/>
      <w:r w:rsidR="00F77313" w:rsidRPr="00914E80">
        <w:rPr>
          <w:rFonts w:hAnsi="標楷體" w:hint="eastAsia"/>
          <w:color w:val="000000"/>
          <w:szCs w:val="32"/>
        </w:rPr>
        <w:t>罔</w:t>
      </w:r>
      <w:proofErr w:type="gramEnd"/>
      <w:r w:rsidR="00F77313" w:rsidRPr="00914E80">
        <w:rPr>
          <w:rFonts w:hAnsi="標楷體" w:hint="eastAsia"/>
          <w:color w:val="000000"/>
          <w:szCs w:val="32"/>
        </w:rPr>
        <w:t>顧人權</w:t>
      </w:r>
      <w:r w:rsidR="00693681" w:rsidRPr="00914E80">
        <w:rPr>
          <w:rFonts w:hAnsi="標楷體" w:hint="eastAsia"/>
          <w:color w:val="000000"/>
        </w:rPr>
        <w:t>。</w:t>
      </w:r>
    </w:p>
    <w:p w:rsidR="00946D67" w:rsidRPr="00914E80" w:rsidRDefault="00727ACC" w:rsidP="00C61A28">
      <w:pPr>
        <w:pStyle w:val="2"/>
        <w:rPr>
          <w:rFonts w:hAnsi="標楷體"/>
          <w:b/>
          <w:color w:val="000000"/>
        </w:rPr>
      </w:pPr>
      <w:r w:rsidRPr="00914E80">
        <w:rPr>
          <w:rFonts w:hAnsi="標楷體" w:hint="eastAsia"/>
          <w:b/>
          <w:color w:val="000000"/>
          <w:szCs w:val="32"/>
        </w:rPr>
        <w:t>國防部與</w:t>
      </w:r>
      <w:proofErr w:type="gramStart"/>
      <w:r w:rsidRPr="00914E80">
        <w:rPr>
          <w:rFonts w:hAnsi="標楷體" w:hint="eastAsia"/>
          <w:b/>
          <w:color w:val="000000"/>
          <w:szCs w:val="32"/>
        </w:rPr>
        <w:t>法務部</w:t>
      </w:r>
      <w:r w:rsidR="00554087" w:rsidRPr="00914E80">
        <w:rPr>
          <w:rFonts w:hAnsi="標楷體" w:hint="eastAsia"/>
          <w:b/>
          <w:color w:val="000000"/>
          <w:szCs w:val="32"/>
        </w:rPr>
        <w:t>均</w:t>
      </w:r>
      <w:r w:rsidRPr="00914E80">
        <w:rPr>
          <w:rFonts w:hAnsi="標楷體" w:hint="eastAsia"/>
          <w:b/>
          <w:color w:val="000000"/>
          <w:szCs w:val="32"/>
        </w:rPr>
        <w:t>以</w:t>
      </w:r>
      <w:r w:rsidR="00554087" w:rsidRPr="00914E80">
        <w:rPr>
          <w:rFonts w:hAnsi="標楷體" w:hint="eastAsia"/>
          <w:b/>
          <w:color w:val="000000"/>
          <w:szCs w:val="32"/>
        </w:rPr>
        <w:t>林毅夫</w:t>
      </w:r>
      <w:proofErr w:type="gramEnd"/>
      <w:r w:rsidR="00D13C83" w:rsidRPr="00914E80">
        <w:rPr>
          <w:rFonts w:hAnsi="標楷體" w:hint="eastAsia"/>
          <w:b/>
          <w:color w:val="000000"/>
          <w:szCs w:val="32"/>
        </w:rPr>
        <w:t>所</w:t>
      </w:r>
      <w:r w:rsidR="00554087" w:rsidRPr="00914E80">
        <w:rPr>
          <w:rFonts w:hAnsi="標楷體" w:hint="eastAsia"/>
          <w:b/>
          <w:color w:val="000000"/>
          <w:szCs w:val="32"/>
        </w:rPr>
        <w:t>涉</w:t>
      </w:r>
      <w:r w:rsidRPr="00914E80">
        <w:rPr>
          <w:rFonts w:hAnsi="標楷體" w:hint="eastAsia"/>
          <w:b/>
          <w:color w:val="000000"/>
          <w:szCs w:val="32"/>
        </w:rPr>
        <w:t>投敵罪為</w:t>
      </w:r>
      <w:r w:rsidR="00D13C83" w:rsidRPr="00914E80">
        <w:rPr>
          <w:rFonts w:hAnsi="標楷體" w:hint="eastAsia"/>
          <w:b/>
          <w:color w:val="000000"/>
          <w:szCs w:val="32"/>
        </w:rPr>
        <w:t>「</w:t>
      </w:r>
      <w:r w:rsidRPr="00914E80">
        <w:rPr>
          <w:rFonts w:hAnsi="標楷體" w:hint="eastAsia"/>
          <w:b/>
          <w:color w:val="000000"/>
          <w:szCs w:val="32"/>
        </w:rPr>
        <w:t>繼續犯</w:t>
      </w:r>
      <w:r w:rsidR="00D13C83" w:rsidRPr="00914E80">
        <w:rPr>
          <w:rFonts w:hAnsi="標楷體" w:hint="eastAsia"/>
          <w:b/>
          <w:color w:val="000000"/>
          <w:szCs w:val="32"/>
        </w:rPr>
        <w:t>」</w:t>
      </w:r>
      <w:r w:rsidRPr="00914E80">
        <w:rPr>
          <w:rFonts w:hAnsi="標楷體" w:hint="eastAsia"/>
          <w:b/>
          <w:color w:val="000000"/>
          <w:szCs w:val="32"/>
        </w:rPr>
        <w:t>，</w:t>
      </w:r>
      <w:r w:rsidR="00D13C83" w:rsidRPr="00914E80">
        <w:rPr>
          <w:rFonts w:hAnsi="標楷體" w:hint="eastAsia"/>
          <w:b/>
          <w:color w:val="000000"/>
          <w:szCs w:val="32"/>
        </w:rPr>
        <w:t>追訴權時效尚未開始計算，故持續</w:t>
      </w:r>
      <w:r w:rsidRPr="00914E80">
        <w:rPr>
          <w:rFonts w:hAnsi="標楷體" w:hint="eastAsia"/>
          <w:b/>
          <w:color w:val="000000"/>
          <w:szCs w:val="32"/>
        </w:rPr>
        <w:t>對</w:t>
      </w:r>
      <w:r w:rsidR="00554087" w:rsidRPr="00914E80">
        <w:rPr>
          <w:rFonts w:hAnsi="標楷體" w:hint="eastAsia"/>
          <w:b/>
          <w:color w:val="000000"/>
          <w:szCs w:val="32"/>
        </w:rPr>
        <w:t>其</w:t>
      </w:r>
      <w:r w:rsidRPr="00914E80">
        <w:rPr>
          <w:rFonts w:hAnsi="標楷體" w:hint="eastAsia"/>
          <w:b/>
          <w:color w:val="000000"/>
          <w:szCs w:val="32"/>
        </w:rPr>
        <w:t>發布通緝</w:t>
      </w:r>
      <w:r w:rsidR="00D13C83" w:rsidRPr="00914E80">
        <w:rPr>
          <w:rFonts w:hAnsi="標楷體" w:hint="eastAsia"/>
          <w:b/>
          <w:color w:val="000000"/>
          <w:szCs w:val="32"/>
        </w:rPr>
        <w:t>迄今</w:t>
      </w:r>
      <w:r w:rsidRPr="00914E80">
        <w:rPr>
          <w:rFonts w:hAnsi="標楷體" w:hint="eastAsia"/>
          <w:b/>
          <w:color w:val="000000"/>
          <w:szCs w:val="32"/>
        </w:rPr>
        <w:t>，</w:t>
      </w:r>
      <w:r w:rsidR="00D13C83" w:rsidRPr="00914E80">
        <w:rPr>
          <w:rFonts w:hAnsi="標楷體" w:hint="eastAsia"/>
          <w:b/>
          <w:color w:val="000000"/>
          <w:szCs w:val="32"/>
        </w:rPr>
        <w:t>不惟嚴重</w:t>
      </w:r>
      <w:r w:rsidRPr="00914E80">
        <w:rPr>
          <w:rFonts w:hAnsi="標楷體" w:hint="eastAsia"/>
          <w:b/>
          <w:color w:val="000000"/>
          <w:szCs w:val="32"/>
        </w:rPr>
        <w:t>侵害人民憲法上人身自由與居住遷</w:t>
      </w:r>
      <w:r w:rsidR="00944B32">
        <w:rPr>
          <w:rFonts w:hAnsi="標楷體" w:hint="eastAsia"/>
          <w:b/>
          <w:color w:val="000000"/>
          <w:szCs w:val="32"/>
        </w:rPr>
        <w:t>徙</w:t>
      </w:r>
      <w:r w:rsidRPr="00914E80">
        <w:rPr>
          <w:rFonts w:hAnsi="標楷體" w:hint="eastAsia"/>
          <w:b/>
          <w:color w:val="000000"/>
          <w:szCs w:val="32"/>
        </w:rPr>
        <w:t>自由，</w:t>
      </w:r>
      <w:r w:rsidR="005C629D" w:rsidRPr="00914E80">
        <w:rPr>
          <w:rFonts w:hAnsi="標楷體" w:hint="eastAsia"/>
          <w:b/>
          <w:color w:val="000000"/>
          <w:szCs w:val="32"/>
        </w:rPr>
        <w:t>且</w:t>
      </w:r>
      <w:r w:rsidRPr="00914E80">
        <w:rPr>
          <w:rFonts w:hAnsi="標楷體" w:hint="eastAsia"/>
          <w:b/>
          <w:color w:val="000000"/>
          <w:szCs w:val="32"/>
        </w:rPr>
        <w:t>與本院</w:t>
      </w:r>
      <w:r w:rsidR="00D13C83" w:rsidRPr="00914E80">
        <w:rPr>
          <w:rFonts w:hAnsi="標楷體" w:hint="eastAsia"/>
          <w:b/>
          <w:color w:val="000000"/>
          <w:szCs w:val="32"/>
        </w:rPr>
        <w:t>職權上適用法律所持見解</w:t>
      </w:r>
      <w:r w:rsidRPr="00914E80">
        <w:rPr>
          <w:rFonts w:hAnsi="標楷體" w:hint="eastAsia"/>
          <w:b/>
          <w:color w:val="000000"/>
          <w:szCs w:val="32"/>
        </w:rPr>
        <w:t>有異</w:t>
      </w:r>
      <w:r w:rsidR="00D13C83" w:rsidRPr="00914E80">
        <w:rPr>
          <w:rFonts w:hAnsi="標楷體" w:hint="eastAsia"/>
          <w:b/>
          <w:color w:val="000000"/>
          <w:szCs w:val="32"/>
        </w:rPr>
        <w:t>，允應聲請司法院大法官統一解釋</w:t>
      </w:r>
      <w:r w:rsidR="005047E7" w:rsidRPr="00914E80">
        <w:rPr>
          <w:rFonts w:hAnsi="標楷體" w:hint="eastAsia"/>
          <w:b/>
          <w:color w:val="000000"/>
          <w:szCs w:val="32"/>
        </w:rPr>
        <w:t>，以保障人權</w:t>
      </w:r>
      <w:r w:rsidR="008C032C" w:rsidRPr="00914E80">
        <w:rPr>
          <w:rFonts w:hAnsi="標楷體" w:hint="eastAsia"/>
          <w:b/>
          <w:color w:val="000000"/>
          <w:szCs w:val="32"/>
        </w:rPr>
        <w:t>：</w:t>
      </w:r>
    </w:p>
    <w:p w:rsidR="00727ACC" w:rsidRPr="00914E80" w:rsidRDefault="00727ACC" w:rsidP="00510371">
      <w:pPr>
        <w:pStyle w:val="3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lastRenderedPageBreak/>
        <w:t>按憲法第8條</w:t>
      </w:r>
      <w:r w:rsidR="009C549D" w:rsidRPr="00914E80">
        <w:rPr>
          <w:rFonts w:hAnsi="標楷體" w:hint="eastAsia"/>
          <w:color w:val="000000"/>
        </w:rPr>
        <w:t>第1項</w:t>
      </w:r>
      <w:r w:rsidRPr="00914E80">
        <w:rPr>
          <w:rFonts w:hAnsi="標楷體" w:hint="eastAsia"/>
          <w:color w:val="000000"/>
        </w:rPr>
        <w:t>：「人民身體之自由應予保障。除現行犯之逮捕由法律</w:t>
      </w:r>
      <w:proofErr w:type="gramStart"/>
      <w:r w:rsidRPr="00914E80">
        <w:rPr>
          <w:rFonts w:hAnsi="標楷體" w:hint="eastAsia"/>
          <w:color w:val="000000"/>
        </w:rPr>
        <w:t>另定外</w:t>
      </w:r>
      <w:proofErr w:type="gramEnd"/>
      <w:r w:rsidRPr="00914E80">
        <w:rPr>
          <w:rFonts w:hAnsi="標楷體" w:hint="eastAsia"/>
          <w:color w:val="000000"/>
        </w:rPr>
        <w:t>，非經司法或警察機關依法定程序，不得逮捕拘禁。非由法院依法定程序，不得審問處罰。非依法定程序之逮捕、拘禁、審問、處罰，得拒絕之</w:t>
      </w:r>
      <w:r w:rsidR="008C032C" w:rsidRPr="00914E80">
        <w:rPr>
          <w:rFonts w:hAnsi="標楷體" w:hint="eastAsia"/>
          <w:color w:val="000000"/>
        </w:rPr>
        <w:t>。」</w:t>
      </w:r>
      <w:r w:rsidRPr="00914E80">
        <w:rPr>
          <w:rFonts w:hAnsi="標楷體" w:hint="eastAsia"/>
          <w:color w:val="000000"/>
        </w:rPr>
        <w:t>第10條：「人民有居住及遷徙之自由</w:t>
      </w:r>
      <w:r w:rsidR="009C549D" w:rsidRPr="00914E80">
        <w:rPr>
          <w:rFonts w:hAnsi="標楷體" w:hint="eastAsia"/>
          <w:color w:val="000000"/>
        </w:rPr>
        <w:t>。</w:t>
      </w:r>
      <w:r w:rsidRPr="00914E80">
        <w:rPr>
          <w:rFonts w:hAnsi="標楷體" w:hint="eastAsia"/>
          <w:color w:val="000000"/>
        </w:rPr>
        <w:t>」公民與政治權利國際公約第9條第1項：「人人有權享有身體自由及人身安全。任何人不得無理予以逮捕或拘禁。非依法定理由及程序，不得剝奪任何人之自由</w:t>
      </w:r>
      <w:r w:rsidR="00510371" w:rsidRPr="00914E80">
        <w:rPr>
          <w:rFonts w:hAnsi="標楷體" w:hint="eastAsia"/>
          <w:color w:val="000000"/>
        </w:rPr>
        <w:t>。</w:t>
      </w:r>
      <w:r w:rsidRPr="00914E80">
        <w:rPr>
          <w:rFonts w:hAnsi="標楷體" w:hint="eastAsia"/>
          <w:color w:val="000000"/>
        </w:rPr>
        <w:t>」第12條</w:t>
      </w:r>
      <w:r w:rsidR="00510371" w:rsidRPr="00914E80">
        <w:rPr>
          <w:rFonts w:hAnsi="標楷體" w:hint="eastAsia"/>
          <w:color w:val="000000"/>
        </w:rPr>
        <w:t>第1項：「在一國領土內合法居留之人，在該國領土內有遷徙往來之自由及擇居之自由。」同條</w:t>
      </w:r>
      <w:r w:rsidRPr="00914E80">
        <w:rPr>
          <w:rFonts w:hAnsi="標楷體" w:hint="eastAsia"/>
          <w:color w:val="000000"/>
        </w:rPr>
        <w:t>4項：「人人進入其本國之權，不得無理褫奪</w:t>
      </w:r>
      <w:r w:rsidR="00510371" w:rsidRPr="00914E80">
        <w:rPr>
          <w:rFonts w:hAnsi="標楷體" w:hint="eastAsia"/>
          <w:color w:val="000000"/>
        </w:rPr>
        <w:t>。</w:t>
      </w:r>
      <w:r w:rsidRPr="00914E80">
        <w:rPr>
          <w:rFonts w:hAnsi="標楷體" w:hint="eastAsia"/>
          <w:color w:val="000000"/>
        </w:rPr>
        <w:t>」</w:t>
      </w:r>
      <w:r w:rsidR="00510371" w:rsidRPr="00914E80">
        <w:rPr>
          <w:rFonts w:hAnsi="標楷體" w:hint="eastAsia"/>
          <w:color w:val="000000"/>
        </w:rPr>
        <w:t>第</w:t>
      </w:r>
      <w:r w:rsidR="00067074" w:rsidRPr="00914E80">
        <w:rPr>
          <w:rFonts w:hAnsi="標楷體" w:hint="eastAsia"/>
          <w:color w:val="000000"/>
        </w:rPr>
        <w:t>14</w:t>
      </w:r>
      <w:r w:rsidRPr="00914E80">
        <w:rPr>
          <w:rFonts w:hAnsi="標楷體" w:hint="eastAsia"/>
          <w:color w:val="000000"/>
        </w:rPr>
        <w:t>條第</w:t>
      </w:r>
      <w:r w:rsidR="00067074" w:rsidRPr="00914E80">
        <w:rPr>
          <w:rFonts w:hAnsi="標楷體" w:hint="eastAsia"/>
          <w:color w:val="000000"/>
        </w:rPr>
        <w:t>2</w:t>
      </w:r>
      <w:r w:rsidRPr="00914E80">
        <w:rPr>
          <w:rFonts w:hAnsi="標楷體" w:hint="eastAsia"/>
          <w:color w:val="000000"/>
        </w:rPr>
        <w:t>項：「受刑事控告之人，未經依法確定有罪以前，應假定其無罪</w:t>
      </w:r>
      <w:r w:rsidR="00510371" w:rsidRPr="00914E80">
        <w:rPr>
          <w:rFonts w:hAnsi="標楷體" w:hint="eastAsia"/>
          <w:color w:val="000000"/>
        </w:rPr>
        <w:t>。</w:t>
      </w:r>
      <w:r w:rsidR="00067074" w:rsidRPr="00914E80">
        <w:rPr>
          <w:rFonts w:hAnsi="標楷體" w:hint="eastAsia"/>
          <w:color w:val="000000"/>
        </w:rPr>
        <w:t>」公民與政治權利國際公約及經濟社會文化權利國際公約施行法第</w:t>
      </w:r>
      <w:r w:rsidR="00510371" w:rsidRPr="00914E80">
        <w:rPr>
          <w:rFonts w:hAnsi="標楷體" w:hint="eastAsia"/>
          <w:color w:val="000000"/>
        </w:rPr>
        <w:t>2</w:t>
      </w:r>
      <w:r w:rsidR="00067074" w:rsidRPr="00914E80">
        <w:rPr>
          <w:rFonts w:hAnsi="標楷體" w:hint="eastAsia"/>
          <w:color w:val="000000"/>
        </w:rPr>
        <w:t>條：「兩公約所揭示保障人權之規定，具有國內法律之效力</w:t>
      </w:r>
      <w:r w:rsidR="00510371" w:rsidRPr="00914E80">
        <w:rPr>
          <w:rFonts w:hAnsi="標楷體" w:hint="eastAsia"/>
          <w:color w:val="000000"/>
        </w:rPr>
        <w:t>。</w:t>
      </w:r>
      <w:r w:rsidR="00067074" w:rsidRPr="00914E80">
        <w:rPr>
          <w:rFonts w:hAnsi="標楷體" w:hint="eastAsia"/>
          <w:color w:val="000000"/>
        </w:rPr>
        <w:t>」</w:t>
      </w:r>
      <w:r w:rsidR="009302B1" w:rsidRPr="00914E80">
        <w:rPr>
          <w:rFonts w:hAnsi="標楷體" w:hint="eastAsia"/>
          <w:color w:val="000000"/>
        </w:rPr>
        <w:t>最高法院</w:t>
      </w:r>
      <w:proofErr w:type="gramStart"/>
      <w:r w:rsidR="009302B1" w:rsidRPr="00914E80">
        <w:rPr>
          <w:rFonts w:hAnsi="標楷體" w:hint="eastAsia"/>
          <w:color w:val="000000"/>
        </w:rPr>
        <w:t>100</w:t>
      </w:r>
      <w:proofErr w:type="gramEnd"/>
      <w:r w:rsidR="009302B1" w:rsidRPr="00914E80">
        <w:rPr>
          <w:rFonts w:hAnsi="標楷體" w:hint="eastAsia"/>
          <w:color w:val="000000"/>
        </w:rPr>
        <w:t>年度台非字第373號判</w:t>
      </w:r>
      <w:r w:rsidR="00E0415A" w:rsidRPr="00914E80">
        <w:rPr>
          <w:rFonts w:hAnsi="標楷體" w:hint="eastAsia"/>
          <w:color w:val="000000"/>
        </w:rPr>
        <w:t>決</w:t>
      </w:r>
      <w:r w:rsidR="009302B1" w:rsidRPr="00914E80">
        <w:rPr>
          <w:rFonts w:hAnsi="標楷體" w:hint="eastAsia"/>
          <w:color w:val="000000"/>
        </w:rPr>
        <w:t>：「繼續犯係以一個行為持續侵害一個法益，其特性為行為人僅有一個犯罪行為，在法益侵害發生時犯罪即屬既遂，然其不法侵害仍持續至行為終了時</w:t>
      </w:r>
      <w:r w:rsidR="00510371" w:rsidRPr="00914E80">
        <w:rPr>
          <w:rFonts w:hAnsi="標楷體" w:hint="eastAsia"/>
          <w:color w:val="000000"/>
        </w:rPr>
        <w:t>。</w:t>
      </w:r>
      <w:r w:rsidR="009302B1" w:rsidRPr="00914E80">
        <w:rPr>
          <w:rFonts w:hAnsi="標楷體" w:hint="eastAsia"/>
          <w:color w:val="000000"/>
        </w:rPr>
        <w:t>」</w:t>
      </w:r>
      <w:proofErr w:type="gramStart"/>
      <w:r w:rsidR="009302B1" w:rsidRPr="00914E80">
        <w:rPr>
          <w:rFonts w:hAnsi="標楷體" w:hint="eastAsia"/>
          <w:color w:val="000000"/>
        </w:rPr>
        <w:t>100</w:t>
      </w:r>
      <w:proofErr w:type="gramEnd"/>
      <w:r w:rsidR="009302B1" w:rsidRPr="00914E80">
        <w:rPr>
          <w:rFonts w:hAnsi="標楷體" w:hint="eastAsia"/>
          <w:color w:val="000000"/>
        </w:rPr>
        <w:t>年度台上字第5119號判</w:t>
      </w:r>
      <w:r w:rsidR="00510371" w:rsidRPr="00914E80">
        <w:rPr>
          <w:rFonts w:hAnsi="標楷體" w:hint="eastAsia"/>
          <w:color w:val="000000"/>
        </w:rPr>
        <w:t>決</w:t>
      </w:r>
      <w:r w:rsidR="009302B1" w:rsidRPr="00914E80">
        <w:rPr>
          <w:rFonts w:hAnsi="標楷體" w:hint="eastAsia"/>
          <w:color w:val="000000"/>
        </w:rPr>
        <w:t>：「犯罪之行為，有一經著手，即已完成者，例如學理上所稱之</w:t>
      </w:r>
      <w:proofErr w:type="gramStart"/>
      <w:r w:rsidR="009302B1" w:rsidRPr="00914E80">
        <w:rPr>
          <w:rFonts w:hAnsi="標楷體" w:hint="eastAsia"/>
          <w:color w:val="000000"/>
        </w:rPr>
        <w:t>即成犯</w:t>
      </w:r>
      <w:proofErr w:type="gramEnd"/>
      <w:r w:rsidR="009302B1" w:rsidRPr="00914E80">
        <w:rPr>
          <w:rFonts w:hAnsi="標楷體" w:hint="eastAsia"/>
          <w:color w:val="000000"/>
        </w:rPr>
        <w:t>；亦有著手之後，尚待發生結果，為不同之評價者，例如加重結果犯、結果犯；而犯罪之實行，學理上有接續犯、繼續犯、集合犯、吸收犯、結合犯、連續犯、牽連犯、想像</w:t>
      </w:r>
      <w:proofErr w:type="gramStart"/>
      <w:r w:rsidR="009302B1" w:rsidRPr="00914E80">
        <w:rPr>
          <w:rFonts w:hAnsi="標楷體" w:hint="eastAsia"/>
          <w:color w:val="000000"/>
        </w:rPr>
        <w:t>競合犯等</w:t>
      </w:r>
      <w:proofErr w:type="gramEnd"/>
      <w:r w:rsidR="009302B1" w:rsidRPr="00914E80">
        <w:rPr>
          <w:rFonts w:hAnsi="標楷體" w:hint="eastAsia"/>
          <w:color w:val="000000"/>
        </w:rPr>
        <w:t>分類，前五種為實質上一罪，後三者屬裁判上一罪，</w:t>
      </w:r>
      <w:proofErr w:type="gramStart"/>
      <w:r w:rsidR="009302B1" w:rsidRPr="00914E80">
        <w:rPr>
          <w:rFonts w:hAnsi="標楷體" w:hint="eastAsia"/>
          <w:color w:val="000000"/>
        </w:rPr>
        <w:t>因均僅給予一</w:t>
      </w:r>
      <w:proofErr w:type="gramEnd"/>
      <w:r w:rsidR="009302B1" w:rsidRPr="00914E80">
        <w:rPr>
          <w:rFonts w:hAnsi="標楷體" w:hint="eastAsia"/>
          <w:color w:val="000000"/>
        </w:rPr>
        <w:t>罪之刑罰評價，</w:t>
      </w:r>
      <w:r w:rsidR="007855F6" w:rsidRPr="00914E80">
        <w:rPr>
          <w:rFonts w:hAnsi="標楷體" w:hint="eastAsia"/>
          <w:color w:val="000000"/>
        </w:rPr>
        <w:t>…</w:t>
      </w:r>
      <w:r w:rsidR="00510371" w:rsidRPr="00914E80">
        <w:rPr>
          <w:rFonts w:hAnsi="標楷體" w:hint="eastAsia"/>
          <w:color w:val="000000"/>
        </w:rPr>
        <w:t>。</w:t>
      </w:r>
      <w:r w:rsidR="009302B1" w:rsidRPr="00914E80">
        <w:rPr>
          <w:rFonts w:hAnsi="標楷體" w:hint="eastAsia"/>
          <w:color w:val="000000"/>
        </w:rPr>
        <w:t>」</w:t>
      </w:r>
    </w:p>
    <w:p w:rsidR="00CB0386" w:rsidRPr="00914E80" w:rsidRDefault="009302B1" w:rsidP="00727ACC">
      <w:pPr>
        <w:pStyle w:val="3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查</w:t>
      </w:r>
      <w:r w:rsidR="005C629D" w:rsidRPr="00914E80">
        <w:rPr>
          <w:rFonts w:hAnsi="標楷體" w:hint="eastAsia"/>
          <w:color w:val="000000"/>
        </w:rPr>
        <w:t>林</w:t>
      </w:r>
      <w:r w:rsidR="00510371" w:rsidRPr="00914E80">
        <w:rPr>
          <w:rFonts w:hAnsi="標楷體" w:hint="eastAsia"/>
          <w:color w:val="000000"/>
        </w:rPr>
        <w:t>毅夫</w:t>
      </w:r>
      <w:r w:rsidR="005C629D" w:rsidRPr="00914E80">
        <w:rPr>
          <w:rFonts w:hAnsi="標楷體" w:hint="eastAsia"/>
          <w:color w:val="000000"/>
        </w:rPr>
        <w:t>棄職</w:t>
      </w:r>
      <w:proofErr w:type="gramStart"/>
      <w:r w:rsidR="005C629D" w:rsidRPr="00914E80">
        <w:rPr>
          <w:rFonts w:hAnsi="標楷體" w:hint="eastAsia"/>
          <w:color w:val="000000"/>
        </w:rPr>
        <w:t>赴陸係發生</w:t>
      </w:r>
      <w:proofErr w:type="gramEnd"/>
      <w:r w:rsidR="005C629D" w:rsidRPr="00914E80">
        <w:rPr>
          <w:rFonts w:hAnsi="標楷體" w:hint="eastAsia"/>
          <w:color w:val="000000"/>
        </w:rPr>
        <w:t>於</w:t>
      </w:r>
      <w:r w:rsidR="00510371" w:rsidRPr="00914E80">
        <w:rPr>
          <w:rFonts w:hAnsi="標楷體" w:hint="eastAsia"/>
          <w:color w:val="000000"/>
        </w:rPr>
        <w:t>68</w:t>
      </w:r>
      <w:r w:rsidR="005C629D" w:rsidRPr="00914E80">
        <w:rPr>
          <w:rFonts w:hAnsi="標楷體" w:hint="eastAsia"/>
          <w:color w:val="000000"/>
        </w:rPr>
        <w:t>年</w:t>
      </w:r>
      <w:r w:rsidR="00510371" w:rsidRPr="00914E80">
        <w:rPr>
          <w:rFonts w:hAnsi="標楷體" w:hint="eastAsia"/>
          <w:color w:val="000000"/>
        </w:rPr>
        <w:t>5</w:t>
      </w:r>
      <w:r w:rsidR="005C629D" w:rsidRPr="00914E80">
        <w:rPr>
          <w:rFonts w:hAnsi="標楷體" w:hint="eastAsia"/>
          <w:color w:val="000000"/>
        </w:rPr>
        <w:t>月</w:t>
      </w:r>
      <w:r w:rsidR="00510371" w:rsidRPr="00914E80">
        <w:rPr>
          <w:rFonts w:hAnsi="標楷體" w:hint="eastAsia"/>
          <w:color w:val="000000"/>
        </w:rPr>
        <w:t>16</w:t>
      </w:r>
      <w:r w:rsidR="005C629D" w:rsidRPr="00914E80">
        <w:rPr>
          <w:rFonts w:hAnsi="標楷體" w:hint="eastAsia"/>
          <w:color w:val="000000"/>
        </w:rPr>
        <w:t>日，據</w:t>
      </w:r>
      <w:r w:rsidR="00A70E81" w:rsidRPr="00914E80">
        <w:rPr>
          <w:rFonts w:hAnsi="標楷體" w:hint="eastAsia"/>
          <w:color w:val="000000"/>
        </w:rPr>
        <w:t>91</w:t>
      </w:r>
      <w:r w:rsidR="005C629D" w:rsidRPr="00914E80">
        <w:rPr>
          <w:rFonts w:hAnsi="標楷體" w:hint="eastAsia"/>
          <w:color w:val="000000"/>
        </w:rPr>
        <w:t>年間國防部對林員適用法規之妥適性及追訴權時</w:t>
      </w:r>
      <w:r w:rsidR="005C629D" w:rsidRPr="00914E80">
        <w:rPr>
          <w:rFonts w:hAnsi="標楷體" w:hint="eastAsia"/>
          <w:color w:val="000000"/>
        </w:rPr>
        <w:lastRenderedPageBreak/>
        <w:t>效等法律問題</w:t>
      </w:r>
      <w:proofErr w:type="gramStart"/>
      <w:r w:rsidR="005C629D" w:rsidRPr="00914E80">
        <w:rPr>
          <w:rFonts w:hAnsi="標楷體" w:hint="eastAsia"/>
          <w:color w:val="000000"/>
        </w:rPr>
        <w:t>之綜整意見</w:t>
      </w:r>
      <w:proofErr w:type="gramEnd"/>
      <w:r w:rsidR="005C629D" w:rsidRPr="00914E80">
        <w:rPr>
          <w:rFonts w:hAnsi="標楷體" w:hint="eastAsia"/>
          <w:color w:val="000000"/>
        </w:rPr>
        <w:t>，依當時有效法律，林員行為構成陸海空軍刑法第24條第1項投敵罪、第39條第1項逃亡罪與第42條第1項長官擅離部屬罪。</w:t>
      </w:r>
      <w:r w:rsidR="00242D96" w:rsidRPr="00914E80">
        <w:rPr>
          <w:rFonts w:hAnsi="標楷體" w:hint="eastAsia"/>
          <w:color w:val="000000"/>
        </w:rPr>
        <w:t>而</w:t>
      </w:r>
      <w:r w:rsidR="005C629D" w:rsidRPr="00914E80">
        <w:rPr>
          <w:rFonts w:hAnsi="標楷體" w:hint="eastAsia"/>
          <w:color w:val="000000"/>
        </w:rPr>
        <w:t>依</w:t>
      </w:r>
      <w:r w:rsidR="00242D96" w:rsidRPr="00914E80">
        <w:rPr>
          <w:rFonts w:hAnsi="標楷體" w:hint="eastAsia"/>
          <w:color w:val="000000"/>
        </w:rPr>
        <w:t>軍高檢</w:t>
      </w:r>
      <w:r w:rsidR="005C629D" w:rsidRPr="00914E80">
        <w:rPr>
          <w:rFonts w:hAnsi="標楷體" w:hint="eastAsia"/>
          <w:color w:val="000000"/>
        </w:rPr>
        <w:t>專案調查小組之調查結論：「投敵案，因被告所犯為軍刑法之罪，且犯罪及發覺</w:t>
      </w:r>
      <w:proofErr w:type="gramStart"/>
      <w:r w:rsidR="005C629D" w:rsidRPr="00914E80">
        <w:rPr>
          <w:rFonts w:hAnsi="標楷體" w:hint="eastAsia"/>
          <w:color w:val="000000"/>
        </w:rPr>
        <w:t>時均在任職</w:t>
      </w:r>
      <w:proofErr w:type="gramEnd"/>
      <w:r w:rsidR="005C629D" w:rsidRPr="00914E80">
        <w:rPr>
          <w:rFonts w:hAnsi="標楷體" w:hint="eastAsia"/>
          <w:color w:val="000000"/>
        </w:rPr>
        <w:t>服役中，故應依軍事審判程序追訴審判；涉犯第39條第1項</w:t>
      </w:r>
      <w:r w:rsidR="00A70E81" w:rsidRPr="00914E80">
        <w:rPr>
          <w:rFonts w:hAnsi="標楷體" w:hint="eastAsia"/>
          <w:color w:val="000000"/>
        </w:rPr>
        <w:t>『</w:t>
      </w:r>
      <w:r w:rsidR="005C629D" w:rsidRPr="00914E80">
        <w:rPr>
          <w:rFonts w:hAnsi="標楷體" w:hint="eastAsia"/>
          <w:color w:val="000000"/>
        </w:rPr>
        <w:t>逃亡</w:t>
      </w:r>
      <w:r w:rsidR="00A70E81" w:rsidRPr="00914E80">
        <w:rPr>
          <w:rFonts w:hAnsi="標楷體" w:hint="eastAsia"/>
          <w:color w:val="000000"/>
        </w:rPr>
        <w:t>』</w:t>
      </w:r>
      <w:r w:rsidR="005C629D" w:rsidRPr="00914E80">
        <w:rPr>
          <w:rFonts w:hAnsi="標楷體" w:hint="eastAsia"/>
          <w:color w:val="000000"/>
        </w:rPr>
        <w:t>及第42條第1項</w:t>
      </w:r>
      <w:r w:rsidR="00A70E81" w:rsidRPr="00914E80">
        <w:rPr>
          <w:rFonts w:hAnsi="標楷體" w:hint="eastAsia"/>
          <w:color w:val="000000"/>
        </w:rPr>
        <w:t>『</w:t>
      </w:r>
      <w:r w:rsidR="005C629D" w:rsidRPr="00914E80">
        <w:rPr>
          <w:rFonts w:hAnsi="標楷體" w:hint="eastAsia"/>
          <w:color w:val="000000"/>
        </w:rPr>
        <w:t>長官擅離部屬</w:t>
      </w:r>
      <w:r w:rsidR="00A70E81" w:rsidRPr="00914E80">
        <w:rPr>
          <w:rFonts w:hAnsi="標楷體" w:hint="eastAsia"/>
          <w:color w:val="000000"/>
        </w:rPr>
        <w:t>』</w:t>
      </w:r>
      <w:r w:rsidR="005C629D" w:rsidRPr="00914E80">
        <w:rPr>
          <w:rFonts w:hAnsi="標楷體" w:hint="eastAsia"/>
          <w:color w:val="000000"/>
        </w:rPr>
        <w:t>等罪嫌，因情事變遷及法律之修正，</w:t>
      </w:r>
      <w:r w:rsidR="00A70E81" w:rsidRPr="00914E80">
        <w:rPr>
          <w:rFonts w:hAnsi="標楷體" w:hint="eastAsia"/>
          <w:color w:val="000000"/>
        </w:rPr>
        <w:t>『</w:t>
      </w:r>
      <w:r w:rsidR="005C629D" w:rsidRPr="00914E80">
        <w:rPr>
          <w:rFonts w:hAnsi="標楷體" w:hint="eastAsia"/>
          <w:color w:val="000000"/>
        </w:rPr>
        <w:t>逃亡</w:t>
      </w:r>
      <w:r w:rsidR="00A70E81" w:rsidRPr="00914E80">
        <w:rPr>
          <w:rFonts w:hAnsi="標楷體" w:hint="eastAsia"/>
          <w:color w:val="000000"/>
        </w:rPr>
        <w:t>』</w:t>
      </w:r>
      <w:r w:rsidR="005C629D" w:rsidRPr="00914E80">
        <w:rPr>
          <w:rFonts w:hAnsi="標楷體" w:hint="eastAsia"/>
          <w:color w:val="000000"/>
        </w:rPr>
        <w:t>及</w:t>
      </w:r>
      <w:r w:rsidR="00A70E81" w:rsidRPr="00914E80">
        <w:rPr>
          <w:rFonts w:hAnsi="標楷體" w:hint="eastAsia"/>
          <w:color w:val="000000"/>
        </w:rPr>
        <w:t>『</w:t>
      </w:r>
      <w:r w:rsidR="005C629D" w:rsidRPr="00914E80">
        <w:rPr>
          <w:rFonts w:hAnsi="標楷體" w:hint="eastAsia"/>
          <w:color w:val="000000"/>
        </w:rPr>
        <w:t>長官擅離部屬</w:t>
      </w:r>
      <w:r w:rsidR="00A70E81" w:rsidRPr="00914E80">
        <w:rPr>
          <w:rFonts w:hAnsi="標楷體" w:hint="eastAsia"/>
          <w:color w:val="000000"/>
        </w:rPr>
        <w:t>』</w:t>
      </w:r>
      <w:r w:rsidR="005C629D" w:rsidRPr="00914E80">
        <w:rPr>
          <w:rFonts w:hAnsi="標楷體" w:hint="eastAsia"/>
          <w:color w:val="000000"/>
        </w:rPr>
        <w:t>二罪之追訴權</w:t>
      </w:r>
      <w:proofErr w:type="gramStart"/>
      <w:r w:rsidR="005C629D" w:rsidRPr="00914E80">
        <w:rPr>
          <w:rFonts w:hAnsi="標楷體" w:hint="eastAsia"/>
          <w:color w:val="000000"/>
        </w:rPr>
        <w:t>時效均已完成</w:t>
      </w:r>
      <w:proofErr w:type="gramEnd"/>
      <w:r w:rsidR="005C629D" w:rsidRPr="00914E80">
        <w:rPr>
          <w:rFonts w:hAnsi="標楷體" w:hint="eastAsia"/>
          <w:color w:val="000000"/>
        </w:rPr>
        <w:t>，依法不為追訴</w:t>
      </w:r>
      <w:r w:rsidR="00242D96" w:rsidRPr="00914E80">
        <w:rPr>
          <w:rFonts w:hAnsi="標楷體" w:hint="eastAsia"/>
          <w:color w:val="000000"/>
        </w:rPr>
        <w:t>；</w:t>
      </w:r>
      <w:r w:rsidR="005C629D" w:rsidRPr="00914E80">
        <w:rPr>
          <w:rFonts w:hAnsi="標楷體" w:hint="eastAsia"/>
          <w:color w:val="000000"/>
        </w:rPr>
        <w:t>所犯</w:t>
      </w:r>
      <w:r w:rsidR="00A70E81" w:rsidRPr="00914E80">
        <w:rPr>
          <w:rFonts w:hAnsi="標楷體" w:hint="eastAsia"/>
          <w:color w:val="000000"/>
        </w:rPr>
        <w:t>『</w:t>
      </w:r>
      <w:r w:rsidR="005C629D" w:rsidRPr="00914E80">
        <w:rPr>
          <w:rFonts w:hAnsi="標楷體" w:hint="eastAsia"/>
          <w:color w:val="000000"/>
        </w:rPr>
        <w:t>投敵</w:t>
      </w:r>
      <w:r w:rsidR="00A70E81" w:rsidRPr="00914E80">
        <w:rPr>
          <w:rFonts w:hAnsi="標楷體" w:hint="eastAsia"/>
          <w:color w:val="000000"/>
        </w:rPr>
        <w:t>』</w:t>
      </w:r>
      <w:r w:rsidR="005C629D" w:rsidRPr="00914E80">
        <w:rPr>
          <w:rFonts w:hAnsi="標楷體" w:hint="eastAsia"/>
          <w:color w:val="000000"/>
        </w:rPr>
        <w:t>罪嫌，因事實明確，且其犯罪行為具有繼續性，追訴權時效須待其行為終了之日起算</w:t>
      </w:r>
      <w:r w:rsidR="00A70E81" w:rsidRPr="00914E80">
        <w:rPr>
          <w:rFonts w:hAnsi="標楷體" w:hint="eastAsia"/>
          <w:color w:val="000000"/>
        </w:rPr>
        <w:t>。</w:t>
      </w:r>
      <w:r w:rsidR="005C629D" w:rsidRPr="00914E80">
        <w:rPr>
          <w:rFonts w:hAnsi="標楷體" w:hint="eastAsia"/>
          <w:color w:val="000000"/>
        </w:rPr>
        <w:t>」</w:t>
      </w:r>
      <w:r w:rsidR="00242D96" w:rsidRPr="00914E80">
        <w:rPr>
          <w:rFonts w:hAnsi="標楷體" w:hint="eastAsia"/>
          <w:color w:val="000000"/>
        </w:rPr>
        <w:t>該署</w:t>
      </w:r>
      <w:proofErr w:type="gramStart"/>
      <w:r w:rsidR="00242D96" w:rsidRPr="00914E80">
        <w:rPr>
          <w:rFonts w:hAnsi="標楷體" w:hint="eastAsia"/>
          <w:color w:val="000000"/>
        </w:rPr>
        <w:t>爰</w:t>
      </w:r>
      <w:proofErr w:type="gramEnd"/>
      <w:r w:rsidR="00242D96" w:rsidRPr="00914E80">
        <w:rPr>
          <w:rFonts w:hAnsi="標楷體" w:hint="eastAsia"/>
          <w:color w:val="000000"/>
        </w:rPr>
        <w:t>以91年11月15日法愛字第2089號函，以林</w:t>
      </w:r>
      <w:r w:rsidR="00A70E81" w:rsidRPr="00914E80">
        <w:rPr>
          <w:rFonts w:hAnsi="標楷體" w:hint="eastAsia"/>
          <w:color w:val="000000"/>
        </w:rPr>
        <w:t>毅夫</w:t>
      </w:r>
      <w:proofErr w:type="gramStart"/>
      <w:r w:rsidR="00242D96" w:rsidRPr="00914E80">
        <w:rPr>
          <w:rFonts w:hAnsi="標楷體" w:hint="eastAsia"/>
          <w:color w:val="000000"/>
        </w:rPr>
        <w:t>涉犯軍刑法</w:t>
      </w:r>
      <w:proofErr w:type="gramEnd"/>
      <w:r w:rsidR="00242D96" w:rsidRPr="00914E80">
        <w:rPr>
          <w:rFonts w:hAnsi="標楷體" w:hint="eastAsia"/>
          <w:color w:val="000000"/>
        </w:rPr>
        <w:t>投敵罪發布通緝</w:t>
      </w:r>
      <w:r w:rsidR="00CB0386" w:rsidRPr="00914E80">
        <w:rPr>
          <w:rFonts w:hAnsi="標楷體" w:hint="eastAsia"/>
          <w:color w:val="000000"/>
        </w:rPr>
        <w:t>。以上顯示</w:t>
      </w:r>
      <w:r w:rsidR="00B95934" w:rsidRPr="00914E80">
        <w:rPr>
          <w:rFonts w:hAnsi="標楷體" w:hint="eastAsia"/>
          <w:color w:val="000000"/>
        </w:rPr>
        <w:t>，</w:t>
      </w:r>
      <w:r w:rsidR="00242D96" w:rsidRPr="00914E80">
        <w:rPr>
          <w:rFonts w:hAnsi="標楷體" w:hint="eastAsia"/>
          <w:color w:val="000000"/>
        </w:rPr>
        <w:t>國防部與軍高檢</w:t>
      </w:r>
      <w:r w:rsidR="00B95934" w:rsidRPr="00914E80">
        <w:rPr>
          <w:rFonts w:hAnsi="標楷體" w:hint="eastAsia"/>
          <w:color w:val="000000"/>
        </w:rPr>
        <w:t>發布通緝之理由，</w:t>
      </w:r>
      <w:r w:rsidR="00CB0386" w:rsidRPr="00914E80">
        <w:rPr>
          <w:rFonts w:hAnsi="標楷體" w:hint="eastAsia"/>
          <w:color w:val="000000"/>
        </w:rPr>
        <w:t>均</w:t>
      </w:r>
      <w:r w:rsidR="0056394A" w:rsidRPr="00914E80">
        <w:rPr>
          <w:rFonts w:hAnsi="標楷體" w:hint="eastAsia"/>
          <w:color w:val="000000"/>
        </w:rPr>
        <w:t>認定</w:t>
      </w:r>
      <w:r w:rsidR="00242D96" w:rsidRPr="00914E80">
        <w:rPr>
          <w:rFonts w:hAnsi="標楷體" w:hint="eastAsia"/>
          <w:color w:val="000000"/>
        </w:rPr>
        <w:t>林員</w:t>
      </w:r>
      <w:r w:rsidR="00CB0386" w:rsidRPr="00914E80">
        <w:rPr>
          <w:rFonts w:hAnsi="標楷體" w:hint="eastAsia"/>
          <w:color w:val="000000"/>
        </w:rPr>
        <w:t>涉犯投敵罪，而該罪性質上屬繼續犯，在無事實顯示林員確已</w:t>
      </w:r>
      <w:r w:rsidR="00B95934" w:rsidRPr="00914E80">
        <w:rPr>
          <w:rFonts w:hAnsi="標楷體" w:hint="eastAsia"/>
          <w:color w:val="000000"/>
        </w:rPr>
        <w:t>脫離敵對陣營前，應認其追訴權</w:t>
      </w:r>
      <w:r w:rsidR="00D51243">
        <w:rPr>
          <w:rFonts w:hAnsi="標楷體" w:hint="eastAsia"/>
          <w:color w:val="000000"/>
        </w:rPr>
        <w:t>時效</w:t>
      </w:r>
      <w:r w:rsidR="00B95934" w:rsidRPr="00914E80">
        <w:rPr>
          <w:rFonts w:hAnsi="標楷體" w:hint="eastAsia"/>
          <w:color w:val="000000"/>
        </w:rPr>
        <w:t>尚無從起算。</w:t>
      </w:r>
    </w:p>
    <w:p w:rsidR="00727ACC" w:rsidRPr="00914E80" w:rsidRDefault="00242D96" w:rsidP="00727ACC">
      <w:pPr>
        <w:pStyle w:val="3"/>
        <w:rPr>
          <w:rFonts w:hAnsi="標楷體"/>
          <w:color w:val="000000"/>
        </w:rPr>
      </w:pPr>
      <w:proofErr w:type="gramStart"/>
      <w:r w:rsidRPr="00914E80">
        <w:rPr>
          <w:rFonts w:hAnsi="標楷體" w:hint="eastAsia"/>
          <w:color w:val="000000"/>
        </w:rPr>
        <w:t>嗣</w:t>
      </w:r>
      <w:proofErr w:type="gramEnd"/>
      <w:r w:rsidRPr="00914E80">
        <w:rPr>
          <w:rFonts w:hAnsi="標楷體" w:hint="eastAsia"/>
          <w:color w:val="000000"/>
          <w:szCs w:val="32"/>
        </w:rPr>
        <w:t>軍事審判法於</w:t>
      </w:r>
      <w:r w:rsidR="00B95934" w:rsidRPr="00914E80">
        <w:rPr>
          <w:rFonts w:hAnsi="標楷體" w:hint="eastAsia"/>
          <w:color w:val="000000"/>
          <w:szCs w:val="32"/>
        </w:rPr>
        <w:t>102</w:t>
      </w:r>
      <w:r w:rsidRPr="00914E80">
        <w:rPr>
          <w:rFonts w:hAnsi="標楷體" w:hint="eastAsia"/>
          <w:color w:val="000000"/>
          <w:szCs w:val="32"/>
        </w:rPr>
        <w:t>年</w:t>
      </w:r>
      <w:r w:rsidR="00B95934" w:rsidRPr="00914E80">
        <w:rPr>
          <w:rFonts w:hAnsi="標楷體" w:hint="eastAsia"/>
          <w:color w:val="000000"/>
          <w:szCs w:val="32"/>
        </w:rPr>
        <w:t>8</w:t>
      </w:r>
      <w:r w:rsidRPr="00914E80">
        <w:rPr>
          <w:rFonts w:hAnsi="標楷體" w:hint="eastAsia"/>
          <w:color w:val="000000"/>
          <w:szCs w:val="32"/>
        </w:rPr>
        <w:t>月</w:t>
      </w:r>
      <w:r w:rsidR="00B95934" w:rsidRPr="00914E80">
        <w:rPr>
          <w:rFonts w:hAnsi="標楷體" w:hint="eastAsia"/>
          <w:color w:val="000000"/>
          <w:szCs w:val="32"/>
        </w:rPr>
        <w:t>6</w:t>
      </w:r>
      <w:r w:rsidRPr="00914E80">
        <w:rPr>
          <w:rFonts w:hAnsi="標楷體" w:hint="eastAsia"/>
          <w:color w:val="000000"/>
          <w:szCs w:val="32"/>
        </w:rPr>
        <w:t>日修正，林案於</w:t>
      </w:r>
      <w:r w:rsidR="00B95934" w:rsidRPr="00914E80">
        <w:rPr>
          <w:rFonts w:hAnsi="標楷體" w:hint="eastAsia"/>
          <w:color w:val="000000"/>
        </w:rPr>
        <w:t>103</w:t>
      </w:r>
      <w:r w:rsidRPr="00914E80">
        <w:rPr>
          <w:rFonts w:hAnsi="標楷體" w:hint="eastAsia"/>
          <w:color w:val="000000"/>
        </w:rPr>
        <w:t>年</w:t>
      </w:r>
      <w:r w:rsidR="00B95934" w:rsidRPr="00914E80">
        <w:rPr>
          <w:rFonts w:hAnsi="標楷體" w:hint="eastAsia"/>
          <w:color w:val="000000"/>
        </w:rPr>
        <w:t>1</w:t>
      </w:r>
      <w:r w:rsidRPr="00914E80">
        <w:rPr>
          <w:rFonts w:hAnsi="標楷體" w:hint="eastAsia"/>
          <w:color w:val="000000"/>
        </w:rPr>
        <w:t>月</w:t>
      </w:r>
      <w:r w:rsidR="00B95934" w:rsidRPr="00914E80">
        <w:rPr>
          <w:rFonts w:hAnsi="標楷體" w:hint="eastAsia"/>
          <w:color w:val="000000"/>
        </w:rPr>
        <w:t>13</w:t>
      </w:r>
      <w:r w:rsidRPr="00914E80">
        <w:rPr>
          <w:rFonts w:hAnsi="標楷體" w:hint="eastAsia"/>
          <w:color w:val="000000"/>
        </w:rPr>
        <w:t>日</w:t>
      </w:r>
      <w:r w:rsidRPr="00914E80">
        <w:rPr>
          <w:rFonts w:hAnsi="標楷體" w:hint="eastAsia"/>
          <w:color w:val="000000"/>
          <w:szCs w:val="32"/>
        </w:rPr>
        <w:t>移由福建高等法院金門高分院檢察署承辦，該署於同日接續對林員發布通緝。</w:t>
      </w:r>
      <w:r w:rsidR="00B95934" w:rsidRPr="00914E80">
        <w:rPr>
          <w:rFonts w:hAnsi="標楷體" w:hint="eastAsia"/>
          <w:color w:val="000000"/>
          <w:szCs w:val="32"/>
        </w:rPr>
        <w:t>關於</w:t>
      </w:r>
      <w:r w:rsidRPr="00914E80">
        <w:rPr>
          <w:rFonts w:hAnsi="標楷體" w:hint="eastAsia"/>
          <w:color w:val="000000"/>
        </w:rPr>
        <w:t>林</w:t>
      </w:r>
      <w:r w:rsidR="00B95934" w:rsidRPr="00914E80">
        <w:rPr>
          <w:rFonts w:hAnsi="標楷體" w:hint="eastAsia"/>
          <w:color w:val="000000"/>
        </w:rPr>
        <w:t>毅夫</w:t>
      </w:r>
      <w:r w:rsidRPr="00914E80">
        <w:rPr>
          <w:rFonts w:hAnsi="標楷體" w:hint="eastAsia"/>
          <w:color w:val="000000"/>
        </w:rPr>
        <w:t>涉犯陸海空軍刑法第</w:t>
      </w:r>
      <w:r w:rsidR="00B95934" w:rsidRPr="00914E80">
        <w:rPr>
          <w:rFonts w:hAnsi="標楷體" w:hint="eastAsia"/>
          <w:color w:val="000000"/>
        </w:rPr>
        <w:t>24</w:t>
      </w:r>
      <w:r w:rsidRPr="00914E80">
        <w:rPr>
          <w:rFonts w:hAnsi="標楷體" w:hint="eastAsia"/>
          <w:color w:val="000000"/>
        </w:rPr>
        <w:t>條第</w:t>
      </w:r>
      <w:r w:rsidR="00B95934" w:rsidRPr="00914E80">
        <w:rPr>
          <w:rFonts w:hAnsi="標楷體" w:hint="eastAsia"/>
          <w:color w:val="000000"/>
        </w:rPr>
        <w:t>1</w:t>
      </w:r>
      <w:r w:rsidRPr="00914E80">
        <w:rPr>
          <w:rFonts w:hAnsi="標楷體" w:hint="eastAsia"/>
          <w:color w:val="000000"/>
        </w:rPr>
        <w:t>項投敵罪性質屬繼續犯抑或狀態犯，</w:t>
      </w:r>
      <w:proofErr w:type="gramStart"/>
      <w:r w:rsidRPr="00914E80">
        <w:rPr>
          <w:rFonts w:hAnsi="標楷體" w:hint="eastAsia"/>
          <w:color w:val="000000"/>
          <w:szCs w:val="32"/>
        </w:rPr>
        <w:t>詢</w:t>
      </w:r>
      <w:proofErr w:type="gramEnd"/>
      <w:r w:rsidRPr="00914E80">
        <w:rPr>
          <w:rFonts w:hAnsi="標楷體" w:hint="eastAsia"/>
          <w:color w:val="000000"/>
          <w:szCs w:val="32"/>
        </w:rPr>
        <w:t>據</w:t>
      </w:r>
      <w:r w:rsidRPr="00914E80">
        <w:rPr>
          <w:rFonts w:hAnsi="標楷體" w:hint="eastAsia"/>
          <w:color w:val="000000"/>
        </w:rPr>
        <w:t>法務部相關主管人員於本院</w:t>
      </w:r>
      <w:r w:rsidR="00B95934" w:rsidRPr="00914E80">
        <w:rPr>
          <w:rFonts w:hAnsi="標楷體" w:hint="eastAsia"/>
          <w:color w:val="000000"/>
        </w:rPr>
        <w:t>103</w:t>
      </w:r>
      <w:r w:rsidRPr="00914E80">
        <w:rPr>
          <w:rFonts w:hAnsi="標楷體" w:hint="eastAsia"/>
          <w:color w:val="000000"/>
        </w:rPr>
        <w:t>年</w:t>
      </w:r>
      <w:r w:rsidR="00B95934" w:rsidRPr="00914E80">
        <w:rPr>
          <w:rFonts w:hAnsi="標楷體" w:hint="eastAsia"/>
          <w:color w:val="000000"/>
        </w:rPr>
        <w:t>1</w:t>
      </w:r>
      <w:r w:rsidRPr="00914E80">
        <w:rPr>
          <w:rFonts w:hAnsi="標楷體" w:hint="eastAsia"/>
          <w:color w:val="000000"/>
        </w:rPr>
        <w:t>月</w:t>
      </w:r>
      <w:r w:rsidR="00B95934" w:rsidRPr="00914E80">
        <w:rPr>
          <w:rFonts w:hAnsi="標楷體" w:hint="eastAsia"/>
          <w:color w:val="000000"/>
        </w:rPr>
        <w:t>22</w:t>
      </w:r>
      <w:r w:rsidRPr="00914E80">
        <w:rPr>
          <w:rFonts w:hAnsi="標楷體" w:hint="eastAsia"/>
          <w:color w:val="000000"/>
        </w:rPr>
        <w:t>日約</w:t>
      </w:r>
      <w:proofErr w:type="gramStart"/>
      <w:r w:rsidRPr="00914E80">
        <w:rPr>
          <w:rFonts w:hAnsi="標楷體" w:hint="eastAsia"/>
          <w:color w:val="000000"/>
        </w:rPr>
        <w:t>詢</w:t>
      </w:r>
      <w:proofErr w:type="gramEnd"/>
      <w:r w:rsidRPr="00914E80">
        <w:rPr>
          <w:rFonts w:hAnsi="標楷體" w:hint="eastAsia"/>
          <w:color w:val="000000"/>
        </w:rPr>
        <w:t>會議說明，</w:t>
      </w:r>
      <w:r w:rsidR="0003278D" w:rsidRPr="00914E80">
        <w:rPr>
          <w:rFonts w:hAnsi="標楷體" w:hint="eastAsia"/>
          <w:color w:val="000000"/>
        </w:rPr>
        <w:t>以</w:t>
      </w:r>
      <w:r w:rsidRPr="00914E80">
        <w:rPr>
          <w:rFonts w:hAnsi="標楷體" w:hint="eastAsia"/>
          <w:color w:val="000000"/>
        </w:rPr>
        <w:t>及該部</w:t>
      </w:r>
      <w:r w:rsidR="00B95934" w:rsidRPr="00914E80">
        <w:rPr>
          <w:rFonts w:hAnsi="標楷體" w:hint="eastAsia"/>
          <w:color w:val="000000"/>
        </w:rPr>
        <w:t>同</w:t>
      </w:r>
      <w:r w:rsidRPr="00914E80">
        <w:rPr>
          <w:rFonts w:hAnsi="標楷體" w:hint="eastAsia"/>
          <w:color w:val="000000"/>
        </w:rPr>
        <w:t>年月</w:t>
      </w:r>
      <w:r w:rsidR="00B95934" w:rsidRPr="00914E80">
        <w:rPr>
          <w:rFonts w:hAnsi="標楷體" w:hint="eastAsia"/>
          <w:color w:val="000000"/>
        </w:rPr>
        <w:t>29</w:t>
      </w:r>
      <w:r w:rsidRPr="00914E80">
        <w:rPr>
          <w:rFonts w:hAnsi="標楷體" w:hint="eastAsia"/>
          <w:color w:val="000000"/>
        </w:rPr>
        <w:t>日</w:t>
      </w:r>
      <w:proofErr w:type="gramStart"/>
      <w:r w:rsidRPr="00914E80">
        <w:rPr>
          <w:rFonts w:hAnsi="標楷體" w:hint="eastAsia"/>
          <w:color w:val="000000"/>
        </w:rPr>
        <w:t>法檢決字</w:t>
      </w:r>
      <w:proofErr w:type="gramEnd"/>
      <w:r w:rsidRPr="00914E80">
        <w:rPr>
          <w:rFonts w:hAnsi="標楷體" w:hint="eastAsia"/>
          <w:color w:val="000000"/>
        </w:rPr>
        <w:t>第10304502910號</w:t>
      </w:r>
      <w:r w:rsidR="0003278D" w:rsidRPr="00914E80">
        <w:rPr>
          <w:rFonts w:hAnsi="標楷體" w:hint="eastAsia"/>
          <w:color w:val="000000"/>
        </w:rPr>
        <w:t>復</w:t>
      </w:r>
      <w:r w:rsidRPr="00914E80">
        <w:rPr>
          <w:rFonts w:hAnsi="標楷體" w:hint="eastAsia"/>
          <w:color w:val="000000"/>
        </w:rPr>
        <w:t>函，均表示</w:t>
      </w:r>
      <w:r w:rsidR="0003278D" w:rsidRPr="00914E80">
        <w:rPr>
          <w:rFonts w:hAnsi="標楷體" w:hint="eastAsia"/>
          <w:color w:val="000000"/>
        </w:rPr>
        <w:t>本案</w:t>
      </w:r>
      <w:r w:rsidRPr="00914E80">
        <w:rPr>
          <w:rFonts w:hAnsi="標楷體" w:hint="eastAsia"/>
          <w:color w:val="000000"/>
        </w:rPr>
        <w:t>尊重國防部</w:t>
      </w:r>
      <w:r w:rsidR="0003278D" w:rsidRPr="00914E80">
        <w:rPr>
          <w:rFonts w:hAnsi="標楷體" w:hint="eastAsia"/>
          <w:color w:val="000000"/>
        </w:rPr>
        <w:t>之法律見解</w:t>
      </w:r>
      <w:r w:rsidRPr="00914E80">
        <w:rPr>
          <w:rFonts w:hAnsi="標楷體" w:hint="eastAsia"/>
          <w:color w:val="000000"/>
        </w:rPr>
        <w:t>，</w:t>
      </w:r>
      <w:r w:rsidR="00B95934" w:rsidRPr="00914E80">
        <w:rPr>
          <w:rFonts w:hAnsi="標楷體" w:hint="eastAsia"/>
          <w:color w:val="000000"/>
        </w:rPr>
        <w:t>林毅夫</w:t>
      </w:r>
      <w:r w:rsidRPr="00914E80">
        <w:rPr>
          <w:rFonts w:hAnsi="標楷體" w:hint="eastAsia"/>
          <w:color w:val="000000"/>
        </w:rPr>
        <w:t>所涉</w:t>
      </w:r>
      <w:proofErr w:type="gramStart"/>
      <w:r w:rsidRPr="00914E80">
        <w:rPr>
          <w:rFonts w:hAnsi="標楷體" w:hint="eastAsia"/>
          <w:color w:val="000000"/>
        </w:rPr>
        <w:t>投敵罪應屬</w:t>
      </w:r>
      <w:proofErr w:type="gramEnd"/>
      <w:r w:rsidRPr="00914E80">
        <w:rPr>
          <w:rFonts w:hAnsi="標楷體" w:hint="eastAsia"/>
          <w:color w:val="000000"/>
        </w:rPr>
        <w:t>繼續犯，目前犯罪行為尚未終了，追訴期間尚未開始計算。</w:t>
      </w:r>
    </w:p>
    <w:p w:rsidR="00727ACC" w:rsidRPr="00914E80" w:rsidRDefault="0003278D" w:rsidP="00727ACC">
      <w:pPr>
        <w:pStyle w:val="3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惟</w:t>
      </w:r>
      <w:r w:rsidR="00242D96" w:rsidRPr="00914E80">
        <w:rPr>
          <w:rFonts w:hAnsi="標楷體" w:hint="eastAsia"/>
          <w:color w:val="000000"/>
        </w:rPr>
        <w:t>依行為人意思與違法情狀</w:t>
      </w:r>
      <w:proofErr w:type="gramStart"/>
      <w:r w:rsidR="00242D96" w:rsidRPr="00914E80">
        <w:rPr>
          <w:rFonts w:hAnsi="標楷體" w:hint="eastAsia"/>
          <w:color w:val="000000"/>
        </w:rPr>
        <w:t>之久暫</w:t>
      </w:r>
      <w:proofErr w:type="gramEnd"/>
      <w:r w:rsidR="00242D96" w:rsidRPr="00914E80">
        <w:rPr>
          <w:rFonts w:hAnsi="標楷體" w:hint="eastAsia"/>
          <w:color w:val="000000"/>
        </w:rPr>
        <w:t>，在刑法學說上，有繼續犯與狀態犯之分。行為人犯罪意思倘無改變，其所引發的犯罪狀態即持續，直至其終止或放</w:t>
      </w:r>
      <w:r w:rsidR="00242D96" w:rsidRPr="00914E80">
        <w:rPr>
          <w:rFonts w:hAnsi="標楷體" w:hint="eastAsia"/>
          <w:color w:val="000000"/>
        </w:rPr>
        <w:lastRenderedPageBreak/>
        <w:t>棄時，行為才算完成、終了</w:t>
      </w:r>
      <w:r w:rsidR="00242D96" w:rsidRPr="00914E80">
        <w:rPr>
          <w:rStyle w:val="af3"/>
          <w:rFonts w:hAnsi="標楷體"/>
          <w:color w:val="000000"/>
        </w:rPr>
        <w:footnoteReference w:id="4"/>
      </w:r>
      <w:r w:rsidR="00242D96" w:rsidRPr="00914E80">
        <w:rPr>
          <w:rFonts w:hAnsi="標楷體" w:hint="eastAsia"/>
          <w:color w:val="000000"/>
        </w:rPr>
        <w:t>，此為繼續犯。此等犯罪本即有一定時間之繼續，須一定期間經過後，犯罪始為完成，</w:t>
      </w:r>
      <w:proofErr w:type="gramStart"/>
      <w:r w:rsidR="00242D96" w:rsidRPr="00914E80">
        <w:rPr>
          <w:rFonts w:hAnsi="標楷體" w:hint="eastAsia"/>
          <w:color w:val="000000"/>
        </w:rPr>
        <w:t>且法益</w:t>
      </w:r>
      <w:proofErr w:type="gramEnd"/>
      <w:r w:rsidR="00242D96" w:rsidRPr="00914E80">
        <w:rPr>
          <w:rFonts w:hAnsi="標楷體" w:hint="eastAsia"/>
          <w:color w:val="000000"/>
        </w:rPr>
        <w:t>之侵害狀態亦隨之終了。</w:t>
      </w:r>
      <w:proofErr w:type="gramStart"/>
      <w:r w:rsidR="00242D96" w:rsidRPr="00914E80">
        <w:rPr>
          <w:rFonts w:hAnsi="標楷體" w:hint="eastAsia"/>
          <w:color w:val="000000"/>
        </w:rPr>
        <w:t>反之，</w:t>
      </w:r>
      <w:proofErr w:type="gramEnd"/>
      <w:r w:rsidR="00242D96" w:rsidRPr="00914E80">
        <w:rPr>
          <w:rFonts w:hAnsi="標楷體" w:hint="eastAsia"/>
          <w:color w:val="000000"/>
        </w:rPr>
        <w:t>則屬於狀態犯。倘犯罪行為屬繼續犯，追訴權時效自行為終了時開始計算，而狀態犯則自行為人完成構成要件後即屬既遂，犯罪行為即告終了，即開始計算其追訴時效</w:t>
      </w:r>
      <w:r w:rsidR="00242D96" w:rsidRPr="00914E80">
        <w:rPr>
          <w:rStyle w:val="af3"/>
          <w:rFonts w:hAnsi="標楷體"/>
          <w:color w:val="000000"/>
        </w:rPr>
        <w:footnoteReference w:id="5"/>
      </w:r>
      <w:r w:rsidR="00242D96" w:rsidRPr="00914E80">
        <w:rPr>
          <w:rFonts w:hAnsi="標楷體" w:hint="eastAsia"/>
          <w:color w:val="000000"/>
        </w:rPr>
        <w:t>。</w:t>
      </w:r>
      <w:r w:rsidR="00167339" w:rsidRPr="00914E80">
        <w:rPr>
          <w:rFonts w:hAnsi="標楷體" w:hint="eastAsia"/>
          <w:color w:val="000000"/>
        </w:rPr>
        <w:t>查繼續犯與狀態犯之區分實益，包括：行為地判斷、犯罪行為終了時點、新舊法之適用、成立共同正犯與幫助犯與否、正當防衛成立與否及追訴權時效之計算起點等</w:t>
      </w:r>
      <w:r w:rsidR="00167339" w:rsidRPr="00914E80">
        <w:rPr>
          <w:rStyle w:val="af3"/>
          <w:rFonts w:hAnsi="標楷體"/>
          <w:color w:val="000000"/>
        </w:rPr>
        <w:footnoteReference w:id="6"/>
      </w:r>
      <w:r w:rsidR="00167339" w:rsidRPr="00914E80">
        <w:rPr>
          <w:rFonts w:hAnsi="標楷體" w:hint="eastAsia"/>
          <w:color w:val="000000"/>
        </w:rPr>
        <w:t>。</w:t>
      </w:r>
      <w:r w:rsidR="00086E6B" w:rsidRPr="00914E80">
        <w:rPr>
          <w:rFonts w:hAnsi="標楷體" w:hint="eastAsia"/>
          <w:color w:val="000000"/>
        </w:rPr>
        <w:t>按</w:t>
      </w:r>
      <w:r w:rsidR="00242D96" w:rsidRPr="00914E80">
        <w:rPr>
          <w:rFonts w:hAnsi="標楷體" w:hint="eastAsia"/>
          <w:color w:val="000000"/>
        </w:rPr>
        <w:t>陸海空軍刑法第</w:t>
      </w:r>
      <w:r w:rsidR="00086E6B" w:rsidRPr="00914E80">
        <w:rPr>
          <w:rFonts w:hAnsi="標楷體" w:hint="eastAsia"/>
          <w:color w:val="000000"/>
        </w:rPr>
        <w:t>24</w:t>
      </w:r>
      <w:r w:rsidR="00242D96" w:rsidRPr="00914E80">
        <w:rPr>
          <w:rFonts w:hAnsi="標楷體" w:hint="eastAsia"/>
          <w:color w:val="000000"/>
        </w:rPr>
        <w:t>條第</w:t>
      </w:r>
      <w:r w:rsidR="00086E6B" w:rsidRPr="00914E80">
        <w:rPr>
          <w:rFonts w:hAnsi="標楷體" w:hint="eastAsia"/>
          <w:color w:val="000000"/>
        </w:rPr>
        <w:t>1</w:t>
      </w:r>
      <w:r w:rsidR="00242D96" w:rsidRPr="00914E80">
        <w:rPr>
          <w:rFonts w:hAnsi="標楷體" w:hint="eastAsia"/>
          <w:color w:val="000000"/>
        </w:rPr>
        <w:t>項投敵罪所保護之法益，係軍人忠貞愛國與效忠國家之忠誠義務，</w:t>
      </w:r>
      <w:r w:rsidR="008D23BF" w:rsidRPr="00914E80">
        <w:rPr>
          <w:rFonts w:hAnsi="標楷體" w:hint="eastAsia"/>
          <w:color w:val="000000"/>
        </w:rPr>
        <w:t>屬於國家法益之保護範疇，且本質並無一定時間之繼續，</w:t>
      </w:r>
      <w:r w:rsidR="00242D96" w:rsidRPr="00914E80">
        <w:rPr>
          <w:rFonts w:hAnsi="標楷體" w:hint="eastAsia"/>
          <w:color w:val="000000"/>
        </w:rPr>
        <w:t>並無論斷成立正當防衛之必要</w:t>
      </w:r>
      <w:r w:rsidR="005047E7" w:rsidRPr="00914E80">
        <w:rPr>
          <w:rFonts w:hAnsi="標楷體" w:hint="eastAsia"/>
          <w:color w:val="000000"/>
        </w:rPr>
        <w:t>，此與典型之</w:t>
      </w:r>
      <w:proofErr w:type="gramStart"/>
      <w:r w:rsidR="00242D96" w:rsidRPr="00914E80">
        <w:rPr>
          <w:rFonts w:hAnsi="標楷體" w:hint="eastAsia"/>
          <w:color w:val="000000"/>
        </w:rPr>
        <w:t>繼續犯</w:t>
      </w:r>
      <w:r w:rsidR="005047E7" w:rsidRPr="00914E80">
        <w:rPr>
          <w:rFonts w:hAnsi="標楷體" w:hint="eastAsia"/>
          <w:color w:val="000000"/>
        </w:rPr>
        <w:t>態樣</w:t>
      </w:r>
      <w:proofErr w:type="gramEnd"/>
      <w:r w:rsidR="00242D96" w:rsidRPr="00914E80">
        <w:rPr>
          <w:rFonts w:hAnsi="標楷體" w:hint="eastAsia"/>
          <w:color w:val="000000"/>
        </w:rPr>
        <w:t>，</w:t>
      </w:r>
      <w:r w:rsidR="005047E7" w:rsidRPr="00914E80">
        <w:rPr>
          <w:rFonts w:hAnsi="標楷體" w:hint="eastAsia"/>
          <w:color w:val="000000"/>
        </w:rPr>
        <w:t>即</w:t>
      </w:r>
      <w:r w:rsidR="00242D96" w:rsidRPr="00914E80">
        <w:rPr>
          <w:rFonts w:hAnsi="標楷體" w:hint="eastAsia"/>
          <w:color w:val="000000"/>
        </w:rPr>
        <w:t>刑法第</w:t>
      </w:r>
      <w:r w:rsidR="00086E6B" w:rsidRPr="00914E80">
        <w:rPr>
          <w:rFonts w:hAnsi="標楷體" w:hint="eastAsia"/>
          <w:color w:val="000000"/>
        </w:rPr>
        <w:t>302</w:t>
      </w:r>
      <w:r w:rsidR="00242D96" w:rsidRPr="00914E80">
        <w:rPr>
          <w:rFonts w:hAnsi="標楷體" w:hint="eastAsia"/>
          <w:color w:val="000000"/>
        </w:rPr>
        <w:t>條剝奪他人行動</w:t>
      </w:r>
      <w:proofErr w:type="gramStart"/>
      <w:r w:rsidR="00242D96" w:rsidRPr="00914E80">
        <w:rPr>
          <w:rFonts w:hAnsi="標楷體" w:hint="eastAsia"/>
          <w:color w:val="000000"/>
        </w:rPr>
        <w:t>自由罪顯有</w:t>
      </w:r>
      <w:proofErr w:type="gramEnd"/>
      <w:r w:rsidR="00242D96" w:rsidRPr="00914E80">
        <w:rPr>
          <w:rFonts w:hAnsi="標楷體" w:hint="eastAsia"/>
          <w:color w:val="000000"/>
        </w:rPr>
        <w:t>不同。</w:t>
      </w:r>
      <w:r w:rsidR="00167339" w:rsidRPr="00914E80">
        <w:rPr>
          <w:rFonts w:hAnsi="標楷體" w:hint="eastAsia"/>
          <w:color w:val="000000"/>
        </w:rPr>
        <w:t>次</w:t>
      </w:r>
      <w:r w:rsidR="00242D96" w:rsidRPr="00914E80">
        <w:rPr>
          <w:rFonts w:hAnsi="標楷體" w:hint="eastAsia"/>
          <w:color w:val="000000"/>
        </w:rPr>
        <w:t>查，投敵罪所保護之法益為國家社會法益，於</w:t>
      </w:r>
      <w:proofErr w:type="gramStart"/>
      <w:r w:rsidR="00242D96" w:rsidRPr="00914E80">
        <w:rPr>
          <w:rFonts w:hAnsi="標楷體" w:hint="eastAsia"/>
          <w:color w:val="000000"/>
        </w:rPr>
        <w:t>叛逃時</w:t>
      </w:r>
      <w:proofErr w:type="gramEnd"/>
      <w:r w:rsidR="00242D96" w:rsidRPr="00914E80">
        <w:rPr>
          <w:rFonts w:hAnsi="標楷體" w:hint="eastAsia"/>
          <w:color w:val="000000"/>
        </w:rPr>
        <w:t>即完成法益之侵害，投敵後之任職</w:t>
      </w:r>
      <w:r w:rsidR="00086E6B" w:rsidRPr="00914E80">
        <w:rPr>
          <w:rFonts w:hAnsi="標楷體" w:hint="eastAsia"/>
          <w:color w:val="000000"/>
        </w:rPr>
        <w:t>狀況</w:t>
      </w:r>
      <w:r w:rsidR="00242D96" w:rsidRPr="00914E80">
        <w:rPr>
          <w:rFonts w:hAnsi="標楷體" w:hint="eastAsia"/>
          <w:color w:val="000000"/>
        </w:rPr>
        <w:t>，對於該法益無持續之侵害情形</w:t>
      </w:r>
      <w:r w:rsidR="00167339" w:rsidRPr="00914E80">
        <w:rPr>
          <w:rFonts w:hAnsi="標楷體" w:hint="eastAsia"/>
          <w:color w:val="000000"/>
        </w:rPr>
        <w:t>，投敵罪之法律性質應屬狀態犯，</w:t>
      </w:r>
      <w:r w:rsidR="00086E6B" w:rsidRPr="00914E80">
        <w:rPr>
          <w:rFonts w:hAnsi="標楷體" w:hint="eastAsia"/>
          <w:color w:val="000000"/>
        </w:rPr>
        <w:t>故</w:t>
      </w:r>
      <w:r w:rsidR="00167339" w:rsidRPr="00914E80">
        <w:rPr>
          <w:rFonts w:hAnsi="標楷體" w:hint="eastAsia"/>
          <w:color w:val="000000"/>
        </w:rPr>
        <w:t>林</w:t>
      </w:r>
      <w:r w:rsidR="00086E6B" w:rsidRPr="00914E80">
        <w:rPr>
          <w:rFonts w:hAnsi="標楷體" w:hint="eastAsia"/>
          <w:color w:val="000000"/>
        </w:rPr>
        <w:t>毅夫</w:t>
      </w:r>
      <w:r w:rsidR="00167339" w:rsidRPr="00914E80">
        <w:rPr>
          <w:rFonts w:hAnsi="標楷體" w:hint="eastAsia"/>
          <w:color w:val="000000"/>
        </w:rPr>
        <w:t>之追訴權時效應自投敵當時即</w:t>
      </w:r>
      <w:r w:rsidR="00E0415A" w:rsidRPr="00914E80">
        <w:rPr>
          <w:rFonts w:hAnsi="標楷體" w:hint="eastAsia"/>
          <w:color w:val="000000"/>
        </w:rPr>
        <w:t>68</w:t>
      </w:r>
      <w:r w:rsidR="00167339" w:rsidRPr="00914E80">
        <w:rPr>
          <w:rFonts w:hAnsi="標楷體" w:hint="eastAsia"/>
          <w:color w:val="000000"/>
        </w:rPr>
        <w:t>年</w:t>
      </w:r>
      <w:r w:rsidR="00E0415A" w:rsidRPr="00914E80">
        <w:rPr>
          <w:rFonts w:hAnsi="標楷體" w:hint="eastAsia"/>
          <w:color w:val="000000"/>
        </w:rPr>
        <w:t>5</w:t>
      </w:r>
      <w:r w:rsidR="00167339" w:rsidRPr="00914E80">
        <w:rPr>
          <w:rFonts w:hAnsi="標楷體" w:hint="eastAsia"/>
          <w:color w:val="000000"/>
        </w:rPr>
        <w:t>月</w:t>
      </w:r>
      <w:r w:rsidR="00E0415A" w:rsidRPr="00914E80">
        <w:rPr>
          <w:rFonts w:hAnsi="標楷體" w:hint="eastAsia"/>
          <w:color w:val="000000"/>
        </w:rPr>
        <w:t>16</w:t>
      </w:r>
      <w:r w:rsidR="00167339" w:rsidRPr="00914E80">
        <w:rPr>
          <w:rFonts w:hAnsi="標楷體" w:hint="eastAsia"/>
          <w:color w:val="000000"/>
        </w:rPr>
        <w:t>日開始起算。復依現行刑法第</w:t>
      </w:r>
      <w:r w:rsidR="00E0415A" w:rsidRPr="00914E80">
        <w:rPr>
          <w:rFonts w:hAnsi="標楷體" w:hint="eastAsia"/>
          <w:color w:val="000000"/>
        </w:rPr>
        <w:t>80</w:t>
      </w:r>
      <w:r w:rsidR="00167339" w:rsidRPr="00914E80">
        <w:rPr>
          <w:rFonts w:hAnsi="標楷體" w:hint="eastAsia"/>
          <w:color w:val="000000"/>
        </w:rPr>
        <w:t>條第</w:t>
      </w:r>
      <w:r w:rsidR="00E0415A" w:rsidRPr="00914E80">
        <w:rPr>
          <w:rFonts w:hAnsi="標楷體" w:hint="eastAsia"/>
          <w:color w:val="000000"/>
        </w:rPr>
        <w:t>1</w:t>
      </w:r>
      <w:r w:rsidR="00167339" w:rsidRPr="00914E80">
        <w:rPr>
          <w:rFonts w:hAnsi="標楷體" w:hint="eastAsia"/>
          <w:color w:val="000000"/>
        </w:rPr>
        <w:t>項第</w:t>
      </w:r>
      <w:r w:rsidR="00E0415A" w:rsidRPr="00914E80">
        <w:rPr>
          <w:rFonts w:hAnsi="標楷體" w:hint="eastAsia"/>
          <w:color w:val="000000"/>
        </w:rPr>
        <w:t>1</w:t>
      </w:r>
      <w:r w:rsidR="00167339" w:rsidRPr="00914E80">
        <w:rPr>
          <w:rFonts w:hAnsi="標楷體" w:hint="eastAsia"/>
          <w:color w:val="000000"/>
        </w:rPr>
        <w:t>款</w:t>
      </w:r>
      <w:r w:rsidR="00E0415A" w:rsidRPr="00914E80">
        <w:rPr>
          <w:rFonts w:hAnsi="標楷體" w:hint="eastAsia"/>
          <w:color w:val="000000"/>
        </w:rPr>
        <w:t>規定</w:t>
      </w:r>
      <w:r w:rsidR="00167339" w:rsidRPr="00914E80">
        <w:rPr>
          <w:rFonts w:hAnsi="標楷體" w:hint="eastAsia"/>
          <w:color w:val="000000"/>
        </w:rPr>
        <w:t>，犯最重本刑為死刑、</w:t>
      </w:r>
      <w:proofErr w:type="gramStart"/>
      <w:r w:rsidR="00167339" w:rsidRPr="00914E80">
        <w:rPr>
          <w:rFonts w:hAnsi="標楷體" w:hint="eastAsia"/>
          <w:color w:val="000000"/>
        </w:rPr>
        <w:t>無期</w:t>
      </w:r>
      <w:r w:rsidR="0075059A">
        <w:rPr>
          <w:rFonts w:hAnsi="標楷體" w:hint="eastAsia"/>
          <w:color w:val="000000"/>
        </w:rPr>
        <w:t>徙</w:t>
      </w:r>
      <w:r w:rsidR="00167339" w:rsidRPr="00914E80">
        <w:rPr>
          <w:rFonts w:hAnsi="標楷體" w:hint="eastAsia"/>
          <w:color w:val="000000"/>
        </w:rPr>
        <w:t>刑</w:t>
      </w:r>
      <w:proofErr w:type="gramEnd"/>
      <w:r w:rsidR="00167339" w:rsidRPr="00914E80">
        <w:rPr>
          <w:rFonts w:hAnsi="標楷體" w:hint="eastAsia"/>
          <w:color w:val="000000"/>
        </w:rPr>
        <w:t>或</w:t>
      </w:r>
      <w:r w:rsidR="00E0415A" w:rsidRPr="00914E80">
        <w:rPr>
          <w:rFonts w:hAnsi="標楷體" w:hint="eastAsia"/>
          <w:color w:val="000000"/>
        </w:rPr>
        <w:t>10</w:t>
      </w:r>
      <w:r w:rsidR="00167339" w:rsidRPr="00914E80">
        <w:rPr>
          <w:rFonts w:hAnsi="標楷體" w:hint="eastAsia"/>
          <w:color w:val="000000"/>
        </w:rPr>
        <w:t>年以上</w:t>
      </w:r>
      <w:proofErr w:type="gramStart"/>
      <w:r w:rsidR="00167339" w:rsidRPr="00914E80">
        <w:rPr>
          <w:rFonts w:hAnsi="標楷體" w:hint="eastAsia"/>
          <w:color w:val="000000"/>
        </w:rPr>
        <w:t>有期</w:t>
      </w:r>
      <w:r w:rsidR="0075059A">
        <w:rPr>
          <w:rFonts w:hAnsi="標楷體" w:hint="eastAsia"/>
          <w:color w:val="000000"/>
        </w:rPr>
        <w:t>徙</w:t>
      </w:r>
      <w:r w:rsidR="00167339" w:rsidRPr="00914E80">
        <w:rPr>
          <w:rFonts w:hAnsi="標楷體" w:hint="eastAsia"/>
          <w:color w:val="000000"/>
        </w:rPr>
        <w:t>刑</w:t>
      </w:r>
      <w:proofErr w:type="gramEnd"/>
      <w:r w:rsidR="00167339" w:rsidRPr="00914E80">
        <w:rPr>
          <w:rFonts w:hAnsi="標楷體" w:hint="eastAsia"/>
          <w:color w:val="000000"/>
        </w:rPr>
        <w:t>之罪者，追訴權時效為</w:t>
      </w:r>
      <w:r w:rsidR="00E0415A" w:rsidRPr="00914E80">
        <w:rPr>
          <w:rFonts w:hAnsi="標楷體" w:hint="eastAsia"/>
          <w:color w:val="000000"/>
        </w:rPr>
        <w:t>30</w:t>
      </w:r>
      <w:r w:rsidR="00167339" w:rsidRPr="00914E80">
        <w:rPr>
          <w:rFonts w:hAnsi="標楷體" w:hint="eastAsia"/>
          <w:color w:val="000000"/>
        </w:rPr>
        <w:t>年，則</w:t>
      </w:r>
      <w:r w:rsidR="00E0415A" w:rsidRPr="00914E80">
        <w:rPr>
          <w:rFonts w:hAnsi="標楷體" w:hint="eastAsia"/>
          <w:color w:val="000000"/>
        </w:rPr>
        <w:t>本案</w:t>
      </w:r>
      <w:r w:rsidR="00167339" w:rsidRPr="00914E80">
        <w:rPr>
          <w:rFonts w:hAnsi="標楷體" w:hint="eastAsia"/>
          <w:color w:val="000000"/>
        </w:rPr>
        <w:t>追訴權時效，於</w:t>
      </w:r>
      <w:r w:rsidR="00E0415A" w:rsidRPr="00914E80">
        <w:rPr>
          <w:rFonts w:hAnsi="標楷體" w:hint="eastAsia"/>
          <w:color w:val="000000"/>
        </w:rPr>
        <w:t>98</w:t>
      </w:r>
      <w:r w:rsidR="00167339" w:rsidRPr="00914E80">
        <w:rPr>
          <w:rFonts w:hAnsi="標楷體" w:hint="eastAsia"/>
          <w:color w:val="000000"/>
        </w:rPr>
        <w:t>年</w:t>
      </w:r>
      <w:r w:rsidR="00E0415A" w:rsidRPr="00914E80">
        <w:rPr>
          <w:rFonts w:hAnsi="標楷體" w:hint="eastAsia"/>
          <w:color w:val="000000"/>
        </w:rPr>
        <w:t>5</w:t>
      </w:r>
      <w:r w:rsidR="00167339" w:rsidRPr="00914E80">
        <w:rPr>
          <w:rFonts w:hAnsi="標楷體" w:hint="eastAsia"/>
          <w:color w:val="000000"/>
        </w:rPr>
        <w:t>月</w:t>
      </w:r>
      <w:r w:rsidR="00E0415A" w:rsidRPr="00914E80">
        <w:rPr>
          <w:rFonts w:hAnsi="標楷體" w:hint="eastAsia"/>
          <w:color w:val="000000"/>
        </w:rPr>
        <w:t>16</w:t>
      </w:r>
      <w:r w:rsidR="00167339" w:rsidRPr="00914E80">
        <w:rPr>
          <w:rFonts w:hAnsi="標楷體" w:hint="eastAsia"/>
          <w:color w:val="000000"/>
        </w:rPr>
        <w:t>日即已屆滿。</w:t>
      </w:r>
      <w:r w:rsidR="00E0415A" w:rsidRPr="00914E80">
        <w:rPr>
          <w:rFonts w:hAnsi="標楷體" w:hint="eastAsia"/>
          <w:color w:val="000000"/>
        </w:rPr>
        <w:t>又</w:t>
      </w:r>
      <w:r w:rsidR="00167339" w:rsidRPr="00914E80">
        <w:rPr>
          <w:rFonts w:hAnsi="標楷體" w:hint="eastAsia"/>
          <w:color w:val="000000"/>
        </w:rPr>
        <w:t>司法院</w:t>
      </w:r>
      <w:proofErr w:type="gramStart"/>
      <w:r w:rsidR="00167339" w:rsidRPr="00914E80">
        <w:rPr>
          <w:rFonts w:hAnsi="標楷體" w:hint="eastAsia"/>
          <w:color w:val="000000"/>
        </w:rPr>
        <w:t>院</w:t>
      </w:r>
      <w:proofErr w:type="gramEnd"/>
      <w:r w:rsidR="00167339" w:rsidRPr="00914E80">
        <w:rPr>
          <w:rFonts w:hAnsi="標楷體" w:hint="eastAsia"/>
          <w:color w:val="000000"/>
        </w:rPr>
        <w:t>字第</w:t>
      </w:r>
      <w:r w:rsidR="00E0415A" w:rsidRPr="00914E80">
        <w:rPr>
          <w:rFonts w:hAnsi="標楷體" w:hint="eastAsia"/>
          <w:color w:val="000000"/>
        </w:rPr>
        <w:t>667</w:t>
      </w:r>
      <w:r w:rsidR="00167339" w:rsidRPr="00914E80">
        <w:rPr>
          <w:rFonts w:hAnsi="標楷體" w:hint="eastAsia"/>
          <w:color w:val="000000"/>
        </w:rPr>
        <w:t>號及釋字第</w:t>
      </w:r>
      <w:r w:rsidR="00E0415A" w:rsidRPr="00914E80">
        <w:rPr>
          <w:rFonts w:hAnsi="標楷體" w:hint="eastAsia"/>
          <w:color w:val="000000"/>
        </w:rPr>
        <w:t>68</w:t>
      </w:r>
      <w:r w:rsidR="00167339" w:rsidRPr="00914E80">
        <w:rPr>
          <w:rFonts w:hAnsi="標楷體" w:hint="eastAsia"/>
          <w:color w:val="000000"/>
        </w:rPr>
        <w:t>解釋既非針對投敵罪所為解釋，且上開解釋之時空背景與現今亦有重大差異，</w:t>
      </w:r>
      <w:r w:rsidR="00E0415A" w:rsidRPr="00914E80">
        <w:rPr>
          <w:rFonts w:hAnsi="標楷體" w:hint="eastAsia"/>
          <w:color w:val="000000"/>
        </w:rPr>
        <w:t>國防部與法務部均認為投敵罪屬繼續犯，因而</w:t>
      </w:r>
      <w:r w:rsidR="00167339" w:rsidRPr="00914E80">
        <w:rPr>
          <w:rFonts w:hAnsi="標楷體" w:hint="eastAsia"/>
          <w:color w:val="000000"/>
        </w:rPr>
        <w:t>對林員持續發布通緝，</w:t>
      </w:r>
      <w:r w:rsidR="00E0415A" w:rsidRPr="00914E80">
        <w:rPr>
          <w:rFonts w:hAnsi="標楷體" w:hint="eastAsia"/>
          <w:color w:val="000000"/>
        </w:rPr>
        <w:t>要</w:t>
      </w:r>
      <w:r w:rsidR="00167339" w:rsidRPr="00914E80">
        <w:rPr>
          <w:rFonts w:hAnsi="標楷體" w:hint="eastAsia"/>
          <w:color w:val="000000"/>
        </w:rPr>
        <w:t>與憲法</w:t>
      </w:r>
      <w:r w:rsidR="006527DE" w:rsidRPr="00914E80">
        <w:rPr>
          <w:rFonts w:hAnsi="標楷體" w:hint="eastAsia"/>
          <w:color w:val="000000"/>
        </w:rPr>
        <w:t>及公民與政治權</w:t>
      </w:r>
      <w:r w:rsidR="006527DE" w:rsidRPr="00914E80">
        <w:rPr>
          <w:rFonts w:hAnsi="標楷體" w:hint="eastAsia"/>
          <w:color w:val="000000"/>
        </w:rPr>
        <w:lastRenderedPageBreak/>
        <w:t>利國際公約</w:t>
      </w:r>
      <w:r w:rsidR="00167339" w:rsidRPr="00914E80">
        <w:rPr>
          <w:rFonts w:hAnsi="標楷體" w:hint="eastAsia"/>
          <w:color w:val="000000"/>
        </w:rPr>
        <w:t>保障人身自由、居住遷</w:t>
      </w:r>
      <w:r w:rsidR="0075059A">
        <w:rPr>
          <w:rFonts w:hAnsi="標楷體" w:hint="eastAsia"/>
          <w:color w:val="000000"/>
        </w:rPr>
        <w:t>徙</w:t>
      </w:r>
      <w:r w:rsidR="00167339" w:rsidRPr="00914E80">
        <w:rPr>
          <w:rFonts w:hAnsi="標楷體" w:hint="eastAsia"/>
          <w:color w:val="000000"/>
        </w:rPr>
        <w:t>自由</w:t>
      </w:r>
      <w:r w:rsidR="00E0415A" w:rsidRPr="00914E80">
        <w:rPr>
          <w:rFonts w:hAnsi="標楷體" w:hint="eastAsia"/>
          <w:color w:val="000000"/>
        </w:rPr>
        <w:t>之</w:t>
      </w:r>
      <w:r w:rsidR="00167339" w:rsidRPr="00914E80">
        <w:rPr>
          <w:rFonts w:hAnsi="標楷體" w:hint="eastAsia"/>
          <w:color w:val="000000"/>
        </w:rPr>
        <w:t>意旨相悖</w:t>
      </w:r>
      <w:r w:rsidR="00E0415A" w:rsidRPr="00914E80">
        <w:rPr>
          <w:rFonts w:hAnsi="標楷體" w:hint="eastAsia"/>
          <w:color w:val="000000"/>
        </w:rPr>
        <w:t>，而侵犯人權</w:t>
      </w:r>
      <w:r w:rsidR="00167339" w:rsidRPr="00914E80">
        <w:rPr>
          <w:rFonts w:hAnsi="標楷體" w:hint="eastAsia"/>
          <w:color w:val="000000"/>
        </w:rPr>
        <w:t>。</w:t>
      </w:r>
    </w:p>
    <w:p w:rsidR="007F0ED1" w:rsidRPr="00914E80" w:rsidRDefault="00167339" w:rsidP="00727ACC">
      <w:pPr>
        <w:pStyle w:val="3"/>
        <w:rPr>
          <w:rFonts w:hAnsi="標楷體"/>
          <w:color w:val="000000"/>
        </w:rPr>
      </w:pPr>
      <w:proofErr w:type="gramStart"/>
      <w:r w:rsidRPr="00914E80">
        <w:rPr>
          <w:rFonts w:hAnsi="標楷體" w:hint="eastAsia"/>
          <w:color w:val="000000"/>
        </w:rPr>
        <w:t>綜</w:t>
      </w:r>
      <w:r w:rsidR="005047E7" w:rsidRPr="00914E80">
        <w:rPr>
          <w:rFonts w:hAnsi="標楷體" w:hint="eastAsia"/>
          <w:color w:val="000000"/>
        </w:rPr>
        <w:t>承</w:t>
      </w:r>
      <w:r w:rsidRPr="00914E80">
        <w:rPr>
          <w:rFonts w:hAnsi="標楷體" w:hint="eastAsia"/>
          <w:color w:val="000000"/>
        </w:rPr>
        <w:t>上</w:t>
      </w:r>
      <w:r w:rsidR="005047E7" w:rsidRPr="00914E80">
        <w:rPr>
          <w:rFonts w:hAnsi="標楷體" w:hint="eastAsia"/>
          <w:color w:val="000000"/>
        </w:rPr>
        <w:t>述</w:t>
      </w:r>
      <w:proofErr w:type="gramEnd"/>
      <w:r w:rsidRPr="00914E80">
        <w:rPr>
          <w:rFonts w:hAnsi="標楷體" w:hint="eastAsia"/>
          <w:color w:val="000000"/>
        </w:rPr>
        <w:t>，</w:t>
      </w:r>
      <w:r w:rsidRPr="00914E80">
        <w:rPr>
          <w:rFonts w:hAnsi="標楷體" w:hint="eastAsia"/>
          <w:color w:val="000000"/>
          <w:szCs w:val="32"/>
        </w:rPr>
        <w:t>國防部與法務部對林</w:t>
      </w:r>
      <w:r w:rsidR="005047E7" w:rsidRPr="00914E80">
        <w:rPr>
          <w:rFonts w:hAnsi="標楷體" w:hint="eastAsia"/>
          <w:color w:val="000000"/>
          <w:szCs w:val="32"/>
        </w:rPr>
        <w:t>毅夫</w:t>
      </w:r>
      <w:r w:rsidRPr="00914E80">
        <w:rPr>
          <w:rFonts w:hAnsi="標楷體" w:hint="eastAsia"/>
          <w:color w:val="000000"/>
          <w:szCs w:val="32"/>
        </w:rPr>
        <w:t>於</w:t>
      </w:r>
      <w:r w:rsidR="008D23BF" w:rsidRPr="00914E80">
        <w:rPr>
          <w:rFonts w:hAnsi="標楷體" w:hint="eastAsia"/>
          <w:color w:val="000000"/>
          <w:szCs w:val="32"/>
        </w:rPr>
        <w:t>68</w:t>
      </w:r>
      <w:r w:rsidRPr="00914E80">
        <w:rPr>
          <w:rFonts w:hAnsi="標楷體" w:hint="eastAsia"/>
          <w:color w:val="000000"/>
          <w:szCs w:val="32"/>
        </w:rPr>
        <w:t>年間涉犯之投敵罪發布通緝</w:t>
      </w:r>
      <w:r w:rsidR="005047E7" w:rsidRPr="00914E80">
        <w:rPr>
          <w:rFonts w:hAnsi="標楷體" w:hint="eastAsia"/>
          <w:color w:val="000000"/>
          <w:szCs w:val="32"/>
        </w:rPr>
        <w:t>持續至今</w:t>
      </w:r>
      <w:r w:rsidRPr="00914E80">
        <w:rPr>
          <w:rFonts w:hAnsi="標楷體" w:hint="eastAsia"/>
          <w:color w:val="000000"/>
          <w:szCs w:val="32"/>
        </w:rPr>
        <w:t>，所持</w:t>
      </w:r>
      <w:proofErr w:type="gramStart"/>
      <w:r w:rsidRPr="00914E80">
        <w:rPr>
          <w:rFonts w:hAnsi="標楷體" w:hint="eastAsia"/>
          <w:color w:val="000000"/>
          <w:szCs w:val="32"/>
        </w:rPr>
        <w:t>理由均以該</w:t>
      </w:r>
      <w:proofErr w:type="gramEnd"/>
      <w:r w:rsidRPr="00914E80">
        <w:rPr>
          <w:rFonts w:hAnsi="標楷體" w:hint="eastAsia"/>
          <w:color w:val="000000"/>
          <w:szCs w:val="32"/>
        </w:rPr>
        <w:t>罪為繼續犯，其投敵行為尚未終了，追訴權時效尚未起算。</w:t>
      </w:r>
      <w:proofErr w:type="gramStart"/>
      <w:r w:rsidR="005047E7" w:rsidRPr="00914E80">
        <w:rPr>
          <w:rFonts w:hAnsi="標楷體" w:hint="eastAsia"/>
          <w:color w:val="000000"/>
          <w:szCs w:val="32"/>
        </w:rPr>
        <w:t>然本院</w:t>
      </w:r>
      <w:proofErr w:type="gramEnd"/>
      <w:r w:rsidR="005047E7" w:rsidRPr="00914E80">
        <w:rPr>
          <w:rFonts w:hAnsi="標楷體" w:hint="eastAsia"/>
          <w:color w:val="000000"/>
          <w:szCs w:val="32"/>
        </w:rPr>
        <w:t>以為</w:t>
      </w:r>
      <w:r w:rsidRPr="00914E80">
        <w:rPr>
          <w:rFonts w:hAnsi="標楷體" w:hint="eastAsia"/>
          <w:color w:val="000000"/>
          <w:szCs w:val="32"/>
        </w:rPr>
        <w:t>該</w:t>
      </w:r>
      <w:r w:rsidRPr="00914E80">
        <w:rPr>
          <w:rFonts w:hAnsi="標楷體" w:hint="eastAsia"/>
          <w:color w:val="000000"/>
        </w:rPr>
        <w:t>罪本質並無一定時間之繼續，投敵行為完成時，軍人忠誠義務即已受到侵害，縱行為人嗣後受敵軍指揮或於敵</w:t>
      </w:r>
      <w:r w:rsidR="006527DE" w:rsidRPr="00914E80">
        <w:rPr>
          <w:rFonts w:hAnsi="標楷體" w:hint="eastAsia"/>
          <w:color w:val="000000"/>
        </w:rPr>
        <w:t>人</w:t>
      </w:r>
      <w:r w:rsidRPr="00914E80">
        <w:rPr>
          <w:rFonts w:hAnsi="標楷體" w:hint="eastAsia"/>
          <w:color w:val="000000"/>
        </w:rPr>
        <w:t>陣營中任職，</w:t>
      </w:r>
      <w:proofErr w:type="gramStart"/>
      <w:r w:rsidRPr="00914E80">
        <w:rPr>
          <w:rFonts w:hAnsi="標楷體" w:hint="eastAsia"/>
          <w:color w:val="000000"/>
        </w:rPr>
        <w:t>均不影響</w:t>
      </w:r>
      <w:proofErr w:type="gramEnd"/>
      <w:r w:rsidRPr="00914E80">
        <w:rPr>
          <w:rFonts w:hAnsi="標楷體" w:hint="eastAsia"/>
          <w:color w:val="000000"/>
        </w:rPr>
        <w:t>犯罪業已既遂</w:t>
      </w:r>
      <w:r w:rsidRPr="00914E80">
        <w:rPr>
          <w:rFonts w:hAnsi="標楷體" w:hint="eastAsia"/>
          <w:color w:val="000000"/>
          <w:lang w:val="zh-TW"/>
        </w:rPr>
        <w:t>，性質應屬狀態犯，林員犯行之追訴權時效應已屆滿，</w:t>
      </w:r>
      <w:r w:rsidR="007855F6" w:rsidRPr="00914E80">
        <w:rPr>
          <w:rFonts w:hAnsi="標楷體" w:hint="eastAsia"/>
          <w:color w:val="000000"/>
          <w:lang w:val="zh-TW"/>
        </w:rPr>
        <w:t>國防部與法務部所持見解</w:t>
      </w:r>
      <w:r w:rsidR="005047E7" w:rsidRPr="00914E80">
        <w:rPr>
          <w:rFonts w:hAnsi="標楷體" w:hint="eastAsia"/>
          <w:color w:val="000000"/>
        </w:rPr>
        <w:t>要</w:t>
      </w:r>
      <w:r w:rsidR="007855F6" w:rsidRPr="00914E80">
        <w:rPr>
          <w:rFonts w:hAnsi="標楷體" w:hint="eastAsia"/>
          <w:color w:val="000000"/>
        </w:rPr>
        <w:t>與憲法</w:t>
      </w:r>
      <w:r w:rsidR="006527DE" w:rsidRPr="00914E80">
        <w:rPr>
          <w:rFonts w:hAnsi="標楷體" w:hint="eastAsia"/>
          <w:color w:val="000000"/>
        </w:rPr>
        <w:t>及公民與政治權利國際公約</w:t>
      </w:r>
      <w:r w:rsidR="007855F6" w:rsidRPr="00914E80">
        <w:rPr>
          <w:rFonts w:hAnsi="標楷體" w:hint="eastAsia"/>
          <w:color w:val="000000"/>
        </w:rPr>
        <w:t>保障人身自由、居住遷</w:t>
      </w:r>
      <w:r w:rsidR="0075059A">
        <w:rPr>
          <w:rFonts w:hAnsi="標楷體" w:hint="eastAsia"/>
          <w:color w:val="000000"/>
        </w:rPr>
        <w:t>徙</w:t>
      </w:r>
      <w:r w:rsidR="007855F6" w:rsidRPr="00914E80">
        <w:rPr>
          <w:rFonts w:hAnsi="標楷體" w:hint="eastAsia"/>
          <w:color w:val="000000"/>
        </w:rPr>
        <w:t>自由等意旨相悖，</w:t>
      </w:r>
      <w:r w:rsidR="005047E7" w:rsidRPr="00914E80">
        <w:rPr>
          <w:rFonts w:hAnsi="標楷體" w:hint="eastAsia"/>
          <w:color w:val="000000"/>
          <w:szCs w:val="32"/>
        </w:rPr>
        <w:t>且與本院職權上適用法律所持見解有異，</w:t>
      </w:r>
      <w:r w:rsidR="007855F6" w:rsidRPr="00914E80">
        <w:rPr>
          <w:rFonts w:hAnsi="標楷體" w:hint="eastAsia"/>
          <w:color w:val="000000"/>
        </w:rPr>
        <w:t>又</w:t>
      </w:r>
      <w:r w:rsidR="007855F6" w:rsidRPr="00914E80">
        <w:rPr>
          <w:rFonts w:hAnsi="標楷體" w:hint="eastAsia"/>
          <w:color w:val="000000"/>
          <w:lang w:val="zh-TW"/>
        </w:rPr>
        <w:t>該等機關所持見解不受本院見解拘束，</w:t>
      </w:r>
      <w:proofErr w:type="gramStart"/>
      <w:r w:rsidR="006527DE" w:rsidRPr="00914E80">
        <w:rPr>
          <w:rFonts w:hAnsi="標楷體" w:hint="eastAsia"/>
          <w:color w:val="000000"/>
          <w:lang w:val="zh-TW"/>
        </w:rPr>
        <w:t>爰</w:t>
      </w:r>
      <w:proofErr w:type="gramEnd"/>
      <w:r w:rsidR="007F0ED1" w:rsidRPr="00914E80">
        <w:rPr>
          <w:rFonts w:hAnsi="標楷體" w:hint="eastAsia"/>
          <w:color w:val="000000"/>
          <w:lang w:val="zh-TW"/>
        </w:rPr>
        <w:t>應依司法院大法官審理案件法第7條第1項第1款聲請統一解釋，以保障人權。</w:t>
      </w:r>
    </w:p>
    <w:p w:rsidR="0070335A" w:rsidRPr="00914E80" w:rsidRDefault="0070335A">
      <w:pPr>
        <w:pStyle w:val="1"/>
        <w:ind w:left="2380" w:hanging="2380"/>
        <w:rPr>
          <w:rFonts w:hAnsi="標楷體"/>
          <w:color w:val="000000"/>
        </w:rPr>
      </w:pPr>
      <w:bookmarkStart w:id="62" w:name="_Toc524895648"/>
      <w:bookmarkStart w:id="63" w:name="_Toc524896194"/>
      <w:bookmarkStart w:id="64" w:name="_Toc524896224"/>
      <w:bookmarkStart w:id="65" w:name="_Toc524902734"/>
      <w:bookmarkStart w:id="66" w:name="_Toc525066148"/>
      <w:bookmarkStart w:id="67" w:name="_Toc525070839"/>
      <w:bookmarkStart w:id="68" w:name="_Toc525938379"/>
      <w:bookmarkStart w:id="69" w:name="_Toc525939227"/>
      <w:bookmarkStart w:id="70" w:name="_Toc525939732"/>
      <w:bookmarkStart w:id="71" w:name="_Toc529218272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914E80">
        <w:rPr>
          <w:rFonts w:hAnsi="標楷體"/>
          <w:color w:val="000000"/>
        </w:rPr>
        <w:br w:type="page"/>
      </w:r>
      <w:bookmarkStart w:id="72" w:name="_Toc529222689"/>
      <w:bookmarkStart w:id="73" w:name="_Toc529223111"/>
      <w:bookmarkStart w:id="74" w:name="_Toc529223862"/>
      <w:bookmarkStart w:id="75" w:name="_Toc529228265"/>
      <w:bookmarkStart w:id="76" w:name="_Toc2400395"/>
      <w:bookmarkStart w:id="77" w:name="_Toc4316189"/>
      <w:bookmarkStart w:id="78" w:name="_Toc4473330"/>
      <w:bookmarkStart w:id="79" w:name="_Toc69556897"/>
      <w:bookmarkStart w:id="80" w:name="_Toc69556946"/>
      <w:bookmarkStart w:id="81" w:name="_Toc69609820"/>
      <w:bookmarkStart w:id="82" w:name="_Toc70241816"/>
      <w:bookmarkStart w:id="83" w:name="_Toc70242205"/>
      <w:r w:rsidRPr="00914E80">
        <w:rPr>
          <w:rFonts w:hAnsi="標楷體" w:hint="eastAsia"/>
          <w:color w:val="000000"/>
        </w:rPr>
        <w:lastRenderedPageBreak/>
        <w:t>處理辦法：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70335A" w:rsidRPr="00914E80" w:rsidRDefault="00D23448">
      <w:pPr>
        <w:pStyle w:val="2"/>
        <w:ind w:left="1020" w:hanging="680"/>
        <w:rPr>
          <w:rFonts w:hAnsi="標楷體"/>
          <w:color w:val="000000"/>
        </w:rPr>
      </w:pPr>
      <w:bookmarkStart w:id="84" w:name="_Toc524895649"/>
      <w:bookmarkStart w:id="85" w:name="_Toc524896195"/>
      <w:bookmarkStart w:id="86" w:name="_Toc524896225"/>
      <w:bookmarkStart w:id="87" w:name="_Toc2400396"/>
      <w:bookmarkStart w:id="88" w:name="_Toc4316190"/>
      <w:bookmarkStart w:id="89" w:name="_Toc4473331"/>
      <w:bookmarkStart w:id="90" w:name="_Toc69556898"/>
      <w:bookmarkStart w:id="91" w:name="_Toc69556947"/>
      <w:bookmarkStart w:id="92" w:name="_Toc69609821"/>
      <w:bookmarkStart w:id="93" w:name="_Toc70241817"/>
      <w:bookmarkStart w:id="94" w:name="_Toc70242206"/>
      <w:bookmarkStart w:id="95" w:name="_Toc524902735"/>
      <w:bookmarkStart w:id="96" w:name="_Toc525066149"/>
      <w:bookmarkStart w:id="97" w:name="_Toc525070840"/>
      <w:bookmarkStart w:id="98" w:name="_Toc525938380"/>
      <w:bookmarkStart w:id="99" w:name="_Toc525939228"/>
      <w:bookmarkStart w:id="100" w:name="_Toc525939733"/>
      <w:bookmarkStart w:id="101" w:name="_Toc529218273"/>
      <w:bookmarkStart w:id="102" w:name="_Toc529222690"/>
      <w:bookmarkStart w:id="103" w:name="_Toc529223112"/>
      <w:bookmarkStart w:id="104" w:name="_Toc529223863"/>
      <w:bookmarkStart w:id="105" w:name="_Toc529228266"/>
      <w:bookmarkEnd w:id="84"/>
      <w:bookmarkEnd w:id="85"/>
      <w:bookmarkEnd w:id="86"/>
      <w:r w:rsidRPr="00914E80">
        <w:rPr>
          <w:rFonts w:hAnsi="標楷體" w:hint="eastAsia"/>
          <w:color w:val="000000"/>
        </w:rPr>
        <w:t>調查意見</w:t>
      </w:r>
      <w:r w:rsidR="00E45FF6" w:rsidRPr="00914E80">
        <w:rPr>
          <w:rFonts w:hAnsi="標楷體" w:hint="eastAsia"/>
          <w:color w:val="000000"/>
        </w:rPr>
        <w:t>一至三</w:t>
      </w:r>
      <w:r w:rsidR="00636895" w:rsidRPr="00914E80">
        <w:rPr>
          <w:rFonts w:hAnsi="標楷體" w:hint="eastAsia"/>
          <w:color w:val="000000"/>
        </w:rPr>
        <w:t>，</w:t>
      </w:r>
      <w:r w:rsidR="00B276FB" w:rsidRPr="00914E80">
        <w:rPr>
          <w:rFonts w:hAnsi="標楷體" w:hint="eastAsia"/>
          <w:color w:val="000000"/>
        </w:rPr>
        <w:t>函請行政院轉</w:t>
      </w:r>
      <w:proofErr w:type="gramStart"/>
      <w:r w:rsidR="00B276FB" w:rsidRPr="00914E80">
        <w:rPr>
          <w:rFonts w:hAnsi="標楷體" w:hint="eastAsia"/>
          <w:color w:val="000000"/>
        </w:rPr>
        <w:t>飭</w:t>
      </w:r>
      <w:proofErr w:type="gramEnd"/>
      <w:r w:rsidR="00B276FB" w:rsidRPr="00914E80">
        <w:rPr>
          <w:rFonts w:hAnsi="標楷體" w:hint="eastAsia"/>
          <w:color w:val="000000"/>
        </w:rPr>
        <w:t>所屬切實檢討改進</w:t>
      </w:r>
      <w:proofErr w:type="gramStart"/>
      <w:r w:rsidR="00B276FB" w:rsidRPr="00914E80">
        <w:rPr>
          <w:rFonts w:hAnsi="標楷體" w:hint="eastAsia"/>
          <w:color w:val="000000"/>
        </w:rPr>
        <w:t>見復</w:t>
      </w:r>
      <w:r w:rsidR="0070335A" w:rsidRPr="00914E80">
        <w:rPr>
          <w:rFonts w:hAnsi="標楷體" w:hint="eastAsia"/>
          <w:color w:val="000000"/>
        </w:rPr>
        <w:t>。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proofErr w:type="gramEnd"/>
    </w:p>
    <w:p w:rsidR="00744844" w:rsidRPr="00914E80" w:rsidRDefault="00727ACC" w:rsidP="00744844">
      <w:pPr>
        <w:pStyle w:val="2"/>
        <w:ind w:left="1020" w:hanging="680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依</w:t>
      </w:r>
      <w:r w:rsidR="00744844" w:rsidRPr="00914E80">
        <w:rPr>
          <w:rFonts w:hAnsi="標楷體" w:hint="eastAsia"/>
          <w:color w:val="000000"/>
        </w:rPr>
        <w:t>調查意見</w:t>
      </w:r>
      <w:r w:rsidRPr="00914E80">
        <w:rPr>
          <w:rFonts w:hAnsi="標楷體" w:hint="eastAsia"/>
          <w:color w:val="000000"/>
        </w:rPr>
        <w:t>四意旨</w:t>
      </w:r>
      <w:r w:rsidR="00767AED" w:rsidRPr="00914E80">
        <w:rPr>
          <w:rFonts w:hAnsi="標楷體" w:hint="eastAsia"/>
          <w:color w:val="000000"/>
        </w:rPr>
        <w:t>，聲請司法院大法官</w:t>
      </w:r>
      <w:r w:rsidR="0003278D" w:rsidRPr="00914E80">
        <w:rPr>
          <w:rFonts w:hAnsi="標楷體" w:hint="eastAsia"/>
          <w:color w:val="000000"/>
        </w:rPr>
        <w:t>作成</w:t>
      </w:r>
      <w:r w:rsidR="00767AED" w:rsidRPr="00914E80">
        <w:rPr>
          <w:rFonts w:hAnsi="標楷體" w:hint="eastAsia"/>
          <w:color w:val="000000"/>
        </w:rPr>
        <w:t>統一解釋</w:t>
      </w:r>
      <w:r w:rsidR="00914E80" w:rsidRPr="00914E80">
        <w:rPr>
          <w:rFonts w:hAnsi="標楷體" w:hint="eastAsia"/>
          <w:color w:val="000000"/>
        </w:rPr>
        <w:t>，</w:t>
      </w:r>
      <w:r w:rsidR="00914E80" w:rsidRPr="00914E80">
        <w:rPr>
          <w:rFonts w:hint="eastAsia"/>
          <w:color w:val="000000"/>
        </w:rPr>
        <w:t>並依本院相關標準作業程序規定辦理</w:t>
      </w:r>
      <w:r w:rsidR="00744844" w:rsidRPr="00914E80">
        <w:rPr>
          <w:rFonts w:hAnsi="標楷體" w:hint="eastAsia"/>
          <w:color w:val="000000"/>
        </w:rPr>
        <w:t>。</w:t>
      </w:r>
    </w:p>
    <w:p w:rsidR="0070335A" w:rsidRPr="00914E80" w:rsidRDefault="0070335A">
      <w:pPr>
        <w:pStyle w:val="2"/>
        <w:ind w:left="1020" w:hanging="680"/>
        <w:rPr>
          <w:rFonts w:hAnsi="標楷體"/>
          <w:color w:val="000000"/>
        </w:rPr>
      </w:pPr>
      <w:bookmarkStart w:id="106" w:name="_Toc2400397"/>
      <w:bookmarkStart w:id="107" w:name="_Toc4316191"/>
      <w:bookmarkStart w:id="108" w:name="_Toc4473332"/>
      <w:bookmarkStart w:id="109" w:name="_Toc69556901"/>
      <w:bookmarkStart w:id="110" w:name="_Toc69556950"/>
      <w:bookmarkStart w:id="111" w:name="_Toc69609824"/>
      <w:bookmarkStart w:id="112" w:name="_Toc70241822"/>
      <w:bookmarkStart w:id="113" w:name="_Toc70242211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914E80">
        <w:rPr>
          <w:rFonts w:hAnsi="標楷體" w:hint="eastAsia"/>
          <w:color w:val="000000"/>
        </w:rPr>
        <w:t>檢</w:t>
      </w:r>
      <w:proofErr w:type="gramStart"/>
      <w:r w:rsidRPr="00914E80">
        <w:rPr>
          <w:rFonts w:hAnsi="標楷體" w:hint="eastAsia"/>
          <w:color w:val="000000"/>
        </w:rPr>
        <w:t>附派查函</w:t>
      </w:r>
      <w:proofErr w:type="gramEnd"/>
      <w:r w:rsidRPr="00914E80">
        <w:rPr>
          <w:rFonts w:hAnsi="標楷體" w:hint="eastAsia"/>
          <w:color w:val="000000"/>
        </w:rPr>
        <w:t>及相關附件，送請</w:t>
      </w:r>
      <w:r w:rsidR="00727ACC" w:rsidRPr="00914E80">
        <w:rPr>
          <w:rFonts w:hAnsi="標楷體" w:hint="eastAsia"/>
          <w:color w:val="000000"/>
        </w:rPr>
        <w:t>司法及獄政、國防</w:t>
      </w:r>
      <w:r w:rsidR="00BB2DE4" w:rsidRPr="00914E80">
        <w:rPr>
          <w:rFonts w:hAnsi="標楷體" w:hint="eastAsia"/>
          <w:color w:val="000000"/>
        </w:rPr>
        <w:t>及情報</w:t>
      </w:r>
      <w:r w:rsidRPr="00914E80">
        <w:rPr>
          <w:rFonts w:hAnsi="標楷體" w:hint="eastAsia"/>
          <w:color w:val="000000"/>
        </w:rPr>
        <w:t>委員會</w:t>
      </w:r>
      <w:r w:rsidR="00727ACC" w:rsidRPr="00914E80">
        <w:rPr>
          <w:rFonts w:hAnsi="標楷體" w:hint="eastAsia"/>
          <w:color w:val="000000"/>
        </w:rPr>
        <w:t>聯席會議</w:t>
      </w:r>
      <w:r w:rsidRPr="00914E80">
        <w:rPr>
          <w:rFonts w:hAnsi="標楷體" w:hint="eastAsia"/>
          <w:color w:val="000000"/>
        </w:rPr>
        <w:t>處理。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70335A" w:rsidRPr="00914E80" w:rsidRDefault="0070335A">
      <w:pPr>
        <w:pStyle w:val="a5"/>
        <w:kinsoku w:val="0"/>
        <w:spacing w:before="0" w:after="0"/>
        <w:ind w:leftChars="1100" w:left="3742"/>
        <w:jc w:val="both"/>
        <w:rPr>
          <w:rFonts w:hAnsi="標楷體"/>
          <w:b w:val="0"/>
          <w:bCs/>
          <w:snapToGrid/>
          <w:color w:val="000000"/>
          <w:spacing w:val="0"/>
          <w:kern w:val="0"/>
          <w:sz w:val="40"/>
        </w:rPr>
      </w:pPr>
      <w:r w:rsidRPr="00914E80">
        <w:rPr>
          <w:rFonts w:hAnsi="標楷體" w:hint="eastAsia"/>
          <w:b w:val="0"/>
          <w:bCs/>
          <w:snapToGrid/>
          <w:color w:val="000000"/>
          <w:spacing w:val="12"/>
          <w:kern w:val="0"/>
          <w:sz w:val="40"/>
        </w:rPr>
        <w:t>調查委員：</w:t>
      </w:r>
      <w:r w:rsidR="00D825FC">
        <w:rPr>
          <w:rFonts w:hAnsi="標楷體" w:hint="eastAsia"/>
          <w:b w:val="0"/>
          <w:bCs/>
          <w:snapToGrid/>
          <w:color w:val="000000"/>
          <w:spacing w:val="12"/>
          <w:kern w:val="0"/>
          <w:sz w:val="40"/>
        </w:rPr>
        <w:t>葉耀鵬 李復甸</w:t>
      </w:r>
    </w:p>
    <w:p w:rsidR="0070335A" w:rsidRPr="00914E80" w:rsidRDefault="0070335A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color w:val="000000"/>
          <w:spacing w:val="12"/>
          <w:kern w:val="0"/>
        </w:rPr>
      </w:pPr>
    </w:p>
    <w:p w:rsidR="0070335A" w:rsidRPr="00914E80" w:rsidRDefault="0070335A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color w:val="000000"/>
          <w:spacing w:val="12"/>
          <w:kern w:val="0"/>
        </w:rPr>
      </w:pPr>
    </w:p>
    <w:p w:rsidR="0070335A" w:rsidRPr="00914E80" w:rsidRDefault="0070335A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color w:val="000000"/>
          <w:spacing w:val="12"/>
          <w:kern w:val="0"/>
        </w:rPr>
      </w:pPr>
    </w:p>
    <w:p w:rsidR="0070335A" w:rsidRPr="00914E80" w:rsidRDefault="0070335A">
      <w:pPr>
        <w:pStyle w:val="aa"/>
        <w:rPr>
          <w:rFonts w:ascii="標楷體" w:hAnsi="標楷體"/>
          <w:bCs/>
          <w:color w:val="000000"/>
        </w:rPr>
      </w:pPr>
      <w:r w:rsidRPr="00914E80">
        <w:rPr>
          <w:rFonts w:ascii="標楷體" w:hAnsi="標楷體" w:hint="eastAsia"/>
          <w:bCs/>
          <w:color w:val="000000"/>
        </w:rPr>
        <w:t>中    華    民    國</w:t>
      </w:r>
      <w:r w:rsidR="00727F3C" w:rsidRPr="00914E80">
        <w:rPr>
          <w:rFonts w:ascii="標楷體" w:hAnsi="標楷體" w:hint="eastAsia"/>
          <w:bCs/>
          <w:color w:val="000000"/>
        </w:rPr>
        <w:t xml:space="preserve"> </w:t>
      </w:r>
      <w:r w:rsidR="007F0ED1" w:rsidRPr="00914E80">
        <w:rPr>
          <w:rFonts w:ascii="標楷體" w:hAnsi="標楷體" w:hint="eastAsia"/>
          <w:bCs/>
          <w:color w:val="000000"/>
        </w:rPr>
        <w:t xml:space="preserve"> </w:t>
      </w:r>
      <w:r w:rsidR="00727F3C" w:rsidRPr="00914E80">
        <w:rPr>
          <w:rFonts w:ascii="標楷體" w:hAnsi="標楷體" w:hint="eastAsia"/>
          <w:bCs/>
          <w:color w:val="000000"/>
        </w:rPr>
        <w:t xml:space="preserve"> </w:t>
      </w:r>
      <w:r w:rsidR="00187189" w:rsidRPr="00914E80">
        <w:rPr>
          <w:rFonts w:ascii="標楷體" w:hAnsi="標楷體" w:hint="eastAsia"/>
          <w:bCs/>
          <w:color w:val="000000"/>
        </w:rPr>
        <w:t>10</w:t>
      </w:r>
      <w:r w:rsidR="00727F3C" w:rsidRPr="00914E80">
        <w:rPr>
          <w:rFonts w:ascii="標楷體" w:hAnsi="標楷體" w:hint="eastAsia"/>
          <w:bCs/>
          <w:color w:val="000000"/>
        </w:rPr>
        <w:t xml:space="preserve">3  </w:t>
      </w:r>
      <w:r w:rsidRPr="00914E80">
        <w:rPr>
          <w:rFonts w:ascii="標楷體" w:hAnsi="標楷體" w:hint="eastAsia"/>
          <w:bCs/>
          <w:color w:val="000000"/>
        </w:rPr>
        <w:t>年</w:t>
      </w:r>
      <w:r w:rsidR="007F0ED1" w:rsidRPr="00914E80">
        <w:rPr>
          <w:rFonts w:ascii="標楷體" w:hAnsi="標楷體" w:hint="eastAsia"/>
          <w:bCs/>
          <w:color w:val="000000"/>
        </w:rPr>
        <w:t xml:space="preserve"> </w:t>
      </w:r>
      <w:r w:rsidR="00727F3C" w:rsidRPr="00914E80">
        <w:rPr>
          <w:rFonts w:ascii="標楷體" w:hAnsi="標楷體" w:hint="eastAsia"/>
          <w:bCs/>
          <w:color w:val="000000"/>
        </w:rPr>
        <w:t xml:space="preserve"> </w:t>
      </w:r>
      <w:r w:rsidR="007855F6" w:rsidRPr="00914E80">
        <w:rPr>
          <w:rFonts w:ascii="標楷體" w:hAnsi="標楷體" w:hint="eastAsia"/>
          <w:bCs/>
          <w:color w:val="000000"/>
        </w:rPr>
        <w:t>6</w:t>
      </w:r>
      <w:r w:rsidR="00727F3C" w:rsidRPr="00914E80">
        <w:rPr>
          <w:rFonts w:ascii="標楷體" w:hAnsi="標楷體" w:hint="eastAsia"/>
          <w:bCs/>
          <w:color w:val="000000"/>
        </w:rPr>
        <w:t xml:space="preserve"> </w:t>
      </w:r>
      <w:r w:rsidR="007F0ED1" w:rsidRPr="00914E80">
        <w:rPr>
          <w:rFonts w:ascii="標楷體" w:hAnsi="標楷體" w:hint="eastAsia"/>
          <w:bCs/>
          <w:color w:val="000000"/>
        </w:rPr>
        <w:t xml:space="preserve"> </w:t>
      </w:r>
      <w:r w:rsidRPr="00914E80">
        <w:rPr>
          <w:rFonts w:ascii="標楷體" w:hAnsi="標楷體" w:hint="eastAsia"/>
          <w:bCs/>
          <w:color w:val="000000"/>
        </w:rPr>
        <w:t>月      日</w:t>
      </w:r>
    </w:p>
    <w:p w:rsidR="0070335A" w:rsidRPr="00914E80" w:rsidRDefault="0070335A">
      <w:pPr>
        <w:pStyle w:val="ab"/>
        <w:ind w:left="1020" w:hanging="1020"/>
        <w:rPr>
          <w:rFonts w:hAnsi="標楷體"/>
          <w:bCs/>
          <w:color w:val="000000"/>
        </w:rPr>
      </w:pPr>
      <w:r w:rsidRPr="00914E80">
        <w:rPr>
          <w:rFonts w:hAnsi="標楷體" w:hint="eastAsia"/>
          <w:bCs/>
          <w:color w:val="000000"/>
        </w:rPr>
        <w:t>附件：本院</w:t>
      </w:r>
      <w:r w:rsidR="005665F9" w:rsidRPr="00914E80">
        <w:rPr>
          <w:rFonts w:hAnsi="標楷體" w:hint="eastAsia"/>
          <w:color w:val="000000"/>
        </w:rPr>
        <w:t>102年</w:t>
      </w:r>
      <w:r w:rsidR="00C323E5" w:rsidRPr="00914E80">
        <w:rPr>
          <w:rFonts w:hAnsi="標楷體" w:hint="eastAsia"/>
          <w:color w:val="000000"/>
        </w:rPr>
        <w:t>8</w:t>
      </w:r>
      <w:r w:rsidR="005665F9" w:rsidRPr="00914E80">
        <w:rPr>
          <w:rFonts w:hAnsi="標楷體" w:hint="eastAsia"/>
          <w:color w:val="000000"/>
        </w:rPr>
        <w:t>月</w:t>
      </w:r>
      <w:r w:rsidR="00C323E5" w:rsidRPr="00914E80">
        <w:rPr>
          <w:rFonts w:hAnsi="標楷體" w:hint="eastAsia"/>
          <w:color w:val="000000"/>
        </w:rPr>
        <w:t>15</w:t>
      </w:r>
      <w:r w:rsidR="005665F9" w:rsidRPr="00914E80">
        <w:rPr>
          <w:rFonts w:hAnsi="標楷體" w:hint="eastAsia"/>
          <w:color w:val="000000"/>
        </w:rPr>
        <w:t>日院</w:t>
      </w:r>
      <w:proofErr w:type="gramStart"/>
      <w:r w:rsidR="005665F9" w:rsidRPr="00914E80">
        <w:rPr>
          <w:rFonts w:hAnsi="標楷體" w:hint="eastAsia"/>
          <w:color w:val="000000"/>
        </w:rPr>
        <w:t>台調壹字</w:t>
      </w:r>
      <w:proofErr w:type="gramEnd"/>
      <w:r w:rsidR="005665F9" w:rsidRPr="00914E80">
        <w:rPr>
          <w:rFonts w:hAnsi="標楷體" w:hint="eastAsia"/>
          <w:color w:val="000000"/>
        </w:rPr>
        <w:t>第</w:t>
      </w:r>
      <w:r w:rsidR="00C323E5" w:rsidRPr="00914E80">
        <w:rPr>
          <w:rFonts w:hAnsi="標楷體" w:hint="eastAsia"/>
          <w:color w:val="000000"/>
        </w:rPr>
        <w:t>1020800314</w:t>
      </w:r>
      <w:r w:rsidR="005665F9" w:rsidRPr="00914E80">
        <w:rPr>
          <w:rFonts w:hAnsi="標楷體" w:hint="eastAsia"/>
          <w:color w:val="000000"/>
        </w:rPr>
        <w:t>號</w:t>
      </w:r>
      <w:r w:rsidRPr="00914E80">
        <w:rPr>
          <w:rFonts w:hAnsi="標楷體" w:hint="eastAsia"/>
          <w:bCs/>
          <w:color w:val="000000"/>
        </w:rPr>
        <w:t>派</w:t>
      </w:r>
      <w:proofErr w:type="gramStart"/>
      <w:r w:rsidRPr="00914E80">
        <w:rPr>
          <w:rFonts w:hAnsi="標楷體" w:hint="eastAsia"/>
          <w:bCs/>
          <w:color w:val="000000"/>
        </w:rPr>
        <w:t>查函暨</w:t>
      </w:r>
      <w:proofErr w:type="gramEnd"/>
      <w:r w:rsidRPr="00914E80">
        <w:rPr>
          <w:rFonts w:hAnsi="標楷體" w:hint="eastAsia"/>
          <w:bCs/>
          <w:color w:val="000000"/>
        </w:rPr>
        <w:t>相關案卷</w:t>
      </w:r>
      <w:r w:rsidR="00727F3C" w:rsidRPr="00914E80">
        <w:rPr>
          <w:rFonts w:hAnsi="標楷體" w:hint="eastAsia"/>
          <w:bCs/>
          <w:color w:val="000000"/>
        </w:rPr>
        <w:t>全卷</w:t>
      </w:r>
      <w:r w:rsidRPr="00914E80">
        <w:rPr>
          <w:rFonts w:hAnsi="標楷體" w:hint="eastAsia"/>
          <w:bCs/>
          <w:color w:val="000000"/>
        </w:rPr>
        <w:t>。</w:t>
      </w:r>
    </w:p>
    <w:p w:rsidR="003B172A" w:rsidRPr="00914E80" w:rsidRDefault="003B172A">
      <w:pPr>
        <w:pStyle w:val="ab"/>
        <w:ind w:left="1020" w:hanging="1020"/>
        <w:rPr>
          <w:rFonts w:hAnsi="標楷體"/>
          <w:bCs/>
          <w:color w:val="000000"/>
        </w:rPr>
      </w:pPr>
    </w:p>
    <w:p w:rsidR="003B172A" w:rsidRPr="00914E80" w:rsidRDefault="003B172A">
      <w:pPr>
        <w:pStyle w:val="ab"/>
        <w:ind w:left="1020" w:hanging="1020"/>
        <w:rPr>
          <w:rFonts w:hAnsi="標楷體"/>
          <w:bCs/>
          <w:color w:val="000000"/>
        </w:rPr>
      </w:pPr>
    </w:p>
    <w:p w:rsidR="003B172A" w:rsidRPr="00914E80" w:rsidRDefault="003B172A">
      <w:pPr>
        <w:pStyle w:val="ab"/>
        <w:ind w:left="1020" w:hanging="1020"/>
        <w:rPr>
          <w:rFonts w:hAnsi="標楷體"/>
          <w:bCs/>
          <w:color w:val="000000"/>
        </w:rPr>
      </w:pPr>
    </w:p>
    <w:p w:rsidR="003B172A" w:rsidRPr="00914E80" w:rsidRDefault="003B172A" w:rsidP="003F2E28">
      <w:pPr>
        <w:pStyle w:val="a0"/>
        <w:numPr>
          <w:ilvl w:val="0"/>
          <w:numId w:val="0"/>
        </w:numPr>
        <w:rPr>
          <w:rFonts w:hAnsi="標楷體"/>
          <w:bCs/>
          <w:color w:val="000000"/>
        </w:rPr>
        <w:sectPr w:rsidR="003B172A" w:rsidRPr="00914E80">
          <w:footerReference w:type="default" r:id="rId8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343"/>
        <w:gridCol w:w="1343"/>
        <w:gridCol w:w="1343"/>
        <w:gridCol w:w="1343"/>
        <w:gridCol w:w="3941"/>
        <w:gridCol w:w="4381"/>
      </w:tblGrid>
      <w:tr w:rsidR="000A1AE2" w:rsidRPr="00914E80" w:rsidTr="000A1AE2">
        <w:trPr>
          <w:trHeight w:val="293"/>
          <w:jc w:val="center"/>
        </w:trPr>
        <w:tc>
          <w:tcPr>
            <w:tcW w:w="14535" w:type="dxa"/>
            <w:gridSpan w:val="7"/>
          </w:tcPr>
          <w:p w:rsidR="003B172A" w:rsidRPr="00914E80" w:rsidRDefault="00E55E18" w:rsidP="000A1AE2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noProof/>
                <w:color w:val="000000"/>
                <w:sz w:val="28"/>
                <w:szCs w:val="28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4.4pt;margin-top:-31.8pt;width:105.75pt;height:29.2pt;z-index:251657728;mso-width-relative:margin;mso-height-relative:margin" stroked="f">
                  <v:textbox>
                    <w:txbxContent>
                      <w:p w:rsidR="003B172A" w:rsidRDefault="003B172A">
                        <w:r>
                          <w:rPr>
                            <w:rFonts w:hint="eastAsia"/>
                          </w:rPr>
                          <w:t>附表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一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0A1AE2" w:rsidRPr="00914E80">
              <w:rPr>
                <w:rFonts w:ascii="標楷體" w:hAnsi="標楷體" w:hint="eastAsia"/>
                <w:color w:val="000000"/>
                <w:sz w:val="28"/>
                <w:szCs w:val="28"/>
              </w:rPr>
              <w:t>林毅夫相關職務</w:t>
            </w:r>
            <w:proofErr w:type="gramStart"/>
            <w:r w:rsidR="000A1AE2" w:rsidRPr="00914E80">
              <w:rPr>
                <w:rFonts w:ascii="標楷體" w:hAnsi="標楷體" w:hint="eastAsia"/>
                <w:color w:val="000000"/>
                <w:sz w:val="28"/>
                <w:szCs w:val="28"/>
              </w:rPr>
              <w:t>及役別處理</w:t>
            </w:r>
            <w:proofErr w:type="gramEnd"/>
            <w:r w:rsidR="000A1AE2" w:rsidRPr="00914E80">
              <w:rPr>
                <w:rFonts w:ascii="標楷體" w:hAnsi="標楷體" w:hint="eastAsia"/>
                <w:color w:val="000000"/>
                <w:sz w:val="28"/>
                <w:szCs w:val="28"/>
              </w:rPr>
              <w:t>情況一覽表</w:t>
            </w:r>
          </w:p>
        </w:tc>
      </w:tr>
      <w:tr w:rsidR="003B172A" w:rsidRPr="00914E80" w:rsidTr="000A1AE2">
        <w:trPr>
          <w:trHeight w:val="378"/>
          <w:jc w:val="center"/>
        </w:trPr>
        <w:tc>
          <w:tcPr>
            <w:tcW w:w="841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事實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失蹤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停職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免職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死亡通報</w:t>
            </w:r>
          </w:p>
        </w:tc>
        <w:tc>
          <w:tcPr>
            <w:tcW w:w="3941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撤職</w:t>
            </w:r>
          </w:p>
        </w:tc>
        <w:tc>
          <w:tcPr>
            <w:tcW w:w="4381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停役：生效後不具現役軍人身分</w:t>
            </w:r>
          </w:p>
        </w:tc>
      </w:tr>
      <w:tr w:rsidR="003B172A" w:rsidRPr="00914E80" w:rsidTr="000A1AE2">
        <w:trPr>
          <w:trHeight w:val="548"/>
          <w:jc w:val="center"/>
        </w:trPr>
        <w:tc>
          <w:tcPr>
            <w:tcW w:w="841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發布時間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68.5.26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68.6.2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68.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1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91.8.16</w:t>
            </w:r>
          </w:p>
        </w:tc>
        <w:tc>
          <w:tcPr>
            <w:tcW w:w="4381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91.8.16</w:t>
            </w:r>
          </w:p>
        </w:tc>
      </w:tr>
      <w:tr w:rsidR="003B172A" w:rsidRPr="00914E80" w:rsidTr="000A1AE2">
        <w:trPr>
          <w:trHeight w:val="522"/>
          <w:jc w:val="center"/>
        </w:trPr>
        <w:tc>
          <w:tcPr>
            <w:tcW w:w="841" w:type="dxa"/>
          </w:tcPr>
          <w:p w:rsidR="003B172A" w:rsidRPr="00914E80" w:rsidRDefault="003B172A" w:rsidP="000A1AE2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生效時間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68.5.16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68.5.16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68.8.17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69.5.17</w:t>
            </w:r>
          </w:p>
        </w:tc>
        <w:tc>
          <w:tcPr>
            <w:tcW w:w="3941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68.5.19</w:t>
            </w:r>
          </w:p>
        </w:tc>
        <w:tc>
          <w:tcPr>
            <w:tcW w:w="4381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68.5.19</w:t>
            </w:r>
          </w:p>
        </w:tc>
      </w:tr>
      <w:tr w:rsidR="003B172A" w:rsidRPr="00914E80" w:rsidTr="000A1AE2">
        <w:trPr>
          <w:trHeight w:val="588"/>
          <w:jc w:val="center"/>
        </w:trPr>
        <w:tc>
          <w:tcPr>
            <w:tcW w:w="841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權責單位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金防部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金防部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陸軍</w:t>
            </w:r>
            <w:r w:rsidR="000A1AE2"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總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司令部</w:t>
            </w:r>
          </w:p>
        </w:tc>
      </w:tr>
      <w:tr w:rsidR="003B172A" w:rsidRPr="00914E80" w:rsidTr="000A1AE2">
        <w:trPr>
          <w:trHeight w:val="1732"/>
          <w:jc w:val="center"/>
        </w:trPr>
        <w:tc>
          <w:tcPr>
            <w:tcW w:w="841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本案描述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(68</w:t>
            </w:r>
            <w:proofErr w:type="gramStart"/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）</w:t>
            </w:r>
            <w:proofErr w:type="gramEnd"/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榮正字第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 xml:space="preserve"> 3711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號由通報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68.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6.2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核定於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.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5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.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16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「停職」生效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68.11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.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16核定於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.8.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1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7「免職」生效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失蹤屆滿一年，宣告意外死亡（因病死亡）：撫</w:t>
            </w:r>
            <w:proofErr w:type="gramStart"/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卹</w:t>
            </w:r>
            <w:proofErr w:type="gramEnd"/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 xml:space="preserve">6 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年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11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個月</w:t>
            </w:r>
          </w:p>
        </w:tc>
        <w:tc>
          <w:tcPr>
            <w:tcW w:w="8322" w:type="dxa"/>
            <w:gridSpan w:val="2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陸軍總司令部於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91.8.l6(91</w:t>
            </w:r>
            <w:proofErr w:type="gramStart"/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）</w:t>
            </w:r>
            <w:proofErr w:type="gramEnd"/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信服字第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2074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1號發布撤職於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68.5.19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生效，同時註銷前失蹤停職、免職。</w:t>
            </w:r>
          </w:p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陸軍總司令部於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91.8.l6(91</w:t>
            </w:r>
            <w:proofErr w:type="gramStart"/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）</w:t>
            </w:r>
            <w:proofErr w:type="gramEnd"/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信守字第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2074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0號發布撤職停役於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68.5.19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生效。</w:t>
            </w:r>
          </w:p>
        </w:tc>
      </w:tr>
      <w:tr w:rsidR="003B172A" w:rsidRPr="00914E80" w:rsidTr="000A1AE2">
        <w:trPr>
          <w:trHeight w:val="857"/>
          <w:jc w:val="center"/>
        </w:trPr>
        <w:tc>
          <w:tcPr>
            <w:tcW w:w="841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相關</w:t>
            </w:r>
          </w:p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法規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依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65.9.2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「陸海空軍軍官任職規則」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依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65.9.2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「陸海空軍軍官任職規則」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</w:tcPr>
          <w:p w:rsidR="003B172A" w:rsidRPr="00914E80" w:rsidRDefault="003B172A" w:rsidP="003B172A">
            <w:pPr>
              <w:autoSpaceDE w:val="0"/>
              <w:autoSpaceDN w:val="0"/>
              <w:adjustRightInd w:val="0"/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依</w:t>
            </w:r>
            <w:r w:rsidRPr="00914E80">
              <w:rPr>
                <w:rFonts w:ascii="標楷體" w:hAnsi="標楷體"/>
                <w:color w:val="000000"/>
                <w:sz w:val="24"/>
                <w:szCs w:val="24"/>
              </w:rPr>
              <w:t>65.9.2</w:t>
            </w: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「陸海空軍軍官任職規則」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>74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條第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 xml:space="preserve">2 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款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>: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擅離職守者，在軍中及戒嚴地域超過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 xml:space="preserve">72 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小時者撤職</w:t>
            </w:r>
          </w:p>
        </w:tc>
        <w:tc>
          <w:tcPr>
            <w:tcW w:w="4381" w:type="dxa"/>
          </w:tcPr>
          <w:p w:rsidR="003B172A" w:rsidRPr="00914E80" w:rsidRDefault="003B172A" w:rsidP="003B172A">
            <w:pPr>
              <w:autoSpaceDE w:val="0"/>
              <w:autoSpaceDN w:val="0"/>
              <w:adjustRightInd w:val="0"/>
              <w:spacing w:line="300" w:lineRule="exact"/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</w:pP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一、依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>63.5.28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「陸海空軍軍官服役條例」第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 xml:space="preserve">3 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條：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>…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現役：以</w:t>
            </w:r>
            <w:proofErr w:type="gramStart"/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在營任軍官職務者服之</w:t>
            </w:r>
            <w:proofErr w:type="gramEnd"/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，至依法停役、退役、退伍或解除召集或除役時為止。</w:t>
            </w:r>
          </w:p>
          <w:p w:rsidR="003B172A" w:rsidRPr="00914E80" w:rsidRDefault="003B172A" w:rsidP="003B172A">
            <w:pPr>
              <w:autoSpaceDE w:val="0"/>
              <w:autoSpaceDN w:val="0"/>
              <w:adjustRightInd w:val="0"/>
              <w:spacing w:line="300" w:lineRule="exact"/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</w:pP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二、第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>12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條第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>1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款：失蹤逾三個月者，予以停役。</w:t>
            </w:r>
          </w:p>
          <w:p w:rsidR="003B172A" w:rsidRPr="00914E80" w:rsidRDefault="003B172A" w:rsidP="003B172A">
            <w:pPr>
              <w:autoSpaceDE w:val="0"/>
              <w:autoSpaceDN w:val="0"/>
              <w:adjustRightInd w:val="0"/>
              <w:spacing w:line="300" w:lineRule="exact"/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</w:pP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三、第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>12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條第</w:t>
            </w:r>
            <w:r w:rsidRPr="00914E80">
              <w:rPr>
                <w:rFonts w:ascii="標楷體" w:hAnsi="標楷體" w:cs="HiddenHorzOCR"/>
                <w:color w:val="000000"/>
                <w:kern w:val="0"/>
                <w:sz w:val="24"/>
                <w:szCs w:val="24"/>
              </w:rPr>
              <w:t>3</w:t>
            </w:r>
            <w:r w:rsidRPr="00914E80">
              <w:rPr>
                <w:rFonts w:ascii="標楷體" w:hAnsi="標楷體" w:cs="HiddenHorzOCR" w:hint="eastAsia"/>
                <w:color w:val="000000"/>
                <w:kern w:val="0"/>
                <w:sz w:val="24"/>
                <w:szCs w:val="24"/>
              </w:rPr>
              <w:t>款：撤職者，予以停役。</w:t>
            </w:r>
          </w:p>
        </w:tc>
      </w:tr>
      <w:tr w:rsidR="003B172A" w:rsidRPr="00914E80" w:rsidTr="000A1AE2">
        <w:trPr>
          <w:trHeight w:val="897"/>
          <w:jc w:val="center"/>
        </w:trPr>
        <w:tc>
          <w:tcPr>
            <w:tcW w:w="841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註銷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91.8.16註銷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91.8.16註銷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91.5.31註銷</w:t>
            </w:r>
          </w:p>
        </w:tc>
        <w:tc>
          <w:tcPr>
            <w:tcW w:w="3941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3B172A" w:rsidRPr="00914E80" w:rsidTr="000A1AE2">
        <w:trPr>
          <w:trHeight w:val="606"/>
          <w:jc w:val="center"/>
        </w:trPr>
        <w:tc>
          <w:tcPr>
            <w:tcW w:w="841" w:type="dxa"/>
          </w:tcPr>
          <w:p w:rsidR="003B172A" w:rsidRPr="00914E80" w:rsidRDefault="003B172A" w:rsidP="003B172A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應行時間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68.5.16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68.5.16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68.8.16</w:t>
            </w:r>
          </w:p>
        </w:tc>
        <w:tc>
          <w:tcPr>
            <w:tcW w:w="1343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68.5.19</w:t>
            </w:r>
          </w:p>
        </w:tc>
        <w:tc>
          <w:tcPr>
            <w:tcW w:w="4381" w:type="dxa"/>
          </w:tcPr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68.8.16（失蹤停役）</w:t>
            </w:r>
          </w:p>
          <w:p w:rsidR="003B172A" w:rsidRPr="00914E80" w:rsidRDefault="003B172A" w:rsidP="003B172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914E80">
              <w:rPr>
                <w:rFonts w:ascii="標楷體" w:hAnsi="標楷體" w:hint="eastAsia"/>
                <w:color w:val="000000"/>
                <w:sz w:val="24"/>
                <w:szCs w:val="24"/>
              </w:rPr>
              <w:t>68.5.19（撤職停役）</w:t>
            </w:r>
          </w:p>
        </w:tc>
      </w:tr>
    </w:tbl>
    <w:p w:rsidR="000A1AE2" w:rsidRPr="00914E80" w:rsidRDefault="000A1AE2" w:rsidP="003F2E28">
      <w:pPr>
        <w:pStyle w:val="a0"/>
        <w:numPr>
          <w:ilvl w:val="0"/>
          <w:numId w:val="0"/>
        </w:numPr>
        <w:rPr>
          <w:rFonts w:hAnsi="標楷體"/>
          <w:bCs/>
          <w:color w:val="000000"/>
        </w:rPr>
        <w:sectPr w:rsidR="000A1AE2" w:rsidRPr="00914E80" w:rsidSect="000A1AE2">
          <w:pgSz w:w="16840" w:h="11907" w:orient="landscape" w:code="9"/>
          <w:pgMar w:top="1418" w:right="1701" w:bottom="1418" w:left="1418" w:header="851" w:footer="851" w:gutter="227"/>
          <w:cols w:space="425"/>
          <w:docGrid w:type="linesAndChars" w:linePitch="457" w:charSpace="4127"/>
        </w:sectPr>
      </w:pPr>
    </w:p>
    <w:p w:rsidR="003F2E28" w:rsidRPr="00914E80" w:rsidRDefault="000A1AE2" w:rsidP="003F2E28">
      <w:pPr>
        <w:pStyle w:val="a0"/>
        <w:numPr>
          <w:ilvl w:val="0"/>
          <w:numId w:val="0"/>
        </w:numPr>
        <w:rPr>
          <w:rFonts w:hAnsi="標楷體"/>
          <w:bCs/>
          <w:color w:val="000000"/>
        </w:rPr>
      </w:pPr>
      <w:r w:rsidRPr="00914E80">
        <w:rPr>
          <w:rFonts w:hAnsi="標楷體" w:hint="eastAsia"/>
          <w:bCs/>
          <w:color w:val="000000"/>
        </w:rPr>
        <w:lastRenderedPageBreak/>
        <w:t>附表二</w:t>
      </w:r>
    </w:p>
    <w:p w:rsidR="000A1AE2" w:rsidRPr="00914E80" w:rsidRDefault="002E4ED7" w:rsidP="000A1AE2">
      <w:pPr>
        <w:rPr>
          <w:rFonts w:ascii="標楷體" w:hAnsi="標楷體"/>
          <w:color w:val="000000"/>
        </w:rPr>
      </w:pPr>
      <w:r w:rsidRPr="00914E80">
        <w:rPr>
          <w:rFonts w:ascii="標楷體" w:hAnsi="標楷體" w:hint="eastAsia"/>
          <w:color w:val="000000"/>
        </w:rPr>
        <w:t>軍高檢歷次向各機關查證情形彙整表</w:t>
      </w:r>
    </w:p>
    <w:p w:rsidR="002E4ED7" w:rsidRPr="00914E80" w:rsidRDefault="002E4ED7" w:rsidP="002E4ED7">
      <w:pPr>
        <w:pStyle w:val="1"/>
        <w:numPr>
          <w:ilvl w:val="0"/>
          <w:numId w:val="0"/>
        </w:numPr>
        <w:ind w:left="699" w:hanging="699"/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壹、向法務部函查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1526"/>
        <w:gridCol w:w="6008"/>
      </w:tblGrid>
      <w:tr w:rsidR="002E4ED7" w:rsidRPr="00914E80" w:rsidTr="00C71BEF">
        <w:trPr>
          <w:trHeight w:val="362"/>
        </w:trPr>
        <w:tc>
          <w:tcPr>
            <w:tcW w:w="141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去函日期</w:t>
            </w:r>
          </w:p>
        </w:tc>
        <w:tc>
          <w:tcPr>
            <w:tcW w:w="15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函復日期</w:t>
            </w:r>
          </w:p>
        </w:tc>
        <w:tc>
          <w:tcPr>
            <w:tcW w:w="6008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函復要旨</w:t>
            </w:r>
          </w:p>
        </w:tc>
      </w:tr>
      <w:tr w:rsidR="002E4ED7" w:rsidRPr="00914E80" w:rsidTr="00C71BEF">
        <w:trPr>
          <w:trHeight w:val="1085"/>
        </w:trPr>
        <w:tc>
          <w:tcPr>
            <w:tcW w:w="141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98.6.29</w:t>
            </w:r>
          </w:p>
        </w:tc>
        <w:tc>
          <w:tcPr>
            <w:tcW w:w="15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98.10.1</w:t>
            </w:r>
          </w:p>
        </w:tc>
        <w:tc>
          <w:tcPr>
            <w:tcW w:w="6008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已運用「兩岸共同打擊犯罪及司法互助</w:t>
            </w:r>
            <w:proofErr w:type="gramStart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協議情資交換</w:t>
            </w:r>
            <w:proofErr w:type="gramEnd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請求書」向大陸地區公安部提出請求。</w:t>
            </w:r>
          </w:p>
        </w:tc>
      </w:tr>
      <w:tr w:rsidR="002E4ED7" w:rsidRPr="00914E80" w:rsidTr="00C71BEF">
        <w:trPr>
          <w:trHeight w:val="1159"/>
        </w:trPr>
        <w:tc>
          <w:tcPr>
            <w:tcW w:w="141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98.12.22</w:t>
            </w:r>
          </w:p>
        </w:tc>
        <w:tc>
          <w:tcPr>
            <w:tcW w:w="6008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大陸地區</w:t>
            </w:r>
            <w:proofErr w:type="gramStart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公安部函復</w:t>
            </w:r>
            <w:proofErr w:type="gramEnd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，認我方請求缺乏相關證據、基本案情資料及可啟動調查之相關司法文書，故無法操作。</w:t>
            </w:r>
          </w:p>
        </w:tc>
      </w:tr>
      <w:tr w:rsidR="002E4ED7" w:rsidRPr="00914E80" w:rsidTr="00C71BEF">
        <w:trPr>
          <w:trHeight w:val="1460"/>
        </w:trPr>
        <w:tc>
          <w:tcPr>
            <w:tcW w:w="141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99.2.23</w:t>
            </w:r>
          </w:p>
        </w:tc>
        <w:tc>
          <w:tcPr>
            <w:tcW w:w="15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99.3.9</w:t>
            </w:r>
          </w:p>
        </w:tc>
        <w:tc>
          <w:tcPr>
            <w:tcW w:w="6008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依「海峽兩岸共同打擊犯罪及司法互助協議」規定，限於雙方均認為涉嫌犯罪之行為，而</w:t>
            </w:r>
            <w:proofErr w:type="gramStart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叛逃及</w:t>
            </w:r>
            <w:proofErr w:type="gramEnd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高度涉及國家機密與安全之行為，性質特殊，一</w:t>
            </w:r>
            <w:proofErr w:type="gramStart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方成罪</w:t>
            </w:r>
            <w:proofErr w:type="gramEnd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，他方則不構成，故未能予以協助。</w:t>
            </w:r>
          </w:p>
        </w:tc>
      </w:tr>
      <w:tr w:rsidR="002E4ED7" w:rsidRPr="00914E80" w:rsidTr="00C71BEF">
        <w:trPr>
          <w:trHeight w:val="724"/>
        </w:trPr>
        <w:tc>
          <w:tcPr>
            <w:tcW w:w="141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99.5.14</w:t>
            </w:r>
          </w:p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99.5.28</w:t>
            </w:r>
          </w:p>
        </w:tc>
        <w:tc>
          <w:tcPr>
            <w:tcW w:w="15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99.6.10</w:t>
            </w:r>
          </w:p>
        </w:tc>
        <w:tc>
          <w:tcPr>
            <w:tcW w:w="6008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已向大陸地區公安部提出請求協查，但無回應。</w:t>
            </w:r>
          </w:p>
        </w:tc>
      </w:tr>
      <w:tr w:rsidR="002E4ED7" w:rsidRPr="00914E80" w:rsidTr="00C71BEF">
        <w:trPr>
          <w:trHeight w:val="815"/>
        </w:trPr>
        <w:tc>
          <w:tcPr>
            <w:tcW w:w="141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101.3.30</w:t>
            </w:r>
          </w:p>
        </w:tc>
        <w:tc>
          <w:tcPr>
            <w:tcW w:w="15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101.4.10</w:t>
            </w:r>
          </w:p>
        </w:tc>
        <w:tc>
          <w:tcPr>
            <w:tcW w:w="6008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軍事犯、政治犯、宗教犯」不遣返之原則，林毅夫案牽涉軍事層面，建議該署妥為衡酌。</w:t>
            </w:r>
          </w:p>
        </w:tc>
      </w:tr>
    </w:tbl>
    <w:p w:rsidR="002E4ED7" w:rsidRPr="00914E80" w:rsidRDefault="002E4ED7" w:rsidP="002E4ED7">
      <w:pPr>
        <w:pStyle w:val="4"/>
        <w:numPr>
          <w:ilvl w:val="0"/>
          <w:numId w:val="0"/>
        </w:numPr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貳、向國家安全局函查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7"/>
        <w:gridCol w:w="1567"/>
        <w:gridCol w:w="5926"/>
      </w:tblGrid>
      <w:tr w:rsidR="002E4ED7" w:rsidRPr="00914E80" w:rsidTr="00C71BEF">
        <w:trPr>
          <w:trHeight w:val="362"/>
        </w:trPr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去函日期</w:t>
            </w:r>
          </w:p>
        </w:tc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函復日期</w:t>
            </w:r>
          </w:p>
        </w:tc>
        <w:tc>
          <w:tcPr>
            <w:tcW w:w="59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函復要旨</w:t>
            </w:r>
          </w:p>
        </w:tc>
      </w:tr>
      <w:tr w:rsidR="002E4ED7" w:rsidRPr="00914E80" w:rsidTr="00C71BEF">
        <w:trPr>
          <w:trHeight w:val="1085"/>
        </w:trPr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99.5.11</w:t>
            </w:r>
          </w:p>
        </w:tc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99.5.28</w:t>
            </w:r>
          </w:p>
        </w:tc>
        <w:tc>
          <w:tcPr>
            <w:tcW w:w="59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林毅夫任職資料，最早回溯其曾於1987年(即76年)擔任中共國務院農村發展研究中心發展研究所副所長。</w:t>
            </w:r>
          </w:p>
        </w:tc>
      </w:tr>
      <w:tr w:rsidR="002E4ED7" w:rsidRPr="00914E80" w:rsidTr="00C71BEF">
        <w:trPr>
          <w:trHeight w:val="1178"/>
        </w:trPr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101.3.29</w:t>
            </w:r>
          </w:p>
        </w:tc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101.3.30</w:t>
            </w:r>
          </w:p>
        </w:tc>
        <w:tc>
          <w:tcPr>
            <w:tcW w:w="59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林毅夫時任中共第11屆全國人民代表大會北京市代表、中華全國工商聯合會副主席等職。</w:t>
            </w:r>
          </w:p>
        </w:tc>
      </w:tr>
      <w:tr w:rsidR="002E4ED7" w:rsidRPr="00914E80" w:rsidTr="00C71BEF">
        <w:trPr>
          <w:trHeight w:val="855"/>
        </w:trPr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102.3.12</w:t>
            </w:r>
          </w:p>
        </w:tc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102.3.26</w:t>
            </w:r>
          </w:p>
        </w:tc>
        <w:tc>
          <w:tcPr>
            <w:tcW w:w="59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林毅夫仍為中共第12屆全國政協經濟委員會副主任、常委及委員等政治要職。</w:t>
            </w:r>
          </w:p>
        </w:tc>
      </w:tr>
      <w:tr w:rsidR="002E4ED7" w:rsidRPr="00914E80" w:rsidTr="00C71BEF">
        <w:trPr>
          <w:trHeight w:val="362"/>
        </w:trPr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102.10.14</w:t>
            </w:r>
          </w:p>
        </w:tc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102.10.31</w:t>
            </w:r>
          </w:p>
        </w:tc>
        <w:tc>
          <w:tcPr>
            <w:tcW w:w="59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林毅夫仍為中共全國政協經濟委員會副主任、常委及委員等政治要職。</w:t>
            </w:r>
          </w:p>
        </w:tc>
      </w:tr>
    </w:tbl>
    <w:p w:rsidR="002E4ED7" w:rsidRPr="00914E80" w:rsidRDefault="002E4ED7" w:rsidP="002E4ED7">
      <w:pPr>
        <w:pStyle w:val="4"/>
        <w:numPr>
          <w:ilvl w:val="0"/>
          <w:numId w:val="0"/>
        </w:numPr>
        <w:rPr>
          <w:rFonts w:hAnsi="標楷體"/>
          <w:color w:val="000000"/>
        </w:rPr>
      </w:pPr>
      <w:r w:rsidRPr="00914E80">
        <w:rPr>
          <w:rFonts w:hAnsi="標楷體" w:hint="eastAsia"/>
          <w:color w:val="000000"/>
        </w:rPr>
        <w:t>參、向軍情局函查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7"/>
        <w:gridCol w:w="1567"/>
        <w:gridCol w:w="5926"/>
      </w:tblGrid>
      <w:tr w:rsidR="002E4ED7" w:rsidRPr="00914E80" w:rsidTr="00C71BEF">
        <w:trPr>
          <w:trHeight w:val="362"/>
        </w:trPr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去函日期</w:t>
            </w:r>
          </w:p>
        </w:tc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函復日期</w:t>
            </w:r>
          </w:p>
        </w:tc>
        <w:tc>
          <w:tcPr>
            <w:tcW w:w="59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函復要旨</w:t>
            </w:r>
          </w:p>
        </w:tc>
      </w:tr>
      <w:tr w:rsidR="002E4ED7" w:rsidRPr="00914E80" w:rsidTr="00C71BEF">
        <w:trPr>
          <w:trHeight w:val="407"/>
        </w:trPr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99.5.11</w:t>
            </w:r>
          </w:p>
        </w:tc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99.6.3</w:t>
            </w:r>
          </w:p>
        </w:tc>
        <w:tc>
          <w:tcPr>
            <w:tcW w:w="59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林毅夫任職資料，最早回溯其曾於1987年</w:t>
            </w: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lastRenderedPageBreak/>
              <w:t>(即76年)回中國大陸工作，擔任中共國務院農村發展研究中心發展研究所副所長、國務院發展研究中心農村經濟與城鄉協調發展</w:t>
            </w:r>
            <w:proofErr w:type="gramStart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研究部副部長</w:t>
            </w:r>
            <w:proofErr w:type="gramEnd"/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2E4ED7" w:rsidRPr="00914E80" w:rsidTr="00C71BEF">
        <w:trPr>
          <w:trHeight w:val="1236"/>
        </w:trPr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lastRenderedPageBreak/>
              <w:t>101.3.29</w:t>
            </w:r>
          </w:p>
        </w:tc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101.3.30</w:t>
            </w:r>
          </w:p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林毅夫定居北京市，任世界銀行副行長兼首席經濟師、北京大學中國經濟研究中心主任、中共第4屆中國國際友好聯絡會顧問。</w:t>
            </w:r>
          </w:p>
        </w:tc>
      </w:tr>
      <w:tr w:rsidR="002E4ED7" w:rsidRPr="00914E80" w:rsidTr="00C71BEF">
        <w:trPr>
          <w:trHeight w:val="828"/>
        </w:trPr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102.3.12</w:t>
            </w:r>
          </w:p>
        </w:tc>
        <w:tc>
          <w:tcPr>
            <w:tcW w:w="1567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102.4.15</w:t>
            </w:r>
          </w:p>
        </w:tc>
        <w:tc>
          <w:tcPr>
            <w:tcW w:w="5926" w:type="dxa"/>
          </w:tcPr>
          <w:p w:rsidR="002E4ED7" w:rsidRPr="00914E80" w:rsidRDefault="002E4ED7" w:rsidP="00C71BEF">
            <w:pPr>
              <w:pStyle w:val="4"/>
              <w:numPr>
                <w:ilvl w:val="0"/>
                <w:numId w:val="0"/>
              </w:numPr>
              <w:rPr>
                <w:rFonts w:hAnsi="標楷體"/>
                <w:color w:val="000000"/>
                <w:sz w:val="28"/>
                <w:szCs w:val="28"/>
              </w:rPr>
            </w:pPr>
            <w:r w:rsidRPr="00914E80">
              <w:rPr>
                <w:rFonts w:hAnsi="標楷體" w:hint="eastAsia"/>
                <w:color w:val="000000"/>
                <w:sz w:val="28"/>
                <w:szCs w:val="28"/>
              </w:rPr>
              <w:t>林毅夫仍為中共全國政協經濟委員會副主任、常委及委員等政治要職。</w:t>
            </w:r>
          </w:p>
        </w:tc>
      </w:tr>
    </w:tbl>
    <w:p w:rsidR="000A1AE2" w:rsidRPr="00914E80" w:rsidRDefault="000A1AE2" w:rsidP="000A1AE2">
      <w:pPr>
        <w:rPr>
          <w:rFonts w:ascii="標楷體" w:hAnsi="標楷體"/>
          <w:color w:val="000000"/>
        </w:rPr>
      </w:pPr>
    </w:p>
    <w:p w:rsidR="000A1AE2" w:rsidRPr="00914E80" w:rsidRDefault="000A1AE2" w:rsidP="000A1AE2">
      <w:pPr>
        <w:rPr>
          <w:rFonts w:ascii="標楷體" w:hAnsi="標楷體"/>
          <w:color w:val="000000"/>
        </w:rPr>
      </w:pPr>
    </w:p>
    <w:sectPr w:rsidR="000A1AE2" w:rsidRPr="00914E80" w:rsidSect="00373E0A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411" w:rsidRDefault="00FA2411">
      <w:r>
        <w:separator/>
      </w:r>
    </w:p>
  </w:endnote>
  <w:endnote w:type="continuationSeparator" w:id="0">
    <w:p w:rsidR="00FA2411" w:rsidRDefault="00FA2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7D8" w:rsidRDefault="00E55E18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B417D8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503272">
      <w:rPr>
        <w:rStyle w:val="a7"/>
        <w:noProof/>
        <w:sz w:val="24"/>
      </w:rPr>
      <w:t>9</w:t>
    </w:r>
    <w:r>
      <w:rPr>
        <w:rStyle w:val="a7"/>
        <w:sz w:val="24"/>
      </w:rPr>
      <w:fldChar w:fldCharType="end"/>
    </w:r>
  </w:p>
  <w:p w:rsidR="00B417D8" w:rsidRDefault="00B417D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411" w:rsidRDefault="00FA2411">
      <w:r>
        <w:separator/>
      </w:r>
    </w:p>
  </w:footnote>
  <w:footnote w:type="continuationSeparator" w:id="0">
    <w:p w:rsidR="00FA2411" w:rsidRDefault="00FA2411">
      <w:r>
        <w:continuationSeparator/>
      </w:r>
    </w:p>
  </w:footnote>
  <w:footnote w:id="1">
    <w:p w:rsidR="00B417D8" w:rsidRDefault="00B417D8" w:rsidP="00883CDB">
      <w:pPr>
        <w:pStyle w:val="af1"/>
        <w:jc w:val="both"/>
      </w:pPr>
      <w:r>
        <w:rPr>
          <w:rStyle w:val="af3"/>
        </w:rPr>
        <w:footnoteRef/>
      </w:r>
      <w:r w:rsidRPr="00883CDB">
        <w:rPr>
          <w:rFonts w:hint="eastAsia"/>
        </w:rPr>
        <w:t>國防部於</w:t>
      </w:r>
      <w:r w:rsidRPr="00883CDB">
        <w:rPr>
          <w:rFonts w:hint="eastAsia"/>
        </w:rPr>
        <w:t>91</w:t>
      </w:r>
      <w:r w:rsidRPr="00883CDB">
        <w:rPr>
          <w:rFonts w:hint="eastAsia"/>
        </w:rPr>
        <w:t>年</w:t>
      </w:r>
      <w:r w:rsidRPr="00883CDB">
        <w:rPr>
          <w:rFonts w:hint="eastAsia"/>
        </w:rPr>
        <w:t>5</w:t>
      </w:r>
      <w:r w:rsidRPr="00883CDB">
        <w:rPr>
          <w:rFonts w:hint="eastAsia"/>
        </w:rPr>
        <w:t>月</w:t>
      </w:r>
      <w:r w:rsidRPr="00883CDB">
        <w:rPr>
          <w:rFonts w:hint="eastAsia"/>
        </w:rPr>
        <w:t>31</w:t>
      </w:r>
      <w:r w:rsidRPr="00883CDB">
        <w:rPr>
          <w:rFonts w:hint="eastAsia"/>
        </w:rPr>
        <w:t>日依「軍人撫</w:t>
      </w:r>
      <w:proofErr w:type="gramStart"/>
      <w:r w:rsidRPr="00883CDB">
        <w:rPr>
          <w:rFonts w:hint="eastAsia"/>
        </w:rPr>
        <w:t>卹</w:t>
      </w:r>
      <w:proofErr w:type="gramEnd"/>
      <w:r w:rsidRPr="00883CDB">
        <w:rPr>
          <w:rFonts w:hint="eastAsia"/>
        </w:rPr>
        <w:t>條例」規定註銷</w:t>
      </w:r>
      <w:r>
        <w:rPr>
          <w:rFonts w:hint="eastAsia"/>
        </w:rPr>
        <w:t>林毅夫</w:t>
      </w:r>
      <w:r w:rsidRPr="00883CDB">
        <w:rPr>
          <w:rFonts w:hint="eastAsia"/>
        </w:rPr>
        <w:t>死亡撫卹金案，國防部聯合後勤司令部（原聯勤總部）</w:t>
      </w:r>
      <w:r>
        <w:rPr>
          <w:rFonts w:hint="eastAsia"/>
        </w:rPr>
        <w:t>並</w:t>
      </w:r>
      <w:r w:rsidRPr="00883CDB">
        <w:rPr>
          <w:rFonts w:hint="eastAsia"/>
        </w:rPr>
        <w:t>於</w:t>
      </w:r>
      <w:r>
        <w:rPr>
          <w:rFonts w:hint="eastAsia"/>
        </w:rPr>
        <w:t>同</w:t>
      </w:r>
      <w:r w:rsidRPr="00883CDB">
        <w:rPr>
          <w:rFonts w:hint="eastAsia"/>
        </w:rPr>
        <w:t>年</w:t>
      </w:r>
      <w:r w:rsidRPr="00883CDB">
        <w:rPr>
          <w:rFonts w:hint="eastAsia"/>
        </w:rPr>
        <w:t>8</w:t>
      </w:r>
      <w:r w:rsidRPr="00883CDB">
        <w:rPr>
          <w:rFonts w:hint="eastAsia"/>
        </w:rPr>
        <w:t>月向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</w:t>
      </w:r>
      <w:r w:rsidRPr="00883CDB">
        <w:rPr>
          <w:rFonts w:hint="eastAsia"/>
        </w:rPr>
        <w:t>高等行政法院提出撫卹金追討之訴訟</w:t>
      </w:r>
      <w:r>
        <w:rPr>
          <w:rFonts w:hint="eastAsia"/>
        </w:rPr>
        <w:t>。</w:t>
      </w:r>
      <w:r w:rsidRPr="00883CDB">
        <w:rPr>
          <w:rFonts w:hint="eastAsia"/>
        </w:rPr>
        <w:t>案經法院（</w:t>
      </w:r>
      <w:r w:rsidRPr="00883CDB">
        <w:rPr>
          <w:rFonts w:hint="eastAsia"/>
        </w:rPr>
        <w:t>91</w:t>
      </w:r>
      <w:r w:rsidRPr="00883CDB">
        <w:rPr>
          <w:rFonts w:hint="eastAsia"/>
        </w:rPr>
        <w:t>年度訴字第</w:t>
      </w:r>
      <w:r w:rsidRPr="00883CDB">
        <w:rPr>
          <w:rFonts w:hint="eastAsia"/>
        </w:rPr>
        <w:t>2318</w:t>
      </w:r>
      <w:r w:rsidRPr="00883CDB">
        <w:rPr>
          <w:rFonts w:hint="eastAsia"/>
        </w:rPr>
        <w:t>號）以</w:t>
      </w:r>
      <w:r>
        <w:rPr>
          <w:rFonts w:hint="eastAsia"/>
        </w:rPr>
        <w:t>國防部已</w:t>
      </w:r>
      <w:r w:rsidRPr="00883CDB">
        <w:rPr>
          <w:rFonts w:hint="eastAsia"/>
        </w:rPr>
        <w:t>可依法向法務部行政執行</w:t>
      </w:r>
      <w:r>
        <w:rPr>
          <w:rFonts w:hint="eastAsia"/>
        </w:rPr>
        <w:t>署</w:t>
      </w:r>
      <w:r w:rsidRPr="00883CDB">
        <w:rPr>
          <w:rFonts w:hint="eastAsia"/>
        </w:rPr>
        <w:t>提出撫卹金追繳之強制執行，毋須再向</w:t>
      </w:r>
      <w:r>
        <w:rPr>
          <w:rFonts w:hint="eastAsia"/>
        </w:rPr>
        <w:t>法院提起行政訴訟而</w:t>
      </w:r>
      <w:r w:rsidRPr="00883CDB">
        <w:rPr>
          <w:rFonts w:hint="eastAsia"/>
        </w:rPr>
        <w:t>判決駁回</w:t>
      </w:r>
      <w:r>
        <w:rPr>
          <w:rFonts w:hint="eastAsia"/>
        </w:rPr>
        <w:t>。</w:t>
      </w:r>
      <w:r w:rsidRPr="00883CDB">
        <w:rPr>
          <w:rFonts w:hint="eastAsia"/>
        </w:rPr>
        <w:t>聯勤司令部即依</w:t>
      </w:r>
      <w:r>
        <w:rPr>
          <w:rFonts w:hint="eastAsia"/>
        </w:rPr>
        <w:t>該</w:t>
      </w:r>
      <w:r w:rsidRPr="00883CDB">
        <w:rPr>
          <w:rFonts w:hint="eastAsia"/>
        </w:rPr>
        <w:t>判決，於</w:t>
      </w:r>
      <w:r w:rsidRPr="00883CDB">
        <w:rPr>
          <w:rFonts w:hint="eastAsia"/>
        </w:rPr>
        <w:t>92</w:t>
      </w:r>
      <w:r w:rsidRPr="00883CDB">
        <w:rPr>
          <w:rFonts w:hint="eastAsia"/>
        </w:rPr>
        <w:t>年</w:t>
      </w:r>
      <w:r w:rsidRPr="00883CDB">
        <w:rPr>
          <w:rFonts w:hint="eastAsia"/>
        </w:rPr>
        <w:t>10</w:t>
      </w:r>
      <w:r w:rsidRPr="00883CDB">
        <w:rPr>
          <w:rFonts w:hint="eastAsia"/>
        </w:rPr>
        <w:t>月</w:t>
      </w:r>
      <w:r w:rsidRPr="00883CDB">
        <w:rPr>
          <w:rFonts w:hint="eastAsia"/>
        </w:rPr>
        <w:t>21</w:t>
      </w:r>
      <w:r w:rsidRPr="00883CDB">
        <w:rPr>
          <w:rFonts w:hint="eastAsia"/>
        </w:rPr>
        <w:t>日向法務部宜蘭行政執行處申請，執行撫卹金追繳作業</w:t>
      </w:r>
      <w:r>
        <w:rPr>
          <w:rFonts w:hint="eastAsia"/>
        </w:rPr>
        <w:t>。</w:t>
      </w:r>
    </w:p>
  </w:footnote>
  <w:footnote w:id="2">
    <w:p w:rsidR="00B417D8" w:rsidRDefault="00B417D8" w:rsidP="00A264D9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hint="eastAsia"/>
        </w:rPr>
        <w:t>司法院大法官釋字第</w:t>
      </w:r>
      <w:r>
        <w:rPr>
          <w:rFonts w:hint="eastAsia"/>
        </w:rPr>
        <w:t>430</w:t>
      </w:r>
      <w:r>
        <w:rPr>
          <w:rFonts w:hint="eastAsia"/>
        </w:rPr>
        <w:t>號解釋：「</w:t>
      </w:r>
      <w:r w:rsidRPr="00FA393B">
        <w:rPr>
          <w:rFonts w:hint="eastAsia"/>
        </w:rPr>
        <w:t>憲法第十六條規定人民有訴願及訴訟之權，人民之權利或法律上利益遭受損害，不得僅因身分或職業關係，即限制其依法律所定程序提起訴願或訴訟。因公務員身分受有行政處分得否提起行政爭</w:t>
      </w:r>
      <w:proofErr w:type="gramStart"/>
      <w:r w:rsidRPr="00FA393B">
        <w:rPr>
          <w:rFonts w:hint="eastAsia"/>
        </w:rPr>
        <w:t>訟</w:t>
      </w:r>
      <w:proofErr w:type="gramEnd"/>
      <w:r w:rsidRPr="00FA393B">
        <w:rPr>
          <w:rFonts w:hint="eastAsia"/>
        </w:rPr>
        <w:t>，應視其處分內容而定，</w:t>
      </w:r>
      <w:proofErr w:type="gramStart"/>
      <w:r w:rsidRPr="00FA393B">
        <w:rPr>
          <w:rFonts w:hint="eastAsia"/>
        </w:rPr>
        <w:t>迭經本</w:t>
      </w:r>
      <w:proofErr w:type="gramEnd"/>
      <w:r w:rsidRPr="00FA393B">
        <w:rPr>
          <w:rFonts w:hint="eastAsia"/>
        </w:rPr>
        <w:t>院解釋在案。軍人為廣義之公務員，與國家間具有公法上之職務關係，現役軍官依有關規定聲</w:t>
      </w:r>
      <w:proofErr w:type="gramStart"/>
      <w:r w:rsidRPr="00FA393B">
        <w:rPr>
          <w:rFonts w:hint="eastAsia"/>
        </w:rPr>
        <w:t>請續服</w:t>
      </w:r>
      <w:proofErr w:type="gramEnd"/>
      <w:r w:rsidRPr="00FA393B">
        <w:rPr>
          <w:rFonts w:hint="eastAsia"/>
        </w:rPr>
        <w:t>現役</w:t>
      </w:r>
      <w:proofErr w:type="gramStart"/>
      <w:r w:rsidRPr="00FA393B">
        <w:rPr>
          <w:rFonts w:hint="eastAsia"/>
        </w:rPr>
        <w:t>未受允准</w:t>
      </w:r>
      <w:proofErr w:type="gramEnd"/>
      <w:r w:rsidRPr="00FA393B">
        <w:rPr>
          <w:rFonts w:hint="eastAsia"/>
        </w:rPr>
        <w:t>，並核定其退伍，如對之有所爭執，既係影響軍人身分之存續，損及憲法所保障服公職之權利，自得循訴願及行政訴訟程序尋求救濟</w:t>
      </w:r>
      <w:r>
        <w:rPr>
          <w:rFonts w:hint="eastAsia"/>
        </w:rPr>
        <w:t>…」。</w:t>
      </w:r>
    </w:p>
  </w:footnote>
  <w:footnote w:id="3">
    <w:p w:rsidR="00440490" w:rsidRDefault="00440490">
      <w:pPr>
        <w:pStyle w:val="af1"/>
      </w:pPr>
      <w:r>
        <w:rPr>
          <w:rStyle w:val="af3"/>
        </w:rPr>
        <w:footnoteRef/>
      </w:r>
      <w:r>
        <w:rPr>
          <w:rFonts w:hint="eastAsia"/>
        </w:rPr>
        <w:t xml:space="preserve"> </w:t>
      </w:r>
      <w:r w:rsidRPr="00440490">
        <w:rPr>
          <w:rFonts w:hint="eastAsia"/>
        </w:rPr>
        <w:t>本院諮詢專家學者從公開資訊查悉，林毅夫於</w:t>
      </w:r>
      <w:r w:rsidRPr="00440490">
        <w:rPr>
          <w:rFonts w:hint="eastAsia"/>
        </w:rPr>
        <w:t>68</w:t>
      </w:r>
      <w:r w:rsidRPr="00440490">
        <w:rPr>
          <w:rFonts w:hint="eastAsia"/>
        </w:rPr>
        <w:t>年赴大陸後，</w:t>
      </w:r>
      <w:r w:rsidRPr="00440490">
        <w:rPr>
          <w:rFonts w:hint="eastAsia"/>
        </w:rPr>
        <w:t>69</w:t>
      </w:r>
      <w:r w:rsidRPr="00440490">
        <w:rPr>
          <w:rFonts w:hint="eastAsia"/>
        </w:rPr>
        <w:t>年至</w:t>
      </w:r>
      <w:r w:rsidRPr="00440490">
        <w:rPr>
          <w:rFonts w:hint="eastAsia"/>
        </w:rPr>
        <w:t>71</w:t>
      </w:r>
      <w:r w:rsidRPr="00440490">
        <w:rPr>
          <w:rFonts w:hint="eastAsia"/>
        </w:rPr>
        <w:t>年就讀北京大學經濟系，獲政治經濟學碩士</w:t>
      </w:r>
      <w:r>
        <w:rPr>
          <w:rFonts w:hint="eastAsia"/>
        </w:rPr>
        <w:t>。</w:t>
      </w:r>
      <w:r w:rsidRPr="00440490">
        <w:rPr>
          <w:rFonts w:hint="eastAsia"/>
        </w:rPr>
        <w:t>71</w:t>
      </w:r>
      <w:r w:rsidRPr="00440490">
        <w:rPr>
          <w:rFonts w:hint="eastAsia"/>
        </w:rPr>
        <w:t>年</w:t>
      </w:r>
      <w:r w:rsidRPr="00440490">
        <w:rPr>
          <w:rFonts w:hint="eastAsia"/>
        </w:rPr>
        <w:t>75</w:t>
      </w:r>
      <w:r w:rsidRPr="00440490">
        <w:rPr>
          <w:rFonts w:hint="eastAsia"/>
        </w:rPr>
        <w:t>年</w:t>
      </w:r>
      <w:proofErr w:type="gramStart"/>
      <w:r w:rsidRPr="00440490">
        <w:rPr>
          <w:rFonts w:hint="eastAsia"/>
        </w:rPr>
        <w:t>赴美於芝加哥大學</w:t>
      </w:r>
      <w:proofErr w:type="gramEnd"/>
      <w:r w:rsidRPr="00440490">
        <w:rPr>
          <w:rFonts w:hint="eastAsia"/>
        </w:rPr>
        <w:t>留學，取得經濟系博士學位</w:t>
      </w:r>
      <w:r>
        <w:rPr>
          <w:rFonts w:hint="eastAsia"/>
        </w:rPr>
        <w:t>。</w:t>
      </w:r>
      <w:r w:rsidRPr="00440490">
        <w:rPr>
          <w:rFonts w:hint="eastAsia"/>
        </w:rPr>
        <w:t>75</w:t>
      </w:r>
      <w:r w:rsidRPr="00440490">
        <w:rPr>
          <w:rFonts w:hint="eastAsia"/>
        </w:rPr>
        <w:t>年至</w:t>
      </w:r>
      <w:r w:rsidRPr="00440490">
        <w:rPr>
          <w:rFonts w:hint="eastAsia"/>
        </w:rPr>
        <w:t>76</w:t>
      </w:r>
      <w:r w:rsidRPr="00440490">
        <w:rPr>
          <w:rFonts w:hint="eastAsia"/>
        </w:rPr>
        <w:t>年以訪問學者身分</w:t>
      </w:r>
      <w:r>
        <w:rPr>
          <w:rFonts w:hint="eastAsia"/>
        </w:rPr>
        <w:t>，</w:t>
      </w:r>
      <w:r w:rsidRPr="00440490">
        <w:rPr>
          <w:rFonts w:hint="eastAsia"/>
        </w:rPr>
        <w:t>在耶魯大學經濟中心從事一年博士後研究，</w:t>
      </w:r>
      <w:r w:rsidRPr="00440490">
        <w:rPr>
          <w:rFonts w:hint="eastAsia"/>
        </w:rPr>
        <w:t>76</w:t>
      </w:r>
      <w:r w:rsidRPr="00440490">
        <w:rPr>
          <w:rFonts w:hint="eastAsia"/>
        </w:rPr>
        <w:t>年始返回大陸任國務院農村發展研究中心發展研究所副所長</w:t>
      </w:r>
      <w:r>
        <w:rPr>
          <w:rFonts w:hint="eastAsia"/>
        </w:rPr>
        <w:t>。</w:t>
      </w:r>
    </w:p>
  </w:footnote>
  <w:footnote w:id="4">
    <w:p w:rsidR="00242D96" w:rsidRPr="00242D96" w:rsidRDefault="00242D96">
      <w:pPr>
        <w:pStyle w:val="af1"/>
      </w:pPr>
      <w:r>
        <w:rPr>
          <w:rStyle w:val="af3"/>
        </w:rPr>
        <w:footnoteRef/>
      </w:r>
      <w:r>
        <w:rPr>
          <w:rFonts w:ascii="標楷體" w:hAnsi="標楷體" w:hint="eastAsia"/>
        </w:rPr>
        <w:t xml:space="preserve"> </w:t>
      </w:r>
      <w:r w:rsidRPr="00F3574E">
        <w:rPr>
          <w:rFonts w:ascii="標楷體" w:hAnsi="標楷體" w:hint="eastAsia"/>
        </w:rPr>
        <w:t>林鈺雄，</w:t>
      </w:r>
      <w:r w:rsidR="0003278D">
        <w:rPr>
          <w:rFonts w:ascii="標楷體" w:hAnsi="標楷體" w:hint="eastAsia"/>
        </w:rPr>
        <w:t>《</w:t>
      </w:r>
      <w:r w:rsidR="0003278D" w:rsidRPr="00F3574E">
        <w:rPr>
          <w:rFonts w:ascii="標楷體" w:hAnsi="標楷體" w:hint="eastAsia"/>
        </w:rPr>
        <w:t>新刑法總則</w:t>
      </w:r>
      <w:r w:rsidR="0003278D">
        <w:rPr>
          <w:rFonts w:ascii="標楷體" w:hAnsi="標楷體" w:hint="eastAsia"/>
        </w:rPr>
        <w:t>》</w:t>
      </w:r>
      <w:r w:rsidRPr="00F3574E">
        <w:rPr>
          <w:rFonts w:ascii="標楷體" w:hAnsi="標楷體" w:hint="eastAsia"/>
        </w:rPr>
        <w:t>，</w:t>
      </w:r>
      <w:proofErr w:type="gramStart"/>
      <w:r w:rsidRPr="00F3574E">
        <w:rPr>
          <w:rFonts w:ascii="標楷體" w:hAnsi="標楷體" w:hint="eastAsia"/>
        </w:rPr>
        <w:t>元照總經銷</w:t>
      </w:r>
      <w:proofErr w:type="gramEnd"/>
      <w:r w:rsidRPr="00F3574E">
        <w:rPr>
          <w:rFonts w:ascii="標楷體" w:hAnsi="標楷體" w:hint="eastAsia"/>
        </w:rPr>
        <w:t>，2009年，頁102。</w:t>
      </w:r>
    </w:p>
  </w:footnote>
  <w:footnote w:id="5">
    <w:p w:rsidR="00242D96" w:rsidRPr="00F3574E" w:rsidRDefault="00242D96" w:rsidP="00242D96">
      <w:pPr>
        <w:pStyle w:val="af1"/>
        <w:rPr>
          <w:rFonts w:ascii="標楷體" w:hAnsi="標楷體"/>
        </w:rPr>
      </w:pPr>
      <w:r w:rsidRPr="00F3574E">
        <w:rPr>
          <w:rStyle w:val="af3"/>
          <w:rFonts w:ascii="標楷體" w:hAnsi="標楷體"/>
        </w:rPr>
        <w:footnoteRef/>
      </w:r>
      <w:r w:rsidRPr="00F3574E">
        <w:rPr>
          <w:rFonts w:ascii="標楷體" w:hAnsi="標楷體" w:hint="eastAsia"/>
        </w:rPr>
        <w:t xml:space="preserve"> 張麗卿，</w:t>
      </w:r>
      <w:r w:rsidR="0003278D">
        <w:rPr>
          <w:rFonts w:ascii="標楷體" w:hAnsi="標楷體" w:hint="eastAsia"/>
        </w:rPr>
        <w:t>《</w:t>
      </w:r>
      <w:r w:rsidR="0003278D" w:rsidRPr="00F3574E">
        <w:rPr>
          <w:rFonts w:ascii="標楷體" w:hAnsi="標楷體" w:hint="eastAsia"/>
        </w:rPr>
        <w:t>刑法總則理論與運用</w:t>
      </w:r>
      <w:r w:rsidR="0003278D">
        <w:rPr>
          <w:rFonts w:ascii="標楷體" w:hAnsi="標楷體" w:hint="eastAsia"/>
        </w:rPr>
        <w:t>》</w:t>
      </w:r>
      <w:r w:rsidRPr="00F3574E">
        <w:rPr>
          <w:rFonts w:ascii="標楷體" w:hAnsi="標楷體" w:hint="eastAsia"/>
        </w:rPr>
        <w:t>，五南圖書出版股份有限公司， 2011年，頁126。</w:t>
      </w:r>
    </w:p>
  </w:footnote>
  <w:footnote w:id="6">
    <w:p w:rsidR="00167339" w:rsidRPr="00F3574E" w:rsidRDefault="00167339" w:rsidP="00167339">
      <w:pPr>
        <w:pStyle w:val="af1"/>
        <w:rPr>
          <w:rFonts w:ascii="標楷體" w:hAnsi="標楷體"/>
        </w:rPr>
      </w:pPr>
      <w:r w:rsidRPr="00F3574E">
        <w:rPr>
          <w:rStyle w:val="af3"/>
          <w:rFonts w:ascii="標楷體" w:hAnsi="標楷體"/>
        </w:rPr>
        <w:footnoteRef/>
      </w:r>
      <w:r w:rsidRPr="00F3574E">
        <w:rPr>
          <w:rFonts w:ascii="標楷體" w:hAnsi="標楷體"/>
        </w:rPr>
        <w:t xml:space="preserve"> </w:t>
      </w:r>
      <w:r w:rsidRPr="00F3574E">
        <w:rPr>
          <w:rFonts w:ascii="標楷體" w:hAnsi="標楷體" w:hint="eastAsia"/>
        </w:rPr>
        <w:t>詳見林鈺雄，</w:t>
      </w:r>
      <w:r w:rsidR="0003278D">
        <w:rPr>
          <w:rFonts w:ascii="標楷體" w:hAnsi="標楷體" w:hint="eastAsia"/>
        </w:rPr>
        <w:t>《</w:t>
      </w:r>
      <w:r w:rsidR="0003278D" w:rsidRPr="00F3574E">
        <w:rPr>
          <w:rFonts w:ascii="標楷體" w:hAnsi="標楷體" w:hint="eastAsia"/>
        </w:rPr>
        <w:t>新刑法總則</w:t>
      </w:r>
      <w:r w:rsidR="0003278D">
        <w:rPr>
          <w:rFonts w:ascii="標楷體" w:hAnsi="標楷體" w:hint="eastAsia"/>
        </w:rPr>
        <w:t>》</w:t>
      </w:r>
      <w:r w:rsidRPr="00F3574E">
        <w:rPr>
          <w:rFonts w:ascii="標楷體" w:hAnsi="標楷體" w:hint="eastAsia"/>
        </w:rPr>
        <w:t>，</w:t>
      </w:r>
      <w:proofErr w:type="gramStart"/>
      <w:r w:rsidRPr="00F3574E">
        <w:rPr>
          <w:rFonts w:ascii="標楷體" w:hAnsi="標楷體" w:hint="eastAsia"/>
        </w:rPr>
        <w:t>元照總經銷</w:t>
      </w:r>
      <w:proofErr w:type="gramEnd"/>
      <w:r w:rsidRPr="00F3574E">
        <w:rPr>
          <w:rFonts w:ascii="標楷體" w:hAnsi="標楷體" w:hint="eastAsia"/>
        </w:rPr>
        <w:t>，2009年，頁103。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AABC844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05C17DF"/>
    <w:multiLevelType w:val="hybridMultilevel"/>
    <w:tmpl w:val="9C8E90B0"/>
    <w:lvl w:ilvl="0" w:tplc="28BAB7C8">
      <w:start w:val="1"/>
      <w:numFmt w:val="decimal"/>
      <w:lvlText w:val="%1、"/>
      <w:lvlJc w:val="left"/>
      <w:pPr>
        <w:ind w:left="4690" w:hanging="720"/>
      </w:pPr>
      <w:rPr>
        <w:rFonts w:ascii="Calibri" w:eastAsia="新細明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E05222"/>
    <w:multiLevelType w:val="hybridMultilevel"/>
    <w:tmpl w:val="1CD45EBE"/>
    <w:lvl w:ilvl="0" w:tplc="8F60FAAC">
      <w:start w:val="1"/>
      <w:numFmt w:val="taiwaneseCountingThousand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>
    <w:nsid w:val="56891EE0"/>
    <w:multiLevelType w:val="hybridMultilevel"/>
    <w:tmpl w:val="925410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4B30036"/>
    <w:multiLevelType w:val="singleLevel"/>
    <w:tmpl w:val="1640F7E4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340" w:hanging="34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4"/>
  </w:num>
  <w:num w:numId="10">
    <w:abstractNumId w:val="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5"/>
  </w:num>
  <w:num w:numId="30">
    <w:abstractNumId w:val="1"/>
  </w:num>
  <w:num w:numId="31">
    <w:abstractNumId w:val="1"/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0335A"/>
    <w:rsid w:val="00000C49"/>
    <w:rsid w:val="0000215F"/>
    <w:rsid w:val="0000323E"/>
    <w:rsid w:val="000062F9"/>
    <w:rsid w:val="00010BDB"/>
    <w:rsid w:val="000111BD"/>
    <w:rsid w:val="000213AF"/>
    <w:rsid w:val="000263C2"/>
    <w:rsid w:val="0003278D"/>
    <w:rsid w:val="00034E38"/>
    <w:rsid w:val="00052AC5"/>
    <w:rsid w:val="000561BF"/>
    <w:rsid w:val="0005722D"/>
    <w:rsid w:val="00060AB8"/>
    <w:rsid w:val="00064336"/>
    <w:rsid w:val="00067074"/>
    <w:rsid w:val="000708EB"/>
    <w:rsid w:val="000737AB"/>
    <w:rsid w:val="0007741E"/>
    <w:rsid w:val="00085552"/>
    <w:rsid w:val="00086E6B"/>
    <w:rsid w:val="00090E23"/>
    <w:rsid w:val="000912B4"/>
    <w:rsid w:val="000944EB"/>
    <w:rsid w:val="00095CAC"/>
    <w:rsid w:val="0009711A"/>
    <w:rsid w:val="000A1AE2"/>
    <w:rsid w:val="000A1D6F"/>
    <w:rsid w:val="000A484B"/>
    <w:rsid w:val="000B487B"/>
    <w:rsid w:val="000B4954"/>
    <w:rsid w:val="000B6CA9"/>
    <w:rsid w:val="000C204A"/>
    <w:rsid w:val="000C6DDB"/>
    <w:rsid w:val="000D4BAB"/>
    <w:rsid w:val="000D4D1A"/>
    <w:rsid w:val="000F5C88"/>
    <w:rsid w:val="00104124"/>
    <w:rsid w:val="00104A4F"/>
    <w:rsid w:val="0011073E"/>
    <w:rsid w:val="001152B3"/>
    <w:rsid w:val="001161D5"/>
    <w:rsid w:val="001207EE"/>
    <w:rsid w:val="00131237"/>
    <w:rsid w:val="0013439E"/>
    <w:rsid w:val="00143A56"/>
    <w:rsid w:val="00155CC5"/>
    <w:rsid w:val="0015755D"/>
    <w:rsid w:val="00163793"/>
    <w:rsid w:val="00165E91"/>
    <w:rsid w:val="00167339"/>
    <w:rsid w:val="00171E1E"/>
    <w:rsid w:val="001726C9"/>
    <w:rsid w:val="00173D97"/>
    <w:rsid w:val="00180735"/>
    <w:rsid w:val="00181BE9"/>
    <w:rsid w:val="00184CF7"/>
    <w:rsid w:val="00186939"/>
    <w:rsid w:val="00187189"/>
    <w:rsid w:val="0019275C"/>
    <w:rsid w:val="00196EB0"/>
    <w:rsid w:val="001B05F6"/>
    <w:rsid w:val="001B5A5C"/>
    <w:rsid w:val="001C0544"/>
    <w:rsid w:val="001C287E"/>
    <w:rsid w:val="001C380B"/>
    <w:rsid w:val="001C44C1"/>
    <w:rsid w:val="001D1486"/>
    <w:rsid w:val="001E1C02"/>
    <w:rsid w:val="001E3238"/>
    <w:rsid w:val="001E4711"/>
    <w:rsid w:val="001F2FE9"/>
    <w:rsid w:val="001F7876"/>
    <w:rsid w:val="00206E48"/>
    <w:rsid w:val="00210221"/>
    <w:rsid w:val="002103AF"/>
    <w:rsid w:val="0021060E"/>
    <w:rsid w:val="002115CF"/>
    <w:rsid w:val="00211C6D"/>
    <w:rsid w:val="00213C39"/>
    <w:rsid w:val="002202C5"/>
    <w:rsid w:val="002216A8"/>
    <w:rsid w:val="00225083"/>
    <w:rsid w:val="0022568E"/>
    <w:rsid w:val="00235A13"/>
    <w:rsid w:val="00242D96"/>
    <w:rsid w:val="00245B50"/>
    <w:rsid w:val="00252592"/>
    <w:rsid w:val="0025650B"/>
    <w:rsid w:val="002601A1"/>
    <w:rsid w:val="00263965"/>
    <w:rsid w:val="002657EB"/>
    <w:rsid w:val="002676CF"/>
    <w:rsid w:val="00283731"/>
    <w:rsid w:val="00283B07"/>
    <w:rsid w:val="002866BD"/>
    <w:rsid w:val="00286C37"/>
    <w:rsid w:val="00291692"/>
    <w:rsid w:val="00293497"/>
    <w:rsid w:val="00297C67"/>
    <w:rsid w:val="002A36EF"/>
    <w:rsid w:val="002A78AC"/>
    <w:rsid w:val="002A78BD"/>
    <w:rsid w:val="002C25EF"/>
    <w:rsid w:val="002C27FE"/>
    <w:rsid w:val="002C47FF"/>
    <w:rsid w:val="002D097F"/>
    <w:rsid w:val="002D2D5A"/>
    <w:rsid w:val="002D2EC6"/>
    <w:rsid w:val="002D5679"/>
    <w:rsid w:val="002D6AB9"/>
    <w:rsid w:val="002D6FAD"/>
    <w:rsid w:val="002E4ED7"/>
    <w:rsid w:val="002F111D"/>
    <w:rsid w:val="002F4F37"/>
    <w:rsid w:val="002F5738"/>
    <w:rsid w:val="002F7F26"/>
    <w:rsid w:val="00303815"/>
    <w:rsid w:val="003100B4"/>
    <w:rsid w:val="00312B15"/>
    <w:rsid w:val="00320CEA"/>
    <w:rsid w:val="00320EA2"/>
    <w:rsid w:val="003223E9"/>
    <w:rsid w:val="0032553C"/>
    <w:rsid w:val="00325C63"/>
    <w:rsid w:val="00330BC7"/>
    <w:rsid w:val="00337DE6"/>
    <w:rsid w:val="003508AB"/>
    <w:rsid w:val="00350BD2"/>
    <w:rsid w:val="00352942"/>
    <w:rsid w:val="003549A1"/>
    <w:rsid w:val="00355316"/>
    <w:rsid w:val="00365143"/>
    <w:rsid w:val="00370375"/>
    <w:rsid w:val="00370C58"/>
    <w:rsid w:val="00371FDF"/>
    <w:rsid w:val="00372333"/>
    <w:rsid w:val="00373E0A"/>
    <w:rsid w:val="00382FA3"/>
    <w:rsid w:val="0038406C"/>
    <w:rsid w:val="00393940"/>
    <w:rsid w:val="003A04DB"/>
    <w:rsid w:val="003A107D"/>
    <w:rsid w:val="003A7496"/>
    <w:rsid w:val="003A7DD5"/>
    <w:rsid w:val="003B11CD"/>
    <w:rsid w:val="003B1374"/>
    <w:rsid w:val="003B172A"/>
    <w:rsid w:val="003B3CC1"/>
    <w:rsid w:val="003C02CD"/>
    <w:rsid w:val="003D1441"/>
    <w:rsid w:val="003D6AC8"/>
    <w:rsid w:val="003E4CD1"/>
    <w:rsid w:val="003F17C4"/>
    <w:rsid w:val="003F2521"/>
    <w:rsid w:val="003F2E28"/>
    <w:rsid w:val="003F5905"/>
    <w:rsid w:val="003F6415"/>
    <w:rsid w:val="003F6476"/>
    <w:rsid w:val="0040128E"/>
    <w:rsid w:val="00404C54"/>
    <w:rsid w:val="004062DC"/>
    <w:rsid w:val="0041206E"/>
    <w:rsid w:val="004176A2"/>
    <w:rsid w:val="00417CC4"/>
    <w:rsid w:val="00421240"/>
    <w:rsid w:val="00431C29"/>
    <w:rsid w:val="00440490"/>
    <w:rsid w:val="00443E60"/>
    <w:rsid w:val="00444DBB"/>
    <w:rsid w:val="00445A2F"/>
    <w:rsid w:val="0044697B"/>
    <w:rsid w:val="00447AF4"/>
    <w:rsid w:val="00456A77"/>
    <w:rsid w:val="0046510E"/>
    <w:rsid w:val="00465632"/>
    <w:rsid w:val="00471CEF"/>
    <w:rsid w:val="00472BC2"/>
    <w:rsid w:val="004765B5"/>
    <w:rsid w:val="00483977"/>
    <w:rsid w:val="004842EC"/>
    <w:rsid w:val="0048791A"/>
    <w:rsid w:val="00490794"/>
    <w:rsid w:val="004913CA"/>
    <w:rsid w:val="00491AC0"/>
    <w:rsid w:val="00494941"/>
    <w:rsid w:val="004A7265"/>
    <w:rsid w:val="004B0E18"/>
    <w:rsid w:val="004B230F"/>
    <w:rsid w:val="004B2AD6"/>
    <w:rsid w:val="004C03B0"/>
    <w:rsid w:val="004C294A"/>
    <w:rsid w:val="004C49BE"/>
    <w:rsid w:val="004C5111"/>
    <w:rsid w:val="004C5357"/>
    <w:rsid w:val="004C759D"/>
    <w:rsid w:val="004C7EA2"/>
    <w:rsid w:val="004D19BC"/>
    <w:rsid w:val="004D1D92"/>
    <w:rsid w:val="004D4915"/>
    <w:rsid w:val="004D562C"/>
    <w:rsid w:val="004D658C"/>
    <w:rsid w:val="004F0B4F"/>
    <w:rsid w:val="004F1542"/>
    <w:rsid w:val="004F2BF3"/>
    <w:rsid w:val="00500938"/>
    <w:rsid w:val="00503272"/>
    <w:rsid w:val="005047E7"/>
    <w:rsid w:val="00510371"/>
    <w:rsid w:val="005173D3"/>
    <w:rsid w:val="00517A4B"/>
    <w:rsid w:val="0052041C"/>
    <w:rsid w:val="0053225B"/>
    <w:rsid w:val="0054426B"/>
    <w:rsid w:val="00554087"/>
    <w:rsid w:val="005547D1"/>
    <w:rsid w:val="005634AB"/>
    <w:rsid w:val="0056394A"/>
    <w:rsid w:val="00564321"/>
    <w:rsid w:val="005665F9"/>
    <w:rsid w:val="0057038C"/>
    <w:rsid w:val="005735F6"/>
    <w:rsid w:val="0057772C"/>
    <w:rsid w:val="005805FB"/>
    <w:rsid w:val="005815CA"/>
    <w:rsid w:val="00583981"/>
    <w:rsid w:val="00594947"/>
    <w:rsid w:val="005956CE"/>
    <w:rsid w:val="00595E9C"/>
    <w:rsid w:val="005A4A9A"/>
    <w:rsid w:val="005A568E"/>
    <w:rsid w:val="005A6779"/>
    <w:rsid w:val="005B0345"/>
    <w:rsid w:val="005B05AD"/>
    <w:rsid w:val="005B1F6D"/>
    <w:rsid w:val="005B5AC6"/>
    <w:rsid w:val="005C4F43"/>
    <w:rsid w:val="005C629D"/>
    <w:rsid w:val="005D5152"/>
    <w:rsid w:val="005D66DC"/>
    <w:rsid w:val="005E379C"/>
    <w:rsid w:val="005F110A"/>
    <w:rsid w:val="005F5A44"/>
    <w:rsid w:val="00612B17"/>
    <w:rsid w:val="0061418D"/>
    <w:rsid w:val="00625D40"/>
    <w:rsid w:val="00627990"/>
    <w:rsid w:val="006314BC"/>
    <w:rsid w:val="00632FC7"/>
    <w:rsid w:val="00633D4B"/>
    <w:rsid w:val="00634001"/>
    <w:rsid w:val="00636601"/>
    <w:rsid w:val="00636895"/>
    <w:rsid w:val="00637047"/>
    <w:rsid w:val="006401FA"/>
    <w:rsid w:val="006436B4"/>
    <w:rsid w:val="00643BD2"/>
    <w:rsid w:val="00644918"/>
    <w:rsid w:val="006527DE"/>
    <w:rsid w:val="00657F57"/>
    <w:rsid w:val="006614F3"/>
    <w:rsid w:val="00662656"/>
    <w:rsid w:val="0066285F"/>
    <w:rsid w:val="00662B81"/>
    <w:rsid w:val="00663526"/>
    <w:rsid w:val="00665BF9"/>
    <w:rsid w:val="00667BBF"/>
    <w:rsid w:val="00671962"/>
    <w:rsid w:val="006748EF"/>
    <w:rsid w:val="006826BC"/>
    <w:rsid w:val="00693681"/>
    <w:rsid w:val="00695858"/>
    <w:rsid w:val="006B6A1C"/>
    <w:rsid w:val="006D6D91"/>
    <w:rsid w:val="006F15AB"/>
    <w:rsid w:val="006F5841"/>
    <w:rsid w:val="00701243"/>
    <w:rsid w:val="0070335A"/>
    <w:rsid w:val="007054CC"/>
    <w:rsid w:val="00705931"/>
    <w:rsid w:val="00707AA9"/>
    <w:rsid w:val="00711FD7"/>
    <w:rsid w:val="007147EE"/>
    <w:rsid w:val="00715C9F"/>
    <w:rsid w:val="00723C06"/>
    <w:rsid w:val="00724E8E"/>
    <w:rsid w:val="007256B9"/>
    <w:rsid w:val="00726864"/>
    <w:rsid w:val="00727ACC"/>
    <w:rsid w:val="00727F3C"/>
    <w:rsid w:val="00734127"/>
    <w:rsid w:val="0074196B"/>
    <w:rsid w:val="0074413E"/>
    <w:rsid w:val="00744844"/>
    <w:rsid w:val="007458EE"/>
    <w:rsid w:val="0075059A"/>
    <w:rsid w:val="00751D73"/>
    <w:rsid w:val="00760B6A"/>
    <w:rsid w:val="00764A39"/>
    <w:rsid w:val="00767AED"/>
    <w:rsid w:val="00771406"/>
    <w:rsid w:val="00774803"/>
    <w:rsid w:val="007810DA"/>
    <w:rsid w:val="007855F6"/>
    <w:rsid w:val="007946C8"/>
    <w:rsid w:val="007968C4"/>
    <w:rsid w:val="00796A8E"/>
    <w:rsid w:val="007A73F2"/>
    <w:rsid w:val="007B04C9"/>
    <w:rsid w:val="007B1670"/>
    <w:rsid w:val="007B173A"/>
    <w:rsid w:val="007B536D"/>
    <w:rsid w:val="007C224E"/>
    <w:rsid w:val="007C2635"/>
    <w:rsid w:val="007C5D6F"/>
    <w:rsid w:val="007D0666"/>
    <w:rsid w:val="007D3DFD"/>
    <w:rsid w:val="007D44FB"/>
    <w:rsid w:val="007D5707"/>
    <w:rsid w:val="007F0ED1"/>
    <w:rsid w:val="008058B7"/>
    <w:rsid w:val="00806FD7"/>
    <w:rsid w:val="00817A87"/>
    <w:rsid w:val="00817E8B"/>
    <w:rsid w:val="00826B21"/>
    <w:rsid w:val="008310B9"/>
    <w:rsid w:val="0083318F"/>
    <w:rsid w:val="0084226A"/>
    <w:rsid w:val="0084731F"/>
    <w:rsid w:val="00847822"/>
    <w:rsid w:val="00847AB9"/>
    <w:rsid w:val="00847C6D"/>
    <w:rsid w:val="008511F7"/>
    <w:rsid w:val="00854EF3"/>
    <w:rsid w:val="00855B15"/>
    <w:rsid w:val="008565A4"/>
    <w:rsid w:val="00865B5E"/>
    <w:rsid w:val="008676D0"/>
    <w:rsid w:val="0087014C"/>
    <w:rsid w:val="00871A5C"/>
    <w:rsid w:val="0088236C"/>
    <w:rsid w:val="00883CDB"/>
    <w:rsid w:val="008872D4"/>
    <w:rsid w:val="00892045"/>
    <w:rsid w:val="0089269B"/>
    <w:rsid w:val="00896F26"/>
    <w:rsid w:val="008A0472"/>
    <w:rsid w:val="008A3B12"/>
    <w:rsid w:val="008A6A82"/>
    <w:rsid w:val="008B23F3"/>
    <w:rsid w:val="008B42A5"/>
    <w:rsid w:val="008B4E12"/>
    <w:rsid w:val="008B5560"/>
    <w:rsid w:val="008B69D5"/>
    <w:rsid w:val="008C032C"/>
    <w:rsid w:val="008C1DB7"/>
    <w:rsid w:val="008C464D"/>
    <w:rsid w:val="008C6BF8"/>
    <w:rsid w:val="008C6D5B"/>
    <w:rsid w:val="008D23A7"/>
    <w:rsid w:val="008D23BF"/>
    <w:rsid w:val="008D27C3"/>
    <w:rsid w:val="008D3712"/>
    <w:rsid w:val="008D52EF"/>
    <w:rsid w:val="008D6AE0"/>
    <w:rsid w:val="008E0082"/>
    <w:rsid w:val="008E4A2D"/>
    <w:rsid w:val="008E5F3D"/>
    <w:rsid w:val="008E68C2"/>
    <w:rsid w:val="008F31FC"/>
    <w:rsid w:val="008F3E12"/>
    <w:rsid w:val="009052AF"/>
    <w:rsid w:val="00906D41"/>
    <w:rsid w:val="00914E80"/>
    <w:rsid w:val="00925FFE"/>
    <w:rsid w:val="009302B1"/>
    <w:rsid w:val="00932CD7"/>
    <w:rsid w:val="00937332"/>
    <w:rsid w:val="00940358"/>
    <w:rsid w:val="00944B32"/>
    <w:rsid w:val="00946D67"/>
    <w:rsid w:val="00956932"/>
    <w:rsid w:val="00961622"/>
    <w:rsid w:val="009663D0"/>
    <w:rsid w:val="00966C47"/>
    <w:rsid w:val="009679A5"/>
    <w:rsid w:val="0097119E"/>
    <w:rsid w:val="0097304F"/>
    <w:rsid w:val="00973140"/>
    <w:rsid w:val="0097613E"/>
    <w:rsid w:val="009768FD"/>
    <w:rsid w:val="009802F3"/>
    <w:rsid w:val="00981956"/>
    <w:rsid w:val="0098724C"/>
    <w:rsid w:val="00991E25"/>
    <w:rsid w:val="009926F0"/>
    <w:rsid w:val="00992933"/>
    <w:rsid w:val="009A0413"/>
    <w:rsid w:val="009A13E9"/>
    <w:rsid w:val="009B0BFF"/>
    <w:rsid w:val="009B4A62"/>
    <w:rsid w:val="009C549D"/>
    <w:rsid w:val="009C5B6B"/>
    <w:rsid w:val="009D7882"/>
    <w:rsid w:val="009E4A4C"/>
    <w:rsid w:val="009F0483"/>
    <w:rsid w:val="009F3D98"/>
    <w:rsid w:val="00A01C5B"/>
    <w:rsid w:val="00A136CF"/>
    <w:rsid w:val="00A14ED8"/>
    <w:rsid w:val="00A15248"/>
    <w:rsid w:val="00A16FAF"/>
    <w:rsid w:val="00A264D9"/>
    <w:rsid w:val="00A3177E"/>
    <w:rsid w:val="00A379E4"/>
    <w:rsid w:val="00A37C0E"/>
    <w:rsid w:val="00A4432A"/>
    <w:rsid w:val="00A463F9"/>
    <w:rsid w:val="00A47E84"/>
    <w:rsid w:val="00A55E1F"/>
    <w:rsid w:val="00A60B2B"/>
    <w:rsid w:val="00A63C95"/>
    <w:rsid w:val="00A641E4"/>
    <w:rsid w:val="00A70B95"/>
    <w:rsid w:val="00A70E81"/>
    <w:rsid w:val="00A71A97"/>
    <w:rsid w:val="00A736B0"/>
    <w:rsid w:val="00A74BBC"/>
    <w:rsid w:val="00A764E7"/>
    <w:rsid w:val="00A77EBE"/>
    <w:rsid w:val="00A86E2D"/>
    <w:rsid w:val="00A87082"/>
    <w:rsid w:val="00A93170"/>
    <w:rsid w:val="00A9456F"/>
    <w:rsid w:val="00AA078B"/>
    <w:rsid w:val="00AA2008"/>
    <w:rsid w:val="00AA2FE1"/>
    <w:rsid w:val="00AA6033"/>
    <w:rsid w:val="00AB064D"/>
    <w:rsid w:val="00AB3F9B"/>
    <w:rsid w:val="00AB42FD"/>
    <w:rsid w:val="00AB6B1D"/>
    <w:rsid w:val="00AC03DF"/>
    <w:rsid w:val="00AC110A"/>
    <w:rsid w:val="00AC17C1"/>
    <w:rsid w:val="00AC3E95"/>
    <w:rsid w:val="00AC6E05"/>
    <w:rsid w:val="00AD09FF"/>
    <w:rsid w:val="00AE2B07"/>
    <w:rsid w:val="00AE3BC7"/>
    <w:rsid w:val="00AF0CB8"/>
    <w:rsid w:val="00AF49E6"/>
    <w:rsid w:val="00B00BA5"/>
    <w:rsid w:val="00B02223"/>
    <w:rsid w:val="00B043DC"/>
    <w:rsid w:val="00B114B6"/>
    <w:rsid w:val="00B125DF"/>
    <w:rsid w:val="00B1555E"/>
    <w:rsid w:val="00B21467"/>
    <w:rsid w:val="00B25F0E"/>
    <w:rsid w:val="00B26F37"/>
    <w:rsid w:val="00B276FB"/>
    <w:rsid w:val="00B3288C"/>
    <w:rsid w:val="00B33F1B"/>
    <w:rsid w:val="00B417D8"/>
    <w:rsid w:val="00B447D4"/>
    <w:rsid w:val="00B46C10"/>
    <w:rsid w:val="00B50286"/>
    <w:rsid w:val="00B51712"/>
    <w:rsid w:val="00B5290F"/>
    <w:rsid w:val="00B5722A"/>
    <w:rsid w:val="00B61A76"/>
    <w:rsid w:val="00B72A27"/>
    <w:rsid w:val="00B7580E"/>
    <w:rsid w:val="00B82723"/>
    <w:rsid w:val="00B83C07"/>
    <w:rsid w:val="00B85A48"/>
    <w:rsid w:val="00B95934"/>
    <w:rsid w:val="00BA0D0D"/>
    <w:rsid w:val="00BA458C"/>
    <w:rsid w:val="00BA76AD"/>
    <w:rsid w:val="00BB0580"/>
    <w:rsid w:val="00BB2DE4"/>
    <w:rsid w:val="00BB6A30"/>
    <w:rsid w:val="00BC2465"/>
    <w:rsid w:val="00BD07BA"/>
    <w:rsid w:val="00BD3A38"/>
    <w:rsid w:val="00BD750A"/>
    <w:rsid w:val="00BE3737"/>
    <w:rsid w:val="00BE4528"/>
    <w:rsid w:val="00BF35CA"/>
    <w:rsid w:val="00BF6206"/>
    <w:rsid w:val="00C0448B"/>
    <w:rsid w:val="00C052B6"/>
    <w:rsid w:val="00C07371"/>
    <w:rsid w:val="00C10F85"/>
    <w:rsid w:val="00C12A0C"/>
    <w:rsid w:val="00C1510F"/>
    <w:rsid w:val="00C213CF"/>
    <w:rsid w:val="00C27864"/>
    <w:rsid w:val="00C3000F"/>
    <w:rsid w:val="00C31500"/>
    <w:rsid w:val="00C323E5"/>
    <w:rsid w:val="00C41655"/>
    <w:rsid w:val="00C44FA2"/>
    <w:rsid w:val="00C45E53"/>
    <w:rsid w:val="00C50DB7"/>
    <w:rsid w:val="00C537AC"/>
    <w:rsid w:val="00C6095E"/>
    <w:rsid w:val="00C61578"/>
    <w:rsid w:val="00C61A28"/>
    <w:rsid w:val="00C6322D"/>
    <w:rsid w:val="00C64011"/>
    <w:rsid w:val="00C6553F"/>
    <w:rsid w:val="00C667B4"/>
    <w:rsid w:val="00C669FB"/>
    <w:rsid w:val="00C71BEF"/>
    <w:rsid w:val="00C770B0"/>
    <w:rsid w:val="00C774DB"/>
    <w:rsid w:val="00C81DE9"/>
    <w:rsid w:val="00C8379D"/>
    <w:rsid w:val="00C842EE"/>
    <w:rsid w:val="00C877A4"/>
    <w:rsid w:val="00C87D82"/>
    <w:rsid w:val="00C92F99"/>
    <w:rsid w:val="00C96A94"/>
    <w:rsid w:val="00CA3B49"/>
    <w:rsid w:val="00CA6BA8"/>
    <w:rsid w:val="00CA6D0B"/>
    <w:rsid w:val="00CB0386"/>
    <w:rsid w:val="00CB2C14"/>
    <w:rsid w:val="00CB5E96"/>
    <w:rsid w:val="00CC4A7E"/>
    <w:rsid w:val="00CD1AB5"/>
    <w:rsid w:val="00CD51B0"/>
    <w:rsid w:val="00CE0775"/>
    <w:rsid w:val="00CE7A1B"/>
    <w:rsid w:val="00CF6D84"/>
    <w:rsid w:val="00D03132"/>
    <w:rsid w:val="00D0492B"/>
    <w:rsid w:val="00D04D66"/>
    <w:rsid w:val="00D06B3D"/>
    <w:rsid w:val="00D06EFB"/>
    <w:rsid w:val="00D11E52"/>
    <w:rsid w:val="00D13C83"/>
    <w:rsid w:val="00D14388"/>
    <w:rsid w:val="00D2052B"/>
    <w:rsid w:val="00D20662"/>
    <w:rsid w:val="00D23448"/>
    <w:rsid w:val="00D3162F"/>
    <w:rsid w:val="00D32649"/>
    <w:rsid w:val="00D35C15"/>
    <w:rsid w:val="00D51243"/>
    <w:rsid w:val="00D52652"/>
    <w:rsid w:val="00D63CFB"/>
    <w:rsid w:val="00D6523F"/>
    <w:rsid w:val="00D66D77"/>
    <w:rsid w:val="00D8241A"/>
    <w:rsid w:val="00D825FC"/>
    <w:rsid w:val="00D8723B"/>
    <w:rsid w:val="00D87313"/>
    <w:rsid w:val="00DA0644"/>
    <w:rsid w:val="00DA43A3"/>
    <w:rsid w:val="00DA6283"/>
    <w:rsid w:val="00DB05E2"/>
    <w:rsid w:val="00DB2EFF"/>
    <w:rsid w:val="00DB5393"/>
    <w:rsid w:val="00DB569A"/>
    <w:rsid w:val="00DC0AF9"/>
    <w:rsid w:val="00DD3AE4"/>
    <w:rsid w:val="00DE4714"/>
    <w:rsid w:val="00DF70C8"/>
    <w:rsid w:val="00DF7C60"/>
    <w:rsid w:val="00E00584"/>
    <w:rsid w:val="00E0415A"/>
    <w:rsid w:val="00E13E7C"/>
    <w:rsid w:val="00E17974"/>
    <w:rsid w:val="00E22226"/>
    <w:rsid w:val="00E24A26"/>
    <w:rsid w:val="00E31D98"/>
    <w:rsid w:val="00E37368"/>
    <w:rsid w:val="00E40914"/>
    <w:rsid w:val="00E40A33"/>
    <w:rsid w:val="00E45FF6"/>
    <w:rsid w:val="00E4663C"/>
    <w:rsid w:val="00E4687C"/>
    <w:rsid w:val="00E509B0"/>
    <w:rsid w:val="00E5345F"/>
    <w:rsid w:val="00E55E18"/>
    <w:rsid w:val="00E56DE0"/>
    <w:rsid w:val="00E60143"/>
    <w:rsid w:val="00E66702"/>
    <w:rsid w:val="00E7404B"/>
    <w:rsid w:val="00E74789"/>
    <w:rsid w:val="00E747CA"/>
    <w:rsid w:val="00E77484"/>
    <w:rsid w:val="00E86ACC"/>
    <w:rsid w:val="00E907F3"/>
    <w:rsid w:val="00E9462E"/>
    <w:rsid w:val="00E94888"/>
    <w:rsid w:val="00E96987"/>
    <w:rsid w:val="00E97F03"/>
    <w:rsid w:val="00EA4A4A"/>
    <w:rsid w:val="00EB09A5"/>
    <w:rsid w:val="00EB2565"/>
    <w:rsid w:val="00EB389B"/>
    <w:rsid w:val="00EB7437"/>
    <w:rsid w:val="00EB7A32"/>
    <w:rsid w:val="00EC12B6"/>
    <w:rsid w:val="00EC6155"/>
    <w:rsid w:val="00EC6266"/>
    <w:rsid w:val="00ED3579"/>
    <w:rsid w:val="00ED3D1D"/>
    <w:rsid w:val="00EE297E"/>
    <w:rsid w:val="00EF2174"/>
    <w:rsid w:val="00EF6302"/>
    <w:rsid w:val="00EF65F0"/>
    <w:rsid w:val="00F03731"/>
    <w:rsid w:val="00F107A0"/>
    <w:rsid w:val="00F16779"/>
    <w:rsid w:val="00F2510F"/>
    <w:rsid w:val="00F35CC9"/>
    <w:rsid w:val="00F467AE"/>
    <w:rsid w:val="00F509A6"/>
    <w:rsid w:val="00F51655"/>
    <w:rsid w:val="00F5478A"/>
    <w:rsid w:val="00F612B6"/>
    <w:rsid w:val="00F67248"/>
    <w:rsid w:val="00F77313"/>
    <w:rsid w:val="00F77D3A"/>
    <w:rsid w:val="00F80313"/>
    <w:rsid w:val="00F82665"/>
    <w:rsid w:val="00F839CA"/>
    <w:rsid w:val="00F96B08"/>
    <w:rsid w:val="00FA2411"/>
    <w:rsid w:val="00FA390B"/>
    <w:rsid w:val="00FA393B"/>
    <w:rsid w:val="00FA4CC6"/>
    <w:rsid w:val="00FA6614"/>
    <w:rsid w:val="00FA760F"/>
    <w:rsid w:val="00FB0544"/>
    <w:rsid w:val="00FB346B"/>
    <w:rsid w:val="00FB3722"/>
    <w:rsid w:val="00FB4422"/>
    <w:rsid w:val="00FC5E12"/>
    <w:rsid w:val="00FC631A"/>
    <w:rsid w:val="00FD3B11"/>
    <w:rsid w:val="00FD6B30"/>
    <w:rsid w:val="00FE379A"/>
    <w:rsid w:val="00FE4FC6"/>
    <w:rsid w:val="00FE5CB2"/>
    <w:rsid w:val="00FF0053"/>
    <w:rsid w:val="00FF00F5"/>
    <w:rsid w:val="00FF1098"/>
    <w:rsid w:val="00FF1322"/>
    <w:rsid w:val="00FF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41E4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A641E4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rsid w:val="00A641E4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A641E4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A641E4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A641E4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A641E4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A641E4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A641E4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A641E4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A641E4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A641E4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A641E4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A641E4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A641E4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A641E4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A641E4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rsid w:val="00A641E4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A641E4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A641E4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A641E4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A641E4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A641E4"/>
    <w:pPr>
      <w:ind w:leftChars="1600" w:left="3840"/>
    </w:pPr>
  </w:style>
  <w:style w:type="paragraph" w:styleId="a8">
    <w:name w:val="header"/>
    <w:basedOn w:val="a1"/>
    <w:semiHidden/>
    <w:rsid w:val="00A641E4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rsid w:val="00A641E4"/>
    <w:pPr>
      <w:ind w:leftChars="400" w:left="400"/>
    </w:pPr>
  </w:style>
  <w:style w:type="character" w:styleId="a9">
    <w:name w:val="Hyperlink"/>
    <w:basedOn w:val="a2"/>
    <w:semiHidden/>
    <w:rsid w:val="00A641E4"/>
    <w:rPr>
      <w:color w:val="0000FF"/>
      <w:u w:val="single"/>
    </w:rPr>
  </w:style>
  <w:style w:type="paragraph" w:customStyle="1" w:styleId="aa">
    <w:name w:val="簽名日期"/>
    <w:basedOn w:val="a1"/>
    <w:rsid w:val="00A641E4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A641E4"/>
    <w:pPr>
      <w:ind w:leftChars="200" w:left="200" w:firstLineChars="0" w:firstLine="0"/>
    </w:pPr>
  </w:style>
  <w:style w:type="paragraph" w:customStyle="1" w:styleId="ab">
    <w:name w:val="附件"/>
    <w:basedOn w:val="a6"/>
    <w:rsid w:val="00A641E4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A641E4"/>
    <w:pPr>
      <w:ind w:leftChars="500" w:left="500"/>
    </w:pPr>
  </w:style>
  <w:style w:type="paragraph" w:customStyle="1" w:styleId="51">
    <w:name w:val="段落樣式5"/>
    <w:basedOn w:val="41"/>
    <w:rsid w:val="00A641E4"/>
    <w:pPr>
      <w:ind w:leftChars="600" w:left="600"/>
    </w:pPr>
  </w:style>
  <w:style w:type="paragraph" w:customStyle="1" w:styleId="61">
    <w:name w:val="段落樣式6"/>
    <w:basedOn w:val="51"/>
    <w:rsid w:val="00A641E4"/>
    <w:pPr>
      <w:ind w:leftChars="700" w:left="700"/>
    </w:pPr>
  </w:style>
  <w:style w:type="paragraph" w:customStyle="1" w:styleId="71">
    <w:name w:val="段落樣式7"/>
    <w:basedOn w:val="61"/>
    <w:rsid w:val="00A641E4"/>
  </w:style>
  <w:style w:type="paragraph" w:customStyle="1" w:styleId="81">
    <w:name w:val="段落樣式8"/>
    <w:basedOn w:val="71"/>
    <w:rsid w:val="00A641E4"/>
    <w:pPr>
      <w:ind w:leftChars="800" w:left="800"/>
    </w:pPr>
  </w:style>
  <w:style w:type="paragraph" w:customStyle="1" w:styleId="a0">
    <w:name w:val="表樣式"/>
    <w:basedOn w:val="a1"/>
    <w:next w:val="a1"/>
    <w:rsid w:val="00A641E4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A641E4"/>
    <w:pPr>
      <w:ind w:left="698" w:hangingChars="200" w:hanging="698"/>
    </w:pPr>
  </w:style>
  <w:style w:type="paragraph" w:customStyle="1" w:styleId="ad">
    <w:name w:val="調查報告"/>
    <w:basedOn w:val="a6"/>
    <w:rsid w:val="00A641E4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character" w:customStyle="1" w:styleId="20">
    <w:name w:val="標題 2 字元"/>
    <w:basedOn w:val="a2"/>
    <w:link w:val="2"/>
    <w:rsid w:val="00744844"/>
    <w:rPr>
      <w:rFonts w:ascii="標楷體" w:eastAsia="標楷體" w:hAnsi="Arial"/>
      <w:bCs/>
      <w:sz w:val="32"/>
      <w:szCs w:val="48"/>
    </w:rPr>
  </w:style>
  <w:style w:type="paragraph" w:customStyle="1" w:styleId="a">
    <w:name w:val="圖樣式"/>
    <w:basedOn w:val="a1"/>
    <w:next w:val="a1"/>
    <w:rsid w:val="00A641E4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A641E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A641E4"/>
    <w:pPr>
      <w:ind w:left="400" w:hangingChars="400" w:hanging="400"/>
    </w:pPr>
  </w:style>
  <w:style w:type="paragraph" w:customStyle="1" w:styleId="af0">
    <w:name w:val="字元 字元 字元 字元 字元"/>
    <w:basedOn w:val="a1"/>
    <w:rsid w:val="001726C9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en-US"/>
    </w:rPr>
  </w:style>
  <w:style w:type="paragraph" w:styleId="af1">
    <w:name w:val="footnote text"/>
    <w:basedOn w:val="a1"/>
    <w:link w:val="af2"/>
    <w:semiHidden/>
    <w:unhideWhenUsed/>
    <w:rsid w:val="00883CDB"/>
    <w:pPr>
      <w:snapToGrid w:val="0"/>
    </w:pPr>
    <w:rPr>
      <w:sz w:val="20"/>
    </w:rPr>
  </w:style>
  <w:style w:type="character" w:customStyle="1" w:styleId="af2">
    <w:name w:val="註腳文字 字元"/>
    <w:basedOn w:val="a2"/>
    <w:link w:val="af1"/>
    <w:semiHidden/>
    <w:rsid w:val="00883CDB"/>
    <w:rPr>
      <w:rFonts w:eastAsia="標楷體"/>
      <w:kern w:val="2"/>
    </w:rPr>
  </w:style>
  <w:style w:type="character" w:styleId="af3">
    <w:name w:val="footnote reference"/>
    <w:basedOn w:val="a2"/>
    <w:semiHidden/>
    <w:unhideWhenUsed/>
    <w:rsid w:val="00883CDB"/>
    <w:rPr>
      <w:vertAlign w:val="superscript"/>
    </w:rPr>
  </w:style>
  <w:style w:type="table" w:styleId="af4">
    <w:name w:val="Table Grid"/>
    <w:basedOn w:val="a3"/>
    <w:uiPriority w:val="39"/>
    <w:rsid w:val="00BD3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1"/>
    <w:link w:val="af6"/>
    <w:uiPriority w:val="99"/>
    <w:semiHidden/>
    <w:unhideWhenUsed/>
    <w:rsid w:val="00583981"/>
    <w:rPr>
      <w:rFonts w:ascii="Cambria" w:eastAsia="新細明體" w:hAnsi="Cambria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semiHidden/>
    <w:rsid w:val="00583981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List Paragraph"/>
    <w:basedOn w:val="a1"/>
    <w:uiPriority w:val="34"/>
    <w:qFormat/>
    <w:rsid w:val="002F111D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HTML">
    <w:name w:val="HTML Preformatted"/>
    <w:basedOn w:val="a1"/>
    <w:link w:val="HTML0"/>
    <w:uiPriority w:val="99"/>
    <w:unhideWhenUsed/>
    <w:rsid w:val="004839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uiPriority w:val="99"/>
    <w:rsid w:val="00483977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li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57C0F0-8ABF-4488-8EBF-C9B14080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</TotalTime>
  <Pages>20</Pages>
  <Words>1696</Words>
  <Characters>9670</Characters>
  <Application>Microsoft Office Word</Application>
  <DocSecurity>0</DocSecurity>
  <Lines>80</Lines>
  <Paragraphs>22</Paragraphs>
  <ScaleCrop>false</ScaleCrop>
  <Company>cy</Company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Administrator</dc:creator>
  <cp:lastModifiedBy>Administrator</cp:lastModifiedBy>
  <cp:revision>3</cp:revision>
  <cp:lastPrinted>2014-06-06T03:51:00Z</cp:lastPrinted>
  <dcterms:created xsi:type="dcterms:W3CDTF">2014-07-10T10:47:00Z</dcterms:created>
  <dcterms:modified xsi:type="dcterms:W3CDTF">2014-07-10T10:48:00Z</dcterms:modified>
</cp:coreProperties>
</file>