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C6D" w:rsidRPr="005C2311" w:rsidRDefault="00720C6D" w:rsidP="00720C6D">
      <w:pPr>
        <w:pStyle w:val="af4"/>
        <w:rPr>
          <w:rFonts w:hAnsi="標楷體"/>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5C2311">
        <w:rPr>
          <w:rFonts w:hAnsi="標楷體"/>
          <w:color w:val="000000" w:themeColor="text1"/>
          <w:lang w:eastAsia="zh-HK"/>
        </w:rPr>
        <w:t>調查報告</w:t>
      </w:r>
    </w:p>
    <w:p w:rsidR="00E25849" w:rsidRPr="005C2311" w:rsidRDefault="00E25849" w:rsidP="00C1327B">
      <w:pPr>
        <w:pStyle w:val="1"/>
        <w:rPr>
          <w:rFonts w:hAnsi="標楷體"/>
          <w:color w:val="000000" w:themeColor="text1"/>
        </w:rPr>
      </w:pPr>
      <w:r w:rsidRPr="005C2311">
        <w:rPr>
          <w:rFonts w:hAnsi="標楷體"/>
          <w:color w:val="000000" w:themeColor="text1"/>
        </w:rPr>
        <w:t>調查緣起</w:t>
      </w:r>
      <w:bookmarkEnd w:id="0"/>
      <w:bookmarkEnd w:id="1"/>
      <w:bookmarkEnd w:id="2"/>
      <w:bookmarkEnd w:id="3"/>
      <w:bookmarkEnd w:id="4"/>
      <w:bookmarkEnd w:id="5"/>
      <w:bookmarkEnd w:id="6"/>
      <w:bookmarkEnd w:id="7"/>
      <w:bookmarkEnd w:id="8"/>
      <w:r w:rsidRPr="005C2311">
        <w:rPr>
          <w:rFonts w:hAnsi="標楷體"/>
          <w:color w:val="000000" w:themeColor="text1"/>
        </w:rPr>
        <w:t>：</w:t>
      </w:r>
      <w:bookmarkEnd w:id="9"/>
      <w:bookmarkEnd w:id="10"/>
      <w:bookmarkEnd w:id="11"/>
      <w:bookmarkEnd w:id="12"/>
      <w:bookmarkEnd w:id="13"/>
      <w:bookmarkEnd w:id="14"/>
      <w:bookmarkEnd w:id="15"/>
      <w:bookmarkEnd w:id="16"/>
      <w:bookmarkEnd w:id="17"/>
      <w:bookmarkEnd w:id="18"/>
      <w:bookmarkEnd w:id="19"/>
      <w:bookmarkEnd w:id="20"/>
      <w:bookmarkEnd w:id="21"/>
      <w:r w:rsidR="00C1327B" w:rsidRPr="005C2311">
        <w:rPr>
          <w:rFonts w:hAnsi="標楷體"/>
          <w:color w:val="000000" w:themeColor="text1"/>
        </w:rPr>
        <w:t>委員自動調查</w:t>
      </w:r>
      <w:bookmarkEnd w:id="22"/>
      <w:bookmarkEnd w:id="23"/>
      <w:r w:rsidR="00E8551F" w:rsidRPr="005C2311">
        <w:rPr>
          <w:rFonts w:hAnsi="標楷體"/>
          <w:color w:val="000000" w:themeColor="text1"/>
        </w:rPr>
        <w:t>。</w:t>
      </w:r>
    </w:p>
    <w:p w:rsidR="00E25849" w:rsidRPr="005C2311" w:rsidRDefault="00E25849" w:rsidP="004E05A1">
      <w:pPr>
        <w:pStyle w:val="1"/>
        <w:ind w:left="2380" w:hanging="2380"/>
        <w:rPr>
          <w:rFonts w:hAnsi="標楷體"/>
          <w:color w:val="000000" w:themeColor="text1"/>
        </w:rPr>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5C2311">
        <w:rPr>
          <w:rFonts w:hAnsi="標楷體"/>
          <w:color w:val="000000" w:themeColor="text1"/>
        </w:rPr>
        <w:t>調查對象</w:t>
      </w:r>
      <w:bookmarkEnd w:id="24"/>
      <w:bookmarkEnd w:id="25"/>
      <w:bookmarkEnd w:id="26"/>
      <w:bookmarkEnd w:id="27"/>
      <w:bookmarkEnd w:id="28"/>
      <w:bookmarkEnd w:id="29"/>
      <w:bookmarkEnd w:id="30"/>
      <w:bookmarkEnd w:id="31"/>
      <w:bookmarkEnd w:id="32"/>
      <w:bookmarkEnd w:id="33"/>
      <w:r w:rsidRPr="005C2311">
        <w:rPr>
          <w:rFonts w:hAnsi="標楷體"/>
          <w:color w:val="000000" w:themeColor="text1"/>
        </w:rPr>
        <w:t>：</w:t>
      </w:r>
      <w:bookmarkStart w:id="49" w:name="_Hlk8218164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73415B" w:rsidRPr="005C2311">
        <w:rPr>
          <w:rFonts w:hAnsi="標楷體"/>
          <w:color w:val="000000" w:themeColor="text1"/>
        </w:rPr>
        <w:t>金融監督管理委員會</w:t>
      </w:r>
      <w:bookmarkEnd w:id="49"/>
      <w:r w:rsidR="0073415B" w:rsidRPr="005C2311">
        <w:rPr>
          <w:rFonts w:hAnsi="標楷體"/>
          <w:color w:val="000000" w:themeColor="text1"/>
        </w:rPr>
        <w:t>、</w:t>
      </w:r>
      <w:r w:rsidR="00AD1ED1" w:rsidRPr="005C2311">
        <w:rPr>
          <w:rFonts w:hAnsi="標楷體"/>
          <w:color w:val="000000" w:themeColor="text1"/>
        </w:rPr>
        <w:t>衛生福利部</w:t>
      </w:r>
      <w:r w:rsidR="0073415B" w:rsidRPr="005C2311">
        <w:rPr>
          <w:rFonts w:hAnsi="標楷體"/>
          <w:color w:val="000000" w:themeColor="text1"/>
        </w:rPr>
        <w:t>。</w:t>
      </w:r>
    </w:p>
    <w:p w:rsidR="00C1327B" w:rsidRPr="005C2311" w:rsidRDefault="00E25849" w:rsidP="0073415B">
      <w:pPr>
        <w:pStyle w:val="1"/>
        <w:numPr>
          <w:ilvl w:val="0"/>
          <w:numId w:val="1"/>
        </w:numPr>
        <w:ind w:left="2380" w:hanging="2380"/>
        <w:jc w:val="left"/>
        <w:rPr>
          <w:rFonts w:hAnsi="標楷體"/>
          <w:color w:val="000000" w:themeColor="text1"/>
        </w:rPr>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2834150"/>
      <w:bookmarkStart w:id="61" w:name="_Toc421794865"/>
      <w:bookmarkStart w:id="62" w:name="_Toc529218256"/>
      <w:bookmarkStart w:id="63" w:name="_Toc529222679"/>
      <w:bookmarkStart w:id="64" w:name="_Toc529223101"/>
      <w:bookmarkStart w:id="65" w:name="_Toc529223852"/>
      <w:bookmarkStart w:id="66" w:name="_Toc529228248"/>
      <w:bookmarkStart w:id="67" w:name="_Toc2400384"/>
      <w:bookmarkStart w:id="68" w:name="_Toc4316179"/>
      <w:bookmarkStart w:id="69" w:name="_Toc4473320"/>
      <w:bookmarkStart w:id="70" w:name="_Toc69556887"/>
      <w:bookmarkStart w:id="71" w:name="_Toc69556936"/>
      <w:bookmarkStart w:id="72" w:name="_Toc69609810"/>
      <w:bookmarkStart w:id="73" w:name="_Toc70241806"/>
      <w:bookmarkStart w:id="74" w:name="_Toc70242195"/>
      <w:r w:rsidRPr="005C2311">
        <w:rPr>
          <w:rFonts w:hAnsi="標楷體"/>
          <w:color w:val="000000" w:themeColor="text1"/>
        </w:rPr>
        <w:t>案　　由：</w:t>
      </w:r>
      <w:bookmarkStart w:id="75" w:name="_Hlk82181670"/>
      <w:bookmarkStart w:id="76" w:name="_Toc524892369"/>
      <w:bookmarkStart w:id="77" w:name="_Toc524895639"/>
      <w:bookmarkStart w:id="78" w:name="_Toc524896185"/>
      <w:bookmarkStart w:id="79" w:name="_Toc524896215"/>
      <w:bookmarkStart w:id="80" w:name="_Toc524902721"/>
      <w:bookmarkStart w:id="81" w:name="_Toc525066140"/>
      <w:bookmarkStart w:id="82" w:name="_Toc525070830"/>
      <w:bookmarkStart w:id="83" w:name="_Toc525938370"/>
      <w:bookmarkStart w:id="84" w:name="_Toc525939218"/>
      <w:bookmarkStart w:id="85" w:name="_Toc525939723"/>
      <w:bookmarkStart w:id="86" w:name="_Toc529218257"/>
      <w:bookmarkStart w:id="87" w:name="_Toc529222680"/>
      <w:bookmarkStart w:id="88" w:name="_Toc529223102"/>
      <w:bookmarkStart w:id="89" w:name="_Toc529223853"/>
      <w:bookmarkStart w:id="90" w:name="_Toc529228249"/>
      <w:bookmarkStart w:id="91" w:name="_Toc2400385"/>
      <w:bookmarkStart w:id="92" w:name="_Toc4316180"/>
      <w:bookmarkStart w:id="93" w:name="_Toc4473321"/>
      <w:bookmarkStart w:id="94" w:name="_Toc69556888"/>
      <w:bookmarkStart w:id="95" w:name="_Toc69556937"/>
      <w:bookmarkStart w:id="96" w:name="_Toc69609811"/>
      <w:bookmarkStart w:id="97" w:name="_Toc70241807"/>
      <w:bookmarkStart w:id="98" w:name="_Toc70242196"/>
      <w:bookmarkStart w:id="99" w:name="_Toc421794866"/>
      <w:bookmarkStart w:id="100" w:name="_Toc42283415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73415B" w:rsidRPr="005C2311">
        <w:rPr>
          <w:rFonts w:hAnsi="標楷體"/>
          <w:color w:val="000000" w:themeColor="text1"/>
        </w:rPr>
        <w:t>據訴，有</w:t>
      </w:r>
      <w:bookmarkStart w:id="101" w:name="_Hlk82097749"/>
      <w:r w:rsidR="0073415B" w:rsidRPr="005C2311">
        <w:rPr>
          <w:rFonts w:hAnsi="標楷體"/>
          <w:color w:val="000000" w:themeColor="text1"/>
        </w:rPr>
        <w:t>身心障礙者向郵局申辦存簿帳戶，屢遭以「未經監護宣告」為由拒絕辦理。身心障礙者權利公約(以下簡稱CRPD)第12條第5項規定，應「確保身心障礙者平等享有擁有或繼承財產之權利，掌管自己財務」。CRPD第1號一般性意見第23點指出，「必須根據第12條第3項，為行使法律能力提供支持，以此取代剝奪身心障礙者行使財務方面法律能力的作法」。106年CRPD初次國家報告結論性意見第38-39點指出，「受監護宣告的身心障礙者在許多情況下不具有法律行為能力，無法表達其意願、偏好或行使自主權，包括…處分財產、取得金融服務」，國家應「依聯合國CRPD委員會第1號一般性意見設置輔助決定制系統，包括為其提供適當資源」。究竟郵局和銀行，是否提供身心障礙者足夠的協助措施使他們可以開立帳戶、管理自己的財務？主管機關有無善盡公約義務，提供身心障礙者輔助以支持他們取得金融服務？有深入調查之必要。</w:t>
      </w:r>
    </w:p>
    <w:bookmarkEnd w:id="75"/>
    <w:bookmarkEnd w:id="101"/>
    <w:p w:rsidR="00E25849" w:rsidRPr="005C2311" w:rsidRDefault="00E25849" w:rsidP="00147B3F">
      <w:pPr>
        <w:pStyle w:val="1"/>
        <w:wordWrap w:val="0"/>
        <w:rPr>
          <w:rFonts w:hAnsi="標楷體"/>
          <w:color w:val="000000" w:themeColor="text1"/>
        </w:rPr>
      </w:pPr>
      <w:r w:rsidRPr="005C2311">
        <w:rPr>
          <w:rFonts w:hAnsi="標楷體"/>
          <w:color w:val="000000" w:themeColor="text1"/>
        </w:rPr>
        <w:t>調查依據：</w:t>
      </w:r>
      <w:r w:rsidR="00147B3F" w:rsidRPr="005C2311">
        <w:rPr>
          <w:rFonts w:hAnsi="標楷體"/>
          <w:color w:val="000000" w:themeColor="text1"/>
        </w:rPr>
        <w:tab/>
      </w:r>
      <w:r w:rsidRPr="005C2311">
        <w:rPr>
          <w:rFonts w:hAnsi="標楷體"/>
          <w:color w:val="000000" w:themeColor="text1"/>
        </w:rPr>
        <w:t>本院</w:t>
      </w:r>
      <w:r w:rsidR="003E415F" w:rsidRPr="005C2311">
        <w:rPr>
          <w:rFonts w:hAnsi="標楷體"/>
          <w:color w:val="000000" w:themeColor="text1"/>
        </w:rPr>
        <w:t>109</w:t>
      </w:r>
      <w:r w:rsidRPr="005C2311">
        <w:rPr>
          <w:rFonts w:hAnsi="標楷體"/>
          <w:color w:val="000000" w:themeColor="text1"/>
        </w:rPr>
        <w:t>年</w:t>
      </w:r>
      <w:r w:rsidR="00FA49D5" w:rsidRPr="005C2311">
        <w:rPr>
          <w:rStyle w:val="aff0"/>
          <w:rFonts w:hAnsi="標楷體"/>
          <w:color w:val="000000" w:themeColor="text1"/>
        </w:rPr>
        <w:footnoteReference w:id="1"/>
      </w:r>
      <w:r w:rsidR="00CE5306" w:rsidRPr="005C2311">
        <w:rPr>
          <w:rFonts w:hAnsi="標楷體"/>
          <w:color w:val="000000" w:themeColor="text1"/>
        </w:rPr>
        <w:t>11</w:t>
      </w:r>
      <w:r w:rsidRPr="005C2311">
        <w:rPr>
          <w:rFonts w:hAnsi="標楷體"/>
          <w:color w:val="000000" w:themeColor="text1"/>
        </w:rPr>
        <w:t>月</w:t>
      </w:r>
      <w:r w:rsidR="00CE5306" w:rsidRPr="005C2311">
        <w:rPr>
          <w:rFonts w:hAnsi="標楷體"/>
          <w:color w:val="000000" w:themeColor="text1"/>
        </w:rPr>
        <w:t>4</w:t>
      </w:r>
      <w:r w:rsidRPr="005C2311">
        <w:rPr>
          <w:rFonts w:hAnsi="標楷體"/>
          <w:color w:val="000000" w:themeColor="text1"/>
        </w:rPr>
        <w:t>日院台調壹字第</w:t>
      </w:r>
      <w:r w:rsidR="00CE5306" w:rsidRPr="005C2311">
        <w:rPr>
          <w:rFonts w:hAnsi="標楷體"/>
          <w:color w:val="000000" w:themeColor="text1"/>
          <w:spacing w:val="-12"/>
        </w:rPr>
        <w:t>1090800275</w:t>
      </w:r>
      <w:r w:rsidRPr="005C2311">
        <w:rPr>
          <w:rFonts w:hAnsi="標楷體"/>
          <w:color w:val="000000" w:themeColor="text1"/>
        </w:rPr>
        <w:t>號函</w:t>
      </w:r>
      <w:bookmarkStart w:id="102" w:name="_GoBack"/>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2"/>
      <w:r w:rsidR="0073415B" w:rsidRPr="005C2311">
        <w:rPr>
          <w:rFonts w:hAnsi="標楷體"/>
          <w:color w:val="000000" w:themeColor="text1"/>
        </w:rPr>
        <w:t>。</w:t>
      </w:r>
    </w:p>
    <w:p w:rsidR="00E25849" w:rsidRPr="005C2311" w:rsidRDefault="00E25849" w:rsidP="00D84A6D">
      <w:pPr>
        <w:pStyle w:val="1"/>
        <w:rPr>
          <w:rFonts w:hAnsi="標楷體"/>
          <w:color w:val="000000" w:themeColor="text1"/>
        </w:rPr>
      </w:pPr>
      <w:bookmarkStart w:id="103" w:name="_Toc524892370"/>
      <w:bookmarkStart w:id="104" w:name="_Toc524895640"/>
      <w:bookmarkStart w:id="105" w:name="_Toc524896186"/>
      <w:bookmarkStart w:id="106" w:name="_Toc524896216"/>
      <w:bookmarkStart w:id="107" w:name="_Toc524902722"/>
      <w:bookmarkStart w:id="108" w:name="_Toc525066141"/>
      <w:bookmarkStart w:id="109" w:name="_Toc525070831"/>
      <w:bookmarkStart w:id="110" w:name="_Toc525938371"/>
      <w:bookmarkStart w:id="111" w:name="_Toc525939219"/>
      <w:bookmarkStart w:id="112" w:name="_Toc525939724"/>
      <w:bookmarkStart w:id="113" w:name="_Toc529218258"/>
      <w:bookmarkStart w:id="114" w:name="_Toc529222681"/>
      <w:bookmarkStart w:id="115" w:name="_Toc529223103"/>
      <w:bookmarkStart w:id="116" w:name="_Toc529223854"/>
      <w:bookmarkStart w:id="117" w:name="_Toc529228250"/>
      <w:bookmarkStart w:id="118" w:name="_Toc2400386"/>
      <w:bookmarkStart w:id="119" w:name="_Toc4316181"/>
      <w:bookmarkStart w:id="120" w:name="_Toc4473322"/>
      <w:bookmarkStart w:id="121" w:name="_Toc69556889"/>
      <w:bookmarkStart w:id="122" w:name="_Toc69556938"/>
      <w:bookmarkStart w:id="123" w:name="_Toc69609812"/>
      <w:bookmarkStart w:id="124" w:name="_Toc70241808"/>
      <w:bookmarkStart w:id="125" w:name="_Toc70242197"/>
      <w:bookmarkStart w:id="126" w:name="_Toc421794867"/>
      <w:bookmarkStart w:id="127" w:name="_Toc422834152"/>
      <w:r w:rsidRPr="005C2311">
        <w:rPr>
          <w:rFonts w:hAnsi="標楷體"/>
          <w:color w:val="000000" w:themeColor="text1"/>
        </w:rPr>
        <w:t>調查重點：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E03399" w:rsidRPr="005C2311" w:rsidRDefault="003F6EF3" w:rsidP="00E03399">
      <w:pPr>
        <w:pStyle w:val="2"/>
        <w:numPr>
          <w:ilvl w:val="1"/>
          <w:numId w:val="1"/>
        </w:numPr>
        <w:ind w:left="1021"/>
        <w:rPr>
          <w:rFonts w:hAnsi="標楷體"/>
          <w:color w:val="000000" w:themeColor="text1"/>
          <w:szCs w:val="32"/>
        </w:rPr>
      </w:pPr>
      <w:r w:rsidRPr="005C2311">
        <w:rPr>
          <w:rFonts w:hAnsi="標楷體"/>
          <w:color w:val="000000" w:themeColor="text1"/>
        </w:rPr>
        <w:lastRenderedPageBreak/>
        <w:t>調查身心障礙者至</w:t>
      </w:r>
      <w:r w:rsidR="00E03399" w:rsidRPr="005C2311">
        <w:rPr>
          <w:rFonts w:hAnsi="標楷體"/>
          <w:color w:val="000000" w:themeColor="text1"/>
        </w:rPr>
        <w:t>金融</w:t>
      </w:r>
      <w:r w:rsidRPr="005C2311">
        <w:rPr>
          <w:rFonts w:hAnsi="標楷體"/>
          <w:color w:val="000000" w:themeColor="text1"/>
        </w:rPr>
        <w:t>機構申辦</w:t>
      </w:r>
      <w:r w:rsidR="00E03399" w:rsidRPr="005C2311">
        <w:rPr>
          <w:rFonts w:hAnsi="標楷體"/>
          <w:color w:val="000000" w:themeColor="text1"/>
        </w:rPr>
        <w:t>開戶等金融業務</w:t>
      </w:r>
      <w:r w:rsidRPr="005C2311">
        <w:rPr>
          <w:rFonts w:hAnsi="標楷體"/>
          <w:color w:val="000000" w:themeColor="text1"/>
        </w:rPr>
        <w:t>，是否普遍</w:t>
      </w:r>
      <w:r w:rsidR="005776EB" w:rsidRPr="005C2311">
        <w:rPr>
          <w:rFonts w:hAnsi="標楷體"/>
          <w:color w:val="000000" w:themeColor="text1"/>
        </w:rPr>
        <w:t>遭遇</w:t>
      </w:r>
      <w:r w:rsidRPr="005C2311">
        <w:rPr>
          <w:rFonts w:hAnsi="標楷體"/>
          <w:color w:val="000000" w:themeColor="text1"/>
          <w:lang w:eastAsia="zh-HK"/>
        </w:rPr>
        <w:t>困境</w:t>
      </w:r>
      <w:r w:rsidR="00E03399" w:rsidRPr="005C2311">
        <w:rPr>
          <w:rFonts w:hAnsi="標楷體"/>
          <w:color w:val="000000" w:themeColor="text1"/>
        </w:rPr>
        <w:t>。</w:t>
      </w:r>
      <w:r w:rsidR="00253B03" w:rsidRPr="005C2311">
        <w:rPr>
          <w:rFonts w:hAnsi="標楷體"/>
          <w:color w:val="000000" w:themeColor="text1"/>
        </w:rPr>
        <w:t>而在各縣市政府社福部門協助下，上開情況是否會有改善。此等情形是否違反身心障礙權利公約。</w:t>
      </w:r>
    </w:p>
    <w:p w:rsidR="00E03399" w:rsidRPr="005C2311" w:rsidRDefault="00E03399" w:rsidP="00AD1ED1">
      <w:pPr>
        <w:pStyle w:val="2"/>
        <w:numPr>
          <w:ilvl w:val="1"/>
          <w:numId w:val="1"/>
        </w:numPr>
        <w:ind w:left="1021"/>
        <w:rPr>
          <w:rFonts w:hAnsi="標楷體"/>
          <w:color w:val="000000" w:themeColor="text1"/>
          <w:szCs w:val="32"/>
        </w:rPr>
      </w:pPr>
      <w:r w:rsidRPr="005C2311">
        <w:rPr>
          <w:rFonts w:hAnsi="標楷體"/>
          <w:color w:val="000000" w:themeColor="text1"/>
          <w:lang w:eastAsia="zh-HK"/>
        </w:rPr>
        <w:t>金</w:t>
      </w:r>
      <w:r w:rsidRPr="005C2311">
        <w:rPr>
          <w:rFonts w:hAnsi="標楷體"/>
          <w:color w:val="000000" w:themeColor="text1"/>
        </w:rPr>
        <w:t>融</w:t>
      </w:r>
      <w:r w:rsidR="003F6EF3" w:rsidRPr="005C2311">
        <w:rPr>
          <w:rFonts w:hAnsi="標楷體"/>
          <w:color w:val="000000" w:themeColor="text1"/>
        </w:rPr>
        <w:t>主管</w:t>
      </w:r>
      <w:r w:rsidRPr="005C2311">
        <w:rPr>
          <w:rFonts w:hAnsi="標楷體"/>
          <w:color w:val="000000" w:themeColor="text1"/>
        </w:rPr>
        <w:t>機關</w:t>
      </w:r>
      <w:r w:rsidRPr="005C2311">
        <w:rPr>
          <w:rFonts w:hAnsi="標楷體"/>
          <w:color w:val="000000" w:themeColor="text1"/>
          <w:lang w:eastAsia="zh-HK"/>
        </w:rPr>
        <w:t>對於</w:t>
      </w:r>
      <w:r w:rsidR="005D4F18" w:rsidRPr="005C2311">
        <w:rPr>
          <w:rFonts w:hAnsi="標楷體"/>
          <w:color w:val="000000" w:themeColor="text1"/>
          <w:lang w:eastAsia="zh-HK"/>
        </w:rPr>
        <w:t>上開身障者權益</w:t>
      </w:r>
      <w:r w:rsidR="00214ED0" w:rsidRPr="005C2311">
        <w:rPr>
          <w:rFonts w:hAnsi="標楷體"/>
          <w:color w:val="000000" w:themeColor="text1"/>
          <w:lang w:eastAsia="zh-HK"/>
        </w:rPr>
        <w:t>疑似普遍</w:t>
      </w:r>
      <w:r w:rsidR="005D4F18" w:rsidRPr="005C2311">
        <w:rPr>
          <w:rFonts w:hAnsi="標楷體"/>
          <w:color w:val="000000" w:themeColor="text1"/>
          <w:lang w:eastAsia="zh-HK"/>
        </w:rPr>
        <w:t>受到侵害</w:t>
      </w:r>
      <w:r w:rsidR="003F6EF3" w:rsidRPr="005C2311">
        <w:rPr>
          <w:rFonts w:hAnsi="標楷體"/>
          <w:color w:val="000000" w:themeColor="text1"/>
          <w:lang w:eastAsia="zh-HK"/>
        </w:rPr>
        <w:t>，</w:t>
      </w:r>
      <w:r w:rsidRPr="005C2311">
        <w:rPr>
          <w:rFonts w:hAnsi="標楷體"/>
          <w:color w:val="000000" w:themeColor="text1"/>
        </w:rPr>
        <w:t>是否</w:t>
      </w:r>
      <w:r w:rsidR="00253B03" w:rsidRPr="005C2311">
        <w:rPr>
          <w:rFonts w:hAnsi="標楷體"/>
          <w:color w:val="000000" w:themeColor="text1"/>
        </w:rPr>
        <w:t>依職權擬具改善對策</w:t>
      </w:r>
      <w:r w:rsidR="005D4F18" w:rsidRPr="005C2311">
        <w:rPr>
          <w:rFonts w:hAnsi="標楷體"/>
          <w:color w:val="000000" w:themeColor="text1"/>
        </w:rPr>
        <w:t>，</w:t>
      </w:r>
      <w:r w:rsidR="00253B03" w:rsidRPr="005C2311">
        <w:rPr>
          <w:rFonts w:hAnsi="標楷體"/>
          <w:color w:val="000000" w:themeColor="text1"/>
        </w:rPr>
        <w:t>或</w:t>
      </w:r>
      <w:r w:rsidR="00214ED0" w:rsidRPr="005C2311">
        <w:rPr>
          <w:rFonts w:hAnsi="標楷體"/>
          <w:color w:val="000000" w:themeColor="text1"/>
        </w:rPr>
        <w:t>對此現象納入金融</w:t>
      </w:r>
      <w:r w:rsidR="00253B03" w:rsidRPr="005C2311">
        <w:rPr>
          <w:rFonts w:hAnsi="標楷體"/>
          <w:color w:val="000000" w:themeColor="text1"/>
        </w:rPr>
        <w:t>監理檢查</w:t>
      </w:r>
      <w:r w:rsidR="00214ED0" w:rsidRPr="005C2311">
        <w:rPr>
          <w:rFonts w:hAnsi="標楷體"/>
          <w:color w:val="000000" w:themeColor="text1"/>
        </w:rPr>
        <w:t>要求改進</w:t>
      </w:r>
      <w:r w:rsidR="003F6EF3" w:rsidRPr="005C2311">
        <w:rPr>
          <w:rFonts w:hAnsi="標楷體"/>
          <w:color w:val="000000" w:themeColor="text1"/>
        </w:rPr>
        <w:t>。</w:t>
      </w:r>
    </w:p>
    <w:p w:rsidR="00E03399" w:rsidRPr="005C2311" w:rsidRDefault="00E03399" w:rsidP="001553DB">
      <w:pPr>
        <w:pStyle w:val="2"/>
        <w:numPr>
          <w:ilvl w:val="1"/>
          <w:numId w:val="1"/>
        </w:numPr>
        <w:ind w:left="1021"/>
        <w:rPr>
          <w:rFonts w:hAnsi="標楷體"/>
          <w:color w:val="000000" w:themeColor="text1"/>
          <w:szCs w:val="32"/>
        </w:rPr>
      </w:pPr>
      <w:r w:rsidRPr="005C2311">
        <w:rPr>
          <w:rFonts w:hAnsi="標楷體"/>
          <w:color w:val="000000" w:themeColor="text1"/>
        </w:rPr>
        <w:t>金融</w:t>
      </w:r>
      <w:r w:rsidR="002C31F1" w:rsidRPr="005C2311">
        <w:rPr>
          <w:rFonts w:hAnsi="標楷體"/>
          <w:color w:val="000000" w:themeColor="text1"/>
        </w:rPr>
        <w:t>機構</w:t>
      </w:r>
      <w:r w:rsidR="005B27A5" w:rsidRPr="005C2311">
        <w:rPr>
          <w:rFonts w:hAnsi="標楷體"/>
          <w:color w:val="000000" w:themeColor="text1"/>
        </w:rPr>
        <w:t>對於行</w:t>
      </w:r>
      <w:r w:rsidRPr="005C2311">
        <w:rPr>
          <w:rFonts w:hAnsi="標楷體"/>
          <w:color w:val="000000" w:themeColor="text1"/>
        </w:rPr>
        <w:t>員教育訓練</w:t>
      </w:r>
      <w:r w:rsidR="00253B03" w:rsidRPr="005C2311">
        <w:rPr>
          <w:rFonts w:hAnsi="標楷體"/>
          <w:color w:val="000000" w:themeColor="text1"/>
        </w:rPr>
        <w:t>課程</w:t>
      </w:r>
      <w:r w:rsidRPr="005C2311">
        <w:rPr>
          <w:rFonts w:hAnsi="標楷體"/>
          <w:color w:val="000000" w:themeColor="text1"/>
        </w:rPr>
        <w:t>是否</w:t>
      </w:r>
      <w:r w:rsidR="005B27A5" w:rsidRPr="005C2311">
        <w:rPr>
          <w:rFonts w:hAnsi="標楷體"/>
          <w:color w:val="000000" w:themeColor="text1"/>
        </w:rPr>
        <w:t>充分</w:t>
      </w:r>
      <w:r w:rsidRPr="005C2311">
        <w:rPr>
          <w:rFonts w:hAnsi="標楷體"/>
          <w:color w:val="000000" w:themeColor="text1"/>
        </w:rPr>
        <w:t>納入身心障礙者權利公約</w:t>
      </w:r>
      <w:r w:rsidR="00253B03" w:rsidRPr="005C2311">
        <w:rPr>
          <w:rFonts w:hAnsi="標楷體"/>
          <w:color w:val="000000" w:themeColor="text1"/>
        </w:rPr>
        <w:t>等</w:t>
      </w:r>
      <w:r w:rsidR="0043417A" w:rsidRPr="005C2311">
        <w:rPr>
          <w:rFonts w:hAnsi="標楷體"/>
          <w:color w:val="000000" w:themeColor="text1"/>
        </w:rPr>
        <w:t>人權</w:t>
      </w:r>
      <w:r w:rsidR="00253B03" w:rsidRPr="005C2311">
        <w:rPr>
          <w:rFonts w:hAnsi="標楷體"/>
          <w:color w:val="000000" w:themeColor="text1"/>
        </w:rPr>
        <w:t>議題，以及該課程訓練</w:t>
      </w:r>
      <w:r w:rsidR="0043417A" w:rsidRPr="005C2311">
        <w:rPr>
          <w:rFonts w:hAnsi="標楷體"/>
          <w:color w:val="000000" w:themeColor="text1"/>
        </w:rPr>
        <w:t>能</w:t>
      </w:r>
      <w:r w:rsidR="00253B03" w:rsidRPr="005C2311">
        <w:rPr>
          <w:rFonts w:hAnsi="標楷體"/>
          <w:color w:val="000000" w:themeColor="text1"/>
        </w:rPr>
        <w:t>否讓行員</w:t>
      </w:r>
      <w:r w:rsidR="0043417A" w:rsidRPr="005C2311">
        <w:rPr>
          <w:rFonts w:hAnsi="標楷體"/>
          <w:color w:val="000000" w:themeColor="text1"/>
        </w:rPr>
        <w:t>足以</w:t>
      </w:r>
      <w:r w:rsidR="00253B03" w:rsidRPr="005C2311">
        <w:rPr>
          <w:rFonts w:hAnsi="標楷體"/>
          <w:color w:val="000000" w:themeColor="text1"/>
        </w:rPr>
        <w:t>認識身障類型，並提供必要</w:t>
      </w:r>
      <w:r w:rsidR="0043417A" w:rsidRPr="005C2311">
        <w:rPr>
          <w:rFonts w:hAnsi="標楷體"/>
          <w:color w:val="000000" w:themeColor="text1"/>
        </w:rPr>
        <w:t>且充分</w:t>
      </w:r>
      <w:r w:rsidR="00253B03" w:rsidRPr="005C2311">
        <w:rPr>
          <w:rFonts w:hAnsi="標楷體"/>
          <w:color w:val="000000" w:themeColor="text1"/>
        </w:rPr>
        <w:t>協助</w:t>
      </w:r>
      <w:r w:rsidRPr="005C2311">
        <w:rPr>
          <w:rFonts w:hAnsi="標楷體"/>
          <w:color w:val="000000" w:themeColor="text1"/>
        </w:rPr>
        <w:t>。</w:t>
      </w:r>
    </w:p>
    <w:p w:rsidR="00ED19CC" w:rsidRPr="005C2311" w:rsidRDefault="009E74DE" w:rsidP="00DB0B21">
      <w:pPr>
        <w:pStyle w:val="2"/>
        <w:rPr>
          <w:rFonts w:hAnsi="標楷體"/>
          <w:color w:val="000000" w:themeColor="text1"/>
        </w:rPr>
      </w:pPr>
      <w:r w:rsidRPr="005C2311">
        <w:rPr>
          <w:rFonts w:hAnsi="標楷體"/>
          <w:color w:val="000000" w:themeColor="text1"/>
        </w:rPr>
        <w:t>其他與本案案由有關之應調查事項</w:t>
      </w:r>
      <w:r w:rsidR="00BC0319" w:rsidRPr="005C2311">
        <w:rPr>
          <w:rFonts w:hAnsi="標楷體"/>
          <w:color w:val="000000" w:themeColor="text1"/>
        </w:rPr>
        <w:t>。</w:t>
      </w:r>
    </w:p>
    <w:p w:rsidR="00954C53" w:rsidRPr="005C2311" w:rsidRDefault="00AB7922" w:rsidP="007D6970">
      <w:pPr>
        <w:pStyle w:val="1"/>
        <w:rPr>
          <w:rFonts w:hAnsi="標楷體"/>
          <w:color w:val="000000" w:themeColor="text1"/>
        </w:rPr>
      </w:pPr>
      <w:bookmarkStart w:id="128" w:name="_Toc524895641"/>
      <w:bookmarkStart w:id="129" w:name="_Toc524896187"/>
      <w:bookmarkStart w:id="130" w:name="_Toc524896217"/>
      <w:bookmarkStart w:id="131" w:name="_Toc525066142"/>
      <w:bookmarkStart w:id="132" w:name="_Toc4316182"/>
      <w:bookmarkStart w:id="133" w:name="_Toc4473323"/>
      <w:bookmarkStart w:id="134" w:name="_Toc69556890"/>
      <w:bookmarkStart w:id="135" w:name="_Toc69556939"/>
      <w:bookmarkStart w:id="136" w:name="_Toc69609813"/>
      <w:bookmarkStart w:id="137" w:name="_Toc70241809"/>
      <w:bookmarkStart w:id="138" w:name="_Toc524892371"/>
      <w:bookmarkStart w:id="139" w:name="_Toc524895642"/>
      <w:bookmarkStart w:id="140" w:name="_Toc524896188"/>
      <w:bookmarkStart w:id="141" w:name="_Toc524896218"/>
      <w:bookmarkStart w:id="142" w:name="_Toc524902724"/>
      <w:bookmarkStart w:id="143" w:name="_Toc525066143"/>
      <w:bookmarkStart w:id="144" w:name="_Toc525070833"/>
      <w:bookmarkStart w:id="145" w:name="_Toc525938373"/>
      <w:bookmarkStart w:id="146" w:name="_Toc525939221"/>
      <w:bookmarkStart w:id="147" w:name="_Toc525939726"/>
      <w:bookmarkStart w:id="148" w:name="_Toc529218260"/>
      <w:bookmarkStart w:id="149" w:name="_Toc529222683"/>
      <w:bookmarkStart w:id="150" w:name="_Toc529223105"/>
      <w:bookmarkStart w:id="151" w:name="_Toc529223856"/>
      <w:bookmarkStart w:id="152" w:name="_Toc529228252"/>
      <w:bookmarkStart w:id="153" w:name="_Toc2400389"/>
      <w:bookmarkStart w:id="154" w:name="_Toc4316183"/>
      <w:bookmarkStart w:id="155" w:name="_Toc4473324"/>
      <w:bookmarkStart w:id="156" w:name="_Toc69556891"/>
      <w:bookmarkStart w:id="157" w:name="_Toc69556940"/>
      <w:bookmarkStart w:id="158" w:name="_Toc69609814"/>
      <w:bookmarkStart w:id="159" w:name="_Toc70241810"/>
      <w:bookmarkStart w:id="160" w:name="_Toc70242199"/>
      <w:bookmarkStart w:id="161" w:name="_Toc421794869"/>
      <w:bookmarkStart w:id="162" w:name="_Toc422834154"/>
      <w:bookmarkEnd w:id="128"/>
      <w:bookmarkEnd w:id="129"/>
      <w:bookmarkEnd w:id="130"/>
      <w:bookmarkEnd w:id="131"/>
      <w:bookmarkEnd w:id="132"/>
      <w:bookmarkEnd w:id="133"/>
      <w:bookmarkEnd w:id="134"/>
      <w:bookmarkEnd w:id="135"/>
      <w:bookmarkEnd w:id="136"/>
      <w:bookmarkEnd w:id="137"/>
      <w:r w:rsidRPr="005C2311">
        <w:rPr>
          <w:rFonts w:hAnsi="標楷體"/>
          <w:color w:val="000000" w:themeColor="text1"/>
        </w:rPr>
        <w:t>調查事實</w:t>
      </w:r>
      <w:r w:rsidR="002B4848" w:rsidRPr="005C2311">
        <w:rPr>
          <w:rFonts w:hAnsi="標楷體"/>
          <w:bCs w:val="0"/>
          <w:color w:val="000000" w:themeColor="text1"/>
        </w:rPr>
        <w:t>：</w:t>
      </w:r>
    </w:p>
    <w:p w:rsidR="001B18F5" w:rsidRPr="005C2311" w:rsidRDefault="001B18F5" w:rsidP="00C27830">
      <w:pPr>
        <w:pStyle w:val="11"/>
        <w:ind w:left="680" w:firstLine="680"/>
        <w:rPr>
          <w:rFonts w:hAnsi="標楷體"/>
          <w:noProof/>
          <w:color w:val="000000" w:themeColor="text1"/>
        </w:rPr>
      </w:pPr>
      <w:bookmarkStart w:id="163" w:name="_Hlk82098318"/>
      <w:r w:rsidRPr="005C2311">
        <w:rPr>
          <w:rFonts w:hAnsi="標楷體"/>
          <w:color w:val="000000" w:themeColor="text1"/>
        </w:rPr>
        <w:t>為調查</w:t>
      </w:r>
      <w:r w:rsidRPr="005C2311">
        <w:rPr>
          <w:rStyle w:val="reason1"/>
          <w:rFonts w:hAnsi="標楷體"/>
          <w:color w:val="000000" w:themeColor="text1"/>
          <w:szCs w:val="32"/>
        </w:rPr>
        <w:t>「身心障礙者至金融</w:t>
      </w:r>
      <w:r w:rsidR="002C31F1" w:rsidRPr="005C2311">
        <w:rPr>
          <w:rStyle w:val="reason1"/>
          <w:rFonts w:hAnsi="標楷體"/>
          <w:color w:val="000000" w:themeColor="text1"/>
          <w:szCs w:val="32"/>
        </w:rPr>
        <w:t>機構</w:t>
      </w:r>
      <w:r w:rsidRPr="005C2311">
        <w:rPr>
          <w:rStyle w:val="reason1"/>
          <w:rFonts w:hAnsi="標楷體"/>
          <w:color w:val="000000" w:themeColor="text1"/>
          <w:szCs w:val="32"/>
        </w:rPr>
        <w:t>申</w:t>
      </w:r>
      <w:r w:rsidR="00C27830" w:rsidRPr="005C2311">
        <w:rPr>
          <w:rStyle w:val="reason1"/>
          <w:rFonts w:hAnsi="標楷體"/>
          <w:color w:val="000000" w:themeColor="text1"/>
          <w:szCs w:val="32"/>
        </w:rPr>
        <w:t>辦</w:t>
      </w:r>
      <w:r w:rsidRPr="005C2311">
        <w:rPr>
          <w:rStyle w:val="reason1"/>
          <w:rFonts w:hAnsi="標楷體"/>
          <w:color w:val="000000" w:themeColor="text1"/>
          <w:szCs w:val="32"/>
        </w:rPr>
        <w:t>開立帳戶是否遭遇困難」，是否落實</w:t>
      </w:r>
      <w:r w:rsidRPr="005C2311">
        <w:rPr>
          <w:rStyle w:val="reason1"/>
          <w:rFonts w:hAnsi="標楷體"/>
          <w:color w:val="000000" w:themeColor="text1"/>
          <w:szCs w:val="32"/>
        </w:rPr>
        <w:tab/>
        <w:t>身心障礙者權利公約</w:t>
      </w:r>
      <w:r w:rsidR="00C27830" w:rsidRPr="005C2311">
        <w:rPr>
          <w:rStyle w:val="reason1"/>
          <w:rFonts w:hAnsi="標楷體"/>
          <w:color w:val="000000" w:themeColor="text1"/>
          <w:szCs w:val="32"/>
        </w:rPr>
        <w:t>(下稱CRPD)</w:t>
      </w:r>
      <w:r w:rsidRPr="005C2311">
        <w:rPr>
          <w:rStyle w:val="reason1"/>
          <w:rFonts w:hAnsi="標楷體"/>
          <w:color w:val="000000" w:themeColor="text1"/>
          <w:szCs w:val="32"/>
        </w:rPr>
        <w:t>與身心障礙者權益保障法等規定</w:t>
      </w:r>
      <w:r w:rsidR="00C27830" w:rsidRPr="005C2311">
        <w:rPr>
          <w:rFonts w:hAnsi="標楷體"/>
          <w:noProof/>
          <w:color w:val="000000" w:themeColor="text1"/>
        </w:rPr>
        <w:t>，</w:t>
      </w:r>
      <w:r w:rsidR="00C27830" w:rsidRPr="005C2311">
        <w:rPr>
          <w:rFonts w:hAnsi="標楷體"/>
          <w:noProof/>
          <w:color w:val="000000" w:themeColor="text1"/>
          <w:lang w:eastAsia="zh-HK"/>
        </w:rPr>
        <w:t>經向金融監督管理委員會</w:t>
      </w:r>
      <w:r w:rsidR="00C27830" w:rsidRPr="005C2311">
        <w:rPr>
          <w:rFonts w:hAnsi="標楷體"/>
          <w:noProof/>
          <w:color w:val="000000" w:themeColor="text1"/>
        </w:rPr>
        <w:t>(</w:t>
      </w:r>
      <w:r w:rsidR="00C27830" w:rsidRPr="005C2311">
        <w:rPr>
          <w:rFonts w:hAnsi="標楷體"/>
          <w:noProof/>
          <w:color w:val="000000" w:themeColor="text1"/>
          <w:lang w:eastAsia="zh-HK"/>
        </w:rPr>
        <w:t>下稱金管會</w:t>
      </w:r>
      <w:r w:rsidR="00C27830" w:rsidRPr="005C2311">
        <w:rPr>
          <w:rFonts w:hAnsi="標楷體"/>
          <w:noProof/>
          <w:color w:val="000000" w:themeColor="text1"/>
        </w:rPr>
        <w:t>)、交通部、衛生福利部(下稱衛福部)、法務部調閱卷證資料</w:t>
      </w:r>
      <w:r w:rsidR="00C27830" w:rsidRPr="005C2311">
        <w:rPr>
          <w:rStyle w:val="aff0"/>
          <w:rFonts w:hAnsi="標楷體"/>
          <w:noProof/>
          <w:color w:val="000000" w:themeColor="text1"/>
        </w:rPr>
        <w:footnoteReference w:id="2"/>
      </w:r>
      <w:r w:rsidR="00C27830" w:rsidRPr="005C2311">
        <w:rPr>
          <w:rFonts w:hAnsi="標楷體"/>
          <w:noProof/>
          <w:color w:val="000000" w:themeColor="text1"/>
        </w:rPr>
        <w:t>，</w:t>
      </w:r>
      <w:r w:rsidRPr="005C2311">
        <w:rPr>
          <w:rFonts w:hAnsi="標楷體"/>
          <w:noProof/>
          <w:color w:val="000000" w:themeColor="text1"/>
        </w:rPr>
        <w:t>於109年12月14日辦理專家學者諮詢會議，邀請</w:t>
      </w:r>
      <w:r w:rsidR="00CF4D2E" w:rsidRPr="005C2311">
        <w:rPr>
          <w:rFonts w:hAnsi="標楷體"/>
          <w:noProof/>
          <w:color w:val="000000" w:themeColor="text1"/>
        </w:rPr>
        <w:t>國立臺灣大學</w:t>
      </w:r>
      <w:r w:rsidR="000A74C1" w:rsidRPr="005C2311">
        <w:rPr>
          <w:rFonts w:hAnsi="標楷體" w:hint="eastAsia"/>
          <w:noProof/>
          <w:color w:val="000000" w:themeColor="text1"/>
        </w:rPr>
        <w:t>(下稱臺大)</w:t>
      </w:r>
      <w:r w:rsidR="00CF4D2E" w:rsidRPr="005C2311">
        <w:rPr>
          <w:rFonts w:hAnsi="標楷體"/>
          <w:noProof/>
          <w:color w:val="000000" w:themeColor="text1"/>
        </w:rPr>
        <w:t>法律系黃詩淳教授、國立政治大學</w:t>
      </w:r>
      <w:r w:rsidR="000A74C1" w:rsidRPr="005C2311">
        <w:rPr>
          <w:rFonts w:hAnsi="標楷體" w:hint="eastAsia"/>
          <w:noProof/>
          <w:color w:val="000000" w:themeColor="text1"/>
        </w:rPr>
        <w:t>(下稱政大)</w:t>
      </w:r>
      <w:r w:rsidR="00CF4D2E" w:rsidRPr="005C2311">
        <w:rPr>
          <w:rFonts w:hAnsi="標楷體"/>
          <w:noProof/>
          <w:color w:val="000000" w:themeColor="text1"/>
        </w:rPr>
        <w:t>法律系戴瑀如教授、中央研究院</w:t>
      </w:r>
      <w:r w:rsidR="000A74C1" w:rsidRPr="005C2311">
        <w:rPr>
          <w:rFonts w:hAnsi="標楷體" w:hint="eastAsia"/>
          <w:noProof/>
          <w:color w:val="000000" w:themeColor="text1"/>
        </w:rPr>
        <w:t>(下稱中研院)</w:t>
      </w:r>
      <w:r w:rsidR="00CF4D2E" w:rsidRPr="005C2311">
        <w:rPr>
          <w:rFonts w:hAnsi="標楷體"/>
          <w:noProof/>
          <w:color w:val="000000" w:themeColor="text1"/>
        </w:rPr>
        <w:t>法律學研究所廖福特研究員</w:t>
      </w:r>
      <w:r w:rsidR="004A751D" w:rsidRPr="005C2311">
        <w:rPr>
          <w:rFonts w:hAnsi="標楷體"/>
          <w:noProof/>
          <w:color w:val="000000" w:themeColor="text1"/>
        </w:rPr>
        <w:t>、</w:t>
      </w:r>
      <w:r w:rsidRPr="005C2311">
        <w:rPr>
          <w:rFonts w:hAnsi="標楷體"/>
          <w:noProof/>
          <w:color w:val="000000" w:themeColor="text1"/>
        </w:rPr>
        <w:t>國立高雄師範大學</w:t>
      </w:r>
      <w:r w:rsidR="000A74C1" w:rsidRPr="005C2311">
        <w:rPr>
          <w:rFonts w:hAnsi="標楷體" w:hint="eastAsia"/>
          <w:noProof/>
          <w:color w:val="000000" w:themeColor="text1"/>
        </w:rPr>
        <w:t>(下稱高師大)</w:t>
      </w:r>
      <w:r w:rsidRPr="005C2311">
        <w:rPr>
          <w:rFonts w:hAnsi="標楷體"/>
          <w:noProof/>
          <w:color w:val="000000" w:themeColor="text1"/>
        </w:rPr>
        <w:t>通識教育中心陳竹上主任</w:t>
      </w:r>
      <w:r w:rsidR="004A751D" w:rsidRPr="005C2311">
        <w:rPr>
          <w:rFonts w:hAnsi="標楷體"/>
          <w:noProof/>
          <w:color w:val="000000" w:themeColor="text1"/>
        </w:rPr>
        <w:t>(</w:t>
      </w:r>
      <w:r w:rsidRPr="005C2311">
        <w:rPr>
          <w:rFonts w:hAnsi="標楷體"/>
          <w:noProof/>
          <w:color w:val="000000" w:themeColor="text1"/>
        </w:rPr>
        <w:t>提供書面意見</w:t>
      </w:r>
      <w:r w:rsidR="004A751D" w:rsidRPr="005C2311">
        <w:rPr>
          <w:rFonts w:hAnsi="標楷體"/>
          <w:noProof/>
          <w:color w:val="000000" w:themeColor="text1"/>
        </w:rPr>
        <w:t>)，對本次議題提供法律見解</w:t>
      </w:r>
      <w:r w:rsidRPr="005C2311">
        <w:rPr>
          <w:rFonts w:hAnsi="標楷體"/>
          <w:noProof/>
          <w:color w:val="000000" w:themeColor="text1"/>
        </w:rPr>
        <w:t>。</w:t>
      </w:r>
    </w:p>
    <w:p w:rsidR="00C27830" w:rsidRPr="005C2311" w:rsidRDefault="001B18F5" w:rsidP="00C27830">
      <w:pPr>
        <w:pStyle w:val="11"/>
        <w:ind w:left="680" w:firstLine="680"/>
        <w:rPr>
          <w:rStyle w:val="reason1"/>
          <w:rFonts w:hAnsi="標楷體"/>
          <w:color w:val="000000" w:themeColor="text1"/>
        </w:rPr>
      </w:pPr>
      <w:r w:rsidRPr="005C2311">
        <w:rPr>
          <w:rFonts w:hAnsi="標楷體"/>
          <w:color w:val="000000" w:themeColor="text1"/>
        </w:rPr>
        <w:t>110年2月23日</w:t>
      </w:r>
      <w:r w:rsidRPr="005C2311">
        <w:rPr>
          <w:rFonts w:hAnsi="標楷體"/>
          <w:color w:val="000000" w:themeColor="text1"/>
          <w:lang w:eastAsia="zh-HK"/>
        </w:rPr>
        <w:t>召開</w:t>
      </w:r>
      <w:r w:rsidR="00C27830" w:rsidRPr="005C2311">
        <w:rPr>
          <w:rFonts w:hAnsi="標楷體"/>
          <w:color w:val="000000" w:themeColor="text1"/>
          <w:lang w:eastAsia="zh-HK"/>
        </w:rPr>
        <w:t>本案</w:t>
      </w:r>
      <w:r w:rsidRPr="005C2311">
        <w:rPr>
          <w:rFonts w:hAnsi="標楷體"/>
          <w:color w:val="000000" w:themeColor="text1"/>
          <w:lang w:eastAsia="zh-HK"/>
        </w:rPr>
        <w:t>座談會</w:t>
      </w:r>
      <w:r w:rsidRPr="005C2311">
        <w:rPr>
          <w:rFonts w:hAnsi="標楷體"/>
          <w:color w:val="000000" w:themeColor="text1"/>
        </w:rPr>
        <w:t>，</w:t>
      </w:r>
      <w:r w:rsidR="00C27830" w:rsidRPr="005C2311">
        <w:rPr>
          <w:rFonts w:hAnsi="標楷體"/>
          <w:color w:val="000000" w:themeColor="text1"/>
        </w:rPr>
        <w:t>邀請</w:t>
      </w:r>
      <w:r w:rsidR="00C27830" w:rsidRPr="005C2311">
        <w:rPr>
          <w:rFonts w:hAnsi="標楷體"/>
          <w:color w:val="000000" w:themeColor="text1"/>
          <w:lang w:eastAsia="zh-HK"/>
        </w:rPr>
        <w:t>中華民國自閉症總會</w:t>
      </w:r>
      <w:r w:rsidR="00C27830" w:rsidRPr="005C2311">
        <w:rPr>
          <w:rFonts w:hAnsi="標楷體"/>
          <w:color w:val="000000" w:themeColor="text1"/>
        </w:rPr>
        <w:t>、</w:t>
      </w:r>
      <w:r w:rsidR="00C27830" w:rsidRPr="005C2311">
        <w:rPr>
          <w:rFonts w:hAnsi="標楷體"/>
          <w:color w:val="000000" w:themeColor="text1"/>
          <w:lang w:eastAsia="zh-HK"/>
        </w:rPr>
        <w:t>中華民國</w:t>
      </w:r>
      <w:r w:rsidR="00C27830" w:rsidRPr="005C2311">
        <w:rPr>
          <w:rFonts w:hAnsi="標楷體"/>
          <w:color w:val="000000" w:themeColor="text1"/>
        </w:rPr>
        <w:t>智障者家長總會、社團法人中華民國身心障礙聯盟等協會等代表</w:t>
      </w:r>
      <w:r w:rsidR="00C27830" w:rsidRPr="005C2311">
        <w:rPr>
          <w:rFonts w:hAnsi="標楷體"/>
          <w:color w:val="000000" w:themeColor="text1"/>
          <w:szCs w:val="32"/>
        </w:rPr>
        <w:t>、身心障礙人士</w:t>
      </w:r>
      <w:r w:rsidR="00C27830" w:rsidRPr="005C2311">
        <w:rPr>
          <w:rFonts w:hAnsi="標楷體"/>
          <w:color w:val="000000" w:themeColor="text1"/>
          <w:szCs w:val="32"/>
          <w:lang w:eastAsia="zh-HK"/>
        </w:rPr>
        <w:t>計</w:t>
      </w:r>
      <w:r w:rsidR="00C27830" w:rsidRPr="005C2311">
        <w:rPr>
          <w:rFonts w:hAnsi="標楷體"/>
          <w:color w:val="000000" w:themeColor="text1"/>
          <w:szCs w:val="32"/>
        </w:rPr>
        <w:t>7</w:t>
      </w:r>
      <w:r w:rsidR="00C27830" w:rsidRPr="005C2311">
        <w:rPr>
          <w:rFonts w:hAnsi="標楷體"/>
          <w:color w:val="000000" w:themeColor="text1"/>
          <w:lang w:eastAsia="zh-HK"/>
        </w:rPr>
        <w:t>名</w:t>
      </w:r>
      <w:r w:rsidR="0058061A" w:rsidRPr="005C2311">
        <w:rPr>
          <w:rFonts w:hAnsi="標楷體"/>
          <w:noProof/>
          <w:color w:val="000000" w:themeColor="text1"/>
        </w:rPr>
        <w:t>(</w:t>
      </w:r>
      <w:r w:rsidR="00C27830" w:rsidRPr="005C2311">
        <w:rPr>
          <w:rFonts w:hAnsi="標楷體"/>
          <w:color w:val="000000" w:themeColor="text1"/>
        </w:rPr>
        <w:t>含</w:t>
      </w:r>
      <w:r w:rsidR="00C27830" w:rsidRPr="005C2311">
        <w:rPr>
          <w:rFonts w:hAnsi="標楷體"/>
          <w:color w:val="000000" w:themeColor="text1"/>
          <w:lang w:eastAsia="zh-HK"/>
        </w:rPr>
        <w:t>視覺障礙</w:t>
      </w:r>
      <w:r w:rsidR="00C27830" w:rsidRPr="005C2311">
        <w:rPr>
          <w:rFonts w:hAnsi="標楷體"/>
          <w:color w:val="000000" w:themeColor="text1"/>
        </w:rPr>
        <w:t>2</w:t>
      </w:r>
      <w:r w:rsidR="00C27830" w:rsidRPr="005C2311">
        <w:rPr>
          <w:rFonts w:hAnsi="標楷體"/>
          <w:color w:val="000000" w:themeColor="text1"/>
          <w:lang w:eastAsia="zh-HK"/>
        </w:rPr>
        <w:t>名</w:t>
      </w:r>
      <w:r w:rsidR="00C27830" w:rsidRPr="005C2311">
        <w:rPr>
          <w:rFonts w:hAnsi="標楷體"/>
          <w:color w:val="000000" w:themeColor="text1"/>
        </w:rPr>
        <w:t>、</w:t>
      </w:r>
      <w:r w:rsidR="00C27830" w:rsidRPr="005C2311">
        <w:rPr>
          <w:rFonts w:hAnsi="標楷體"/>
          <w:color w:val="000000" w:themeColor="text1"/>
          <w:lang w:eastAsia="zh-HK"/>
        </w:rPr>
        <w:t>聽覺障礙</w:t>
      </w:r>
      <w:r w:rsidR="00C27830" w:rsidRPr="005C2311">
        <w:rPr>
          <w:rFonts w:hAnsi="標楷體"/>
          <w:color w:val="000000" w:themeColor="text1"/>
        </w:rPr>
        <w:t>1</w:t>
      </w:r>
      <w:r w:rsidR="00C27830" w:rsidRPr="005C2311">
        <w:rPr>
          <w:rFonts w:hAnsi="標楷體"/>
          <w:color w:val="000000" w:themeColor="text1"/>
          <w:lang w:eastAsia="zh-HK"/>
        </w:rPr>
        <w:t>名</w:t>
      </w:r>
      <w:r w:rsidR="00C27830" w:rsidRPr="005C2311">
        <w:rPr>
          <w:rFonts w:hAnsi="標楷體"/>
          <w:color w:val="000000" w:themeColor="text1"/>
        </w:rPr>
        <w:t>、</w:t>
      </w:r>
      <w:r w:rsidR="00C27830" w:rsidRPr="005C2311">
        <w:rPr>
          <w:rFonts w:hAnsi="標楷體"/>
          <w:color w:val="000000" w:themeColor="text1"/>
          <w:lang w:eastAsia="zh-HK"/>
        </w:rPr>
        <w:t>腦性麻痺</w:t>
      </w:r>
      <w:r w:rsidR="00C27830" w:rsidRPr="005C2311">
        <w:rPr>
          <w:rFonts w:hAnsi="標楷體"/>
          <w:color w:val="000000" w:themeColor="text1"/>
        </w:rPr>
        <w:t>3</w:t>
      </w:r>
      <w:r w:rsidR="00C27830" w:rsidRPr="005C2311">
        <w:rPr>
          <w:rFonts w:hAnsi="標楷體"/>
          <w:color w:val="000000" w:themeColor="text1"/>
          <w:lang w:eastAsia="zh-HK"/>
        </w:rPr>
        <w:t>名與肢體障礙</w:t>
      </w:r>
      <w:r w:rsidR="00C27830" w:rsidRPr="005C2311">
        <w:rPr>
          <w:rFonts w:hAnsi="標楷體"/>
          <w:color w:val="000000" w:themeColor="text1"/>
        </w:rPr>
        <w:t>1</w:t>
      </w:r>
      <w:r w:rsidR="00C27830" w:rsidRPr="005C2311">
        <w:rPr>
          <w:rFonts w:hAnsi="標楷體"/>
          <w:color w:val="000000" w:themeColor="text1"/>
          <w:lang w:eastAsia="zh-HK"/>
        </w:rPr>
        <w:t>名</w:t>
      </w:r>
      <w:r w:rsidR="0058061A" w:rsidRPr="005C2311">
        <w:rPr>
          <w:rFonts w:hAnsi="標楷體"/>
          <w:noProof/>
          <w:color w:val="000000" w:themeColor="text1"/>
        </w:rPr>
        <w:t>)</w:t>
      </w:r>
      <w:r w:rsidR="00C27830" w:rsidRPr="005C2311">
        <w:rPr>
          <w:rFonts w:hAnsi="標楷體"/>
          <w:color w:val="000000" w:themeColor="text1"/>
          <w:lang w:eastAsia="zh-HK"/>
        </w:rPr>
        <w:t>，</w:t>
      </w:r>
      <w:r w:rsidR="00650C04" w:rsidRPr="005C2311">
        <w:rPr>
          <w:rFonts w:hAnsi="標楷體" w:hint="eastAsia"/>
          <w:color w:val="000000" w:themeColor="text1"/>
          <w:lang w:eastAsia="zh-HK"/>
        </w:rPr>
        <w:lastRenderedPageBreak/>
        <w:t>與</w:t>
      </w:r>
      <w:r w:rsidR="00C27830" w:rsidRPr="005C2311">
        <w:rPr>
          <w:rFonts w:hAnsi="標楷體"/>
          <w:color w:val="000000" w:themeColor="text1"/>
          <w:lang w:eastAsia="zh-HK"/>
        </w:rPr>
        <w:t>助理或家屬計</w:t>
      </w:r>
      <w:r w:rsidR="00C27830" w:rsidRPr="005C2311">
        <w:rPr>
          <w:rFonts w:hAnsi="標楷體"/>
          <w:color w:val="000000" w:themeColor="text1"/>
        </w:rPr>
        <w:t>3</w:t>
      </w:r>
      <w:r w:rsidR="00C27830" w:rsidRPr="005C2311">
        <w:rPr>
          <w:rFonts w:hAnsi="標楷體"/>
          <w:color w:val="000000" w:themeColor="text1"/>
          <w:lang w:eastAsia="zh-HK"/>
        </w:rPr>
        <w:t>人到院作證</w:t>
      </w:r>
      <w:r w:rsidR="004A751D" w:rsidRPr="005C2311">
        <w:rPr>
          <w:rFonts w:hAnsi="標楷體"/>
          <w:color w:val="000000" w:themeColor="text1"/>
          <w:lang w:eastAsia="zh-HK"/>
        </w:rPr>
        <w:t>說明渠</w:t>
      </w:r>
      <w:r w:rsidR="00C27830" w:rsidRPr="005C2311">
        <w:rPr>
          <w:rFonts w:hAnsi="標楷體"/>
          <w:color w:val="000000" w:themeColor="text1"/>
          <w:lang w:eastAsia="zh-HK"/>
        </w:rPr>
        <w:t>等申辦金融帳戶被拒絕之事實與經過</w:t>
      </w:r>
      <w:r w:rsidR="00214ED0" w:rsidRPr="005C2311">
        <w:rPr>
          <w:rFonts w:hAnsi="標楷體"/>
          <w:color w:val="000000" w:themeColor="text1"/>
          <w:lang w:eastAsia="zh-HK"/>
        </w:rPr>
        <w:t>，</w:t>
      </w:r>
      <w:r w:rsidR="004A751D" w:rsidRPr="005C2311">
        <w:rPr>
          <w:rFonts w:hAnsi="標楷體"/>
          <w:color w:val="000000" w:themeColor="text1"/>
          <w:lang w:eastAsia="zh-HK"/>
        </w:rPr>
        <w:t>並</w:t>
      </w:r>
      <w:r w:rsidR="00C27830" w:rsidRPr="005C2311">
        <w:rPr>
          <w:rFonts w:hAnsi="標楷體"/>
          <w:color w:val="000000" w:themeColor="text1"/>
        </w:rPr>
        <w:t>請衛福部、金管會、交通部與中華郵政公司等單位列席聆聽，</w:t>
      </w:r>
      <w:r w:rsidR="00912DC0" w:rsidRPr="005C2311">
        <w:rPr>
          <w:rFonts w:hAnsi="標楷體"/>
          <w:color w:val="000000" w:themeColor="text1"/>
        </w:rPr>
        <w:t>同時邀</w:t>
      </w:r>
      <w:r w:rsidR="00C27830" w:rsidRPr="005C2311">
        <w:rPr>
          <w:rStyle w:val="reason1"/>
          <w:rFonts w:hAnsi="標楷體"/>
          <w:color w:val="000000" w:themeColor="text1"/>
        </w:rPr>
        <w:t>人權公約施行監督聯盟</w:t>
      </w:r>
      <w:r w:rsidR="0058061A" w:rsidRPr="005C2311">
        <w:rPr>
          <w:rFonts w:hAnsi="標楷體"/>
          <w:noProof/>
          <w:color w:val="000000" w:themeColor="text1"/>
        </w:rPr>
        <w:t>(</w:t>
      </w:r>
      <w:r w:rsidR="00DB492F" w:rsidRPr="005C2311">
        <w:rPr>
          <w:rStyle w:val="reason1"/>
          <w:rFonts w:hAnsi="標楷體"/>
          <w:color w:val="000000" w:themeColor="text1"/>
        </w:rPr>
        <w:t>下稱人約盟</w:t>
      </w:r>
      <w:r w:rsidR="0058061A" w:rsidRPr="005C2311">
        <w:rPr>
          <w:rFonts w:hAnsi="標楷體"/>
          <w:noProof/>
          <w:color w:val="000000" w:themeColor="text1"/>
        </w:rPr>
        <w:t>)</w:t>
      </w:r>
      <w:r w:rsidR="00DB492F" w:rsidRPr="005C2311">
        <w:rPr>
          <w:rStyle w:val="reason1"/>
          <w:rFonts w:hAnsi="標楷體"/>
          <w:color w:val="000000" w:themeColor="text1"/>
        </w:rPr>
        <w:t>黃怡碧</w:t>
      </w:r>
      <w:r w:rsidR="00C27830" w:rsidRPr="005C2311">
        <w:rPr>
          <w:rStyle w:val="reason1"/>
          <w:rFonts w:hAnsi="標楷體"/>
          <w:color w:val="000000" w:themeColor="text1"/>
        </w:rPr>
        <w:t>執行長</w:t>
      </w:r>
      <w:r w:rsidR="00214ED0" w:rsidRPr="005C2311">
        <w:rPr>
          <w:rStyle w:val="reason1"/>
          <w:rFonts w:hAnsi="標楷體"/>
          <w:color w:val="000000" w:themeColor="text1"/>
        </w:rPr>
        <w:t>到場</w:t>
      </w:r>
      <w:r w:rsidR="00C27830" w:rsidRPr="005C2311">
        <w:rPr>
          <w:rStyle w:val="reason1"/>
          <w:rFonts w:hAnsi="標楷體"/>
          <w:color w:val="000000" w:themeColor="text1"/>
        </w:rPr>
        <w:t>提供專業意見。</w:t>
      </w:r>
    </w:p>
    <w:p w:rsidR="001B18F5" w:rsidRPr="005C2311" w:rsidRDefault="001B18F5" w:rsidP="00C27830">
      <w:pPr>
        <w:pStyle w:val="11"/>
        <w:ind w:left="680" w:firstLine="680"/>
        <w:rPr>
          <w:rStyle w:val="reason1"/>
          <w:rFonts w:hAnsi="標楷體"/>
          <w:color w:val="000000" w:themeColor="text1"/>
        </w:rPr>
      </w:pPr>
      <w:r w:rsidRPr="005C2311">
        <w:rPr>
          <w:rStyle w:val="reason1"/>
          <w:rFonts w:hAnsi="標楷體"/>
          <w:noProof/>
          <w:color w:val="000000" w:themeColor="text1"/>
        </w:rPr>
        <w:t>另為</w:t>
      </w:r>
      <w:r w:rsidR="004A751D" w:rsidRPr="005C2311">
        <w:rPr>
          <w:rStyle w:val="reason1"/>
          <w:rFonts w:hAnsi="標楷體"/>
          <w:noProof/>
          <w:color w:val="000000" w:themeColor="text1"/>
        </w:rPr>
        <w:t>瞭</w:t>
      </w:r>
      <w:r w:rsidRPr="005C2311">
        <w:rPr>
          <w:rStyle w:val="reason1"/>
          <w:rFonts w:hAnsi="標楷體"/>
          <w:noProof/>
          <w:color w:val="000000" w:themeColor="text1"/>
        </w:rPr>
        <w:t>解身心障礙者申請開立金融帳戶被拒絕是否為</w:t>
      </w:r>
      <w:r w:rsidR="00214ED0" w:rsidRPr="005C2311">
        <w:rPr>
          <w:rStyle w:val="reason1"/>
          <w:rFonts w:hAnsi="標楷體"/>
          <w:noProof/>
          <w:color w:val="000000" w:themeColor="text1"/>
        </w:rPr>
        <w:t>普遍現象</w:t>
      </w:r>
      <w:r w:rsidRPr="005C2311">
        <w:rPr>
          <w:rStyle w:val="reason1"/>
          <w:rFonts w:hAnsi="標楷體"/>
          <w:noProof/>
          <w:color w:val="000000" w:themeColor="text1"/>
        </w:rPr>
        <w:t>，本院110年2月24日辦理問卷調查，函請全國170間「提供</w:t>
      </w:r>
      <w:r w:rsidRPr="005C2311">
        <w:rPr>
          <w:rFonts w:hAnsi="標楷體"/>
          <w:color w:val="000000" w:themeColor="text1"/>
          <w:szCs w:val="32"/>
        </w:rPr>
        <w:t>全日型住宿服務之身心障礙機構」協助</w:t>
      </w:r>
      <w:r w:rsidRPr="005C2311">
        <w:rPr>
          <w:rStyle w:val="reason1"/>
          <w:rFonts w:hAnsi="標楷體"/>
          <w:noProof/>
          <w:color w:val="000000" w:themeColor="text1"/>
        </w:rPr>
        <w:t>填寫，3月31回收問卷，計有152間機構填寫，回收率計89%。2月24日</w:t>
      </w:r>
      <w:r w:rsidR="00236BBA" w:rsidRPr="005C2311">
        <w:rPr>
          <w:rStyle w:val="reason1"/>
          <w:rFonts w:hAnsi="標楷體"/>
          <w:noProof/>
          <w:color w:val="000000" w:themeColor="text1"/>
        </w:rPr>
        <w:t>函詢</w:t>
      </w:r>
      <w:r w:rsidR="00214ED0" w:rsidRPr="005C2311">
        <w:rPr>
          <w:rStyle w:val="aff0"/>
          <w:rFonts w:hAnsi="標楷體"/>
          <w:noProof/>
          <w:color w:val="000000" w:themeColor="text1"/>
        </w:rPr>
        <w:footnoteReference w:id="3"/>
      </w:r>
      <w:r w:rsidRPr="005C2311">
        <w:rPr>
          <w:rStyle w:val="reason1"/>
          <w:rFonts w:hAnsi="標楷體"/>
          <w:noProof/>
          <w:color w:val="000000" w:themeColor="text1"/>
        </w:rPr>
        <w:t>全國22個縣市政府</w:t>
      </w:r>
      <w:r w:rsidR="00236BBA" w:rsidRPr="005C2311">
        <w:rPr>
          <w:rStyle w:val="reason1"/>
          <w:rFonts w:hAnsi="標楷體"/>
          <w:noProof/>
          <w:color w:val="000000" w:themeColor="text1"/>
        </w:rPr>
        <w:t>關於</w:t>
      </w:r>
      <w:r w:rsidRPr="005C2311">
        <w:rPr>
          <w:rStyle w:val="reason1"/>
          <w:rFonts w:hAnsi="標楷體"/>
          <w:noProof/>
          <w:color w:val="000000" w:themeColor="text1"/>
        </w:rPr>
        <w:t>「</w:t>
      </w:r>
      <w:r w:rsidRPr="005C2311">
        <w:rPr>
          <w:rFonts w:hAnsi="標楷體"/>
          <w:color w:val="000000" w:themeColor="text1"/>
          <w:szCs w:val="32"/>
        </w:rPr>
        <w:t>協助身心障礙者向金融</w:t>
      </w:r>
      <w:r w:rsidR="002C31F1" w:rsidRPr="005C2311">
        <w:rPr>
          <w:rFonts w:hAnsi="標楷體"/>
          <w:color w:val="000000" w:themeColor="text1"/>
          <w:szCs w:val="32"/>
        </w:rPr>
        <w:t>機構</w:t>
      </w:r>
      <w:r w:rsidRPr="005C2311">
        <w:rPr>
          <w:rFonts w:hAnsi="標楷體"/>
          <w:color w:val="000000" w:themeColor="text1"/>
          <w:szCs w:val="32"/>
        </w:rPr>
        <w:t>申請開立帳戶」是否</w:t>
      </w:r>
      <w:r w:rsidR="00236BBA" w:rsidRPr="005C2311">
        <w:rPr>
          <w:rFonts w:hAnsi="標楷體"/>
          <w:color w:val="000000" w:themeColor="text1"/>
          <w:szCs w:val="32"/>
        </w:rPr>
        <w:t>遭</w:t>
      </w:r>
      <w:r w:rsidRPr="005C2311">
        <w:rPr>
          <w:rFonts w:hAnsi="標楷體"/>
          <w:color w:val="000000" w:themeColor="text1"/>
          <w:szCs w:val="32"/>
        </w:rPr>
        <w:t>遇困難、相關經驗及後續處理情形。截至4月8日全國</w:t>
      </w:r>
      <w:r w:rsidRPr="005C2311">
        <w:rPr>
          <w:rStyle w:val="reason1"/>
          <w:rFonts w:hAnsi="標楷體"/>
          <w:noProof/>
          <w:color w:val="000000" w:themeColor="text1"/>
        </w:rPr>
        <w:t>22個縣市政府皆回復，闡明協助身心障礙者開立帳戶經驗。</w:t>
      </w:r>
    </w:p>
    <w:p w:rsidR="006F6C3D" w:rsidRPr="005C2311" w:rsidRDefault="00CF4D2E" w:rsidP="005D6A8A">
      <w:pPr>
        <w:pStyle w:val="11"/>
        <w:ind w:left="680" w:firstLine="680"/>
        <w:rPr>
          <w:rFonts w:hAnsi="標楷體"/>
          <w:color w:val="000000" w:themeColor="text1"/>
          <w:szCs w:val="32"/>
        </w:rPr>
      </w:pPr>
      <w:r w:rsidRPr="005C2311">
        <w:rPr>
          <w:rFonts w:hAnsi="標楷體"/>
          <w:noProof/>
          <w:color w:val="000000" w:themeColor="text1"/>
        </w:rPr>
        <w:t>110年6月22日再次諮詢臺大</w:t>
      </w:r>
      <w:r w:rsidR="00F544BC" w:rsidRPr="005C2311">
        <w:rPr>
          <w:rFonts w:hAnsi="標楷體" w:hint="eastAsia"/>
          <w:noProof/>
          <w:color w:val="000000" w:themeColor="text1"/>
        </w:rPr>
        <w:t>法律系</w:t>
      </w:r>
      <w:r w:rsidRPr="005C2311">
        <w:rPr>
          <w:rFonts w:hAnsi="標楷體"/>
          <w:noProof/>
          <w:color w:val="000000" w:themeColor="text1"/>
        </w:rPr>
        <w:t>黃詩淳教授、政大</w:t>
      </w:r>
      <w:r w:rsidR="00F544BC" w:rsidRPr="005C2311">
        <w:rPr>
          <w:rFonts w:hAnsi="標楷體" w:hint="eastAsia"/>
          <w:noProof/>
          <w:color w:val="000000" w:themeColor="text1"/>
        </w:rPr>
        <w:t>法律系</w:t>
      </w:r>
      <w:r w:rsidRPr="005C2311">
        <w:rPr>
          <w:rFonts w:hAnsi="標楷體"/>
          <w:noProof/>
          <w:color w:val="000000" w:themeColor="text1"/>
        </w:rPr>
        <w:t>戴瑀如教授、中研院</w:t>
      </w:r>
      <w:r w:rsidR="00F544BC" w:rsidRPr="005C2311">
        <w:rPr>
          <w:rFonts w:hAnsi="標楷體" w:hint="eastAsia"/>
          <w:noProof/>
          <w:color w:val="000000" w:themeColor="text1"/>
        </w:rPr>
        <w:t>法律學研究所</w:t>
      </w:r>
      <w:r w:rsidRPr="005C2311">
        <w:rPr>
          <w:rFonts w:hAnsi="標楷體"/>
          <w:noProof/>
          <w:color w:val="000000" w:themeColor="text1"/>
        </w:rPr>
        <w:t>廖福特研究員、</w:t>
      </w:r>
      <w:r w:rsidR="00DB492F" w:rsidRPr="005C2311">
        <w:rPr>
          <w:rStyle w:val="reason1"/>
          <w:rFonts w:hAnsi="標楷體"/>
          <w:color w:val="000000" w:themeColor="text1"/>
        </w:rPr>
        <w:t>人約盟黃怡碧</w:t>
      </w:r>
      <w:r w:rsidRPr="005C2311">
        <w:rPr>
          <w:rStyle w:val="reason1"/>
          <w:rFonts w:hAnsi="標楷體"/>
          <w:color w:val="000000" w:themeColor="text1"/>
        </w:rPr>
        <w:t>執行長</w:t>
      </w:r>
      <w:r w:rsidR="00C27830" w:rsidRPr="005C2311">
        <w:rPr>
          <w:rStyle w:val="reason1"/>
          <w:rFonts w:hAnsi="標楷體"/>
          <w:color w:val="000000" w:themeColor="text1"/>
        </w:rPr>
        <w:t>等4名專家學者</w:t>
      </w:r>
      <w:r w:rsidR="00F544BC" w:rsidRPr="005C2311">
        <w:rPr>
          <w:rStyle w:val="reason1"/>
          <w:rFonts w:hAnsi="標楷體" w:hint="eastAsia"/>
          <w:color w:val="000000" w:themeColor="text1"/>
        </w:rPr>
        <w:t>，</w:t>
      </w:r>
      <w:r w:rsidR="004A751D" w:rsidRPr="005C2311">
        <w:rPr>
          <w:rStyle w:val="reason1"/>
          <w:rFonts w:hAnsi="標楷體"/>
          <w:color w:val="000000" w:themeColor="text1"/>
        </w:rPr>
        <w:t>對於「本院問卷調查、各縣市政府函復內容、主管機關之法律見解」，充分討論</w:t>
      </w:r>
      <w:r w:rsidR="00054265" w:rsidRPr="005C2311">
        <w:rPr>
          <w:rStyle w:val="reason1"/>
          <w:rFonts w:hAnsi="標楷體" w:hint="eastAsia"/>
          <w:color w:val="000000" w:themeColor="text1"/>
        </w:rPr>
        <w:t>CRPD、我國現行</w:t>
      </w:r>
      <w:r w:rsidR="004A751D" w:rsidRPr="005C2311">
        <w:rPr>
          <w:rStyle w:val="reason1"/>
          <w:rFonts w:hAnsi="標楷體"/>
          <w:color w:val="000000" w:themeColor="text1"/>
        </w:rPr>
        <w:t>法律規定與實務執行落差，以及爾後建議改進方向</w:t>
      </w:r>
      <w:r w:rsidRPr="005C2311">
        <w:rPr>
          <w:rFonts w:hAnsi="標楷體"/>
          <w:noProof/>
          <w:color w:val="000000" w:themeColor="text1"/>
        </w:rPr>
        <w:t>。</w:t>
      </w:r>
      <w:r w:rsidRPr="005C2311">
        <w:rPr>
          <w:rStyle w:val="reason1"/>
          <w:rFonts w:hAnsi="標楷體"/>
          <w:color w:val="000000" w:themeColor="text1"/>
        </w:rPr>
        <w:t>7月8日</w:t>
      </w:r>
      <w:r w:rsidR="001B18F5" w:rsidRPr="005C2311">
        <w:rPr>
          <w:rFonts w:hAnsi="標楷體"/>
          <w:color w:val="000000" w:themeColor="text1"/>
          <w:lang w:eastAsia="zh-HK"/>
        </w:rPr>
        <w:t>經</w:t>
      </w:r>
      <w:r w:rsidR="004A751D" w:rsidRPr="005C2311">
        <w:rPr>
          <w:rFonts w:hAnsi="標楷體"/>
          <w:color w:val="000000" w:themeColor="text1"/>
          <w:lang w:eastAsia="zh-HK"/>
        </w:rPr>
        <w:t>線上</w:t>
      </w:r>
      <w:r w:rsidR="001B18F5" w:rsidRPr="005C2311">
        <w:rPr>
          <w:rFonts w:hAnsi="標楷體"/>
          <w:color w:val="000000" w:themeColor="text1"/>
          <w:lang w:eastAsia="zh-HK"/>
        </w:rPr>
        <w:t>詢問</w:t>
      </w:r>
      <w:r w:rsidR="00C27830" w:rsidRPr="005C2311">
        <w:rPr>
          <w:rFonts w:hAnsi="標楷體"/>
          <w:color w:val="000000" w:themeColor="text1"/>
          <w:lang w:eastAsia="zh-HK"/>
        </w:rPr>
        <w:t>金管會銀行局</w:t>
      </w:r>
      <w:r w:rsidR="00C27830" w:rsidRPr="005C2311">
        <w:rPr>
          <w:rFonts w:hAnsi="標楷體"/>
          <w:color w:val="000000" w:themeColor="text1"/>
        </w:rPr>
        <w:t>、衛福部社會及家庭署、交通部郵電司、法務部法律事務司</w:t>
      </w:r>
      <w:r w:rsidR="0095419C" w:rsidRPr="005C2311">
        <w:rPr>
          <w:rFonts w:hAnsi="標楷體" w:hint="eastAsia"/>
          <w:color w:val="000000" w:themeColor="text1"/>
        </w:rPr>
        <w:t>與</w:t>
      </w:r>
      <w:r w:rsidR="00EA2D3A" w:rsidRPr="005C2311">
        <w:rPr>
          <w:rFonts w:hAnsi="標楷體" w:hint="eastAsia"/>
          <w:color w:val="000000" w:themeColor="text1"/>
        </w:rPr>
        <w:t>中華郵政公司</w:t>
      </w:r>
      <w:r w:rsidR="00F544BC" w:rsidRPr="005C2311">
        <w:rPr>
          <w:rFonts w:hAnsi="標楷體" w:hint="eastAsia"/>
          <w:color w:val="000000" w:themeColor="text1"/>
        </w:rPr>
        <w:t>等</w:t>
      </w:r>
      <w:r w:rsidR="00054265" w:rsidRPr="005C2311">
        <w:rPr>
          <w:rFonts w:hAnsi="標楷體" w:hint="eastAsia"/>
          <w:color w:val="000000" w:themeColor="text1"/>
        </w:rPr>
        <w:t>相關政府</w:t>
      </w:r>
      <w:r w:rsidR="00F544BC" w:rsidRPr="005C2311">
        <w:rPr>
          <w:rFonts w:hAnsi="標楷體" w:hint="eastAsia"/>
          <w:color w:val="000000" w:themeColor="text1"/>
        </w:rPr>
        <w:t>機關或公司代表</w:t>
      </w:r>
      <w:r w:rsidR="004A751D" w:rsidRPr="005C2311">
        <w:rPr>
          <w:rFonts w:hAnsi="標楷體"/>
          <w:color w:val="000000" w:themeColor="text1"/>
        </w:rPr>
        <w:t>，</w:t>
      </w:r>
      <w:r w:rsidR="00236BBA" w:rsidRPr="005C2311">
        <w:rPr>
          <w:rFonts w:hAnsi="標楷體"/>
          <w:color w:val="000000" w:themeColor="text1"/>
        </w:rPr>
        <w:t>茲綜整調查事實如下</w:t>
      </w:r>
      <w:r w:rsidR="00C27830" w:rsidRPr="005C2311">
        <w:rPr>
          <w:rFonts w:hAnsi="標楷體"/>
          <w:color w:val="000000" w:themeColor="text1"/>
          <w:szCs w:val="32"/>
        </w:rPr>
        <w:t>：</w:t>
      </w:r>
    </w:p>
    <w:bookmarkEnd w:id="163"/>
    <w:p w:rsidR="005D6A8A" w:rsidRPr="005C2311" w:rsidRDefault="005D6A8A" w:rsidP="001B18F5">
      <w:pPr>
        <w:pStyle w:val="2"/>
        <w:rPr>
          <w:rFonts w:hAnsi="標楷體"/>
          <w:b/>
          <w:color w:val="000000" w:themeColor="text1"/>
        </w:rPr>
      </w:pPr>
      <w:r w:rsidRPr="005C2311">
        <w:rPr>
          <w:rFonts w:hAnsi="標楷體"/>
          <w:b/>
          <w:color w:val="000000" w:themeColor="text1"/>
        </w:rPr>
        <w:t>我國身心障礙</w:t>
      </w:r>
      <w:r w:rsidR="00736C95" w:rsidRPr="005C2311">
        <w:rPr>
          <w:rFonts w:hAnsi="標楷體"/>
          <w:b/>
          <w:color w:val="000000" w:themeColor="text1"/>
        </w:rPr>
        <w:t>者人數與面臨困境</w:t>
      </w:r>
    </w:p>
    <w:p w:rsidR="006E132A" w:rsidRPr="005C2311" w:rsidRDefault="00736C95" w:rsidP="00736C95">
      <w:pPr>
        <w:pStyle w:val="2"/>
        <w:numPr>
          <w:ilvl w:val="0"/>
          <w:numId w:val="0"/>
        </w:numPr>
        <w:ind w:left="1021"/>
        <w:rPr>
          <w:rFonts w:hAnsi="標楷體"/>
          <w:color w:val="000000" w:themeColor="text1"/>
        </w:rPr>
      </w:pPr>
      <w:r w:rsidRPr="005C2311">
        <w:rPr>
          <w:rFonts w:hAnsi="標楷體"/>
          <w:color w:val="000000" w:themeColor="text1"/>
        </w:rPr>
        <w:t xml:space="preserve">  依衛生福利部107年編印出版105年身心障礙者生活狀況及需求調查報告</w:t>
      </w:r>
      <w:r w:rsidR="00194A1E" w:rsidRPr="005C2311">
        <w:rPr>
          <w:rStyle w:val="aff0"/>
          <w:rFonts w:hAnsi="標楷體"/>
          <w:color w:val="000000" w:themeColor="text1"/>
        </w:rPr>
        <w:footnoteReference w:id="4"/>
      </w:r>
      <w:r w:rsidRPr="005C2311">
        <w:rPr>
          <w:rFonts w:hAnsi="標楷體"/>
          <w:color w:val="000000" w:themeColor="text1"/>
        </w:rPr>
        <w:t>指出</w:t>
      </w:r>
      <w:r w:rsidR="006E132A" w:rsidRPr="005C2311">
        <w:rPr>
          <w:rFonts w:hAnsi="標楷體"/>
          <w:color w:val="000000" w:themeColor="text1"/>
        </w:rPr>
        <w:t>：</w:t>
      </w:r>
      <w:r w:rsidRPr="005C2311">
        <w:rPr>
          <w:rFonts w:hAnsi="標楷體"/>
          <w:b/>
          <w:color w:val="000000" w:themeColor="text1"/>
        </w:rPr>
        <w:t>105年12月領有身心障礙證明或手冊人數為117萬199人</w:t>
      </w:r>
      <w:r w:rsidRPr="005C2311">
        <w:rPr>
          <w:rFonts w:hAnsi="標楷體"/>
          <w:color w:val="000000" w:themeColor="text1"/>
        </w:rPr>
        <w:t>(男性66.3萬人、女性50.7萬人)，其中65歲以上</w:t>
      </w:r>
      <w:r w:rsidR="00566DD7" w:rsidRPr="005C2311">
        <w:rPr>
          <w:rFonts w:hAnsi="標楷體"/>
          <w:color w:val="000000" w:themeColor="text1"/>
        </w:rPr>
        <w:t>有</w:t>
      </w:r>
      <w:r w:rsidRPr="005C2311">
        <w:rPr>
          <w:rFonts w:hAnsi="標楷體"/>
          <w:color w:val="000000" w:themeColor="text1"/>
        </w:rPr>
        <w:t>46.9萬人</w:t>
      </w:r>
      <w:r w:rsidR="00566DD7" w:rsidRPr="005C2311">
        <w:rPr>
          <w:rFonts w:hAnsi="標楷體"/>
          <w:color w:val="000000" w:themeColor="text1"/>
        </w:rPr>
        <w:t>，</w:t>
      </w:r>
      <w:r w:rsidRPr="005C2311">
        <w:rPr>
          <w:rFonts w:hAnsi="標楷體"/>
          <w:color w:val="000000" w:themeColor="text1"/>
        </w:rPr>
        <w:t>占40.1%</w:t>
      </w:r>
      <w:r w:rsidR="006E132A" w:rsidRPr="005C2311">
        <w:rPr>
          <w:rStyle w:val="aff0"/>
          <w:rFonts w:hAnsi="標楷體"/>
          <w:color w:val="000000" w:themeColor="text1"/>
        </w:rPr>
        <w:footnoteReference w:id="5"/>
      </w:r>
      <w:r w:rsidRPr="005C2311">
        <w:rPr>
          <w:rFonts w:hAnsi="標楷體"/>
          <w:color w:val="000000" w:themeColor="text1"/>
        </w:rPr>
        <w:t>。</w:t>
      </w:r>
      <w:r w:rsidR="00314863" w:rsidRPr="005C2311">
        <w:rPr>
          <w:rFonts w:hAnsi="標楷體"/>
          <w:color w:val="000000" w:themeColor="text1"/>
        </w:rPr>
        <w:t>衛福部</w:t>
      </w:r>
      <w:r w:rsidRPr="005C2311">
        <w:rPr>
          <w:rFonts w:hAnsi="標楷體"/>
          <w:color w:val="000000" w:themeColor="text1"/>
        </w:rPr>
        <w:t>辦理該調查目的在於了解我國領有身心障礙</w:t>
      </w:r>
      <w:r w:rsidRPr="005C2311">
        <w:rPr>
          <w:rFonts w:hAnsi="標楷體"/>
          <w:color w:val="000000" w:themeColor="text1"/>
        </w:rPr>
        <w:lastRenderedPageBreak/>
        <w:t>手冊或證明者之生活狀況與需求，以提供政府規劃各項身心障礙福利服務之參考依據。調查採實地訪查方式，訪問工作於105年12月5日至106年4月30日辦理，完成有效樣本數14,120人。</w:t>
      </w:r>
    </w:p>
    <w:p w:rsidR="00DB0B21" w:rsidRPr="005C2311" w:rsidRDefault="006E132A" w:rsidP="00314863">
      <w:pPr>
        <w:pStyle w:val="2"/>
        <w:numPr>
          <w:ilvl w:val="0"/>
          <w:numId w:val="0"/>
        </w:numPr>
        <w:ind w:left="1021"/>
        <w:rPr>
          <w:rFonts w:hAnsi="標楷體"/>
          <w:b/>
          <w:color w:val="000000" w:themeColor="text1"/>
        </w:rPr>
      </w:pPr>
      <w:r w:rsidRPr="005C2311">
        <w:rPr>
          <w:rFonts w:hAnsi="標楷體"/>
          <w:color w:val="000000" w:themeColor="text1"/>
        </w:rPr>
        <w:t xml:space="preserve">  </w:t>
      </w:r>
      <w:r w:rsidR="00736C95" w:rsidRPr="005C2311">
        <w:rPr>
          <w:rFonts w:hAnsi="標楷體"/>
          <w:color w:val="000000" w:themeColor="text1"/>
        </w:rPr>
        <w:t>該調查結果</w:t>
      </w:r>
      <w:r w:rsidR="00E42D66" w:rsidRPr="005C2311">
        <w:rPr>
          <w:rStyle w:val="aff0"/>
          <w:rFonts w:hAnsi="標楷體"/>
          <w:b/>
          <w:color w:val="000000" w:themeColor="text1"/>
        </w:rPr>
        <w:footnoteReference w:id="6"/>
      </w:r>
      <w:r w:rsidR="00736C95" w:rsidRPr="005C2311">
        <w:rPr>
          <w:rFonts w:hAnsi="標楷體"/>
          <w:color w:val="000000" w:themeColor="text1"/>
        </w:rPr>
        <w:t>指出：身心障礙者在沒有其他人陪同時，</w:t>
      </w:r>
      <w:r w:rsidR="00736C95" w:rsidRPr="005C2311">
        <w:rPr>
          <w:rFonts w:hAnsi="標楷體"/>
          <w:b/>
          <w:color w:val="000000" w:themeColor="text1"/>
        </w:rPr>
        <w:t>對於公共空間無障礙設施使用困難情形，以「到公家機關申請業務或洽公」與「在銀行郵局洽辦業務」者居多，分別為46.49%及45.57%</w:t>
      </w:r>
      <w:r w:rsidR="00BA7CDF" w:rsidRPr="005C2311">
        <w:rPr>
          <w:rFonts w:hAnsi="標楷體"/>
          <w:b/>
          <w:color w:val="000000" w:themeColor="text1"/>
        </w:rPr>
        <w:t>。</w:t>
      </w:r>
      <w:r w:rsidR="00736C95" w:rsidRPr="005C2311">
        <w:rPr>
          <w:rFonts w:hAnsi="標楷體"/>
          <w:color w:val="000000" w:themeColor="text1"/>
        </w:rPr>
        <w:t>其次為「在餐廳用餐」43.23%、「在商店、百貨公司購物」42.10%及「到公園、遊樂區活動」40.92%。</w:t>
      </w:r>
      <w:r w:rsidR="00736C95" w:rsidRPr="005C2311">
        <w:rPr>
          <w:rFonts w:hAnsi="標楷體"/>
          <w:b/>
          <w:color w:val="000000" w:themeColor="text1"/>
        </w:rPr>
        <w:t>以障礙類別觀察，「失智症」、「平衡機能障礙」、「視覺障礙」及「多重障礙」者在各項設施使用有困難的比率約在5~6成左右</w:t>
      </w:r>
      <w:r w:rsidR="00BA7CDF" w:rsidRPr="005C2311">
        <w:rPr>
          <w:rFonts w:hAnsi="標楷體"/>
          <w:b/>
          <w:color w:val="000000" w:themeColor="text1"/>
        </w:rPr>
        <w:t>，</w:t>
      </w:r>
      <w:r w:rsidR="00736C95" w:rsidRPr="005C2311">
        <w:rPr>
          <w:rFonts w:hAnsi="標楷體"/>
          <w:color w:val="000000" w:themeColor="text1"/>
        </w:rPr>
        <w:t>及「肢體障礙」者約在4成左右等，使用困難比率較其他障礙類別高；另「智能障礙」當到公家機關、銀行申請業務或洽公有使用困難比率達5成以上，在餐廳用餐及商店、百貨公司購物時亦有4成左右有使用的困難。</w:t>
      </w:r>
    </w:p>
    <w:p w:rsidR="005C2311" w:rsidRPr="005C2311" w:rsidRDefault="00314863" w:rsidP="005C2311">
      <w:pPr>
        <w:pStyle w:val="2"/>
        <w:rPr>
          <w:rFonts w:hAnsi="標楷體"/>
          <w:b/>
          <w:color w:val="000000" w:themeColor="text1"/>
          <w:szCs w:val="32"/>
        </w:rPr>
      </w:pPr>
      <w:r w:rsidRPr="005C2311">
        <w:rPr>
          <w:rFonts w:hAnsi="標楷體"/>
          <w:b/>
          <w:color w:val="000000" w:themeColor="text1"/>
        </w:rPr>
        <w:t>專家學者第一次諮詢會議摘要</w:t>
      </w:r>
      <w:r w:rsidRPr="005C2311">
        <w:rPr>
          <w:rStyle w:val="aff0"/>
          <w:rFonts w:hAnsi="標楷體"/>
          <w:b/>
          <w:color w:val="000000" w:themeColor="text1"/>
          <w:szCs w:val="32"/>
        </w:rPr>
        <w:footnoteReference w:id="7"/>
      </w:r>
      <w:r w:rsidR="00F25735" w:rsidRPr="005C2311">
        <w:rPr>
          <w:rFonts w:hAnsi="標楷體"/>
          <w:b/>
          <w:color w:val="000000" w:themeColor="text1"/>
        </w:rPr>
        <w:t>。本次會議先針對本案議題徵詢相關法律見解，以及金融實務為何會產生此</w:t>
      </w:r>
      <w:r w:rsidR="00BA7CDF" w:rsidRPr="005C2311">
        <w:rPr>
          <w:rFonts w:hAnsi="標楷體"/>
          <w:b/>
          <w:color w:val="000000" w:themeColor="text1"/>
        </w:rPr>
        <w:t>等</w:t>
      </w:r>
      <w:r w:rsidR="00F25735" w:rsidRPr="005C2311">
        <w:rPr>
          <w:rFonts w:hAnsi="標楷體"/>
          <w:b/>
          <w:color w:val="000000" w:themeColor="text1"/>
        </w:rPr>
        <w:t>議題</w:t>
      </w:r>
      <w:r w:rsidR="00BA7CDF" w:rsidRPr="005C2311">
        <w:rPr>
          <w:rFonts w:hAnsi="標楷體"/>
          <w:b/>
          <w:color w:val="000000" w:themeColor="text1"/>
        </w:rPr>
        <w:t>進行</w:t>
      </w:r>
      <w:r w:rsidR="00F25735" w:rsidRPr="005C2311">
        <w:rPr>
          <w:rFonts w:hAnsi="標楷體"/>
          <w:b/>
          <w:color w:val="000000" w:themeColor="text1"/>
        </w:rPr>
        <w:t>討論分析。</w:t>
      </w:r>
      <w:r w:rsidRPr="005C2311">
        <w:rPr>
          <w:rFonts w:hAnsi="標楷體"/>
          <w:b/>
          <w:color w:val="000000" w:themeColor="text1"/>
        </w:rPr>
        <w:t>參與學者計有</w:t>
      </w:r>
      <w:r w:rsidR="00DD474F" w:rsidRPr="005C2311">
        <w:rPr>
          <w:rFonts w:hAnsi="標楷體"/>
          <w:b/>
          <w:color w:val="000000" w:themeColor="text1"/>
        </w:rPr>
        <w:t>臺大</w:t>
      </w:r>
      <w:r w:rsidR="003F270B" w:rsidRPr="005C2311">
        <w:rPr>
          <w:rFonts w:hAnsi="標楷體" w:hint="eastAsia"/>
          <w:b/>
          <w:color w:val="000000" w:themeColor="text1"/>
        </w:rPr>
        <w:t>法律系</w:t>
      </w:r>
      <w:r w:rsidRPr="005C2311">
        <w:rPr>
          <w:rFonts w:hAnsi="標楷體"/>
          <w:b/>
          <w:color w:val="000000" w:themeColor="text1"/>
        </w:rPr>
        <w:t>黃詩淳教授、</w:t>
      </w:r>
      <w:r w:rsidR="00DD474F" w:rsidRPr="005C2311">
        <w:rPr>
          <w:rFonts w:hAnsi="標楷體"/>
          <w:b/>
          <w:color w:val="000000" w:themeColor="text1"/>
          <w:szCs w:val="32"/>
        </w:rPr>
        <w:t>政大</w:t>
      </w:r>
      <w:r w:rsidR="003F270B" w:rsidRPr="005C2311">
        <w:rPr>
          <w:rFonts w:hAnsi="標楷體" w:hint="eastAsia"/>
          <w:b/>
          <w:color w:val="000000" w:themeColor="text1"/>
        </w:rPr>
        <w:t>法律系</w:t>
      </w:r>
      <w:r w:rsidRPr="005C2311">
        <w:rPr>
          <w:rFonts w:hAnsi="標楷體"/>
          <w:b/>
          <w:color w:val="000000" w:themeColor="text1"/>
          <w:szCs w:val="32"/>
        </w:rPr>
        <w:t>戴瑀如教授、中研院</w:t>
      </w:r>
      <w:r w:rsidR="003F270B" w:rsidRPr="005C2311">
        <w:rPr>
          <w:rFonts w:hAnsi="標楷體" w:hint="eastAsia"/>
          <w:b/>
          <w:color w:val="000000" w:themeColor="text1"/>
          <w:szCs w:val="32"/>
        </w:rPr>
        <w:t>法律學研究所</w:t>
      </w:r>
      <w:r w:rsidRPr="005C2311">
        <w:rPr>
          <w:rFonts w:hAnsi="標楷體"/>
          <w:b/>
          <w:color w:val="000000" w:themeColor="text1"/>
          <w:szCs w:val="32"/>
        </w:rPr>
        <w:t>廖福特研究員、高師大</w:t>
      </w:r>
      <w:r w:rsidR="003F270B" w:rsidRPr="005C2311">
        <w:rPr>
          <w:rFonts w:hAnsi="標楷體"/>
          <w:b/>
          <w:noProof/>
          <w:color w:val="000000" w:themeColor="text1"/>
        </w:rPr>
        <w:t>通識教育中心</w:t>
      </w:r>
      <w:r w:rsidRPr="005C2311">
        <w:rPr>
          <w:rFonts w:hAnsi="標楷體"/>
          <w:b/>
          <w:color w:val="000000" w:themeColor="text1"/>
          <w:szCs w:val="32"/>
        </w:rPr>
        <w:t>陳竹上主任(提供書面資料)</w:t>
      </w:r>
      <w:r w:rsidR="00F25735" w:rsidRPr="005C2311">
        <w:rPr>
          <w:rFonts w:hAnsi="標楷體"/>
          <w:b/>
          <w:color w:val="000000" w:themeColor="text1"/>
          <w:szCs w:val="32"/>
        </w:rPr>
        <w:t>。發言重點摘錄如下：</w:t>
      </w:r>
    </w:p>
    <w:p w:rsidR="000C062D" w:rsidRPr="005C2311" w:rsidRDefault="00201D9B" w:rsidP="00201D9B">
      <w:pPr>
        <w:pStyle w:val="3"/>
        <w:rPr>
          <w:rFonts w:hAnsi="標楷體"/>
          <w:color w:val="000000" w:themeColor="text1"/>
        </w:rPr>
      </w:pPr>
      <w:r w:rsidRPr="005C2311">
        <w:rPr>
          <w:rFonts w:hAnsi="標楷體"/>
          <w:color w:val="000000" w:themeColor="text1"/>
        </w:rPr>
        <w:t>黃詩淳教授：</w:t>
      </w:r>
    </w:p>
    <w:p w:rsidR="000C062D" w:rsidRPr="005C2311" w:rsidRDefault="00201D9B" w:rsidP="00C57C03">
      <w:pPr>
        <w:pStyle w:val="4"/>
        <w:rPr>
          <w:rFonts w:hAnsi="標楷體"/>
          <w:b/>
          <w:color w:val="000000" w:themeColor="text1"/>
        </w:rPr>
      </w:pPr>
      <w:r w:rsidRPr="005C2311">
        <w:rPr>
          <w:rFonts w:hAnsi="標楷體"/>
          <w:color w:val="000000" w:themeColor="text1"/>
        </w:rPr>
        <w:t>當時有個疑問，為什麼金融機構(包括郵局在內)會拒絕身心障礙者開戶?如果是不論障別，一律拒絕開戶，好像是有管制過廣的問題。最近我跟</w:t>
      </w:r>
      <w:r w:rsidRPr="005C2311">
        <w:rPr>
          <w:rFonts w:hAnsi="標楷體"/>
          <w:color w:val="000000" w:themeColor="text1"/>
        </w:rPr>
        <w:lastRenderedPageBreak/>
        <w:t>成大教授共同研究失智症患者金融安全的相關研究，有做實證研究，把法院判決</w:t>
      </w:r>
      <w:r w:rsidR="000C062D" w:rsidRPr="005C2311">
        <w:rPr>
          <w:rFonts w:hAnsi="標楷體"/>
          <w:color w:val="000000" w:themeColor="text1"/>
        </w:rPr>
        <w:t>(</w:t>
      </w:r>
      <w:r w:rsidRPr="005C2311">
        <w:rPr>
          <w:rFonts w:hAnsi="標楷體"/>
          <w:color w:val="000000" w:themeColor="text1"/>
        </w:rPr>
        <w:t>包括民</w:t>
      </w:r>
      <w:r w:rsidR="000C062D" w:rsidRPr="005C2311">
        <w:rPr>
          <w:rFonts w:hAnsi="標楷體"/>
          <w:color w:val="000000" w:themeColor="text1"/>
        </w:rPr>
        <w:t>、</w:t>
      </w:r>
      <w:r w:rsidRPr="005C2311">
        <w:rPr>
          <w:rFonts w:hAnsi="標楷體"/>
          <w:color w:val="000000" w:themeColor="text1"/>
        </w:rPr>
        <w:t>刑事</w:t>
      </w:r>
      <w:r w:rsidR="000C062D" w:rsidRPr="005C2311">
        <w:rPr>
          <w:rFonts w:hAnsi="標楷體"/>
          <w:color w:val="000000" w:themeColor="text1"/>
        </w:rPr>
        <w:t>)</w:t>
      </w:r>
      <w:r w:rsidRPr="005C2311">
        <w:rPr>
          <w:rFonts w:hAnsi="標楷體"/>
          <w:color w:val="000000" w:themeColor="text1"/>
        </w:rPr>
        <w:t>都調出來，有多少失智症患者成為詐騙集團利用的對象</w:t>
      </w:r>
      <w:r w:rsidR="00C57C03" w:rsidRPr="005C2311">
        <w:rPr>
          <w:rFonts w:hAnsi="標楷體"/>
          <w:color w:val="000000" w:themeColor="text1"/>
        </w:rPr>
        <w:t>，</w:t>
      </w:r>
      <w:r w:rsidRPr="005C2311">
        <w:rPr>
          <w:rFonts w:hAnsi="標楷體"/>
          <w:color w:val="000000" w:themeColor="text1"/>
        </w:rPr>
        <w:t>可以給金融機構做個參考。為何金融機構會拒絕身心障礙者的開戶申請?猜想可能有兩個理由：第一個就是委員提到的違反洗錢防制法，可能被詐騙集團拿去犯罪使用。第二個可能是考量身心障礙者可能不具有充分辨識意思表示效果與理解意思表示能力，怕開戶之後，導致消費寄託契約是無效。</w:t>
      </w:r>
    </w:p>
    <w:p w:rsidR="000C062D" w:rsidRPr="005C2311" w:rsidRDefault="00201D9B" w:rsidP="000C062D">
      <w:pPr>
        <w:pStyle w:val="4"/>
        <w:rPr>
          <w:rFonts w:hAnsi="標楷體"/>
          <w:b/>
          <w:color w:val="000000" w:themeColor="text1"/>
        </w:rPr>
      </w:pPr>
      <w:r w:rsidRPr="005C2311">
        <w:rPr>
          <w:rFonts w:hAnsi="標楷體"/>
          <w:color w:val="000000" w:themeColor="text1"/>
        </w:rPr>
        <w:t>身心障礙者不是任何一種障別都會導致意思表示能力會有所障礙，僅以持有身心障礙手冊為由，拒絕身心障礙者的開戶，顯然限制太廣。根據</w:t>
      </w:r>
      <w:r w:rsidR="000C062D" w:rsidRPr="005C2311">
        <w:rPr>
          <w:rFonts w:hAnsi="標楷體"/>
          <w:color w:val="000000" w:themeColor="text1"/>
        </w:rPr>
        <w:t>我們</w:t>
      </w:r>
      <w:r w:rsidRPr="005C2311">
        <w:rPr>
          <w:rFonts w:hAnsi="標楷體"/>
          <w:color w:val="000000" w:themeColor="text1"/>
        </w:rPr>
        <w:t>實證研究，搜尋了這10年來地方法院刑事裁判，因為</w:t>
      </w:r>
      <w:r w:rsidR="000C062D" w:rsidRPr="005C2311">
        <w:rPr>
          <w:rFonts w:hAnsi="標楷體"/>
          <w:color w:val="000000" w:themeColor="text1"/>
        </w:rPr>
        <w:t>是</w:t>
      </w:r>
      <w:r w:rsidRPr="005C2311">
        <w:rPr>
          <w:rFonts w:hAnsi="標楷體"/>
          <w:color w:val="000000" w:themeColor="text1"/>
        </w:rPr>
        <w:t>失智症研究，搜尋失智與銀行的關鍵字，總共找到81件刑事判決。想了解失智者會不會被利用成為犯罪加害人，或是身為被害人的一方。</w:t>
      </w:r>
      <w:r w:rsidRPr="005C2311">
        <w:rPr>
          <w:rFonts w:hAnsi="標楷體"/>
          <w:b/>
          <w:color w:val="000000" w:themeColor="text1"/>
        </w:rPr>
        <w:t>發現這81件判決，失智症成為加害人只有2件，</w:t>
      </w:r>
      <w:r w:rsidRPr="005C2311">
        <w:rPr>
          <w:rFonts w:hAnsi="標楷體"/>
          <w:color w:val="000000" w:themeColor="text1"/>
        </w:rPr>
        <w:t>涉及洗錢防制法，帳戶被詐騙集團利用成為洗錢的工具。從</w:t>
      </w:r>
      <w:r w:rsidR="00B7462E" w:rsidRPr="005C2311">
        <w:rPr>
          <w:rFonts w:hAnsi="標楷體" w:hint="eastAsia"/>
          <w:b/>
          <w:color w:val="000000" w:themeColor="text1"/>
        </w:rPr>
        <w:t>108</w:t>
      </w:r>
      <w:r w:rsidRPr="005C2311">
        <w:rPr>
          <w:rFonts w:hAnsi="標楷體"/>
          <w:b/>
          <w:color w:val="000000" w:themeColor="text1"/>
        </w:rPr>
        <w:t>年的衛福部統計，身心障礙者有119萬人，其中有61,705位失智症者，根據研究結果這10年來被詐騙集團利用者僅2件</w:t>
      </w:r>
      <w:r w:rsidRPr="005C2311">
        <w:rPr>
          <w:rFonts w:hAnsi="標楷體"/>
          <w:color w:val="000000" w:themeColor="text1"/>
        </w:rPr>
        <w:t>。</w:t>
      </w:r>
    </w:p>
    <w:p w:rsidR="00C57C03" w:rsidRPr="005C2311" w:rsidRDefault="00201D9B" w:rsidP="00A73423">
      <w:pPr>
        <w:pStyle w:val="4"/>
        <w:rPr>
          <w:rFonts w:hAnsi="標楷體"/>
          <w:b/>
          <w:color w:val="000000" w:themeColor="text1"/>
        </w:rPr>
      </w:pPr>
      <w:r w:rsidRPr="005C2311">
        <w:rPr>
          <w:rFonts w:hAnsi="標楷體"/>
          <w:color w:val="000000" w:themeColor="text1"/>
        </w:rPr>
        <w:t>身心障礙者意思表示能力不足，導致所締結的消費寄託契約</w:t>
      </w:r>
      <w:r w:rsidR="004138E5" w:rsidRPr="005C2311">
        <w:rPr>
          <w:rFonts w:hAnsi="標楷體"/>
          <w:color w:val="000000" w:themeColor="text1"/>
        </w:rPr>
        <w:t>是否</w:t>
      </w:r>
      <w:r w:rsidRPr="005C2311">
        <w:rPr>
          <w:rFonts w:hAnsi="標楷體"/>
          <w:color w:val="000000" w:themeColor="text1"/>
        </w:rPr>
        <w:t>無效</w:t>
      </w:r>
      <w:r w:rsidR="004138E5" w:rsidRPr="005C2311">
        <w:rPr>
          <w:rFonts w:hAnsi="標楷體"/>
          <w:color w:val="000000" w:themeColor="text1"/>
        </w:rPr>
        <w:t>?</w:t>
      </w:r>
      <w:r w:rsidRPr="005C2311">
        <w:rPr>
          <w:rFonts w:hAnsi="標楷體"/>
          <w:color w:val="000000" w:themeColor="text1"/>
        </w:rPr>
        <w:t>依民法第75條後半：雖非無行為能力人，而其意思表示，係在無意識或精神錯亂中所為者亦同。所以的確有可能導致消費寄託契約無效。依據私法自治原則，人必須要理解自己行為的意義，才會被自己所做出來的行為所拘束。包括權利是如此，義務與責任也是如此。這種</w:t>
      </w:r>
      <w:r w:rsidRPr="005C2311">
        <w:rPr>
          <w:rFonts w:hAnsi="標楷體"/>
          <w:b/>
          <w:color w:val="000000" w:themeColor="text1"/>
        </w:rPr>
        <w:t>識別力與判斷力在不同的法領域上，有它不</w:t>
      </w:r>
      <w:r w:rsidRPr="005C2311">
        <w:rPr>
          <w:rFonts w:hAnsi="標楷體"/>
          <w:b/>
          <w:color w:val="000000" w:themeColor="text1"/>
        </w:rPr>
        <w:lastRenderedPageBreak/>
        <w:t>同的名稱。有時候稱之為判斷能力或意思能力；在侵權行為上需要負損害賠償責任稱之為識別能力；刑法上稱之為責任能力；在身心障礙者權利公約被稱為心智能力</w:t>
      </w:r>
      <w:r w:rsidR="00081162" w:rsidRPr="005C2311">
        <w:rPr>
          <w:rFonts w:hAnsi="標楷體"/>
          <w:b/>
          <w:color w:val="000000" w:themeColor="text1"/>
        </w:rPr>
        <w:t>(</w:t>
      </w:r>
      <w:r w:rsidRPr="005C2311">
        <w:rPr>
          <w:rFonts w:hAnsi="標楷體"/>
          <w:b/>
          <w:color w:val="000000" w:themeColor="text1"/>
        </w:rPr>
        <w:t>mental capacity</w:t>
      </w:r>
      <w:r w:rsidR="00081162" w:rsidRPr="005C2311">
        <w:rPr>
          <w:rFonts w:hAnsi="標楷體"/>
          <w:b/>
          <w:color w:val="000000" w:themeColor="text1"/>
        </w:rPr>
        <w:t>)</w:t>
      </w:r>
      <w:r w:rsidRPr="005C2311">
        <w:rPr>
          <w:rFonts w:hAnsi="標楷體"/>
          <w:color w:val="000000" w:themeColor="text1"/>
        </w:rPr>
        <w:t>。意思能力之有無，難以從外觀判斷。為了減輕舉證之困難，並維護交易安全，民法設立了「行為能力制度」。原則上20歲以上的人就有完成行為能力。而例外，「已成年+無意思能力」者，由法院進行「監護或輔助宣告」來保護本人，本人所為法律行為無效或須經輔助人同意。</w:t>
      </w:r>
    </w:p>
    <w:p w:rsidR="004138E5" w:rsidRPr="005C2311" w:rsidRDefault="00201D9B" w:rsidP="00A73423">
      <w:pPr>
        <w:pStyle w:val="4"/>
        <w:rPr>
          <w:rFonts w:hAnsi="標楷體"/>
          <w:b/>
          <w:color w:val="000000" w:themeColor="text1"/>
        </w:rPr>
      </w:pPr>
      <w:r w:rsidRPr="005C2311">
        <w:rPr>
          <w:rFonts w:hAnsi="標楷體"/>
          <w:color w:val="000000" w:themeColor="text1"/>
        </w:rPr>
        <w:t>表意人事後若要救濟只能主張行為當時</w:t>
      </w:r>
      <w:r w:rsidR="00F664B1" w:rsidRPr="005C2311">
        <w:rPr>
          <w:rFonts w:hAnsi="標楷體" w:hint="eastAsia"/>
          <w:color w:val="000000" w:themeColor="text1"/>
        </w:rPr>
        <w:t>欠缺</w:t>
      </w:r>
      <w:r w:rsidRPr="005C2311">
        <w:rPr>
          <w:rFonts w:hAnsi="標楷體"/>
          <w:color w:val="000000" w:themeColor="text1"/>
        </w:rPr>
        <w:t>意思能力，其意思表示無效</w:t>
      </w:r>
      <w:r w:rsidR="00081162" w:rsidRPr="005C2311">
        <w:rPr>
          <w:rFonts w:hAnsi="標楷體"/>
          <w:color w:val="000000" w:themeColor="text1"/>
        </w:rPr>
        <w:t>(</w:t>
      </w:r>
      <w:r w:rsidRPr="005C2311">
        <w:rPr>
          <w:rFonts w:hAnsi="標楷體"/>
          <w:color w:val="000000" w:themeColor="text1"/>
        </w:rPr>
        <w:t>依據民</w:t>
      </w:r>
      <w:r w:rsidR="00EB45DF" w:rsidRPr="005C2311">
        <w:rPr>
          <w:rFonts w:hAnsi="標楷體" w:hint="eastAsia"/>
          <w:color w:val="000000" w:themeColor="text1"/>
        </w:rPr>
        <w:t>法第</w:t>
      </w:r>
      <w:r w:rsidRPr="005C2311">
        <w:rPr>
          <w:rFonts w:hAnsi="標楷體"/>
          <w:color w:val="000000" w:themeColor="text1"/>
        </w:rPr>
        <w:t>75</w:t>
      </w:r>
      <w:r w:rsidR="00EB45DF" w:rsidRPr="005C2311">
        <w:rPr>
          <w:rFonts w:hAnsi="標楷體" w:hint="eastAsia"/>
          <w:color w:val="000000" w:themeColor="text1"/>
        </w:rPr>
        <w:t>條</w:t>
      </w:r>
      <w:r w:rsidR="00081162" w:rsidRPr="005C2311">
        <w:rPr>
          <w:rFonts w:hAnsi="標楷體"/>
          <w:color w:val="000000" w:themeColor="text1"/>
        </w:rPr>
        <w:t>)</w:t>
      </w:r>
      <w:r w:rsidRPr="005C2311">
        <w:rPr>
          <w:rFonts w:hAnsi="標楷體"/>
          <w:color w:val="000000" w:themeColor="text1"/>
        </w:rPr>
        <w:t>，但法院實務上也很難肯認這樣主張成立。實務上，</w:t>
      </w:r>
      <w:r w:rsidRPr="005C2311">
        <w:rPr>
          <w:rFonts w:hAnsi="標楷體"/>
          <w:b/>
          <w:color w:val="000000" w:themeColor="text1"/>
        </w:rPr>
        <w:t>爭執無意思能力事件的兩種類型：1.對外交易型</w:t>
      </w:r>
      <w:r w:rsidR="00081162" w:rsidRPr="005C2311">
        <w:rPr>
          <w:rFonts w:hAnsi="標楷體"/>
          <w:b/>
          <w:color w:val="000000" w:themeColor="text1"/>
        </w:rPr>
        <w:t>(</w:t>
      </w:r>
      <w:r w:rsidRPr="005C2311">
        <w:rPr>
          <w:rFonts w:hAnsi="標楷體"/>
          <w:b/>
          <w:color w:val="000000" w:themeColor="text1"/>
        </w:rPr>
        <w:t>加害人通常為第三人</w:t>
      </w:r>
      <w:r w:rsidR="00081162" w:rsidRPr="005C2311">
        <w:rPr>
          <w:rFonts w:hAnsi="標楷體"/>
          <w:b/>
          <w:color w:val="000000" w:themeColor="text1"/>
        </w:rPr>
        <w:t>)</w:t>
      </w:r>
      <w:r w:rsidRPr="005C2311">
        <w:rPr>
          <w:rFonts w:hAnsi="標楷體"/>
          <w:b/>
          <w:color w:val="000000" w:themeColor="text1"/>
        </w:rPr>
        <w:t>。2.家內財產傳承型</w:t>
      </w:r>
      <w:r w:rsidR="00081162" w:rsidRPr="005C2311">
        <w:rPr>
          <w:rFonts w:hAnsi="標楷體"/>
          <w:b/>
          <w:color w:val="000000" w:themeColor="text1"/>
        </w:rPr>
        <w:t>(</w:t>
      </w:r>
      <w:r w:rsidRPr="005C2311">
        <w:rPr>
          <w:rFonts w:hAnsi="標楷體"/>
          <w:b/>
          <w:color w:val="000000" w:themeColor="text1"/>
        </w:rPr>
        <w:t>加害人通常為親屬</w:t>
      </w:r>
      <w:r w:rsidR="00081162" w:rsidRPr="005C2311">
        <w:rPr>
          <w:rFonts w:hAnsi="標楷體"/>
          <w:b/>
          <w:color w:val="000000" w:themeColor="text1"/>
        </w:rPr>
        <w:t>)</w:t>
      </w:r>
      <w:r w:rsidRPr="005C2311">
        <w:rPr>
          <w:rFonts w:hAnsi="標楷體"/>
          <w:b/>
          <w:color w:val="000000" w:themeColor="text1"/>
        </w:rPr>
        <w:t>，通常後類型更為常見</w:t>
      </w:r>
      <w:r w:rsidRPr="005C2311">
        <w:rPr>
          <w:rFonts w:hAnsi="標楷體"/>
          <w:color w:val="000000" w:themeColor="text1"/>
        </w:rPr>
        <w:t>。</w:t>
      </w:r>
      <w:r w:rsidRPr="005C2311">
        <w:rPr>
          <w:rFonts w:hAnsi="標楷體"/>
          <w:b/>
          <w:color w:val="000000" w:themeColor="text1"/>
        </w:rPr>
        <w:t>失智者之行為經研究約有29%被法院認定無效，換言之大概近7成的行為，還是被法院肯認無法撤銷</w:t>
      </w:r>
      <w:r w:rsidRPr="005C2311">
        <w:rPr>
          <w:rFonts w:hAnsi="標楷體"/>
          <w:color w:val="000000" w:themeColor="text1"/>
        </w:rPr>
        <w:t>，最多是贈與、其次是授權，授權通常是子女拿父母的印章去金融機構提款，其他子女發現之後就主張該行為無效。買賣跟遺囑，通常也是有個子女獲得特別多的利益，其他子女心生不滿出來主張父母意思表示能力有問題，該行為無效。從該研究觀之，這些有爭議的法律關係，也沒有包括開戶這一項。就算當事人無意思表示能力而辦理開戶，事後通常不太會去跟銀行爭執，也不太會去法院主張這個開戶是無效的。好像金融機構不用太去擔心這種紛爭的發生。</w:t>
      </w:r>
    </w:p>
    <w:p w:rsidR="004138E5" w:rsidRPr="005C2311" w:rsidRDefault="00201D9B" w:rsidP="000C062D">
      <w:pPr>
        <w:pStyle w:val="4"/>
        <w:rPr>
          <w:rFonts w:hAnsi="標楷體"/>
          <w:b/>
          <w:color w:val="000000" w:themeColor="text1"/>
        </w:rPr>
      </w:pPr>
      <w:r w:rsidRPr="005C2311">
        <w:rPr>
          <w:rFonts w:hAnsi="標楷體"/>
          <w:color w:val="000000" w:themeColor="text1"/>
        </w:rPr>
        <w:t>這篇研究我的結論是：</w:t>
      </w:r>
      <w:r w:rsidRPr="005C2311">
        <w:rPr>
          <w:rFonts w:hAnsi="標楷體"/>
          <w:b/>
          <w:color w:val="000000" w:themeColor="text1"/>
        </w:rPr>
        <w:t>1.監護、輔助宣告制度之使用率低。2</w:t>
      </w:r>
      <w:r w:rsidR="00197785" w:rsidRPr="005C2311">
        <w:rPr>
          <w:rFonts w:hAnsi="標楷體" w:hint="eastAsia"/>
          <w:b/>
          <w:color w:val="000000" w:themeColor="text1"/>
        </w:rPr>
        <w:t>.</w:t>
      </w:r>
      <w:r w:rsidRPr="005C2311">
        <w:rPr>
          <w:rFonts w:hAnsi="標楷體"/>
          <w:b/>
          <w:color w:val="000000" w:themeColor="text1"/>
        </w:rPr>
        <w:t>329件民事判決中，法院認為失智者</w:t>
      </w:r>
      <w:r w:rsidRPr="005C2311">
        <w:rPr>
          <w:rFonts w:hAnsi="標楷體"/>
          <w:b/>
          <w:color w:val="000000" w:themeColor="text1"/>
        </w:rPr>
        <w:lastRenderedPageBreak/>
        <w:t>行為無效的比例僅約30%。並無金融機構成為被告，也無消費寄託契約成為爭執標的。3.刑事判決的比例更低，僅有2件是有關失智者被詐欺集團利用洗錢。4.縱使被法院判定為無效之效果，僅須返還存款，對郵局也不太會造成影響</w:t>
      </w:r>
      <w:r w:rsidRPr="005C2311">
        <w:rPr>
          <w:rFonts w:hAnsi="標楷體"/>
          <w:color w:val="000000" w:themeColor="text1"/>
        </w:rPr>
        <w:t>。</w:t>
      </w:r>
    </w:p>
    <w:p w:rsidR="004138E5" w:rsidRPr="005C2311" w:rsidRDefault="00201D9B" w:rsidP="00A73423">
      <w:pPr>
        <w:pStyle w:val="4"/>
        <w:rPr>
          <w:rFonts w:hAnsi="標楷體"/>
          <w:b/>
          <w:color w:val="000000" w:themeColor="text1"/>
        </w:rPr>
      </w:pPr>
      <w:r w:rsidRPr="005C2311">
        <w:rPr>
          <w:rFonts w:hAnsi="標楷體"/>
          <w:color w:val="000000" w:themeColor="text1"/>
        </w:rPr>
        <w:t>最後提一下外國做法，像是英國是採取意思能力推定原則：「每個人被推定有意思能力，除非已被證明缺少能力」。像愛爾蘭也是採取上開原則。而大陸法系的國家像日本，雖無明文，但通說與實務向來認為，「無意思能力」係救濟表意人之工具，故僅有表意人得主張之；相對人不得主張表意人無意思能力</w:t>
      </w:r>
      <w:r w:rsidR="00081162" w:rsidRPr="005C2311">
        <w:rPr>
          <w:rFonts w:hAnsi="標楷體"/>
          <w:color w:val="000000" w:themeColor="text1"/>
        </w:rPr>
        <w:t>(</w:t>
      </w:r>
      <w:r w:rsidRPr="005C2311">
        <w:rPr>
          <w:rFonts w:hAnsi="標楷體"/>
          <w:color w:val="000000" w:themeColor="text1"/>
        </w:rPr>
        <w:t>相對的無效</w:t>
      </w:r>
      <w:r w:rsidR="00081162" w:rsidRPr="005C2311">
        <w:rPr>
          <w:rFonts w:hAnsi="標楷體"/>
          <w:color w:val="000000" w:themeColor="text1"/>
        </w:rPr>
        <w:t>)</w:t>
      </w:r>
      <w:r w:rsidRPr="005C2311">
        <w:rPr>
          <w:rFonts w:hAnsi="標楷體"/>
          <w:color w:val="000000" w:themeColor="text1"/>
        </w:rPr>
        <w:t>。</w:t>
      </w:r>
      <w:r w:rsidRPr="005C2311">
        <w:rPr>
          <w:rFonts w:hAnsi="標楷體"/>
          <w:b/>
          <w:color w:val="000000" w:themeColor="text1"/>
        </w:rPr>
        <w:t>像金融機構不應一開始就預設某些人</w:t>
      </w:r>
      <w:r w:rsidR="00081162" w:rsidRPr="005C2311">
        <w:rPr>
          <w:rFonts w:hAnsi="標楷體"/>
          <w:b/>
          <w:color w:val="000000" w:themeColor="text1"/>
        </w:rPr>
        <w:t>(</w:t>
      </w:r>
      <w:r w:rsidRPr="005C2311">
        <w:rPr>
          <w:rFonts w:hAnsi="標楷體"/>
          <w:b/>
          <w:color w:val="000000" w:themeColor="text1"/>
        </w:rPr>
        <w:t>身心障礙者全體或特定障別者、特定年齡者</w:t>
      </w:r>
      <w:r w:rsidR="00081162" w:rsidRPr="005C2311">
        <w:rPr>
          <w:rFonts w:hAnsi="標楷體"/>
          <w:b/>
          <w:color w:val="000000" w:themeColor="text1"/>
        </w:rPr>
        <w:t>)</w:t>
      </w:r>
      <w:r w:rsidRPr="005C2311">
        <w:rPr>
          <w:rFonts w:hAnsi="標楷體"/>
          <w:b/>
          <w:color w:val="000000" w:themeColor="text1"/>
        </w:rPr>
        <w:t>欠缺意思能力，而不讓他開戶，這是不對的</w:t>
      </w:r>
      <w:r w:rsidRPr="005C2311">
        <w:rPr>
          <w:rFonts w:hAnsi="標楷體"/>
          <w:color w:val="000000" w:themeColor="text1"/>
        </w:rPr>
        <w:t>。如何因應身心障礙者的開戶需求？</w:t>
      </w:r>
    </w:p>
    <w:p w:rsidR="004138E5" w:rsidRPr="005C2311" w:rsidRDefault="00201D9B" w:rsidP="004138E5">
      <w:pPr>
        <w:pStyle w:val="5"/>
        <w:rPr>
          <w:rFonts w:hAnsi="標楷體"/>
          <w:b/>
          <w:color w:val="000000" w:themeColor="text1"/>
        </w:rPr>
      </w:pPr>
      <w:r w:rsidRPr="005C2311">
        <w:rPr>
          <w:rFonts w:hAnsi="標楷體"/>
          <w:color w:val="000000" w:themeColor="text1"/>
        </w:rPr>
        <w:t>像英國HSBC自詡為友善失智症的銀行，做了許多措施：1.為認知功能減弱者設置了「特別支持窗口」。2.運用Fintech來保管交易紀錄、將交易紀錄副本通知本人指定的第三人</w:t>
      </w:r>
      <w:r w:rsidR="00081162" w:rsidRPr="005C2311">
        <w:rPr>
          <w:rFonts w:hAnsi="標楷體"/>
          <w:color w:val="000000" w:themeColor="text1"/>
        </w:rPr>
        <w:t>(</w:t>
      </w:r>
      <w:r w:rsidRPr="005C2311">
        <w:rPr>
          <w:rFonts w:hAnsi="標楷體"/>
          <w:color w:val="000000" w:themeColor="text1"/>
        </w:rPr>
        <w:t>例如家屬、朋友</w:t>
      </w:r>
      <w:r w:rsidR="00081162" w:rsidRPr="005C2311">
        <w:rPr>
          <w:rFonts w:hAnsi="標楷體"/>
          <w:color w:val="000000" w:themeColor="text1"/>
        </w:rPr>
        <w:t>)</w:t>
      </w:r>
      <w:r w:rsidRPr="005C2311">
        <w:rPr>
          <w:rFonts w:hAnsi="標楷體"/>
          <w:color w:val="000000" w:themeColor="text1"/>
        </w:rPr>
        <w:t>。3.個別設定ATM取款額度。4.因失智症有記憶密碼的困難，銀行採取聲紋認證。5.簽名晶片卡</w:t>
      </w:r>
      <w:r w:rsidR="00081162" w:rsidRPr="005C2311">
        <w:rPr>
          <w:rFonts w:hAnsi="標楷體"/>
          <w:color w:val="000000" w:themeColor="text1"/>
        </w:rPr>
        <w:t>(</w:t>
      </w:r>
      <w:r w:rsidRPr="005C2311">
        <w:rPr>
          <w:rFonts w:hAnsi="標楷體"/>
          <w:color w:val="000000" w:themeColor="text1"/>
        </w:rPr>
        <w:t>chip-and-signature card</w:t>
      </w:r>
      <w:r w:rsidR="00081162" w:rsidRPr="005C2311">
        <w:rPr>
          <w:rFonts w:hAnsi="標楷體"/>
          <w:color w:val="000000" w:themeColor="text1"/>
        </w:rPr>
        <w:t>)</w:t>
      </w:r>
      <w:r w:rsidRPr="005C2311">
        <w:rPr>
          <w:rFonts w:hAnsi="標楷體"/>
          <w:color w:val="000000" w:themeColor="text1"/>
        </w:rPr>
        <w:t>的導入。</w:t>
      </w:r>
    </w:p>
    <w:p w:rsidR="004138E5" w:rsidRPr="005C2311" w:rsidRDefault="00201D9B" w:rsidP="004138E5">
      <w:pPr>
        <w:pStyle w:val="5"/>
        <w:rPr>
          <w:rFonts w:hAnsi="標楷體"/>
          <w:b/>
          <w:color w:val="000000" w:themeColor="text1"/>
        </w:rPr>
      </w:pPr>
      <w:r w:rsidRPr="005C2311">
        <w:rPr>
          <w:rFonts w:hAnsi="標楷體"/>
          <w:color w:val="000000" w:themeColor="text1"/>
        </w:rPr>
        <w:t>日本金融機構之作法：1.關於視覺障礙者開戶時，由金融機構員工代筆書寫</w:t>
      </w:r>
      <w:r w:rsidR="00081162" w:rsidRPr="005C2311">
        <w:rPr>
          <w:rFonts w:hAnsi="標楷體"/>
          <w:color w:val="000000" w:themeColor="text1"/>
        </w:rPr>
        <w:t>(</w:t>
      </w:r>
      <w:r w:rsidRPr="005C2311">
        <w:rPr>
          <w:rFonts w:hAnsi="標楷體"/>
          <w:b/>
          <w:color w:val="000000" w:themeColor="text1"/>
        </w:rPr>
        <w:t>金融廳頒布「提供視覺障礙者金融服務」指針後，各金融機構幾乎都將代筆之規定放入內部規則</w:t>
      </w:r>
      <w:r w:rsidRPr="005C2311">
        <w:rPr>
          <w:rFonts w:hAnsi="標楷體"/>
          <w:color w:val="000000" w:themeColor="text1"/>
        </w:rPr>
        <w:t>，其後金融廳實施問卷調查，公布CSR結果</w:t>
      </w:r>
      <w:r w:rsidR="00081162" w:rsidRPr="005C2311">
        <w:rPr>
          <w:rFonts w:hAnsi="標楷體"/>
          <w:color w:val="000000" w:themeColor="text1"/>
        </w:rPr>
        <w:t>)</w:t>
      </w:r>
      <w:r w:rsidRPr="005C2311">
        <w:rPr>
          <w:rFonts w:hAnsi="標楷體"/>
          <w:color w:val="000000" w:themeColor="text1"/>
        </w:rPr>
        <w:t>。2.生物認證：Aeon銀行使用指紋與靜脈做認證。3.守護服務</w:t>
      </w:r>
      <w:r w:rsidR="00081162" w:rsidRPr="005C2311">
        <w:rPr>
          <w:rFonts w:hAnsi="標楷體"/>
          <w:color w:val="000000" w:themeColor="text1"/>
        </w:rPr>
        <w:lastRenderedPageBreak/>
        <w:t>(</w:t>
      </w:r>
      <w:r w:rsidRPr="005C2311">
        <w:rPr>
          <w:rFonts w:hAnsi="標楷體"/>
          <w:color w:val="000000" w:themeColor="text1"/>
        </w:rPr>
        <w:t>見守りサービス</w:t>
      </w:r>
      <w:r w:rsidR="00081162" w:rsidRPr="005C2311">
        <w:rPr>
          <w:rFonts w:hAnsi="標楷體"/>
          <w:color w:val="000000" w:themeColor="text1"/>
        </w:rPr>
        <w:t>)</w:t>
      </w:r>
      <w:r w:rsidRPr="005C2311">
        <w:rPr>
          <w:rFonts w:hAnsi="標楷體"/>
          <w:color w:val="000000" w:themeColor="text1"/>
        </w:rPr>
        <w:t>，把帳戶支付的款項與明細，寄給相關人等。</w:t>
      </w:r>
    </w:p>
    <w:p w:rsidR="00B76387" w:rsidRPr="005C2311" w:rsidRDefault="00B76387" w:rsidP="000512E6">
      <w:pPr>
        <w:pStyle w:val="4"/>
        <w:rPr>
          <w:rFonts w:hAnsi="標楷體"/>
          <w:color w:val="000000" w:themeColor="text1"/>
        </w:rPr>
      </w:pPr>
      <w:r w:rsidRPr="005C2311">
        <w:rPr>
          <w:rFonts w:hAnsi="標楷體"/>
          <w:color w:val="000000" w:themeColor="text1"/>
        </w:rPr>
        <w:t>最後結論</w:t>
      </w:r>
      <w:r w:rsidR="000512E6" w:rsidRPr="005C2311">
        <w:rPr>
          <w:rFonts w:hAnsi="標楷體"/>
          <w:color w:val="000000" w:themeColor="text1"/>
        </w:rPr>
        <w:t>與建議</w:t>
      </w:r>
      <w:r w:rsidRPr="005C2311">
        <w:rPr>
          <w:rFonts w:hAnsi="標楷體"/>
          <w:color w:val="000000" w:themeColor="text1"/>
        </w:rPr>
        <w:t>，障礙者也有平等使用金融服務的權利，例如視覺障礙者，對於意思表示的理解比較沒有困難，所以不應該受到拒絕開戶的刁難。</w:t>
      </w:r>
      <w:bookmarkStart w:id="164" w:name="_Hlk80884908"/>
      <w:r w:rsidRPr="005C2311">
        <w:rPr>
          <w:rFonts w:hAnsi="標楷體"/>
          <w:b/>
          <w:color w:val="000000" w:themeColor="text1"/>
        </w:rPr>
        <w:t>如果是意思表示有困難的障礙者，金融金構也不應該馬上就拒絕開戶申請，畢竟根據實證，詐騙集團利用洗錢的畢竟是極少數。另外消費寄託契約也沒有被法院認定無效的例子，也沒有銀行成為被告</w:t>
      </w:r>
      <w:r w:rsidRPr="005C2311">
        <w:rPr>
          <w:rFonts w:hAnsi="標楷體"/>
          <w:color w:val="000000" w:themeColor="text1"/>
        </w:rPr>
        <w:t>。</w:t>
      </w:r>
      <w:bookmarkEnd w:id="164"/>
      <w:r w:rsidRPr="005C2311">
        <w:rPr>
          <w:rFonts w:hAnsi="標楷體"/>
          <w:color w:val="000000" w:themeColor="text1"/>
        </w:rPr>
        <w:t>金融機構如何因應意思能力可能有疑問者的開戶需求？我的建議是1.仿照公證人的做法，要求本人提出醫院診斷書，證明當事人意思能力或表達能力正常等資料；或提出向法院聲請監護、輔助宣告被駁回之裁定。2.請本人的家人陪同，協助解釋、說明消費寄託契約之意義，過程予以錄音、錄影。3.上述1、2均無法達成時，始得要求本人須完成監護或輔助宣告。以上是我對這個議題的粗淺見解。</w:t>
      </w:r>
    </w:p>
    <w:p w:rsidR="00314863" w:rsidRPr="005C2311" w:rsidRDefault="00C57C03" w:rsidP="00C57C03">
      <w:pPr>
        <w:pStyle w:val="3"/>
        <w:rPr>
          <w:rFonts w:hAnsi="標楷體"/>
          <w:color w:val="000000" w:themeColor="text1"/>
        </w:rPr>
      </w:pPr>
      <w:r w:rsidRPr="005C2311">
        <w:rPr>
          <w:rFonts w:hAnsi="標楷體"/>
          <w:color w:val="000000" w:themeColor="text1"/>
        </w:rPr>
        <w:t>戴瑀如教授：</w:t>
      </w:r>
    </w:p>
    <w:p w:rsidR="001A4F00" w:rsidRPr="005C2311" w:rsidRDefault="00381463" w:rsidP="001A4F00">
      <w:pPr>
        <w:pStyle w:val="4"/>
        <w:rPr>
          <w:rFonts w:hAnsi="標楷體"/>
          <w:color w:val="000000" w:themeColor="text1"/>
        </w:rPr>
      </w:pPr>
      <w:r w:rsidRPr="005C2311">
        <w:rPr>
          <w:rFonts w:hAnsi="標楷體"/>
          <w:color w:val="000000" w:themeColor="text1"/>
        </w:rPr>
        <w:t>第一，</w:t>
      </w:r>
      <w:r w:rsidR="00C57C03" w:rsidRPr="005C2311">
        <w:rPr>
          <w:rFonts w:hAnsi="標楷體"/>
          <w:color w:val="000000" w:themeColor="text1"/>
        </w:rPr>
        <w:t>依據CRPD的精神，要讓身心障礙者以權利主體的地位參與整個生活</w:t>
      </w:r>
      <w:r w:rsidR="001A4F00" w:rsidRPr="005C2311">
        <w:rPr>
          <w:rFonts w:hAnsi="標楷體"/>
          <w:color w:val="000000" w:themeColor="text1"/>
        </w:rPr>
        <w:t>，</w:t>
      </w:r>
      <w:r w:rsidR="00C57C03" w:rsidRPr="005C2311">
        <w:rPr>
          <w:rFonts w:hAnsi="標楷體"/>
          <w:color w:val="000000" w:themeColor="text1"/>
        </w:rPr>
        <w:t>這是CRPD在規範上最重要的部分。尊重個人的自主性，包括自由作出自己的選擇，以及個人的自立，能夠充分有效地參與和融入社會。在CRPD第12條，應於法律面前獲得平等承認。而第5款的內容有兩個關鍵，讓身心障礙者掌管自己的財務這件事情。而條文所提到的銀行貸款、抵押等，並未在本次議題所探及。開戶這件是對於</w:t>
      </w:r>
      <w:r w:rsidR="001A4F00" w:rsidRPr="005C2311">
        <w:rPr>
          <w:rFonts w:hAnsi="標楷體"/>
          <w:color w:val="000000" w:themeColor="text1"/>
        </w:rPr>
        <w:t>現今</w:t>
      </w:r>
      <w:r w:rsidR="00C57C03" w:rsidRPr="005C2311">
        <w:rPr>
          <w:rFonts w:hAnsi="標楷體"/>
          <w:color w:val="000000" w:themeColor="text1"/>
        </w:rPr>
        <w:t>日常生活非常重要，實在很難想像如果今日沒有</w:t>
      </w:r>
      <w:r w:rsidR="001A4F00" w:rsidRPr="005C2311">
        <w:rPr>
          <w:rFonts w:hAnsi="標楷體"/>
          <w:color w:val="000000" w:themeColor="text1"/>
        </w:rPr>
        <w:t>銀行帳</w:t>
      </w:r>
      <w:r w:rsidR="00C57C03" w:rsidRPr="005C2311">
        <w:rPr>
          <w:rFonts w:hAnsi="標楷體"/>
          <w:color w:val="000000" w:themeColor="text1"/>
        </w:rPr>
        <w:t>戶，薪資如何匯進來、轉帳如何處理。</w:t>
      </w:r>
      <w:r w:rsidR="001A4F00" w:rsidRPr="005C2311">
        <w:rPr>
          <w:rFonts w:hAnsi="標楷體"/>
          <w:b/>
          <w:color w:val="000000" w:themeColor="text1"/>
        </w:rPr>
        <w:t>銀行帳戶</w:t>
      </w:r>
      <w:r w:rsidR="00C57C03" w:rsidRPr="005C2311">
        <w:rPr>
          <w:rFonts w:hAnsi="標楷體"/>
          <w:b/>
          <w:color w:val="000000" w:themeColor="text1"/>
        </w:rPr>
        <w:t>已經跟日常生活有</w:t>
      </w:r>
      <w:r w:rsidR="00C57C03" w:rsidRPr="005C2311">
        <w:rPr>
          <w:rFonts w:hAnsi="標楷體"/>
          <w:b/>
          <w:color w:val="000000" w:themeColor="text1"/>
        </w:rPr>
        <w:lastRenderedPageBreak/>
        <w:t>深入連結，遠超過其他金融服務的使用，對於開戶這件事應該要有不同的思考。</w:t>
      </w:r>
      <w:r w:rsidR="00C57C03" w:rsidRPr="005C2311">
        <w:rPr>
          <w:rFonts w:hAnsi="標楷體"/>
          <w:color w:val="000000" w:themeColor="text1"/>
        </w:rPr>
        <w:t>金融</w:t>
      </w:r>
      <w:r w:rsidR="002C31F1" w:rsidRPr="005C2311">
        <w:rPr>
          <w:rFonts w:hAnsi="標楷體"/>
          <w:color w:val="000000" w:themeColor="text1"/>
        </w:rPr>
        <w:t>機構</w:t>
      </w:r>
      <w:r w:rsidR="00C57C03" w:rsidRPr="005C2311">
        <w:rPr>
          <w:rFonts w:hAnsi="標楷體"/>
          <w:color w:val="000000" w:themeColor="text1"/>
        </w:rPr>
        <w:t>不得因身心障礙者之意思表示能力不足，而要求當事人應辦理監護宣告，方能取得其金融服務，此舉是有違身權公約規定之疑慮。為何金融機構要阻止身心障礙者開戶?誠如委員所說，銀行或郵局開戶作業審核程序暨異常帳戶風險控管之作業範本中，主要在防杜異常帳戶之開立或進行詐欺、洗錢等不法行為，而嚴格審核申請新開戶案件，以防杜利用人頭申請開立帳戶。認為不能因為要防杜洗錢這個目的，然後全面拒絕意思能力表達有困難之身心障礙者的開戶申請。應針對該人是否在其自己的意願下來開戶，若有發現其受他人控制，非為其本意，自得為拒絕開戶之決定，但並非要求該人應先為監護宣告之聲請。</w:t>
      </w:r>
    </w:p>
    <w:p w:rsidR="001A4F00" w:rsidRPr="005C2311" w:rsidRDefault="001A4F00" w:rsidP="00C57C03">
      <w:pPr>
        <w:pStyle w:val="4"/>
        <w:rPr>
          <w:rFonts w:hAnsi="標楷體"/>
          <w:color w:val="000000" w:themeColor="text1"/>
        </w:rPr>
      </w:pPr>
      <w:r w:rsidRPr="005C2311">
        <w:rPr>
          <w:rFonts w:hAnsi="標楷體"/>
          <w:color w:val="000000" w:themeColor="text1"/>
        </w:rPr>
        <w:t>第二，</w:t>
      </w:r>
      <w:r w:rsidR="00C57C03" w:rsidRPr="005C2311">
        <w:rPr>
          <w:rFonts w:hAnsi="標楷體"/>
          <w:color w:val="000000" w:themeColor="text1"/>
        </w:rPr>
        <w:t>身心障礙者意思表示能力之不足，不必然影響其法律行為能力。在身權公約中所強調的法律能力，為擁有權利與義務，並行使此等權利及義務的能力，為有意義參與社會的關鍵。</w:t>
      </w:r>
      <w:r w:rsidR="00C57C03" w:rsidRPr="005C2311">
        <w:rPr>
          <w:rFonts w:hAnsi="標楷體"/>
          <w:b/>
          <w:color w:val="000000" w:themeColor="text1"/>
        </w:rPr>
        <w:t>心智不健全並非否定一個人法律能力的正當理由。要視其心智缺損情況，是否已無為此法律行為之能力而判斷。</w:t>
      </w:r>
      <w:r w:rsidR="00C57C03" w:rsidRPr="005C2311">
        <w:rPr>
          <w:rFonts w:hAnsi="標楷體"/>
          <w:color w:val="000000" w:themeColor="text1"/>
        </w:rPr>
        <w:t>若已達此一程度，則自有進一步尋求法律相關機制協助之必要，即成年監護制度。但我國現行的監護與輔助宣告制度，對於本人、監護人或輔助人都不是太友善，導致這些人都不想使用這個制度。</w:t>
      </w:r>
      <w:r w:rsidR="00C57C03" w:rsidRPr="005C2311">
        <w:rPr>
          <w:rFonts w:hAnsi="標楷體"/>
          <w:b/>
          <w:color w:val="000000" w:themeColor="text1"/>
        </w:rPr>
        <w:t>關於金融開戶之事項，屬於消費寄託，為輔助宣告應經輔助人同意之事項。故縱使金融機構判斷該申請開戶之身障者，其意思表示能力顯有不足，所應建議者，亦應為輔助宣告而非監護宣告。</w:t>
      </w:r>
      <w:r w:rsidR="00C57C03" w:rsidRPr="005C2311">
        <w:rPr>
          <w:rFonts w:hAnsi="標楷體"/>
          <w:color w:val="000000" w:themeColor="text1"/>
        </w:rPr>
        <w:t>至少受有輔助宣告後，不致喪失行</w:t>
      </w:r>
      <w:r w:rsidR="00C57C03" w:rsidRPr="005C2311">
        <w:rPr>
          <w:rFonts w:hAnsi="標楷體"/>
          <w:color w:val="000000" w:themeColor="text1"/>
        </w:rPr>
        <w:lastRenderedPageBreak/>
        <w:t>為能力。又在輔助人不為同意，但無損受輔助人之利益下，受輔助人尚可向法院聲請，以其同意取代輔助人之同意，相對介入本人法律能力之干預程度較輕，而不違比例原則，亦即縱使基於保護措施的考量，亦應符合比例原則。</w:t>
      </w:r>
    </w:p>
    <w:p w:rsidR="001A4F00" w:rsidRPr="005C2311" w:rsidRDefault="00C57C03" w:rsidP="00C57C03">
      <w:pPr>
        <w:pStyle w:val="4"/>
        <w:rPr>
          <w:rFonts w:hAnsi="標楷體"/>
          <w:color w:val="000000" w:themeColor="text1"/>
        </w:rPr>
      </w:pPr>
      <w:r w:rsidRPr="005C2311">
        <w:rPr>
          <w:rFonts w:hAnsi="標楷體"/>
          <w:color w:val="000000" w:themeColor="text1"/>
        </w:rPr>
        <w:t>第三，綜觀目前的金融實務，</w:t>
      </w:r>
      <w:r w:rsidRPr="005C2311">
        <w:rPr>
          <w:rFonts w:hAnsi="標楷體"/>
          <w:b/>
          <w:color w:val="000000" w:themeColor="text1"/>
        </w:rPr>
        <w:t>對於心智障礙者並未給予相應的必要性援助，未提供足夠的協助措施，來開立帳戶，管理自己的財產</w:t>
      </w:r>
      <w:r w:rsidRPr="005C2311">
        <w:rPr>
          <w:rFonts w:hAnsi="標楷體"/>
          <w:color w:val="000000" w:themeColor="text1"/>
        </w:rPr>
        <w:t>。多數金融機構依照銀行業金融友善服務準則，多在肢障、視障等障別提供友善措施，但對於精障者並未提供相應措施處理。</w:t>
      </w:r>
      <w:r w:rsidRPr="005C2311">
        <w:rPr>
          <w:rFonts w:hAnsi="標楷體"/>
          <w:b/>
          <w:color w:val="000000" w:themeColor="text1"/>
        </w:rPr>
        <w:t>在瑞士有提供有關失智症者如何處理其銀行事務之相關規範，即針對此類障別有較清楚之指引。</w:t>
      </w:r>
      <w:r w:rsidRPr="005C2311">
        <w:rPr>
          <w:rFonts w:hAnsi="標楷體"/>
          <w:color w:val="000000" w:themeColor="text1"/>
        </w:rPr>
        <w:t>在郵局所提供的友善服務中，在最重要的開戶中，並未注意到精障者之需求，僅有對身障、視障與聽障者之相關措施而已。</w:t>
      </w:r>
      <w:r w:rsidRPr="005C2311">
        <w:rPr>
          <w:rFonts w:hAnsi="標楷體"/>
          <w:b/>
          <w:color w:val="000000" w:themeColor="text1"/>
        </w:rPr>
        <w:t>僅有在投保、理賠與契約變更中，方提及客戶如為無行為能力人、限制行為能力人或受監護輔助宣告之人，應由其法代理人、監護人或輔助人辦理相關理賠事宜。明顯足見其有所缺漏，或許有因此造成處理一線業務的人士有要求先辦理監護宣告方提供金融業務的不當建議</w:t>
      </w:r>
      <w:r w:rsidRPr="005C2311">
        <w:rPr>
          <w:rFonts w:hAnsi="標楷體"/>
          <w:color w:val="000000" w:themeColor="text1"/>
        </w:rPr>
        <w:t>，所以郵局人員在說明上有加強的必要。</w:t>
      </w:r>
    </w:p>
    <w:p w:rsidR="00381463" w:rsidRPr="005C2311" w:rsidRDefault="00C57C03" w:rsidP="00C57C03">
      <w:pPr>
        <w:pStyle w:val="4"/>
        <w:rPr>
          <w:rFonts w:hAnsi="標楷體"/>
          <w:color w:val="000000" w:themeColor="text1"/>
        </w:rPr>
      </w:pPr>
      <w:r w:rsidRPr="005C2311">
        <w:rPr>
          <w:rFonts w:hAnsi="標楷體"/>
          <w:color w:val="000000" w:themeColor="text1"/>
        </w:rPr>
        <w:t>第四，依照身心障礙者權利公約第2條第8款之規定，有關金融主管機關，其所職掌者包括對身心障礙者提供金融、商業保險、財產信託等相關權益之規劃、推動及監督等事項。金管會有持續督促金融機構提供友善金融服務，於105年7月20日發布銀行業金融友善服務準則，本準則訂定目的係為確保身心障礙人士充分享有基本權利、平等及合理便利之金融服務。並明訂提供金融友善服</w:t>
      </w:r>
      <w:r w:rsidRPr="005C2311">
        <w:rPr>
          <w:rFonts w:hAnsi="標楷體"/>
          <w:color w:val="000000" w:themeColor="text1"/>
        </w:rPr>
        <w:lastRenderedPageBreak/>
        <w:t>務之範圍，為提供身心障礙人士金融友善服務，應依不同類別身心障礙人士之需求， 提供適當之友善服務措施，其範圍應包括環境、溝通、服務、商品、資訊、檢核與統計及公告等無障礙措施，不得有歧視性之行為。其中在溝通中，金融機構對身心障礙人士臨櫃提供金融商品或服務，應充分告知所需之資料，協助其填具相關申請書據並提供完整商品資訊，如依法有見證等需求，應尊重身心障礙者之選擇，給予協助，並應秉持公正客觀與不歧視之立場進行審查。金融機構應提供適當形式之協助，如手語翻譯、遠端視訊或其他溝通輔具等專屬諮詢服務，使身心障礙人士能表達意見，行使其權利。</w:t>
      </w:r>
      <w:r w:rsidRPr="005C2311">
        <w:rPr>
          <w:rFonts w:hAnsi="標楷體"/>
          <w:b/>
          <w:color w:val="000000" w:themeColor="text1"/>
        </w:rPr>
        <w:t>由該規定指出應依不同身心障礙類別之需求，制定相關的內容，但觀其內容</w:t>
      </w:r>
      <w:r w:rsidR="002D6E1F" w:rsidRPr="005C2311">
        <w:rPr>
          <w:rFonts w:hAnsi="標楷體"/>
          <w:b/>
          <w:color w:val="000000" w:themeColor="text1"/>
        </w:rPr>
        <w:t>僅有部分</w:t>
      </w:r>
      <w:r w:rsidR="0028547F" w:rsidRPr="005C2311">
        <w:rPr>
          <w:rFonts w:hAnsi="標楷體"/>
          <w:b/>
          <w:color w:val="000000" w:themeColor="text1"/>
        </w:rPr>
        <w:t>協助</w:t>
      </w:r>
      <w:r w:rsidR="002D6E1F" w:rsidRPr="005C2311">
        <w:rPr>
          <w:rFonts w:hAnsi="標楷體"/>
          <w:b/>
          <w:color w:val="000000" w:themeColor="text1"/>
        </w:rPr>
        <w:t>肢體障礙</w:t>
      </w:r>
      <w:r w:rsidR="00D1386D" w:rsidRPr="005C2311">
        <w:rPr>
          <w:rFonts w:hAnsi="標楷體"/>
          <w:b/>
          <w:color w:val="000000" w:themeColor="text1"/>
        </w:rPr>
        <w:t>者，</w:t>
      </w:r>
      <w:r w:rsidR="0028547F" w:rsidRPr="005C2311">
        <w:rPr>
          <w:rFonts w:hAnsi="標楷體"/>
          <w:b/>
          <w:color w:val="000000" w:themeColor="text1"/>
        </w:rPr>
        <w:t>且不完整。</w:t>
      </w:r>
      <w:r w:rsidR="009F6567" w:rsidRPr="005C2311">
        <w:rPr>
          <w:rFonts w:hAnsi="標楷體"/>
          <w:b/>
          <w:color w:val="000000" w:themeColor="text1"/>
        </w:rPr>
        <w:t>另</w:t>
      </w:r>
      <w:r w:rsidRPr="005C2311">
        <w:rPr>
          <w:rFonts w:hAnsi="標楷體"/>
          <w:b/>
          <w:color w:val="000000" w:themeColor="text1"/>
        </w:rPr>
        <w:t>未</w:t>
      </w:r>
      <w:r w:rsidR="0028547F" w:rsidRPr="005C2311">
        <w:rPr>
          <w:rFonts w:hAnsi="標楷體"/>
          <w:b/>
          <w:color w:val="000000" w:themeColor="text1"/>
        </w:rPr>
        <w:t>有</w:t>
      </w:r>
      <w:r w:rsidRPr="005C2311">
        <w:rPr>
          <w:rFonts w:hAnsi="標楷體"/>
          <w:b/>
          <w:color w:val="000000" w:themeColor="text1"/>
        </w:rPr>
        <w:t>針對精障者有相關</w:t>
      </w:r>
      <w:r w:rsidR="0028547F" w:rsidRPr="005C2311">
        <w:rPr>
          <w:rFonts w:hAnsi="標楷體"/>
          <w:b/>
          <w:color w:val="000000" w:themeColor="text1"/>
        </w:rPr>
        <w:t>協助</w:t>
      </w:r>
      <w:r w:rsidRPr="005C2311">
        <w:rPr>
          <w:rFonts w:hAnsi="標楷體"/>
          <w:b/>
          <w:color w:val="000000" w:themeColor="text1"/>
        </w:rPr>
        <w:t>規定</w:t>
      </w:r>
      <w:r w:rsidRPr="005C2311">
        <w:rPr>
          <w:rFonts w:hAnsi="標楷體"/>
          <w:color w:val="000000" w:themeColor="text1"/>
        </w:rPr>
        <w:t>，主管機關應針對精障者如何取得金融服務明確制定相關法令，特別在於開戶之措施，若對於身心障礙者無明顯利益受損之情事，卻攸關其日常生活如補助金、租金等匯款轉帳需求者，更不應設有過多限制，而影響其日常生活的進行。這次所調查的這個案例，可能可以促使爾後金管會針對金融業友善服務措施相關內容做出修正，更重視精障者的需求。</w:t>
      </w:r>
    </w:p>
    <w:p w:rsidR="00C57C03" w:rsidRPr="005C2311" w:rsidRDefault="00381463" w:rsidP="00C57C03">
      <w:pPr>
        <w:pStyle w:val="4"/>
        <w:rPr>
          <w:rFonts w:hAnsi="標楷體"/>
          <w:color w:val="000000" w:themeColor="text1"/>
        </w:rPr>
      </w:pPr>
      <w:r w:rsidRPr="005C2311">
        <w:rPr>
          <w:rFonts w:hAnsi="標楷體"/>
          <w:color w:val="000000" w:themeColor="text1"/>
        </w:rPr>
        <w:t>第五，有關國外情形，像</w:t>
      </w:r>
      <w:r w:rsidR="00C57C03" w:rsidRPr="005C2311">
        <w:rPr>
          <w:rFonts w:hAnsi="標楷體"/>
          <w:color w:val="000000" w:themeColor="text1"/>
        </w:rPr>
        <w:t>德國與歐盟，</w:t>
      </w:r>
      <w:r w:rsidR="00C57C03" w:rsidRPr="005C2311">
        <w:rPr>
          <w:rFonts w:hAnsi="標楷體"/>
          <w:b/>
          <w:color w:val="000000" w:themeColor="text1"/>
        </w:rPr>
        <w:t>德國自</w:t>
      </w:r>
      <w:r w:rsidR="00C078D2" w:rsidRPr="005C2311">
        <w:rPr>
          <w:rFonts w:hAnsi="標楷體" w:hint="eastAsia"/>
          <w:b/>
          <w:color w:val="000000" w:themeColor="text1"/>
        </w:rPr>
        <w:t>西元</w:t>
      </w:r>
      <w:r w:rsidR="00C57C03" w:rsidRPr="005C2311">
        <w:rPr>
          <w:rFonts w:hAnsi="標楷體"/>
          <w:b/>
          <w:color w:val="000000" w:themeColor="text1"/>
        </w:rPr>
        <w:t>1995年以來對於金融機構要求其負有義務讓每個人者能在銀行或其他信用合作社擁有信用帳戶(</w:t>
      </w:r>
      <w:proofErr w:type="spellStart"/>
      <w:r w:rsidR="00C57C03" w:rsidRPr="005C2311">
        <w:rPr>
          <w:rFonts w:hAnsi="標楷體"/>
          <w:b/>
          <w:color w:val="000000" w:themeColor="text1"/>
        </w:rPr>
        <w:t>Guthabenkonto</w:t>
      </w:r>
      <w:proofErr w:type="spellEnd"/>
      <w:r w:rsidR="00C57C03" w:rsidRPr="005C2311">
        <w:rPr>
          <w:rFonts w:hAnsi="標楷體"/>
          <w:b/>
          <w:color w:val="000000" w:themeColor="text1"/>
        </w:rPr>
        <w:t>)，使每個人能就其日常生活的開銷</w:t>
      </w:r>
      <w:r w:rsidR="00C57C03" w:rsidRPr="005C2311">
        <w:rPr>
          <w:rFonts w:hAnsi="標楷體"/>
          <w:color w:val="000000" w:themeColor="text1"/>
        </w:rPr>
        <w:t>，如房租、水電或保險，能自帳戶中轉帳處理。若無該一戶頭，將使每個人最基本的生</w:t>
      </w:r>
      <w:r w:rsidR="00C57C03" w:rsidRPr="005C2311">
        <w:rPr>
          <w:rFonts w:hAnsi="標楷體"/>
          <w:color w:val="000000" w:themeColor="text1"/>
        </w:rPr>
        <w:lastRenderedPageBreak/>
        <w:t>活所需的支付，造成嚴重困難，因有關房租幾乎都以轉帳方式處理。對於身心障礙者而言，有一自己的戶頭有極重大的意義。一方面可產生有所屬於這個社會的歸屬感，因其有如其他人一樣可以處理自己的銀行事務。他方面銀行戶頭亦可透過電腦轉帳舒適輕鬆的達成支付的目的。對於身障者可透過網銀而有更高的生活品質，不用以現金至銀行匯入他方的戶頭。然而對於身障者而言，對於其銀行事務更要注重其安全性。由於其多半僅有少額的收入，因此對於費用的控制特別重要。用</w:t>
      </w:r>
      <w:proofErr w:type="spellStart"/>
      <w:r w:rsidR="00C57C03" w:rsidRPr="005C2311">
        <w:rPr>
          <w:rFonts w:hAnsi="標楷體"/>
          <w:color w:val="000000" w:themeColor="text1"/>
        </w:rPr>
        <w:t>Guthabenkonto</w:t>
      </w:r>
      <w:proofErr w:type="spellEnd"/>
      <w:r w:rsidR="00C57C03" w:rsidRPr="005C2311">
        <w:rPr>
          <w:rFonts w:hAnsi="標楷體"/>
          <w:color w:val="000000" w:themeColor="text1"/>
        </w:rPr>
        <w:t>是一個理想的方式，此一戶頭並不會收受高額的手續費，是一具有限制性的戶頭，在金額限制的情況下可使用，而不會因未注意而陷入欠債情形。</w:t>
      </w:r>
      <w:r w:rsidR="00C57C03" w:rsidRPr="005C2311">
        <w:rPr>
          <w:rFonts w:hAnsi="標楷體"/>
          <w:b/>
          <w:color w:val="000000" w:themeColor="text1"/>
        </w:rPr>
        <w:t>歐洲議會於</w:t>
      </w:r>
      <w:r w:rsidR="0049144E" w:rsidRPr="005C2311">
        <w:rPr>
          <w:rFonts w:hAnsi="標楷體" w:hint="eastAsia"/>
          <w:b/>
          <w:color w:val="000000" w:themeColor="text1"/>
        </w:rPr>
        <w:t>西元</w:t>
      </w:r>
      <w:r w:rsidR="00C57C03" w:rsidRPr="005C2311">
        <w:rPr>
          <w:rFonts w:hAnsi="標楷體"/>
          <w:b/>
          <w:color w:val="000000" w:themeColor="text1"/>
        </w:rPr>
        <w:t>2014年也決議每一個歐盟成員都有權利要求基本戶頭</w:t>
      </w:r>
      <w:r w:rsidR="00C57C03" w:rsidRPr="005C2311">
        <w:rPr>
          <w:rFonts w:hAnsi="標楷體"/>
          <w:color w:val="000000" w:themeColor="text1"/>
        </w:rPr>
        <w:t>，可不要求要有一定收入方可開立此一戶頭。</w:t>
      </w:r>
    </w:p>
    <w:p w:rsidR="00C57C03" w:rsidRPr="005C2311" w:rsidRDefault="00DE494D" w:rsidP="00DE494D">
      <w:pPr>
        <w:pStyle w:val="3"/>
        <w:rPr>
          <w:rFonts w:hAnsi="標楷體"/>
          <w:color w:val="000000" w:themeColor="text1"/>
        </w:rPr>
      </w:pPr>
      <w:r w:rsidRPr="005C2311">
        <w:rPr>
          <w:rFonts w:hAnsi="標楷體"/>
          <w:color w:val="000000" w:themeColor="text1"/>
        </w:rPr>
        <w:t>廖</w:t>
      </w:r>
      <w:r w:rsidR="009B0D83" w:rsidRPr="005C2311">
        <w:rPr>
          <w:rFonts w:hAnsi="標楷體"/>
          <w:color w:val="000000" w:themeColor="text1"/>
        </w:rPr>
        <w:t>福特</w:t>
      </w:r>
      <w:r w:rsidRPr="005C2311">
        <w:rPr>
          <w:rFonts w:hAnsi="標楷體"/>
          <w:color w:val="000000" w:themeColor="text1"/>
        </w:rPr>
        <w:t>研究員：</w:t>
      </w:r>
    </w:p>
    <w:p w:rsidR="00217909" w:rsidRPr="005C2311" w:rsidRDefault="00DE494D" w:rsidP="00DE494D">
      <w:pPr>
        <w:pStyle w:val="4"/>
        <w:rPr>
          <w:rFonts w:hAnsi="標楷體"/>
          <w:b/>
          <w:color w:val="000000" w:themeColor="text1"/>
        </w:rPr>
      </w:pPr>
      <w:r w:rsidRPr="005C2311">
        <w:rPr>
          <w:rFonts w:hAnsi="標楷體"/>
          <w:color w:val="000000" w:themeColor="text1"/>
        </w:rPr>
        <w:t>我贊成剛兩位老師說的，但程序應該要倒過來，應該要有銀行或金管會來舉證否決開戶的法律依據是什麼?不管是從CRPD或是我國的身心障礙者權益保障法，都有一個重要原則前提，就是確認他的行為能力是不受影響的。所以像這個案子的舉證應該是要倒置過來，像金融機構在執行時都會跟你說有法令依據，但我們都不清楚他的法令依據是什麼，有時候只是金管會的內部規則。我個人在猜想：</w:t>
      </w:r>
      <w:r w:rsidR="00217909" w:rsidRPr="005C2311">
        <w:rPr>
          <w:rFonts w:hAnsi="標楷體"/>
          <w:color w:val="000000" w:themeColor="text1"/>
        </w:rPr>
        <w:t>1.</w:t>
      </w:r>
      <w:r w:rsidRPr="005C2311">
        <w:rPr>
          <w:rFonts w:hAnsi="標楷體"/>
          <w:color w:val="000000" w:themeColor="text1"/>
        </w:rPr>
        <w:t>會不會這個事情是基於自我假設的金融安全問題，不見得有什麼法律依據。2.或是第一線承辦或執行的人，基於這些規定要求，或是基於安全，對於我認為有精神障礙疑慮的人，我就要求他們去做監護宣告，這樣對我是</w:t>
      </w:r>
      <w:r w:rsidRPr="005C2311">
        <w:rPr>
          <w:rFonts w:hAnsi="標楷體"/>
          <w:color w:val="000000" w:themeColor="text1"/>
        </w:rPr>
        <w:lastRenderedPageBreak/>
        <w:t>最安全的。但這對於權利的保障是完全顛倒的。</w:t>
      </w:r>
      <w:r w:rsidRPr="005C2311">
        <w:rPr>
          <w:rFonts w:hAnsi="標楷體"/>
          <w:b/>
          <w:color w:val="000000" w:themeColor="text1"/>
        </w:rPr>
        <w:t>如果只是為防制洗錢為目的，應該要有基本懷疑，就是郵局人員認為心智障礙者容易被利用來洗錢的風險性是比較高的，但這個也沒有任何的依據。因為被用來洗錢的帳戶，大多是一般正常人所提供的。</w:t>
      </w:r>
    </w:p>
    <w:p w:rsidR="00217909" w:rsidRPr="005C2311" w:rsidRDefault="00DE494D" w:rsidP="00DE494D">
      <w:pPr>
        <w:pStyle w:val="4"/>
        <w:rPr>
          <w:rFonts w:hAnsi="標楷體"/>
          <w:b/>
          <w:color w:val="000000" w:themeColor="text1"/>
        </w:rPr>
      </w:pPr>
      <w:r w:rsidRPr="005C2311">
        <w:rPr>
          <w:rFonts w:hAnsi="標楷體"/>
          <w:b/>
          <w:color w:val="000000" w:themeColor="text1"/>
        </w:rPr>
        <w:t>金管會有法律責任，監督管理公股營行與私人銀行來達到保障身心障礙者的權利</w:t>
      </w:r>
      <w:r w:rsidRPr="005C2311">
        <w:rPr>
          <w:rFonts w:hAnsi="標楷體"/>
          <w:color w:val="000000" w:themeColor="text1"/>
        </w:rPr>
        <w:t>。保障的原則是，應該讓身心障礙者的朋友跟一般人享有一樣的權利。這些確立之後，應該是請金管會、銀行或郵局很明確地說，這些拒絕開戶的法令依據為何?這是源頭最大的障礙，為了防杜洗錢的目的，就一律禁止心智障礙者申請開戶。行政部門跟銀行有時偏向執行的方法，這個要先打破，要不然第一線人員會有很多自我認為的正當理由。另外，銀行</w:t>
      </w:r>
      <w:r w:rsidRPr="005C2311">
        <w:rPr>
          <w:rFonts w:hAnsi="標楷體"/>
          <w:b/>
          <w:color w:val="000000" w:themeColor="text1"/>
        </w:rPr>
        <w:t>不應該過度假設</w:t>
      </w:r>
      <w:r w:rsidR="00217909" w:rsidRPr="005C2311">
        <w:rPr>
          <w:rFonts w:hAnsi="標楷體"/>
          <w:b/>
          <w:color w:val="000000" w:themeColor="text1"/>
        </w:rPr>
        <w:t>：</w:t>
      </w:r>
      <w:r w:rsidR="00217909" w:rsidRPr="005C2311">
        <w:rPr>
          <w:rFonts w:hAnsi="標楷體"/>
          <w:color w:val="000000" w:themeColor="text1"/>
        </w:rPr>
        <w:t>「</w:t>
      </w:r>
      <w:r w:rsidRPr="005C2311">
        <w:rPr>
          <w:rFonts w:hAnsi="標楷體"/>
          <w:b/>
          <w:color w:val="000000" w:themeColor="text1"/>
        </w:rPr>
        <w:t>心智障礙者</w:t>
      </w:r>
      <w:r w:rsidR="00217909" w:rsidRPr="005C2311">
        <w:rPr>
          <w:rFonts w:hAnsi="標楷體"/>
          <w:b/>
          <w:color w:val="000000" w:themeColor="text1"/>
        </w:rPr>
        <w:t>表達能力有障礙，等同於</w:t>
      </w:r>
      <w:r w:rsidRPr="005C2311">
        <w:rPr>
          <w:rFonts w:hAnsi="標楷體"/>
          <w:b/>
          <w:color w:val="000000" w:themeColor="text1"/>
        </w:rPr>
        <w:t>意思表示能力不足，</w:t>
      </w:r>
      <w:r w:rsidR="00217909" w:rsidRPr="005C2311">
        <w:rPr>
          <w:rFonts w:hAnsi="標楷體"/>
          <w:b/>
          <w:color w:val="000000" w:themeColor="text1"/>
        </w:rPr>
        <w:t>進而</w:t>
      </w:r>
      <w:r w:rsidRPr="005C2311">
        <w:rPr>
          <w:rFonts w:hAnsi="標楷體"/>
          <w:b/>
          <w:color w:val="000000" w:themeColor="text1"/>
        </w:rPr>
        <w:t>影響到他的法律能力</w:t>
      </w:r>
      <w:r w:rsidR="00217909" w:rsidRPr="005C2311">
        <w:rPr>
          <w:rFonts w:hAnsi="標楷體"/>
          <w:color w:val="000000" w:themeColor="text1"/>
        </w:rPr>
        <w:t>」</w:t>
      </w:r>
      <w:r w:rsidRPr="005C2311">
        <w:rPr>
          <w:rFonts w:hAnsi="標楷體"/>
          <w:color w:val="000000" w:themeColor="text1"/>
        </w:rPr>
        <w:t>。這需要在法院才能被確認，而不是銀行自己評價說他可能有涉及洗錢或是有風險，我就假設心智障礙者的法律能力有問題，然後要求要辦監護宣告。</w:t>
      </w:r>
      <w:r w:rsidRPr="005C2311">
        <w:rPr>
          <w:rFonts w:hAnsi="標楷體"/>
          <w:b/>
          <w:color w:val="000000" w:themeColor="text1"/>
        </w:rPr>
        <w:t>一旦辦了監護宣告，他就真的沒行為能力了，這是完全倒置的處理方法</w:t>
      </w:r>
      <w:r w:rsidRPr="005C2311">
        <w:rPr>
          <w:rFonts w:hAnsi="標楷體"/>
          <w:color w:val="000000" w:themeColor="text1"/>
        </w:rPr>
        <w:t>。</w:t>
      </w:r>
    </w:p>
    <w:p w:rsidR="00217909" w:rsidRPr="005C2311" w:rsidRDefault="00DE494D" w:rsidP="00DE494D">
      <w:pPr>
        <w:pStyle w:val="4"/>
        <w:rPr>
          <w:rFonts w:hAnsi="標楷體"/>
          <w:b/>
          <w:color w:val="000000" w:themeColor="text1"/>
        </w:rPr>
      </w:pPr>
      <w:r w:rsidRPr="005C2311">
        <w:rPr>
          <w:rFonts w:hAnsi="標楷體"/>
          <w:b/>
          <w:color w:val="000000" w:themeColor="text1"/>
        </w:rPr>
        <w:t>應該是原則確認心智障礙者有行為能力，然後要求銀行必須提供友善服務。</w:t>
      </w:r>
      <w:r w:rsidRPr="005C2311">
        <w:rPr>
          <w:rFonts w:hAnsi="標楷體"/>
          <w:color w:val="000000" w:themeColor="text1"/>
        </w:rPr>
        <w:t>最後有關限縮帳</w:t>
      </w:r>
      <w:r w:rsidR="00217909" w:rsidRPr="005C2311">
        <w:rPr>
          <w:rFonts w:hAnsi="標楷體"/>
          <w:color w:val="000000" w:themeColor="text1"/>
        </w:rPr>
        <w:t>戶申請</w:t>
      </w:r>
      <w:r w:rsidRPr="005C2311">
        <w:rPr>
          <w:rFonts w:hAnsi="標楷體"/>
          <w:color w:val="000000" w:themeColor="text1"/>
        </w:rPr>
        <w:t>，金管會必須說清楚法令依據。</w:t>
      </w:r>
      <w:r w:rsidR="00217909" w:rsidRPr="005C2311">
        <w:rPr>
          <w:rFonts w:hAnsi="標楷體"/>
          <w:b/>
          <w:color w:val="000000" w:themeColor="text1"/>
        </w:rPr>
        <w:t>「</w:t>
      </w:r>
      <w:r w:rsidRPr="005C2311">
        <w:rPr>
          <w:rFonts w:hAnsi="標楷體"/>
          <w:b/>
          <w:color w:val="000000" w:themeColor="text1"/>
        </w:rPr>
        <w:t>必須先確認有何法令依據不讓</w:t>
      </w:r>
      <w:r w:rsidR="00217909" w:rsidRPr="005C2311">
        <w:rPr>
          <w:rFonts w:hAnsi="標楷體"/>
          <w:b/>
          <w:color w:val="000000" w:themeColor="text1"/>
        </w:rPr>
        <w:t>身心障礙者</w:t>
      </w:r>
      <w:r w:rsidRPr="005C2311">
        <w:rPr>
          <w:rFonts w:hAnsi="標楷體"/>
          <w:b/>
          <w:color w:val="000000" w:themeColor="text1"/>
        </w:rPr>
        <w:t>開戶，另外就是有何法令依據，讓他開戶後又作一些必要性的限縮</w:t>
      </w:r>
      <w:r w:rsidR="00217909" w:rsidRPr="005C2311">
        <w:rPr>
          <w:rFonts w:hAnsi="標楷體"/>
          <w:color w:val="000000" w:themeColor="text1"/>
        </w:rPr>
        <w:t>」</w:t>
      </w:r>
      <w:r w:rsidRPr="005C2311">
        <w:rPr>
          <w:rFonts w:hAnsi="標楷體"/>
          <w:color w:val="000000" w:themeColor="text1"/>
        </w:rPr>
        <w:t>。這樣整個架構性會比較清楚完整。很多時候都是自我假設，導致限縮，洗錢防制法也沒說不能開戶。</w:t>
      </w:r>
      <w:r w:rsidRPr="005C2311">
        <w:rPr>
          <w:rFonts w:hAnsi="標楷體"/>
          <w:b/>
          <w:color w:val="000000" w:themeColor="text1"/>
        </w:rPr>
        <w:t>行政機關各種行政規範就開始限制，交辦到</w:t>
      </w:r>
      <w:r w:rsidRPr="005C2311">
        <w:rPr>
          <w:rFonts w:hAnsi="標楷體"/>
          <w:b/>
          <w:color w:val="000000" w:themeColor="text1"/>
        </w:rPr>
        <w:lastRenderedPageBreak/>
        <w:t>第一線執行時，就更嚴格解釋與全面封鎖。</w:t>
      </w:r>
      <w:r w:rsidRPr="005C2311">
        <w:rPr>
          <w:rFonts w:hAnsi="標楷體"/>
          <w:color w:val="000000" w:themeColor="text1"/>
        </w:rPr>
        <w:t>這對第一線人員是最安全，也不需要去思考。</w:t>
      </w:r>
    </w:p>
    <w:p w:rsidR="00DE494D" w:rsidRPr="005C2311" w:rsidRDefault="00217909" w:rsidP="00DE494D">
      <w:pPr>
        <w:pStyle w:val="4"/>
        <w:rPr>
          <w:rFonts w:hAnsi="標楷體"/>
          <w:b/>
          <w:color w:val="000000" w:themeColor="text1"/>
        </w:rPr>
      </w:pPr>
      <w:r w:rsidRPr="005C2311">
        <w:rPr>
          <w:rFonts w:hAnsi="標楷體"/>
          <w:b/>
          <w:color w:val="000000" w:themeColor="text1"/>
        </w:rPr>
        <w:t>依據</w:t>
      </w:r>
      <w:r w:rsidR="00DE494D" w:rsidRPr="005C2311">
        <w:rPr>
          <w:rFonts w:hAnsi="標楷體"/>
          <w:b/>
          <w:color w:val="000000" w:themeColor="text1"/>
        </w:rPr>
        <w:t>黃老師的實證研究，造成糾紛的案例可能也只有個位數。直接全面封鎖與禁止，是最簡便的方法去解決</w:t>
      </w:r>
      <w:r w:rsidR="00DE494D" w:rsidRPr="005C2311">
        <w:rPr>
          <w:rFonts w:hAnsi="標楷體"/>
          <w:color w:val="000000" w:themeColor="text1"/>
        </w:rPr>
        <w:t>。</w:t>
      </w:r>
      <w:r w:rsidR="00DE494D" w:rsidRPr="005C2311">
        <w:rPr>
          <w:rFonts w:hAnsi="標楷體"/>
          <w:b/>
          <w:color w:val="000000" w:themeColor="text1"/>
        </w:rPr>
        <w:t>我們應該要從戴老師所提到的國外友善協助案例的方向去做才對。</w:t>
      </w:r>
      <w:r w:rsidR="00DE494D" w:rsidRPr="005C2311">
        <w:rPr>
          <w:rFonts w:hAnsi="標楷體"/>
          <w:color w:val="000000" w:themeColor="text1"/>
        </w:rPr>
        <w:t>會導致這樣的原因：1.可能是沒有法律依據。2.非常廣泛過度的授權。3.可能是執行的過度。這需要從源頭與制度做改善，要不然後續可能會有其他案例出現。</w:t>
      </w:r>
    </w:p>
    <w:p w:rsidR="00314863" w:rsidRPr="005C2311" w:rsidRDefault="00217909" w:rsidP="000F32FD">
      <w:pPr>
        <w:pStyle w:val="4"/>
        <w:rPr>
          <w:rFonts w:hAnsi="標楷體"/>
          <w:color w:val="000000" w:themeColor="text1"/>
        </w:rPr>
      </w:pPr>
      <w:r w:rsidRPr="005C2311">
        <w:rPr>
          <w:rFonts w:hAnsi="標楷體"/>
          <w:color w:val="000000" w:themeColor="text1"/>
        </w:rPr>
        <w:t>現今社會</w:t>
      </w:r>
      <w:r w:rsidR="00FA2FF5" w:rsidRPr="005C2311">
        <w:rPr>
          <w:rFonts w:hAnsi="標楷體"/>
          <w:color w:val="000000" w:themeColor="text1"/>
        </w:rPr>
        <w:t>有個帳戶是基本的人權，尤其現在還有網路交易的需求。如果受輔助或監護宣告，在後端管理上的確有限縮帳號的需求。但現在的問題是，在前端，對於心智障礙者，銀行要求你去做監護宣告，這真的是非常奇怪的邏輯思考。</w:t>
      </w:r>
    </w:p>
    <w:p w:rsidR="008C6B07" w:rsidRPr="005C2311" w:rsidRDefault="008C6B07" w:rsidP="008C6B07">
      <w:pPr>
        <w:pStyle w:val="3"/>
        <w:rPr>
          <w:rFonts w:hAnsi="標楷體"/>
          <w:color w:val="000000" w:themeColor="text1"/>
        </w:rPr>
      </w:pPr>
      <w:r w:rsidRPr="005C2311">
        <w:rPr>
          <w:rFonts w:hAnsi="標楷體"/>
          <w:color w:val="000000" w:themeColor="text1"/>
        </w:rPr>
        <w:t>陳竹上</w:t>
      </w:r>
      <w:r w:rsidR="00AE26D7" w:rsidRPr="005C2311">
        <w:rPr>
          <w:rFonts w:hAnsi="標楷體"/>
          <w:color w:val="000000" w:themeColor="text1"/>
        </w:rPr>
        <w:t>主任</w:t>
      </w:r>
      <w:r w:rsidRPr="005C2311">
        <w:rPr>
          <w:rFonts w:hAnsi="標楷體"/>
          <w:color w:val="000000" w:themeColor="text1"/>
        </w:rPr>
        <w:t>(書面說明)</w:t>
      </w:r>
    </w:p>
    <w:p w:rsidR="00AE26D7" w:rsidRPr="005C2311" w:rsidRDefault="00AE26D7" w:rsidP="00C91303">
      <w:pPr>
        <w:pStyle w:val="4"/>
        <w:rPr>
          <w:rFonts w:hAnsi="標楷體"/>
          <w:b/>
          <w:color w:val="000000" w:themeColor="text1"/>
        </w:rPr>
      </w:pPr>
      <w:r w:rsidRPr="005C2311">
        <w:rPr>
          <w:rFonts w:hAnsi="標楷體"/>
          <w:color w:val="000000" w:themeColor="text1"/>
        </w:rPr>
        <w:t>中華郵政</w:t>
      </w:r>
      <w:r w:rsidR="00A80494" w:rsidRPr="005C2311">
        <w:rPr>
          <w:rFonts w:hAnsi="標楷體" w:hint="eastAsia"/>
          <w:color w:val="000000" w:themeColor="text1"/>
        </w:rPr>
        <w:t>公司</w:t>
      </w:r>
      <w:r w:rsidRPr="005C2311">
        <w:rPr>
          <w:rStyle w:val="aff0"/>
          <w:rFonts w:hAnsi="標楷體"/>
          <w:color w:val="000000" w:themeColor="text1"/>
        </w:rPr>
        <w:footnoteReference w:id="8"/>
      </w:r>
      <w:r w:rsidRPr="005C2311">
        <w:rPr>
          <w:rFonts w:hAnsi="標楷體"/>
          <w:color w:val="000000" w:themeColor="text1"/>
        </w:rPr>
        <w:t>之「金融友善服務執行情形公告」，就業務項目區分為「營業廳環境」、「開戶及各項服務」、「投保/理賠/契約變更」、「無障礙/語音ATM」、「無障礙網頁」、「匯率/利率」、「權益保障/溝通管道」等</w:t>
      </w:r>
      <w:r w:rsidR="00A80494" w:rsidRPr="005C2311">
        <w:rPr>
          <w:rFonts w:hAnsi="標楷體" w:hint="eastAsia"/>
          <w:color w:val="000000" w:themeColor="text1"/>
        </w:rPr>
        <w:t>7</w:t>
      </w:r>
      <w:r w:rsidRPr="005C2311">
        <w:rPr>
          <w:rFonts w:hAnsi="標楷體"/>
          <w:color w:val="000000" w:themeColor="text1"/>
        </w:rPr>
        <w:t>類。但其中僅有「投保/理賠/契約變更」提及</w:t>
      </w:r>
      <w:r w:rsidR="00C91303" w:rsidRPr="005C2311">
        <w:rPr>
          <w:rFonts w:hAnsi="標楷體"/>
          <w:color w:val="000000" w:themeColor="text1"/>
        </w:rPr>
        <w:t>有關</w:t>
      </w:r>
      <w:r w:rsidRPr="005C2311">
        <w:rPr>
          <w:rFonts w:hAnsi="標楷體"/>
          <w:color w:val="000000" w:themeColor="text1"/>
        </w:rPr>
        <w:t>精神及智能障礙消費者的</w:t>
      </w:r>
      <w:r w:rsidR="00C91303" w:rsidRPr="005C2311">
        <w:rPr>
          <w:rFonts w:hAnsi="標楷體"/>
          <w:color w:val="000000" w:themeColor="text1"/>
        </w:rPr>
        <w:t>協助</w:t>
      </w:r>
      <w:r w:rsidRPr="005C2311">
        <w:rPr>
          <w:rFonts w:hAnsi="標楷體"/>
          <w:color w:val="000000" w:themeColor="text1"/>
        </w:rPr>
        <w:t>處理方式。由此觀之，</w:t>
      </w:r>
      <w:r w:rsidRPr="005C2311">
        <w:rPr>
          <w:rFonts w:hAnsi="標楷體"/>
          <w:b/>
          <w:color w:val="000000" w:themeColor="text1"/>
        </w:rPr>
        <w:t>郵局似乎已經將「輔助宣告」納入業務上之因應，但不宜僅列於「投保/理賠/契約變更」，整體「金融友善服務」宜再因應業務別、障礙別，通盤檢視及規劃。</w:t>
      </w:r>
    </w:p>
    <w:p w:rsidR="00C91303" w:rsidRPr="005C2311" w:rsidRDefault="00C91303" w:rsidP="00C91303">
      <w:pPr>
        <w:pStyle w:val="4"/>
        <w:rPr>
          <w:rFonts w:hAnsi="標楷體"/>
          <w:color w:val="000000" w:themeColor="text1"/>
        </w:rPr>
      </w:pPr>
      <w:r w:rsidRPr="005C2311">
        <w:rPr>
          <w:rFonts w:hAnsi="標楷體"/>
          <w:color w:val="000000" w:themeColor="text1"/>
        </w:rPr>
        <w:t>「輔助宣告」是因應「為意思表示或受意思表示，或辨識其意思效果之能力，顯有不足者」等情形</w:t>
      </w:r>
      <w:r w:rsidR="00081162" w:rsidRPr="005C2311">
        <w:rPr>
          <w:rFonts w:hAnsi="標楷體"/>
          <w:color w:val="000000" w:themeColor="text1"/>
        </w:rPr>
        <w:t>(</w:t>
      </w:r>
      <w:r w:rsidRPr="005C2311">
        <w:rPr>
          <w:rFonts w:hAnsi="標楷體"/>
          <w:color w:val="000000" w:themeColor="text1"/>
        </w:rPr>
        <w:t>民法第15條之1</w:t>
      </w:r>
      <w:r w:rsidR="00081162" w:rsidRPr="005C2311">
        <w:rPr>
          <w:rFonts w:hAnsi="標楷體"/>
          <w:color w:val="000000" w:themeColor="text1"/>
        </w:rPr>
        <w:t>)</w:t>
      </w:r>
      <w:r w:rsidRPr="005C2311">
        <w:rPr>
          <w:rFonts w:hAnsi="標楷體"/>
          <w:color w:val="000000" w:themeColor="text1"/>
        </w:rPr>
        <w:t>，法律效果為「受輔助宣告之人</w:t>
      </w:r>
      <w:r w:rsidRPr="005C2311">
        <w:rPr>
          <w:rFonts w:hAnsi="標楷體"/>
          <w:color w:val="000000" w:themeColor="text1"/>
        </w:rPr>
        <w:lastRenderedPageBreak/>
        <w:t>為民法第15條之2</w:t>
      </w:r>
      <w:r w:rsidR="00A80494" w:rsidRPr="005C2311">
        <w:rPr>
          <w:rFonts w:hAnsi="標楷體" w:hint="eastAsia"/>
          <w:color w:val="000000" w:themeColor="text1"/>
        </w:rPr>
        <w:t>，</w:t>
      </w:r>
      <w:r w:rsidRPr="005C2311">
        <w:rPr>
          <w:rFonts w:hAnsi="標楷體"/>
          <w:color w:val="000000" w:themeColor="text1"/>
        </w:rPr>
        <w:t>所列</w:t>
      </w:r>
      <w:r w:rsidR="00A80494" w:rsidRPr="005C2311">
        <w:rPr>
          <w:rFonts w:hAnsi="標楷體" w:hint="eastAsia"/>
          <w:color w:val="000000" w:themeColor="text1"/>
        </w:rPr>
        <w:t>7</w:t>
      </w:r>
      <w:r w:rsidRPr="005C2311">
        <w:rPr>
          <w:rFonts w:hAnsi="標楷體"/>
          <w:color w:val="000000" w:themeColor="text1"/>
        </w:rPr>
        <w:t>款行為時，應經輔助人同意。但純獲法律上利益，或依其年齡及身分、日常生活所必需者，不在此限。」相較於剝奪行為能力監護宣告，較為緩和，郵局等金融機構宜妥適引導民眾。</w:t>
      </w:r>
    </w:p>
    <w:p w:rsidR="00C91303" w:rsidRPr="005C2311" w:rsidRDefault="00C91303" w:rsidP="00830E38">
      <w:pPr>
        <w:pStyle w:val="4"/>
        <w:rPr>
          <w:rFonts w:hAnsi="標楷體"/>
          <w:color w:val="000000" w:themeColor="text1"/>
        </w:rPr>
      </w:pPr>
      <w:r w:rsidRPr="005C2311">
        <w:rPr>
          <w:rFonts w:hAnsi="標楷體"/>
          <w:color w:val="000000" w:themeColor="text1"/>
        </w:rPr>
        <w:t>民法第15條之2</w:t>
      </w:r>
      <w:r w:rsidR="00A80494" w:rsidRPr="005C2311">
        <w:rPr>
          <w:rFonts w:hAnsi="標楷體" w:hint="eastAsia"/>
          <w:color w:val="000000" w:themeColor="text1"/>
        </w:rPr>
        <w:t>，</w:t>
      </w:r>
      <w:r w:rsidRPr="005C2311">
        <w:rPr>
          <w:rFonts w:hAnsi="標楷體"/>
          <w:color w:val="000000" w:themeColor="text1"/>
        </w:rPr>
        <w:t>所列</w:t>
      </w:r>
      <w:r w:rsidR="00A80494" w:rsidRPr="005C2311">
        <w:rPr>
          <w:rFonts w:hAnsi="標楷體" w:hint="eastAsia"/>
          <w:color w:val="000000" w:themeColor="text1"/>
        </w:rPr>
        <w:t>7</w:t>
      </w:r>
      <w:r w:rsidRPr="005C2311">
        <w:rPr>
          <w:rFonts w:hAnsi="標楷體"/>
          <w:color w:val="000000" w:themeColor="text1"/>
        </w:rPr>
        <w:t>款行為，第</w:t>
      </w:r>
      <w:r w:rsidR="00A80494" w:rsidRPr="005C2311">
        <w:rPr>
          <w:rFonts w:hAnsi="標楷體" w:hint="eastAsia"/>
          <w:color w:val="000000" w:themeColor="text1"/>
        </w:rPr>
        <w:t>2</w:t>
      </w:r>
      <w:r w:rsidRPr="005C2311">
        <w:rPr>
          <w:rFonts w:hAnsi="標楷體"/>
          <w:color w:val="000000" w:themeColor="text1"/>
        </w:rPr>
        <w:t>款之「消費寄託」，即為郵局之核心業務，可見「輔助宣告」需要儘快納入上述「金融友善服務」中的「開戶及各項服務」，並與社會局規劃配套措施如：</w:t>
      </w:r>
    </w:p>
    <w:p w:rsidR="00C91303" w:rsidRPr="005C2311" w:rsidRDefault="00C91303" w:rsidP="00C91303">
      <w:pPr>
        <w:pStyle w:val="5"/>
        <w:rPr>
          <w:rFonts w:hAnsi="標楷體"/>
          <w:color w:val="000000" w:themeColor="text1"/>
        </w:rPr>
      </w:pPr>
      <w:r w:rsidRPr="005C2311">
        <w:rPr>
          <w:rFonts w:hAnsi="標楷體"/>
          <w:color w:val="000000" w:themeColor="text1"/>
        </w:rPr>
        <w:t>與社會局建立窗口，落實：</w:t>
      </w:r>
    </w:p>
    <w:p w:rsidR="00C91303" w:rsidRPr="005C2311" w:rsidRDefault="00C91303" w:rsidP="00830E38">
      <w:pPr>
        <w:pStyle w:val="6"/>
        <w:rPr>
          <w:rFonts w:hAnsi="標楷體"/>
          <w:color w:val="000000" w:themeColor="text1"/>
        </w:rPr>
      </w:pPr>
      <w:r w:rsidRPr="005C2311">
        <w:rPr>
          <w:rFonts w:hAnsi="標楷體"/>
          <w:color w:val="000000" w:themeColor="text1"/>
        </w:rPr>
        <w:t>身心障礙者權益保障法第81條：「身心障礙者有受監護或輔助宣告之必要時，直轄市、縣</w:t>
      </w:r>
      <w:r w:rsidR="00081162" w:rsidRPr="005C2311">
        <w:rPr>
          <w:rFonts w:hAnsi="標楷體"/>
          <w:color w:val="000000" w:themeColor="text1"/>
        </w:rPr>
        <w:t>(</w:t>
      </w:r>
      <w:r w:rsidRPr="005C2311">
        <w:rPr>
          <w:rFonts w:hAnsi="標楷體"/>
          <w:color w:val="000000" w:themeColor="text1"/>
        </w:rPr>
        <w:t>市</w:t>
      </w:r>
      <w:r w:rsidR="00081162" w:rsidRPr="005C2311">
        <w:rPr>
          <w:rFonts w:hAnsi="標楷體"/>
          <w:color w:val="000000" w:themeColor="text1"/>
        </w:rPr>
        <w:t>)</w:t>
      </w:r>
      <w:r w:rsidRPr="005C2311">
        <w:rPr>
          <w:rFonts w:hAnsi="標楷體"/>
          <w:color w:val="000000" w:themeColor="text1"/>
        </w:rPr>
        <w:t>主管機關得協助其向法院聲請。受監護或輔助宣告之原因消滅時，直轄市、縣</w:t>
      </w:r>
      <w:r w:rsidR="00081162" w:rsidRPr="005C2311">
        <w:rPr>
          <w:rFonts w:hAnsi="標楷體"/>
          <w:color w:val="000000" w:themeColor="text1"/>
        </w:rPr>
        <w:t>(</w:t>
      </w:r>
      <w:r w:rsidRPr="005C2311">
        <w:rPr>
          <w:rFonts w:hAnsi="標楷體"/>
          <w:color w:val="000000" w:themeColor="text1"/>
        </w:rPr>
        <w:t>市</w:t>
      </w:r>
      <w:r w:rsidR="00081162" w:rsidRPr="005C2311">
        <w:rPr>
          <w:rFonts w:hAnsi="標楷體"/>
          <w:color w:val="000000" w:themeColor="text1"/>
        </w:rPr>
        <w:t>)</w:t>
      </w:r>
      <w:r w:rsidRPr="005C2311">
        <w:rPr>
          <w:rFonts w:hAnsi="標楷體"/>
          <w:color w:val="000000" w:themeColor="text1"/>
        </w:rPr>
        <w:t>主管機關得協助進行撤銷宣告之聲請。」</w:t>
      </w:r>
    </w:p>
    <w:p w:rsidR="00C91303" w:rsidRPr="005C2311" w:rsidRDefault="00C91303" w:rsidP="00830E38">
      <w:pPr>
        <w:pStyle w:val="6"/>
        <w:rPr>
          <w:rFonts w:hAnsi="標楷體"/>
          <w:color w:val="000000" w:themeColor="text1"/>
        </w:rPr>
      </w:pPr>
      <w:r w:rsidRPr="005C2311">
        <w:rPr>
          <w:rFonts w:hAnsi="標楷體"/>
          <w:color w:val="000000" w:themeColor="text1"/>
        </w:rPr>
        <w:t>協辦輔助人失職之替代方式：民法第15條之2第4項：「第一項所列應經同意之行為，無損害受輔助宣告之人利益之虞，而輔助人仍不為同意時，受輔助宣告之人得逕行聲請法院許可後為之。」</w:t>
      </w:r>
    </w:p>
    <w:p w:rsidR="00C91303" w:rsidRPr="005C2311" w:rsidRDefault="00C91303" w:rsidP="00C91303">
      <w:pPr>
        <w:pStyle w:val="5"/>
        <w:rPr>
          <w:rFonts w:hAnsi="標楷體"/>
          <w:color w:val="000000" w:themeColor="text1"/>
        </w:rPr>
      </w:pPr>
      <w:r w:rsidRPr="005C2311">
        <w:rPr>
          <w:rFonts w:hAnsi="標楷體"/>
          <w:color w:val="000000" w:themeColor="text1"/>
        </w:rPr>
        <w:t>培訓專人，判斷及辦理以下法定項目：</w:t>
      </w:r>
    </w:p>
    <w:p w:rsidR="00C91303" w:rsidRPr="005C2311" w:rsidRDefault="00C91303" w:rsidP="00830E38">
      <w:pPr>
        <w:pStyle w:val="6"/>
        <w:rPr>
          <w:rFonts w:hAnsi="標楷體"/>
          <w:color w:val="000000" w:themeColor="text1"/>
        </w:rPr>
      </w:pPr>
      <w:r w:rsidRPr="005C2311">
        <w:rPr>
          <w:rFonts w:hAnsi="標楷體"/>
          <w:color w:val="000000" w:themeColor="text1"/>
        </w:rPr>
        <w:t>「純獲法律上利益，或依其年齡及身分、日常生活所必需者」，不需經輔助人同意之情形</w:t>
      </w:r>
      <w:r w:rsidR="00081162" w:rsidRPr="005C2311">
        <w:rPr>
          <w:rFonts w:hAnsi="標楷體"/>
          <w:color w:val="000000" w:themeColor="text1"/>
        </w:rPr>
        <w:t>(</w:t>
      </w:r>
      <w:r w:rsidRPr="005C2311">
        <w:rPr>
          <w:rFonts w:hAnsi="標楷體"/>
          <w:color w:val="000000" w:themeColor="text1"/>
        </w:rPr>
        <w:t>民法第15條之2第1項</w:t>
      </w:r>
      <w:r w:rsidR="00081162" w:rsidRPr="005C2311">
        <w:rPr>
          <w:rFonts w:hAnsi="標楷體"/>
          <w:color w:val="000000" w:themeColor="text1"/>
        </w:rPr>
        <w:t>)</w:t>
      </w:r>
      <w:r w:rsidRPr="005C2311">
        <w:rPr>
          <w:rFonts w:hAnsi="標楷體"/>
          <w:color w:val="000000" w:themeColor="text1"/>
        </w:rPr>
        <w:t>。</w:t>
      </w:r>
    </w:p>
    <w:p w:rsidR="00C91303" w:rsidRPr="005C2311" w:rsidRDefault="00C91303" w:rsidP="00830E38">
      <w:pPr>
        <w:pStyle w:val="6"/>
        <w:rPr>
          <w:rFonts w:hAnsi="標楷體"/>
          <w:color w:val="000000" w:themeColor="text1"/>
        </w:rPr>
      </w:pPr>
      <w:r w:rsidRPr="005C2311">
        <w:rPr>
          <w:rFonts w:hAnsi="標楷體"/>
          <w:color w:val="000000" w:themeColor="text1"/>
        </w:rPr>
        <w:t>「第七十八條至第八十三條規定，於未依前項規定得輔助人同意之情形，準用之。」</w:t>
      </w:r>
      <w:r w:rsidR="00081162" w:rsidRPr="005C2311">
        <w:rPr>
          <w:rFonts w:hAnsi="標楷體"/>
          <w:color w:val="000000" w:themeColor="text1"/>
        </w:rPr>
        <w:t>(</w:t>
      </w:r>
      <w:r w:rsidRPr="005C2311">
        <w:rPr>
          <w:rFonts w:hAnsi="標楷體"/>
          <w:color w:val="000000" w:themeColor="text1"/>
        </w:rPr>
        <w:t>民法第15條之2第2項</w:t>
      </w:r>
      <w:r w:rsidR="00081162" w:rsidRPr="005C2311">
        <w:rPr>
          <w:rFonts w:hAnsi="標楷體"/>
          <w:color w:val="000000" w:themeColor="text1"/>
        </w:rPr>
        <w:t>)</w:t>
      </w:r>
      <w:r w:rsidRPr="005C2311">
        <w:rPr>
          <w:rFonts w:hAnsi="標楷體"/>
          <w:color w:val="000000" w:themeColor="text1"/>
        </w:rPr>
        <w:t>之辦理，例如未得輔助人之允許，所訂立之契約，郵局得定一個月以上之期限，催告輔助人，確答是否承認。</w:t>
      </w:r>
    </w:p>
    <w:p w:rsidR="005C2311" w:rsidRPr="005C2311" w:rsidRDefault="00C91303" w:rsidP="005C2311">
      <w:pPr>
        <w:pStyle w:val="6"/>
        <w:rPr>
          <w:rFonts w:hAnsi="標楷體"/>
          <w:color w:val="000000" w:themeColor="text1"/>
        </w:rPr>
      </w:pPr>
      <w:r w:rsidRPr="005C2311">
        <w:rPr>
          <w:rFonts w:hAnsi="標楷體"/>
          <w:color w:val="000000" w:themeColor="text1"/>
        </w:rPr>
        <w:t>「第八十五條規定，於輔助人同意受輔助宣</w:t>
      </w:r>
      <w:r w:rsidRPr="005C2311">
        <w:rPr>
          <w:rFonts w:hAnsi="標楷體"/>
          <w:color w:val="000000" w:themeColor="text1"/>
        </w:rPr>
        <w:lastRenderedPageBreak/>
        <w:t>告之人為第一項第一款行為時，準用之。」</w:t>
      </w:r>
      <w:r w:rsidR="00081162" w:rsidRPr="005C2311">
        <w:rPr>
          <w:rFonts w:hAnsi="標楷體"/>
          <w:color w:val="000000" w:themeColor="text1"/>
        </w:rPr>
        <w:t>(</w:t>
      </w:r>
      <w:r w:rsidRPr="005C2311">
        <w:rPr>
          <w:rFonts w:hAnsi="標楷體"/>
          <w:color w:val="000000" w:themeColor="text1"/>
        </w:rPr>
        <w:t>民法第15條之2第3項</w:t>
      </w:r>
      <w:r w:rsidR="00081162" w:rsidRPr="005C2311">
        <w:rPr>
          <w:rFonts w:hAnsi="標楷體"/>
          <w:color w:val="000000" w:themeColor="text1"/>
        </w:rPr>
        <w:t>)</w:t>
      </w:r>
      <w:r w:rsidRPr="005C2311">
        <w:rPr>
          <w:rFonts w:hAnsi="標楷體"/>
          <w:color w:val="000000" w:themeColor="text1"/>
        </w:rPr>
        <w:t>亦即關於允許獨立營業之判斷。</w:t>
      </w:r>
    </w:p>
    <w:p w:rsidR="00314863" w:rsidRPr="005C2311" w:rsidRDefault="005C2311" w:rsidP="005C2311">
      <w:pPr>
        <w:widowControl/>
        <w:overflowPunct/>
        <w:autoSpaceDE/>
        <w:autoSpaceDN/>
        <w:jc w:val="left"/>
        <w:rPr>
          <w:rFonts w:hAnsi="標楷體"/>
          <w:color w:val="000000" w:themeColor="text1"/>
          <w:kern w:val="32"/>
          <w:szCs w:val="36"/>
        </w:rPr>
      </w:pPr>
      <w:r w:rsidRPr="005C2311">
        <w:rPr>
          <w:rFonts w:hAnsi="標楷體"/>
          <w:color w:val="000000" w:themeColor="text1"/>
        </w:rPr>
        <w:br w:type="page"/>
      </w:r>
    </w:p>
    <w:p w:rsidR="009B0D83" w:rsidRPr="005C2311" w:rsidRDefault="009B0D83" w:rsidP="009B0D83">
      <w:pPr>
        <w:pStyle w:val="2"/>
        <w:numPr>
          <w:ilvl w:val="1"/>
          <w:numId w:val="1"/>
        </w:numPr>
        <w:ind w:left="1021"/>
        <w:rPr>
          <w:rStyle w:val="reason1"/>
          <w:rFonts w:hAnsi="標楷體"/>
          <w:noProof/>
          <w:color w:val="000000" w:themeColor="text1"/>
        </w:rPr>
      </w:pPr>
      <w:r w:rsidRPr="005C2311">
        <w:rPr>
          <w:rFonts w:hAnsi="標楷體"/>
          <w:b/>
          <w:color w:val="000000" w:themeColor="text1"/>
        </w:rPr>
        <w:lastRenderedPageBreak/>
        <w:t>針對身心障礙者申辦開戶等金融業務，是否遇</w:t>
      </w:r>
      <w:r w:rsidRPr="005C2311">
        <w:rPr>
          <w:rFonts w:hAnsi="標楷體"/>
          <w:b/>
          <w:color w:val="000000" w:themeColor="text1"/>
          <w:lang w:eastAsia="zh-HK"/>
        </w:rPr>
        <w:t>有困難處境</w:t>
      </w:r>
      <w:r w:rsidRPr="005C2311">
        <w:rPr>
          <w:rFonts w:hAnsi="標楷體"/>
          <w:b/>
          <w:color w:val="000000" w:themeColor="text1"/>
        </w:rPr>
        <w:t>。</w:t>
      </w:r>
      <w:r w:rsidRPr="005C2311">
        <w:rPr>
          <w:rStyle w:val="reason1"/>
          <w:rFonts w:hAnsi="標楷體"/>
          <w:b/>
          <w:noProof/>
          <w:color w:val="000000" w:themeColor="text1"/>
        </w:rPr>
        <w:t>函詢全國170間「提供</w:t>
      </w:r>
      <w:r w:rsidRPr="005C2311">
        <w:rPr>
          <w:rFonts w:hAnsi="標楷體"/>
          <w:b/>
          <w:color w:val="000000" w:themeColor="text1"/>
          <w:szCs w:val="32"/>
        </w:rPr>
        <w:t>全日型住宿服務之身心障礙機構」</w:t>
      </w:r>
      <w:r w:rsidRPr="005C2311">
        <w:rPr>
          <w:rStyle w:val="reason1"/>
          <w:rFonts w:hAnsi="標楷體"/>
          <w:b/>
          <w:noProof/>
          <w:color w:val="000000" w:themeColor="text1"/>
        </w:rPr>
        <w:t>填報問卷調查，問卷結果綜整如下</w:t>
      </w:r>
      <w:r w:rsidRPr="005C2311">
        <w:rPr>
          <w:rStyle w:val="reason1"/>
          <w:rFonts w:hAnsi="標楷體"/>
          <w:noProof/>
          <w:color w:val="000000" w:themeColor="text1"/>
        </w:rPr>
        <w:t>：</w:t>
      </w:r>
    </w:p>
    <w:p w:rsidR="009B0D83" w:rsidRPr="005C2311" w:rsidRDefault="009B0D83" w:rsidP="009B0D83">
      <w:pPr>
        <w:pStyle w:val="3"/>
        <w:rPr>
          <w:rStyle w:val="reason1"/>
          <w:rFonts w:hAnsi="標楷體"/>
          <w:noProof/>
          <w:color w:val="000000" w:themeColor="text1"/>
        </w:rPr>
      </w:pPr>
      <w:r w:rsidRPr="005C2311">
        <w:rPr>
          <w:rStyle w:val="reason1"/>
          <w:rFonts w:hAnsi="標楷體"/>
          <w:noProof/>
          <w:color w:val="000000" w:themeColor="text1"/>
        </w:rPr>
        <w:t>依據衛福部資料清冊，全國身心障礙機構(提供全日型住宿服務)家數170間。本次填報家數152間，填報率達89.4%。</w:t>
      </w:r>
    </w:p>
    <w:p w:rsidR="009B0D83" w:rsidRPr="005C2311" w:rsidRDefault="009B0D83" w:rsidP="009B0D83">
      <w:pPr>
        <w:pStyle w:val="3"/>
        <w:rPr>
          <w:rStyle w:val="reason1"/>
          <w:rFonts w:hAnsi="標楷體"/>
          <w:noProof/>
          <w:color w:val="000000" w:themeColor="text1"/>
        </w:rPr>
      </w:pPr>
      <w:r w:rsidRPr="005C2311">
        <w:rPr>
          <w:rStyle w:val="reason1"/>
          <w:rFonts w:hAnsi="標楷體"/>
          <w:noProof/>
          <w:color w:val="000000" w:themeColor="text1"/>
        </w:rPr>
        <w:t xml:space="preserve">填報機構所位處之區域? </w:t>
      </w:r>
    </w:p>
    <w:tbl>
      <w:tblPr>
        <w:tblStyle w:val="af8"/>
        <w:tblW w:w="0" w:type="auto"/>
        <w:tblInd w:w="1339" w:type="dxa"/>
        <w:tblLook w:val="04A0" w:firstRow="1" w:lastRow="0" w:firstColumn="1" w:lastColumn="0" w:noHBand="0" w:noVBand="1"/>
      </w:tblPr>
      <w:tblGrid>
        <w:gridCol w:w="3026"/>
        <w:gridCol w:w="851"/>
        <w:gridCol w:w="1134"/>
      </w:tblGrid>
      <w:tr w:rsidR="005C2311" w:rsidRPr="005C2311" w:rsidTr="009F37C9">
        <w:trPr>
          <w:trHeight w:val="170"/>
        </w:trPr>
        <w:tc>
          <w:tcPr>
            <w:tcW w:w="3026" w:type="dxa"/>
            <w:vAlign w:val="center"/>
          </w:tcPr>
          <w:p w:rsidR="009B0D83" w:rsidRPr="005C2311" w:rsidRDefault="009B0D83" w:rsidP="009F37C9">
            <w:pPr>
              <w:widowControl/>
              <w:tabs>
                <w:tab w:val="left" w:pos="249"/>
              </w:tabs>
              <w:spacing w:line="320" w:lineRule="exact"/>
              <w:contextualSpacing/>
              <w:mirrorIndents/>
              <w:jc w:val="center"/>
              <w:rPr>
                <w:rFonts w:hAnsi="標楷體"/>
                <w:color w:val="000000" w:themeColor="text1"/>
                <w:kern w:val="0"/>
                <w:sz w:val="28"/>
                <w:szCs w:val="28"/>
              </w:rPr>
            </w:pPr>
            <w:r w:rsidRPr="005C2311">
              <w:rPr>
                <w:rFonts w:hAnsi="標楷體"/>
                <w:color w:val="000000" w:themeColor="text1"/>
                <w:kern w:val="0"/>
                <w:sz w:val="28"/>
                <w:szCs w:val="28"/>
              </w:rPr>
              <w:t>區域</w:t>
            </w:r>
          </w:p>
        </w:tc>
        <w:tc>
          <w:tcPr>
            <w:tcW w:w="851"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家數</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百分比</w:t>
            </w:r>
          </w:p>
        </w:tc>
      </w:tr>
      <w:tr w:rsidR="005C2311" w:rsidRPr="005C2311" w:rsidTr="009F37C9">
        <w:trPr>
          <w:trHeight w:val="172"/>
        </w:trPr>
        <w:tc>
          <w:tcPr>
            <w:tcW w:w="3026" w:type="dxa"/>
            <w:vAlign w:val="center"/>
          </w:tcPr>
          <w:p w:rsidR="009B0D83" w:rsidRPr="005C2311" w:rsidRDefault="009B0D83" w:rsidP="009F37C9">
            <w:pPr>
              <w:widowControl/>
              <w:spacing w:line="320" w:lineRule="exact"/>
              <w:contextualSpacing/>
              <w:mirrorIndents/>
              <w:jc w:val="center"/>
              <w:rPr>
                <w:rFonts w:hAnsi="標楷體"/>
                <w:color w:val="000000" w:themeColor="text1"/>
                <w:kern w:val="0"/>
                <w:sz w:val="28"/>
                <w:szCs w:val="28"/>
              </w:rPr>
            </w:pPr>
            <w:r w:rsidRPr="005C2311">
              <w:rPr>
                <w:rFonts w:hAnsi="標楷體"/>
                <w:color w:val="000000" w:themeColor="text1"/>
                <w:spacing w:val="3"/>
                <w:kern w:val="0"/>
                <w:sz w:val="28"/>
                <w:szCs w:val="28"/>
              </w:rPr>
              <w:t>新北、台北、基隆</w:t>
            </w:r>
          </w:p>
        </w:tc>
        <w:tc>
          <w:tcPr>
            <w:tcW w:w="851"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26</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spacing w:val="3"/>
                <w:kern w:val="0"/>
                <w:sz w:val="28"/>
                <w:szCs w:val="28"/>
              </w:rPr>
              <w:t>17.1%</w:t>
            </w:r>
          </w:p>
        </w:tc>
      </w:tr>
      <w:tr w:rsidR="005C2311" w:rsidRPr="005C2311" w:rsidTr="009F37C9">
        <w:trPr>
          <w:trHeight w:val="352"/>
        </w:trPr>
        <w:tc>
          <w:tcPr>
            <w:tcW w:w="3026" w:type="dxa"/>
            <w:vAlign w:val="center"/>
          </w:tcPr>
          <w:p w:rsidR="009B0D83" w:rsidRPr="005C2311" w:rsidRDefault="009B0D83" w:rsidP="009F37C9">
            <w:pPr>
              <w:widowControl/>
              <w:spacing w:line="320" w:lineRule="exact"/>
              <w:contextualSpacing/>
              <w:mirrorIndents/>
              <w:jc w:val="center"/>
              <w:rPr>
                <w:rFonts w:hAnsi="標楷體"/>
                <w:color w:val="000000" w:themeColor="text1"/>
                <w:kern w:val="0"/>
                <w:sz w:val="28"/>
                <w:szCs w:val="28"/>
              </w:rPr>
            </w:pPr>
            <w:r w:rsidRPr="005C2311">
              <w:rPr>
                <w:rFonts w:hAnsi="標楷體"/>
                <w:color w:val="000000" w:themeColor="text1"/>
                <w:spacing w:val="3"/>
                <w:kern w:val="0"/>
                <w:sz w:val="28"/>
                <w:szCs w:val="28"/>
              </w:rPr>
              <w:t>桃園、新竹、苗栗</w:t>
            </w:r>
          </w:p>
        </w:tc>
        <w:tc>
          <w:tcPr>
            <w:tcW w:w="851"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41</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spacing w:val="3"/>
                <w:kern w:val="0"/>
                <w:sz w:val="28"/>
                <w:szCs w:val="28"/>
              </w:rPr>
              <w:t>27.0%</w:t>
            </w:r>
          </w:p>
        </w:tc>
      </w:tr>
      <w:tr w:rsidR="005C2311" w:rsidRPr="005C2311" w:rsidTr="009F37C9">
        <w:trPr>
          <w:trHeight w:val="352"/>
        </w:trPr>
        <w:tc>
          <w:tcPr>
            <w:tcW w:w="3026" w:type="dxa"/>
            <w:vAlign w:val="center"/>
          </w:tcPr>
          <w:p w:rsidR="009B0D83" w:rsidRPr="005C2311" w:rsidRDefault="009B0D83" w:rsidP="009F37C9">
            <w:pPr>
              <w:widowControl/>
              <w:tabs>
                <w:tab w:val="left" w:pos="1775"/>
              </w:tabs>
              <w:spacing w:line="320" w:lineRule="exact"/>
              <w:contextualSpacing/>
              <w:mirrorIndents/>
              <w:jc w:val="center"/>
              <w:rPr>
                <w:rFonts w:hAnsi="標楷體"/>
                <w:color w:val="000000" w:themeColor="text1"/>
                <w:kern w:val="0"/>
                <w:sz w:val="28"/>
                <w:szCs w:val="28"/>
              </w:rPr>
            </w:pPr>
            <w:r w:rsidRPr="005C2311">
              <w:rPr>
                <w:rFonts w:hAnsi="標楷體"/>
                <w:color w:val="000000" w:themeColor="text1"/>
                <w:spacing w:val="3"/>
                <w:kern w:val="0"/>
                <w:sz w:val="28"/>
                <w:szCs w:val="28"/>
              </w:rPr>
              <w:t>台中、彰化、南投</w:t>
            </w:r>
          </w:p>
        </w:tc>
        <w:tc>
          <w:tcPr>
            <w:tcW w:w="851"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25</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spacing w:val="3"/>
                <w:kern w:val="0"/>
                <w:sz w:val="28"/>
                <w:szCs w:val="28"/>
              </w:rPr>
              <w:t>16.4%</w:t>
            </w:r>
          </w:p>
        </w:tc>
      </w:tr>
      <w:tr w:rsidR="005C2311" w:rsidRPr="005C2311" w:rsidTr="009F37C9">
        <w:trPr>
          <w:trHeight w:val="352"/>
        </w:trPr>
        <w:tc>
          <w:tcPr>
            <w:tcW w:w="3026" w:type="dxa"/>
            <w:vAlign w:val="center"/>
          </w:tcPr>
          <w:p w:rsidR="009B0D83" w:rsidRPr="005C2311" w:rsidRDefault="009B0D83" w:rsidP="009F37C9">
            <w:pPr>
              <w:widowControl/>
              <w:spacing w:line="320" w:lineRule="exact"/>
              <w:contextualSpacing/>
              <w:mirrorIndents/>
              <w:jc w:val="center"/>
              <w:rPr>
                <w:rFonts w:hAnsi="標楷體"/>
                <w:color w:val="000000" w:themeColor="text1"/>
                <w:kern w:val="0"/>
                <w:sz w:val="28"/>
                <w:szCs w:val="28"/>
              </w:rPr>
            </w:pPr>
            <w:r w:rsidRPr="005C2311">
              <w:rPr>
                <w:rFonts w:hAnsi="標楷體"/>
                <w:color w:val="000000" w:themeColor="text1"/>
                <w:spacing w:val="3"/>
                <w:kern w:val="0"/>
                <w:sz w:val="28"/>
                <w:szCs w:val="28"/>
              </w:rPr>
              <w:t>雲林、嘉義、台南</w:t>
            </w:r>
          </w:p>
        </w:tc>
        <w:tc>
          <w:tcPr>
            <w:tcW w:w="851"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31</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spacing w:val="3"/>
                <w:kern w:val="0"/>
                <w:sz w:val="28"/>
                <w:szCs w:val="28"/>
              </w:rPr>
              <w:t>20.4%</w:t>
            </w:r>
          </w:p>
        </w:tc>
      </w:tr>
      <w:tr w:rsidR="005C2311" w:rsidRPr="005C2311" w:rsidTr="009F37C9">
        <w:trPr>
          <w:trHeight w:val="352"/>
        </w:trPr>
        <w:tc>
          <w:tcPr>
            <w:tcW w:w="3026" w:type="dxa"/>
            <w:vAlign w:val="center"/>
          </w:tcPr>
          <w:p w:rsidR="009B0D83" w:rsidRPr="005C2311" w:rsidRDefault="009B0D83" w:rsidP="009F37C9">
            <w:pPr>
              <w:widowControl/>
              <w:spacing w:line="320" w:lineRule="exact"/>
              <w:contextualSpacing/>
              <w:mirrorIndents/>
              <w:jc w:val="center"/>
              <w:rPr>
                <w:rFonts w:hAnsi="標楷體"/>
                <w:color w:val="000000" w:themeColor="text1"/>
                <w:kern w:val="0"/>
                <w:sz w:val="28"/>
                <w:szCs w:val="28"/>
              </w:rPr>
            </w:pPr>
            <w:r w:rsidRPr="005C2311">
              <w:rPr>
                <w:rFonts w:hAnsi="標楷體"/>
                <w:color w:val="000000" w:themeColor="text1"/>
                <w:spacing w:val="3"/>
                <w:kern w:val="0"/>
                <w:sz w:val="28"/>
                <w:szCs w:val="28"/>
              </w:rPr>
              <w:t>高雄、屏東</w:t>
            </w:r>
          </w:p>
        </w:tc>
        <w:tc>
          <w:tcPr>
            <w:tcW w:w="851"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12</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spacing w:val="3"/>
                <w:kern w:val="0"/>
                <w:sz w:val="28"/>
                <w:szCs w:val="28"/>
              </w:rPr>
              <w:t>7.9%</w:t>
            </w:r>
          </w:p>
        </w:tc>
      </w:tr>
      <w:tr w:rsidR="005C2311" w:rsidRPr="005C2311" w:rsidTr="009F37C9">
        <w:trPr>
          <w:trHeight w:val="352"/>
        </w:trPr>
        <w:tc>
          <w:tcPr>
            <w:tcW w:w="3026" w:type="dxa"/>
            <w:vAlign w:val="center"/>
          </w:tcPr>
          <w:p w:rsidR="009B0D83" w:rsidRPr="005C2311" w:rsidRDefault="009B0D83" w:rsidP="009F37C9">
            <w:pPr>
              <w:widowControl/>
              <w:spacing w:line="320" w:lineRule="exact"/>
              <w:contextualSpacing/>
              <w:mirrorIndents/>
              <w:jc w:val="center"/>
              <w:rPr>
                <w:rFonts w:hAnsi="標楷體"/>
                <w:color w:val="000000" w:themeColor="text1"/>
                <w:kern w:val="0"/>
                <w:sz w:val="28"/>
                <w:szCs w:val="28"/>
              </w:rPr>
            </w:pPr>
            <w:r w:rsidRPr="005C2311">
              <w:rPr>
                <w:rFonts w:hAnsi="標楷體"/>
                <w:color w:val="000000" w:themeColor="text1"/>
                <w:spacing w:val="3"/>
                <w:kern w:val="0"/>
                <w:sz w:val="28"/>
                <w:szCs w:val="28"/>
              </w:rPr>
              <w:t>宜蘭、花蓮、台東</w:t>
            </w:r>
          </w:p>
        </w:tc>
        <w:tc>
          <w:tcPr>
            <w:tcW w:w="851"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16</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spacing w:val="3"/>
                <w:kern w:val="0"/>
                <w:sz w:val="28"/>
                <w:szCs w:val="28"/>
              </w:rPr>
              <w:t>10.5%</w:t>
            </w:r>
          </w:p>
        </w:tc>
      </w:tr>
      <w:tr w:rsidR="009B0D83" w:rsidRPr="005C2311" w:rsidTr="009F37C9">
        <w:trPr>
          <w:trHeight w:val="352"/>
        </w:trPr>
        <w:tc>
          <w:tcPr>
            <w:tcW w:w="3026" w:type="dxa"/>
            <w:vAlign w:val="center"/>
          </w:tcPr>
          <w:p w:rsidR="009B0D83" w:rsidRPr="005C2311" w:rsidRDefault="009B0D83" w:rsidP="009F37C9">
            <w:pPr>
              <w:widowControl/>
              <w:spacing w:line="320" w:lineRule="exact"/>
              <w:contextualSpacing/>
              <w:mirrorIndents/>
              <w:jc w:val="center"/>
              <w:rPr>
                <w:rFonts w:hAnsi="標楷體"/>
                <w:color w:val="000000" w:themeColor="text1"/>
                <w:kern w:val="0"/>
                <w:sz w:val="28"/>
                <w:szCs w:val="28"/>
              </w:rPr>
            </w:pPr>
            <w:r w:rsidRPr="005C2311">
              <w:rPr>
                <w:rFonts w:hAnsi="標楷體"/>
                <w:color w:val="000000" w:themeColor="text1"/>
                <w:spacing w:val="3"/>
                <w:kern w:val="0"/>
                <w:sz w:val="28"/>
                <w:szCs w:val="28"/>
              </w:rPr>
              <w:t>澎湖、金門、馬祖</w:t>
            </w:r>
          </w:p>
        </w:tc>
        <w:tc>
          <w:tcPr>
            <w:tcW w:w="851"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1</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spacing w:val="3"/>
                <w:kern w:val="0"/>
                <w:sz w:val="28"/>
                <w:szCs w:val="28"/>
              </w:rPr>
              <w:t>0.7%</w:t>
            </w:r>
          </w:p>
        </w:tc>
      </w:tr>
    </w:tbl>
    <w:p w:rsidR="009B0D83" w:rsidRPr="005C2311" w:rsidRDefault="009B0D83" w:rsidP="009B0D83">
      <w:pPr>
        <w:pStyle w:val="4"/>
        <w:numPr>
          <w:ilvl w:val="0"/>
          <w:numId w:val="0"/>
        </w:numPr>
        <w:rPr>
          <w:rFonts w:hAnsi="標楷體"/>
          <w:noProof/>
          <w:color w:val="000000" w:themeColor="text1"/>
          <w:sz w:val="36"/>
        </w:rPr>
      </w:pPr>
    </w:p>
    <w:p w:rsidR="009B0D83" w:rsidRPr="005C2311" w:rsidRDefault="009B0D83" w:rsidP="009B0D83">
      <w:pPr>
        <w:pStyle w:val="3"/>
        <w:rPr>
          <w:rStyle w:val="reason1"/>
          <w:rFonts w:hAnsi="標楷體"/>
          <w:noProof/>
          <w:color w:val="000000" w:themeColor="text1"/>
          <w:sz w:val="36"/>
        </w:rPr>
      </w:pPr>
      <w:r w:rsidRPr="005C2311">
        <w:rPr>
          <w:rFonts w:hAnsi="標楷體"/>
          <w:color w:val="000000" w:themeColor="text1"/>
        </w:rPr>
        <w:t>請問機構是否"僅"提供全日住宿服務? </w:t>
      </w:r>
    </w:p>
    <w:tbl>
      <w:tblPr>
        <w:tblStyle w:val="af8"/>
        <w:tblW w:w="7445" w:type="dxa"/>
        <w:tblInd w:w="1339" w:type="dxa"/>
        <w:tblLayout w:type="fixed"/>
        <w:tblLook w:val="04A0" w:firstRow="1" w:lastRow="0" w:firstColumn="1" w:lastColumn="0" w:noHBand="0" w:noVBand="1"/>
      </w:tblPr>
      <w:tblGrid>
        <w:gridCol w:w="2909"/>
        <w:gridCol w:w="992"/>
        <w:gridCol w:w="1134"/>
        <w:gridCol w:w="2410"/>
      </w:tblGrid>
      <w:tr w:rsidR="005C2311" w:rsidRPr="005C2311" w:rsidTr="009F37C9">
        <w:trPr>
          <w:trHeight w:val="397"/>
        </w:trPr>
        <w:tc>
          <w:tcPr>
            <w:tcW w:w="2909" w:type="dxa"/>
            <w:vAlign w:val="center"/>
          </w:tcPr>
          <w:p w:rsidR="009B0D83" w:rsidRPr="005C2311" w:rsidRDefault="009B0D83" w:rsidP="009F37C9">
            <w:pPr>
              <w:widowControl/>
              <w:spacing w:line="320" w:lineRule="exact"/>
              <w:contextualSpacing/>
              <w:mirrorIndents/>
              <w:rPr>
                <w:rFonts w:hAnsi="標楷體"/>
                <w:color w:val="000000" w:themeColor="text1"/>
                <w:kern w:val="0"/>
                <w:sz w:val="28"/>
                <w:szCs w:val="28"/>
              </w:rPr>
            </w:pPr>
            <w:r w:rsidRPr="005C2311">
              <w:rPr>
                <w:rFonts w:hAnsi="標楷體"/>
                <w:color w:val="000000" w:themeColor="text1"/>
                <w:kern w:val="0"/>
                <w:sz w:val="28"/>
                <w:szCs w:val="28"/>
              </w:rPr>
              <w:t>服務類型</w:t>
            </w:r>
          </w:p>
        </w:tc>
        <w:tc>
          <w:tcPr>
            <w:tcW w:w="992"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家數</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百分比</w:t>
            </w:r>
          </w:p>
        </w:tc>
        <w:tc>
          <w:tcPr>
            <w:tcW w:w="2410" w:type="dxa"/>
            <w:vAlign w:val="center"/>
          </w:tcPr>
          <w:p w:rsidR="009B0D83" w:rsidRPr="005C2311" w:rsidRDefault="009B0D83" w:rsidP="00FC41E3">
            <w:pPr>
              <w:widowControl/>
              <w:spacing w:line="320" w:lineRule="exact"/>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補充說明摘錄</w:t>
            </w:r>
          </w:p>
        </w:tc>
      </w:tr>
      <w:tr w:rsidR="005C2311" w:rsidRPr="005C2311" w:rsidTr="009F37C9">
        <w:trPr>
          <w:trHeight w:val="500"/>
        </w:trPr>
        <w:tc>
          <w:tcPr>
            <w:tcW w:w="2909" w:type="dxa"/>
            <w:vAlign w:val="center"/>
          </w:tcPr>
          <w:p w:rsidR="009B0D83" w:rsidRPr="005C2311" w:rsidRDefault="009B0D83" w:rsidP="009F37C9">
            <w:pPr>
              <w:widowControl/>
              <w:spacing w:line="320" w:lineRule="exact"/>
              <w:contextualSpacing/>
              <w:mirrorIndents/>
              <w:rPr>
                <w:rFonts w:hAnsi="標楷體"/>
                <w:color w:val="000000" w:themeColor="text1"/>
                <w:kern w:val="0"/>
                <w:sz w:val="28"/>
                <w:szCs w:val="28"/>
              </w:rPr>
            </w:pPr>
            <w:r w:rsidRPr="005C2311">
              <w:rPr>
                <w:rFonts w:hAnsi="標楷體"/>
                <w:color w:val="000000" w:themeColor="text1"/>
                <w:spacing w:val="3"/>
                <w:kern w:val="0"/>
                <w:sz w:val="28"/>
                <w:szCs w:val="28"/>
              </w:rPr>
              <w:t>僅提供全日住宿服務</w:t>
            </w:r>
          </w:p>
        </w:tc>
        <w:tc>
          <w:tcPr>
            <w:tcW w:w="992"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103</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spacing w:val="3"/>
                <w:kern w:val="0"/>
                <w:sz w:val="28"/>
                <w:szCs w:val="28"/>
              </w:rPr>
              <w:t>67.8%</w:t>
            </w:r>
          </w:p>
        </w:tc>
        <w:tc>
          <w:tcPr>
            <w:tcW w:w="2410" w:type="dxa"/>
            <w:vAlign w:val="center"/>
          </w:tcPr>
          <w:p w:rsidR="009B0D83" w:rsidRPr="005C2311" w:rsidRDefault="009B0D83" w:rsidP="00FC41E3">
            <w:pPr>
              <w:widowControl/>
              <w:spacing w:line="320" w:lineRule="exact"/>
              <w:contextualSpacing/>
              <w:mirrorIndents/>
              <w:rPr>
                <w:rFonts w:hAnsi="標楷體"/>
                <w:color w:val="000000" w:themeColor="text1"/>
                <w:kern w:val="0"/>
                <w:sz w:val="28"/>
                <w:szCs w:val="28"/>
              </w:rPr>
            </w:pPr>
          </w:p>
        </w:tc>
      </w:tr>
      <w:tr w:rsidR="009B0D83" w:rsidRPr="005C2311" w:rsidTr="009F37C9">
        <w:tc>
          <w:tcPr>
            <w:tcW w:w="2909" w:type="dxa"/>
            <w:vAlign w:val="center"/>
          </w:tcPr>
          <w:p w:rsidR="009B0D83" w:rsidRPr="005C2311" w:rsidRDefault="009F37C9" w:rsidP="009F37C9">
            <w:pPr>
              <w:widowControl/>
              <w:spacing w:line="320" w:lineRule="exact"/>
              <w:contextualSpacing/>
              <w:mirrorIndents/>
              <w:rPr>
                <w:rFonts w:hAnsi="標楷體"/>
                <w:color w:val="000000" w:themeColor="text1"/>
                <w:spacing w:val="3"/>
                <w:kern w:val="0"/>
                <w:sz w:val="28"/>
                <w:szCs w:val="28"/>
              </w:rPr>
            </w:pPr>
            <w:r w:rsidRPr="005C2311">
              <w:rPr>
                <w:rFonts w:hAnsi="標楷體" w:hint="eastAsia"/>
                <w:color w:val="000000" w:themeColor="text1"/>
                <w:spacing w:val="3"/>
                <w:kern w:val="0"/>
                <w:sz w:val="28"/>
                <w:szCs w:val="28"/>
              </w:rPr>
              <w:t>有提供</w:t>
            </w:r>
            <w:r w:rsidR="009B0D83" w:rsidRPr="005C2311">
              <w:rPr>
                <w:rFonts w:hAnsi="標楷體"/>
                <w:color w:val="000000" w:themeColor="text1"/>
                <w:spacing w:val="3"/>
                <w:kern w:val="0"/>
                <w:sz w:val="28"/>
                <w:szCs w:val="28"/>
              </w:rPr>
              <w:t>其他</w:t>
            </w:r>
            <w:r w:rsidRPr="005C2311">
              <w:rPr>
                <w:rFonts w:hAnsi="標楷體"/>
                <w:color w:val="000000" w:themeColor="text1"/>
                <w:spacing w:val="3"/>
                <w:kern w:val="0"/>
                <w:sz w:val="28"/>
                <w:szCs w:val="28"/>
              </w:rPr>
              <w:t>服務</w:t>
            </w:r>
          </w:p>
        </w:tc>
        <w:tc>
          <w:tcPr>
            <w:tcW w:w="992"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49</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spacing w:val="3"/>
                <w:kern w:val="0"/>
                <w:sz w:val="28"/>
                <w:szCs w:val="28"/>
              </w:rPr>
              <w:t>32.2%</w:t>
            </w:r>
          </w:p>
        </w:tc>
        <w:tc>
          <w:tcPr>
            <w:tcW w:w="2410" w:type="dxa"/>
            <w:vAlign w:val="center"/>
          </w:tcPr>
          <w:p w:rsidR="009B0D83" w:rsidRPr="005C2311" w:rsidRDefault="009B0D83" w:rsidP="00FC41E3">
            <w:pPr>
              <w:widowControl/>
              <w:spacing w:line="320" w:lineRule="exact"/>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提供：</w:t>
            </w:r>
          </w:p>
          <w:p w:rsidR="009B0D83" w:rsidRPr="005C2311" w:rsidRDefault="009B0D83" w:rsidP="00FC41E3">
            <w:pPr>
              <w:widowControl/>
              <w:spacing w:line="320" w:lineRule="exact"/>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1.日間照顧服務</w:t>
            </w:r>
          </w:p>
          <w:p w:rsidR="009B0D83" w:rsidRPr="005C2311" w:rsidRDefault="009B0D83" w:rsidP="00FC41E3">
            <w:pPr>
              <w:widowControl/>
              <w:spacing w:line="320" w:lineRule="exact"/>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2.日間托育</w:t>
            </w:r>
          </w:p>
          <w:p w:rsidR="009B0D83" w:rsidRPr="005C2311" w:rsidRDefault="009B0D83" w:rsidP="00FC41E3">
            <w:pPr>
              <w:widowControl/>
              <w:spacing w:line="320" w:lineRule="exact"/>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3.社區樂活大學</w:t>
            </w:r>
          </w:p>
          <w:p w:rsidR="009B0D83" w:rsidRPr="005C2311" w:rsidRDefault="009B0D83" w:rsidP="00FC41E3">
            <w:pPr>
              <w:widowControl/>
              <w:spacing w:line="320" w:lineRule="exact"/>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4.社區居住</w:t>
            </w:r>
          </w:p>
          <w:p w:rsidR="009B0D83" w:rsidRPr="005C2311" w:rsidRDefault="009B0D83" w:rsidP="00FC41E3">
            <w:pPr>
              <w:widowControl/>
              <w:spacing w:line="320" w:lineRule="exact"/>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5.早療業務等</w:t>
            </w:r>
          </w:p>
        </w:tc>
      </w:tr>
    </w:tbl>
    <w:p w:rsidR="009B0D83" w:rsidRPr="005C2311" w:rsidRDefault="009B0D83" w:rsidP="009B0D83">
      <w:pPr>
        <w:pStyle w:val="4"/>
        <w:numPr>
          <w:ilvl w:val="0"/>
          <w:numId w:val="0"/>
        </w:numPr>
        <w:ind w:left="1701"/>
        <w:rPr>
          <w:rStyle w:val="reason1"/>
          <w:rFonts w:hAnsi="標楷體"/>
          <w:noProof/>
          <w:color w:val="000000" w:themeColor="text1"/>
        </w:rPr>
      </w:pPr>
    </w:p>
    <w:p w:rsidR="009B0D83" w:rsidRPr="005C2311" w:rsidRDefault="009B0D83" w:rsidP="009B0D83">
      <w:pPr>
        <w:pStyle w:val="3"/>
        <w:rPr>
          <w:rStyle w:val="reason1"/>
          <w:rFonts w:hAnsi="標楷體"/>
          <w:noProof/>
          <w:color w:val="000000" w:themeColor="text1"/>
        </w:rPr>
      </w:pPr>
      <w:r w:rsidRPr="005C2311">
        <w:rPr>
          <w:rStyle w:val="reason1"/>
          <w:rFonts w:hAnsi="標楷體"/>
          <w:noProof/>
          <w:color w:val="000000" w:themeColor="text1"/>
        </w:rPr>
        <w:t>請問貴機構目前全日住宿人數?(截至109年12月31日止)</w:t>
      </w:r>
    </w:p>
    <w:tbl>
      <w:tblPr>
        <w:tblStyle w:val="af8"/>
        <w:tblW w:w="0" w:type="auto"/>
        <w:tblInd w:w="1353" w:type="dxa"/>
        <w:tblLook w:val="04A0" w:firstRow="1" w:lastRow="0" w:firstColumn="1" w:lastColumn="0" w:noHBand="0" w:noVBand="1"/>
      </w:tblPr>
      <w:tblGrid>
        <w:gridCol w:w="2486"/>
        <w:gridCol w:w="850"/>
        <w:gridCol w:w="1276"/>
      </w:tblGrid>
      <w:tr w:rsidR="005C2311" w:rsidRPr="005C2311" w:rsidTr="009F37C9">
        <w:trPr>
          <w:trHeight w:val="140"/>
        </w:trPr>
        <w:tc>
          <w:tcPr>
            <w:tcW w:w="2486"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z w:val="28"/>
                <w:szCs w:val="28"/>
              </w:rPr>
              <w:t>人數</w:t>
            </w:r>
          </w:p>
        </w:tc>
        <w:tc>
          <w:tcPr>
            <w:tcW w:w="850"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家數</w:t>
            </w:r>
          </w:p>
        </w:tc>
        <w:tc>
          <w:tcPr>
            <w:tcW w:w="1276"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百分比</w:t>
            </w:r>
          </w:p>
        </w:tc>
      </w:tr>
      <w:tr w:rsidR="005C2311" w:rsidRPr="005C2311" w:rsidTr="009F37C9">
        <w:trPr>
          <w:trHeight w:val="180"/>
        </w:trPr>
        <w:tc>
          <w:tcPr>
            <w:tcW w:w="2486"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1-50人</w:t>
            </w:r>
          </w:p>
        </w:tc>
        <w:tc>
          <w:tcPr>
            <w:tcW w:w="850"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57</w:t>
            </w:r>
          </w:p>
        </w:tc>
        <w:tc>
          <w:tcPr>
            <w:tcW w:w="1276"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37.5%</w:t>
            </w:r>
          </w:p>
        </w:tc>
      </w:tr>
      <w:tr w:rsidR="005C2311" w:rsidRPr="005C2311" w:rsidTr="009F37C9">
        <w:tc>
          <w:tcPr>
            <w:tcW w:w="2486"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51-100人</w:t>
            </w:r>
          </w:p>
        </w:tc>
        <w:tc>
          <w:tcPr>
            <w:tcW w:w="850"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51</w:t>
            </w:r>
          </w:p>
        </w:tc>
        <w:tc>
          <w:tcPr>
            <w:tcW w:w="1276"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33.6%</w:t>
            </w:r>
          </w:p>
        </w:tc>
      </w:tr>
      <w:tr w:rsidR="005C2311" w:rsidRPr="005C2311" w:rsidTr="009F37C9">
        <w:tc>
          <w:tcPr>
            <w:tcW w:w="2486" w:type="dxa"/>
            <w:vAlign w:val="center"/>
          </w:tcPr>
          <w:p w:rsidR="009B0D83" w:rsidRPr="005C2311" w:rsidRDefault="009B0D83" w:rsidP="009F37C9">
            <w:pPr>
              <w:widowControl/>
              <w:shd w:val="clear" w:color="auto" w:fill="FFFFFF"/>
              <w:spacing w:line="320" w:lineRule="exact"/>
              <w:contextualSpacing/>
              <w:mirrorIndents/>
              <w:rPr>
                <w:rFonts w:hAnsi="標楷體"/>
                <w:color w:val="000000" w:themeColor="text1"/>
                <w:kern w:val="0"/>
                <w:sz w:val="28"/>
                <w:szCs w:val="28"/>
              </w:rPr>
            </w:pPr>
            <w:r w:rsidRPr="005C2311">
              <w:rPr>
                <w:rFonts w:hAnsi="標楷體"/>
                <w:color w:val="000000" w:themeColor="text1"/>
                <w:spacing w:val="3"/>
                <w:kern w:val="0"/>
                <w:sz w:val="28"/>
                <w:szCs w:val="28"/>
              </w:rPr>
              <w:t>101-150人</w:t>
            </w:r>
          </w:p>
        </w:tc>
        <w:tc>
          <w:tcPr>
            <w:tcW w:w="850"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25</w:t>
            </w:r>
          </w:p>
        </w:tc>
        <w:tc>
          <w:tcPr>
            <w:tcW w:w="1276"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16.4%</w:t>
            </w:r>
          </w:p>
        </w:tc>
      </w:tr>
      <w:tr w:rsidR="009B0D83" w:rsidRPr="005C2311" w:rsidTr="009F37C9">
        <w:tc>
          <w:tcPr>
            <w:tcW w:w="2486"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151人以上</w:t>
            </w:r>
          </w:p>
        </w:tc>
        <w:tc>
          <w:tcPr>
            <w:tcW w:w="850"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19</w:t>
            </w:r>
          </w:p>
        </w:tc>
        <w:tc>
          <w:tcPr>
            <w:tcW w:w="1276"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12.5%</w:t>
            </w:r>
          </w:p>
        </w:tc>
      </w:tr>
    </w:tbl>
    <w:p w:rsidR="009B0D83" w:rsidRPr="005C2311" w:rsidRDefault="009B0D83" w:rsidP="009B0D83">
      <w:pPr>
        <w:pStyle w:val="4"/>
        <w:numPr>
          <w:ilvl w:val="0"/>
          <w:numId w:val="0"/>
        </w:numPr>
        <w:ind w:left="1701"/>
        <w:rPr>
          <w:rStyle w:val="reason1"/>
          <w:rFonts w:hAnsi="標楷體"/>
          <w:noProof/>
          <w:color w:val="000000" w:themeColor="text1"/>
        </w:rPr>
      </w:pPr>
    </w:p>
    <w:p w:rsidR="009B0D83" w:rsidRPr="005C2311" w:rsidRDefault="009B0D83" w:rsidP="009B0D83">
      <w:pPr>
        <w:pStyle w:val="3"/>
        <w:rPr>
          <w:rStyle w:val="reason1"/>
          <w:rFonts w:hAnsi="標楷體"/>
          <w:noProof/>
          <w:color w:val="000000" w:themeColor="text1"/>
        </w:rPr>
      </w:pPr>
      <w:r w:rsidRPr="005C2311">
        <w:rPr>
          <w:rStyle w:val="reason1"/>
          <w:rFonts w:hAnsi="標楷體"/>
          <w:noProof/>
          <w:color w:val="000000" w:themeColor="text1"/>
        </w:rPr>
        <w:t xml:space="preserve">請問機構住民是否"曾有"金融機構(含郵局)拒絕開戶的經驗? </w:t>
      </w:r>
    </w:p>
    <w:tbl>
      <w:tblPr>
        <w:tblStyle w:val="af8"/>
        <w:tblW w:w="0" w:type="auto"/>
        <w:tblInd w:w="1577" w:type="dxa"/>
        <w:tblLayout w:type="fixed"/>
        <w:tblLook w:val="04A0" w:firstRow="1" w:lastRow="0" w:firstColumn="1" w:lastColumn="0" w:noHBand="0" w:noVBand="1"/>
      </w:tblPr>
      <w:tblGrid>
        <w:gridCol w:w="2200"/>
        <w:gridCol w:w="850"/>
        <w:gridCol w:w="1134"/>
      </w:tblGrid>
      <w:tr w:rsidR="005C2311" w:rsidRPr="005C2311" w:rsidTr="009F37C9">
        <w:trPr>
          <w:trHeight w:val="130"/>
        </w:trPr>
        <w:tc>
          <w:tcPr>
            <w:tcW w:w="2200"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z w:val="28"/>
                <w:szCs w:val="28"/>
              </w:rPr>
              <w:t>是否曾有拒絕開戶經驗</w:t>
            </w:r>
          </w:p>
        </w:tc>
        <w:tc>
          <w:tcPr>
            <w:tcW w:w="850"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家數</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百分比</w:t>
            </w:r>
          </w:p>
        </w:tc>
      </w:tr>
      <w:tr w:rsidR="005C2311" w:rsidRPr="005C2311" w:rsidTr="009F37C9">
        <w:trPr>
          <w:trHeight w:val="190"/>
        </w:trPr>
        <w:tc>
          <w:tcPr>
            <w:tcW w:w="2200"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是</w:t>
            </w:r>
          </w:p>
        </w:tc>
        <w:tc>
          <w:tcPr>
            <w:tcW w:w="850"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46</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30.3%</w:t>
            </w:r>
          </w:p>
        </w:tc>
      </w:tr>
      <w:tr w:rsidR="009B0D83" w:rsidRPr="005C2311" w:rsidTr="009F37C9">
        <w:tc>
          <w:tcPr>
            <w:tcW w:w="2200"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否</w:t>
            </w:r>
          </w:p>
        </w:tc>
        <w:tc>
          <w:tcPr>
            <w:tcW w:w="850"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106</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69.7%</w:t>
            </w:r>
          </w:p>
        </w:tc>
      </w:tr>
    </w:tbl>
    <w:p w:rsidR="009B0D83" w:rsidRPr="005C2311" w:rsidRDefault="009B0D83" w:rsidP="009B0D83">
      <w:pPr>
        <w:pStyle w:val="4"/>
        <w:numPr>
          <w:ilvl w:val="0"/>
          <w:numId w:val="0"/>
        </w:numPr>
        <w:rPr>
          <w:rStyle w:val="reason1"/>
          <w:rFonts w:hAnsi="標楷體"/>
          <w:noProof/>
          <w:color w:val="000000" w:themeColor="text1"/>
        </w:rPr>
      </w:pPr>
    </w:p>
    <w:p w:rsidR="009B0D83" w:rsidRPr="005C2311" w:rsidRDefault="009B0D83" w:rsidP="009B0D83">
      <w:pPr>
        <w:pStyle w:val="3"/>
        <w:rPr>
          <w:rStyle w:val="reason1"/>
          <w:rFonts w:hAnsi="標楷體"/>
          <w:noProof/>
          <w:color w:val="000000" w:themeColor="text1"/>
        </w:rPr>
      </w:pPr>
      <w:r w:rsidRPr="005C2311">
        <w:rPr>
          <w:rStyle w:val="reason1"/>
          <w:rFonts w:hAnsi="標楷體"/>
          <w:noProof/>
          <w:color w:val="000000" w:themeColor="text1"/>
        </w:rPr>
        <w:t>依據機構或住民經驗，金融機構當下是否有提供足夠的協助措施，如：服務鈴、專人引導、無障礙服務櫃台、專人協助閱讀、點字機、手語翻譯服務、字體放大版契約等?</w:t>
      </w:r>
    </w:p>
    <w:tbl>
      <w:tblPr>
        <w:tblStyle w:val="af8"/>
        <w:tblW w:w="0" w:type="auto"/>
        <w:tblInd w:w="1619" w:type="dxa"/>
        <w:tblLook w:val="04A0" w:firstRow="1" w:lastRow="0" w:firstColumn="1" w:lastColumn="0" w:noHBand="0" w:noVBand="1"/>
      </w:tblPr>
      <w:tblGrid>
        <w:gridCol w:w="2128"/>
        <w:gridCol w:w="850"/>
        <w:gridCol w:w="1134"/>
      </w:tblGrid>
      <w:tr w:rsidR="005C2311" w:rsidRPr="005C2311" w:rsidTr="009F37C9">
        <w:trPr>
          <w:trHeight w:val="110"/>
        </w:trPr>
        <w:tc>
          <w:tcPr>
            <w:tcW w:w="2128"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2"/>
                <w:kern w:val="0"/>
                <w:sz w:val="28"/>
                <w:szCs w:val="28"/>
              </w:rPr>
              <w:t>是否有提供足夠的協助措施</w:t>
            </w:r>
          </w:p>
        </w:tc>
        <w:tc>
          <w:tcPr>
            <w:tcW w:w="850" w:type="dxa"/>
            <w:vAlign w:val="center"/>
          </w:tcPr>
          <w:p w:rsidR="009B0D83" w:rsidRPr="005C2311" w:rsidRDefault="009B0D83" w:rsidP="009F37C9">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家數</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百分比</w:t>
            </w:r>
          </w:p>
        </w:tc>
      </w:tr>
      <w:tr w:rsidR="005C2311" w:rsidRPr="005C2311" w:rsidTr="009F37C9">
        <w:trPr>
          <w:trHeight w:val="210"/>
        </w:trPr>
        <w:tc>
          <w:tcPr>
            <w:tcW w:w="2128"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是</w:t>
            </w:r>
          </w:p>
        </w:tc>
        <w:tc>
          <w:tcPr>
            <w:tcW w:w="850"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74</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48.7%</w:t>
            </w:r>
          </w:p>
        </w:tc>
      </w:tr>
      <w:tr w:rsidR="009B0D83" w:rsidRPr="005C2311" w:rsidTr="009F37C9">
        <w:tc>
          <w:tcPr>
            <w:tcW w:w="2128"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否</w:t>
            </w:r>
          </w:p>
        </w:tc>
        <w:tc>
          <w:tcPr>
            <w:tcW w:w="850"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78</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51.3%</w:t>
            </w:r>
          </w:p>
        </w:tc>
      </w:tr>
    </w:tbl>
    <w:p w:rsidR="009B0D83" w:rsidRPr="005C2311" w:rsidRDefault="009B0D83" w:rsidP="009B0D83">
      <w:pPr>
        <w:pStyle w:val="4"/>
        <w:numPr>
          <w:ilvl w:val="0"/>
          <w:numId w:val="0"/>
        </w:numPr>
        <w:rPr>
          <w:rStyle w:val="reason1"/>
          <w:rFonts w:hAnsi="標楷體"/>
          <w:noProof/>
          <w:color w:val="000000" w:themeColor="text1"/>
        </w:rPr>
      </w:pPr>
    </w:p>
    <w:p w:rsidR="009B0D83" w:rsidRPr="005C2311" w:rsidRDefault="009B0D83" w:rsidP="009B0D83">
      <w:pPr>
        <w:pStyle w:val="3"/>
        <w:rPr>
          <w:rStyle w:val="reason1"/>
          <w:rFonts w:hAnsi="標楷體"/>
          <w:noProof/>
          <w:color w:val="000000" w:themeColor="text1"/>
        </w:rPr>
      </w:pPr>
      <w:r w:rsidRPr="005C2311">
        <w:rPr>
          <w:rStyle w:val="reason1"/>
          <w:rFonts w:hAnsi="標楷體"/>
          <w:noProof/>
          <w:color w:val="000000" w:themeColor="text1"/>
        </w:rPr>
        <w:t xml:space="preserve">上述服務外，是否建議增加其他無障礙服務類型? </w:t>
      </w:r>
    </w:p>
    <w:tbl>
      <w:tblPr>
        <w:tblStyle w:val="af8"/>
        <w:tblW w:w="7427" w:type="dxa"/>
        <w:tblInd w:w="1635" w:type="dxa"/>
        <w:tblLook w:val="04A0" w:firstRow="1" w:lastRow="0" w:firstColumn="1" w:lastColumn="0" w:noHBand="0" w:noVBand="1"/>
      </w:tblPr>
      <w:tblGrid>
        <w:gridCol w:w="2127"/>
        <w:gridCol w:w="906"/>
        <w:gridCol w:w="1217"/>
        <w:gridCol w:w="3177"/>
      </w:tblGrid>
      <w:tr w:rsidR="005C2311" w:rsidRPr="005C2311" w:rsidTr="00FC41E3">
        <w:trPr>
          <w:trHeight w:val="320"/>
        </w:trPr>
        <w:tc>
          <w:tcPr>
            <w:tcW w:w="2127" w:type="dxa"/>
            <w:vAlign w:val="center"/>
          </w:tcPr>
          <w:p w:rsidR="009B0D83" w:rsidRPr="005C2311" w:rsidRDefault="009B0D83" w:rsidP="00FC41E3">
            <w:pPr>
              <w:spacing w:line="320" w:lineRule="exact"/>
              <w:contextualSpacing/>
              <w:mirrorIndents/>
              <w:rPr>
                <w:rFonts w:hAnsi="標楷體"/>
                <w:color w:val="000000" w:themeColor="text1"/>
                <w:sz w:val="28"/>
                <w:szCs w:val="28"/>
              </w:rPr>
            </w:pPr>
            <w:r w:rsidRPr="005C2311">
              <w:rPr>
                <w:rFonts w:hAnsi="標楷體"/>
                <w:color w:val="000000" w:themeColor="text1"/>
                <w:spacing w:val="2"/>
                <w:kern w:val="0"/>
                <w:sz w:val="28"/>
                <w:szCs w:val="28"/>
              </w:rPr>
              <w:t>是否建議增加其他無障礙服務類型</w:t>
            </w:r>
          </w:p>
        </w:tc>
        <w:tc>
          <w:tcPr>
            <w:tcW w:w="906" w:type="dxa"/>
            <w:vAlign w:val="center"/>
          </w:tcPr>
          <w:p w:rsidR="009B0D83" w:rsidRPr="005C2311" w:rsidRDefault="009B0D83" w:rsidP="00FC41E3">
            <w:pPr>
              <w:widowControl/>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家數</w:t>
            </w:r>
          </w:p>
        </w:tc>
        <w:tc>
          <w:tcPr>
            <w:tcW w:w="1217" w:type="dxa"/>
            <w:vAlign w:val="center"/>
          </w:tcPr>
          <w:p w:rsidR="009B0D83" w:rsidRPr="005C2311" w:rsidRDefault="009B0D83" w:rsidP="00FC41E3">
            <w:pPr>
              <w:spacing w:line="320" w:lineRule="exact"/>
              <w:contextualSpacing/>
              <w:mirrorIndents/>
              <w:jc w:val="right"/>
              <w:rPr>
                <w:rFonts w:hAnsi="標楷體"/>
                <w:color w:val="000000" w:themeColor="text1"/>
                <w:kern w:val="0"/>
                <w:sz w:val="28"/>
                <w:szCs w:val="28"/>
              </w:rPr>
            </w:pPr>
            <w:r w:rsidRPr="005C2311">
              <w:rPr>
                <w:rFonts w:hAnsi="標楷體"/>
                <w:color w:val="000000" w:themeColor="text1"/>
                <w:kern w:val="0"/>
                <w:sz w:val="28"/>
                <w:szCs w:val="28"/>
              </w:rPr>
              <w:t>百分比</w:t>
            </w:r>
          </w:p>
        </w:tc>
        <w:tc>
          <w:tcPr>
            <w:tcW w:w="3177" w:type="dxa"/>
            <w:vAlign w:val="center"/>
          </w:tcPr>
          <w:p w:rsidR="009B0D83" w:rsidRPr="005C2311" w:rsidRDefault="009B0D83" w:rsidP="00FC41E3">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補充說明摘錄</w:t>
            </w:r>
          </w:p>
        </w:tc>
      </w:tr>
      <w:tr w:rsidR="005C2311" w:rsidRPr="005C2311" w:rsidTr="00FC41E3">
        <w:trPr>
          <w:trHeight w:val="320"/>
        </w:trPr>
        <w:tc>
          <w:tcPr>
            <w:tcW w:w="2127" w:type="dxa"/>
            <w:vAlign w:val="center"/>
          </w:tcPr>
          <w:p w:rsidR="009B0D83" w:rsidRPr="005C2311" w:rsidRDefault="00D84964" w:rsidP="00FC41E3">
            <w:pPr>
              <w:spacing w:line="320" w:lineRule="exact"/>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未</w:t>
            </w:r>
            <w:r w:rsidR="009B0D83" w:rsidRPr="005C2311">
              <w:rPr>
                <w:rFonts w:hAnsi="標楷體"/>
                <w:color w:val="000000" w:themeColor="text1"/>
                <w:spacing w:val="3"/>
                <w:kern w:val="0"/>
                <w:sz w:val="28"/>
                <w:szCs w:val="28"/>
              </w:rPr>
              <w:t>建議增加其他服務</w:t>
            </w:r>
          </w:p>
        </w:tc>
        <w:tc>
          <w:tcPr>
            <w:tcW w:w="906" w:type="dxa"/>
            <w:vAlign w:val="center"/>
          </w:tcPr>
          <w:p w:rsidR="009B0D83" w:rsidRPr="005C2311" w:rsidRDefault="009B0D83" w:rsidP="00FC41E3">
            <w:pPr>
              <w:spacing w:line="320" w:lineRule="exact"/>
              <w:contextualSpacing/>
              <w:mirrorIndents/>
              <w:jc w:val="right"/>
              <w:rPr>
                <w:rFonts w:hAnsi="標楷體"/>
                <w:color w:val="000000" w:themeColor="text1"/>
                <w:spacing w:val="3"/>
                <w:kern w:val="0"/>
                <w:sz w:val="28"/>
                <w:szCs w:val="28"/>
              </w:rPr>
            </w:pPr>
            <w:r w:rsidRPr="005C2311">
              <w:rPr>
                <w:rFonts w:hAnsi="標楷體"/>
                <w:color w:val="000000" w:themeColor="text1"/>
                <w:spacing w:val="3"/>
                <w:kern w:val="0"/>
                <w:sz w:val="28"/>
                <w:szCs w:val="28"/>
              </w:rPr>
              <w:t>118</w:t>
            </w:r>
          </w:p>
        </w:tc>
        <w:tc>
          <w:tcPr>
            <w:tcW w:w="1217" w:type="dxa"/>
            <w:vAlign w:val="center"/>
          </w:tcPr>
          <w:p w:rsidR="009B0D83" w:rsidRPr="005C2311" w:rsidRDefault="009B0D83" w:rsidP="00FC41E3">
            <w:pPr>
              <w:spacing w:line="320" w:lineRule="exact"/>
              <w:contextualSpacing/>
              <w:mirrorIndents/>
              <w:jc w:val="right"/>
              <w:rPr>
                <w:rFonts w:hAnsi="標楷體"/>
                <w:color w:val="000000" w:themeColor="text1"/>
                <w:spacing w:val="3"/>
                <w:kern w:val="0"/>
                <w:sz w:val="28"/>
                <w:szCs w:val="28"/>
              </w:rPr>
            </w:pPr>
            <w:r w:rsidRPr="005C2311">
              <w:rPr>
                <w:rFonts w:hAnsi="標楷體"/>
                <w:color w:val="000000" w:themeColor="text1"/>
                <w:spacing w:val="3"/>
                <w:kern w:val="0"/>
                <w:sz w:val="28"/>
                <w:szCs w:val="28"/>
              </w:rPr>
              <w:t>77.6%</w:t>
            </w:r>
          </w:p>
        </w:tc>
        <w:tc>
          <w:tcPr>
            <w:tcW w:w="3177" w:type="dxa"/>
            <w:vAlign w:val="center"/>
          </w:tcPr>
          <w:p w:rsidR="009B0D83" w:rsidRPr="005C2311" w:rsidRDefault="009B0D83" w:rsidP="00FC41E3">
            <w:pPr>
              <w:spacing w:line="320" w:lineRule="exact"/>
              <w:contextualSpacing/>
              <w:mirrorIndents/>
              <w:rPr>
                <w:rFonts w:hAnsi="標楷體"/>
                <w:color w:val="000000" w:themeColor="text1"/>
                <w:sz w:val="28"/>
                <w:szCs w:val="28"/>
              </w:rPr>
            </w:pPr>
          </w:p>
        </w:tc>
      </w:tr>
      <w:tr w:rsidR="009B0D83" w:rsidRPr="005C2311" w:rsidTr="00FC41E3">
        <w:tc>
          <w:tcPr>
            <w:tcW w:w="2127" w:type="dxa"/>
            <w:vAlign w:val="center"/>
          </w:tcPr>
          <w:p w:rsidR="009B0D83" w:rsidRPr="005C2311" w:rsidRDefault="009F37C9" w:rsidP="00FC41E3">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建議增加</w:t>
            </w:r>
            <w:r w:rsidR="009B0D83" w:rsidRPr="005C2311">
              <w:rPr>
                <w:rFonts w:hAnsi="標楷體"/>
                <w:color w:val="000000" w:themeColor="text1"/>
                <w:spacing w:val="3"/>
                <w:kern w:val="0"/>
                <w:sz w:val="28"/>
                <w:szCs w:val="28"/>
              </w:rPr>
              <w:t>其他</w:t>
            </w:r>
            <w:r w:rsidRPr="005C2311">
              <w:rPr>
                <w:rFonts w:hAnsi="標楷體"/>
                <w:color w:val="000000" w:themeColor="text1"/>
                <w:spacing w:val="3"/>
                <w:kern w:val="0"/>
                <w:sz w:val="28"/>
                <w:szCs w:val="28"/>
              </w:rPr>
              <w:t>服務</w:t>
            </w:r>
          </w:p>
        </w:tc>
        <w:tc>
          <w:tcPr>
            <w:tcW w:w="906"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34</w:t>
            </w:r>
          </w:p>
        </w:tc>
        <w:tc>
          <w:tcPr>
            <w:tcW w:w="1217"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22.4%</w:t>
            </w:r>
          </w:p>
        </w:tc>
        <w:tc>
          <w:tcPr>
            <w:tcW w:w="3177" w:type="dxa"/>
            <w:vAlign w:val="center"/>
          </w:tcPr>
          <w:p w:rsidR="009B0D83" w:rsidRPr="005C2311" w:rsidRDefault="009B0D83" w:rsidP="00FC41E3">
            <w:pPr>
              <w:widowControl/>
              <w:spacing w:line="320" w:lineRule="exact"/>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建議增加：</w:t>
            </w:r>
          </w:p>
          <w:p w:rsidR="009B0D83" w:rsidRPr="005C2311" w:rsidRDefault="009B0D83" w:rsidP="00FC41E3">
            <w:pPr>
              <w:pStyle w:val="af9"/>
              <w:widowControl/>
              <w:numPr>
                <w:ilvl w:val="0"/>
                <w:numId w:val="11"/>
              </w:numPr>
              <w:overflowPunct/>
              <w:autoSpaceDE/>
              <w:autoSpaceDN/>
              <w:spacing w:line="320" w:lineRule="exact"/>
              <w:ind w:leftChars="0" w:left="0"/>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1.心智礙障者特別窗口。</w:t>
            </w:r>
          </w:p>
          <w:p w:rsidR="009B0D83" w:rsidRPr="005C2311" w:rsidRDefault="009B0D83" w:rsidP="00FC41E3">
            <w:pPr>
              <w:pStyle w:val="af9"/>
              <w:widowControl/>
              <w:numPr>
                <w:ilvl w:val="0"/>
                <w:numId w:val="11"/>
              </w:numPr>
              <w:overflowPunct/>
              <w:autoSpaceDE/>
              <w:autoSpaceDN/>
              <w:spacing w:line="320" w:lineRule="exact"/>
              <w:ind w:leftChars="0" w:left="0"/>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2.身心障礙者優先辦理。</w:t>
            </w:r>
          </w:p>
          <w:p w:rsidR="009B0D83" w:rsidRPr="005C2311" w:rsidRDefault="009B0D83" w:rsidP="00FC41E3">
            <w:pPr>
              <w:pStyle w:val="af9"/>
              <w:widowControl/>
              <w:numPr>
                <w:ilvl w:val="0"/>
                <w:numId w:val="11"/>
              </w:numPr>
              <w:overflowPunct/>
              <w:autoSpaceDE/>
              <w:autoSpaceDN/>
              <w:spacing w:line="320" w:lineRule="exact"/>
              <w:ind w:leftChars="0" w:left="0"/>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3.假日提供預約服務。</w:t>
            </w:r>
          </w:p>
          <w:p w:rsidR="009B0D83" w:rsidRPr="005C2311" w:rsidRDefault="009B0D83" w:rsidP="00FC41E3">
            <w:pPr>
              <w:pStyle w:val="af9"/>
              <w:widowControl/>
              <w:numPr>
                <w:ilvl w:val="0"/>
                <w:numId w:val="11"/>
              </w:numPr>
              <w:overflowPunct/>
              <w:autoSpaceDE/>
              <w:autoSpaceDN/>
              <w:spacing w:line="320" w:lineRule="exact"/>
              <w:ind w:leftChars="0" w:left="0"/>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4.專人引導與說明。</w:t>
            </w:r>
          </w:p>
          <w:p w:rsidR="009B0D83" w:rsidRPr="005C2311" w:rsidRDefault="009B0D83" w:rsidP="00FC41E3">
            <w:pPr>
              <w:pStyle w:val="af9"/>
              <w:widowControl/>
              <w:numPr>
                <w:ilvl w:val="0"/>
                <w:numId w:val="11"/>
              </w:numPr>
              <w:overflowPunct/>
              <w:autoSpaceDE/>
              <w:autoSpaceDN/>
              <w:spacing w:line="320" w:lineRule="exact"/>
              <w:ind w:leftChars="0" w:left="0"/>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5.契約提供身心障礙者易讀版本。</w:t>
            </w:r>
          </w:p>
          <w:p w:rsidR="009B0D83" w:rsidRPr="005C2311" w:rsidRDefault="009B0D83" w:rsidP="00FC41E3">
            <w:pPr>
              <w:pStyle w:val="af9"/>
              <w:widowControl/>
              <w:numPr>
                <w:ilvl w:val="0"/>
                <w:numId w:val="11"/>
              </w:numPr>
              <w:overflowPunct/>
              <w:autoSpaceDE/>
              <w:autoSpaceDN/>
              <w:spacing w:line="320" w:lineRule="exact"/>
              <w:ind w:leftChars="0" w:left="0"/>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6.針對重度臥床個案能提供到府服務。</w:t>
            </w:r>
          </w:p>
          <w:p w:rsidR="009B0D83" w:rsidRPr="005C2311" w:rsidRDefault="009B0D83" w:rsidP="00FC41E3">
            <w:pPr>
              <w:pStyle w:val="af9"/>
              <w:widowControl/>
              <w:numPr>
                <w:ilvl w:val="0"/>
                <w:numId w:val="11"/>
              </w:numPr>
              <w:overflowPunct/>
              <w:autoSpaceDE/>
              <w:autoSpaceDN/>
              <w:spacing w:line="320" w:lineRule="exact"/>
              <w:ind w:leftChars="0" w:left="0"/>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7.身心障礙服務櫃台高度不一。</w:t>
            </w:r>
          </w:p>
        </w:tc>
      </w:tr>
    </w:tbl>
    <w:p w:rsidR="009B0D83" w:rsidRPr="005C2311" w:rsidRDefault="009B0D83" w:rsidP="009B0D83">
      <w:pPr>
        <w:pStyle w:val="4"/>
        <w:numPr>
          <w:ilvl w:val="0"/>
          <w:numId w:val="0"/>
        </w:numPr>
        <w:rPr>
          <w:rStyle w:val="reason1"/>
          <w:rFonts w:hAnsi="標楷體"/>
          <w:noProof/>
          <w:color w:val="000000" w:themeColor="text1"/>
        </w:rPr>
      </w:pPr>
    </w:p>
    <w:p w:rsidR="009B0D83" w:rsidRPr="005C2311" w:rsidRDefault="009B0D83" w:rsidP="009B0D83">
      <w:pPr>
        <w:pStyle w:val="3"/>
        <w:rPr>
          <w:rStyle w:val="reason1"/>
          <w:rFonts w:hAnsi="標楷體"/>
          <w:noProof/>
          <w:color w:val="000000" w:themeColor="text1"/>
        </w:rPr>
      </w:pPr>
      <w:r w:rsidRPr="005C2311">
        <w:rPr>
          <w:rStyle w:val="reason1"/>
          <w:rFonts w:hAnsi="標楷體"/>
          <w:noProof/>
          <w:color w:val="000000" w:themeColor="text1"/>
        </w:rPr>
        <w:lastRenderedPageBreak/>
        <w:t>依據機構經驗，金融機構(含郵局)是否表示或建議當事人辦理「監護宣告或輔助宣告」等字眼?</w:t>
      </w:r>
    </w:p>
    <w:tbl>
      <w:tblPr>
        <w:tblStyle w:val="af8"/>
        <w:tblW w:w="0" w:type="auto"/>
        <w:tblInd w:w="1409" w:type="dxa"/>
        <w:tblLook w:val="04A0" w:firstRow="1" w:lastRow="0" w:firstColumn="1" w:lastColumn="0" w:noHBand="0" w:noVBand="1"/>
      </w:tblPr>
      <w:tblGrid>
        <w:gridCol w:w="3191"/>
        <w:gridCol w:w="1134"/>
        <w:gridCol w:w="1560"/>
      </w:tblGrid>
      <w:tr w:rsidR="005C2311" w:rsidRPr="005C2311" w:rsidTr="009F37C9">
        <w:trPr>
          <w:trHeight w:val="90"/>
        </w:trPr>
        <w:tc>
          <w:tcPr>
            <w:tcW w:w="3191"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2"/>
                <w:kern w:val="0"/>
                <w:sz w:val="28"/>
                <w:szCs w:val="28"/>
              </w:rPr>
              <w:t>是否建議辦理「監護宣告或輔助宣告」</w:t>
            </w:r>
          </w:p>
        </w:tc>
        <w:tc>
          <w:tcPr>
            <w:tcW w:w="1134" w:type="dxa"/>
            <w:vAlign w:val="center"/>
          </w:tcPr>
          <w:p w:rsidR="009B0D83" w:rsidRPr="005C2311" w:rsidRDefault="009B0D83" w:rsidP="009F37C9">
            <w:pPr>
              <w:widowControl/>
              <w:spacing w:line="320" w:lineRule="exact"/>
              <w:contextualSpacing/>
              <w:mirrorIndents/>
              <w:jc w:val="center"/>
              <w:rPr>
                <w:rFonts w:hAnsi="標楷體"/>
                <w:color w:val="000000" w:themeColor="text1"/>
                <w:kern w:val="0"/>
                <w:sz w:val="28"/>
                <w:szCs w:val="28"/>
              </w:rPr>
            </w:pPr>
            <w:r w:rsidRPr="005C2311">
              <w:rPr>
                <w:rFonts w:hAnsi="標楷體"/>
                <w:color w:val="000000" w:themeColor="text1"/>
                <w:kern w:val="0"/>
                <w:sz w:val="28"/>
                <w:szCs w:val="28"/>
              </w:rPr>
              <w:t>家數</w:t>
            </w:r>
          </w:p>
        </w:tc>
        <w:tc>
          <w:tcPr>
            <w:tcW w:w="1560" w:type="dxa"/>
            <w:vAlign w:val="center"/>
          </w:tcPr>
          <w:p w:rsidR="009B0D83" w:rsidRPr="005C2311" w:rsidRDefault="009B0D83" w:rsidP="009F37C9">
            <w:pPr>
              <w:spacing w:line="320" w:lineRule="exact"/>
              <w:contextualSpacing/>
              <w:mirrorIndents/>
              <w:jc w:val="center"/>
              <w:rPr>
                <w:rFonts w:hAnsi="標楷體"/>
                <w:color w:val="000000" w:themeColor="text1"/>
                <w:kern w:val="0"/>
                <w:sz w:val="28"/>
                <w:szCs w:val="28"/>
              </w:rPr>
            </w:pPr>
            <w:r w:rsidRPr="005C2311">
              <w:rPr>
                <w:rFonts w:hAnsi="標楷體"/>
                <w:color w:val="000000" w:themeColor="text1"/>
                <w:kern w:val="0"/>
                <w:sz w:val="28"/>
                <w:szCs w:val="28"/>
              </w:rPr>
              <w:t>百分比</w:t>
            </w:r>
          </w:p>
        </w:tc>
      </w:tr>
      <w:tr w:rsidR="005C2311" w:rsidRPr="005C2311" w:rsidTr="009F37C9">
        <w:trPr>
          <w:trHeight w:val="230"/>
        </w:trPr>
        <w:tc>
          <w:tcPr>
            <w:tcW w:w="3191"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是</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80</w:t>
            </w:r>
          </w:p>
        </w:tc>
        <w:tc>
          <w:tcPr>
            <w:tcW w:w="1560"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52.6%</w:t>
            </w:r>
          </w:p>
        </w:tc>
      </w:tr>
      <w:tr w:rsidR="009B0D83" w:rsidRPr="005C2311" w:rsidTr="009F37C9">
        <w:tc>
          <w:tcPr>
            <w:tcW w:w="3191"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否</w:t>
            </w:r>
          </w:p>
        </w:tc>
        <w:tc>
          <w:tcPr>
            <w:tcW w:w="1134"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72</w:t>
            </w:r>
          </w:p>
        </w:tc>
        <w:tc>
          <w:tcPr>
            <w:tcW w:w="1560"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47.4%</w:t>
            </w:r>
          </w:p>
        </w:tc>
      </w:tr>
    </w:tbl>
    <w:p w:rsidR="009B0D83" w:rsidRPr="005C2311" w:rsidRDefault="009B0D83" w:rsidP="009B0D83">
      <w:pPr>
        <w:pStyle w:val="4"/>
        <w:numPr>
          <w:ilvl w:val="0"/>
          <w:numId w:val="0"/>
        </w:numPr>
        <w:ind w:left="1701"/>
        <w:rPr>
          <w:rStyle w:val="reason1"/>
          <w:rFonts w:hAnsi="標楷體"/>
          <w:noProof/>
          <w:color w:val="000000" w:themeColor="text1"/>
        </w:rPr>
      </w:pPr>
    </w:p>
    <w:p w:rsidR="009B0D83" w:rsidRPr="005C2311" w:rsidRDefault="009B0D83" w:rsidP="009B0D83">
      <w:pPr>
        <w:pStyle w:val="3"/>
        <w:rPr>
          <w:rStyle w:val="reason1"/>
          <w:rFonts w:hAnsi="標楷體"/>
          <w:noProof/>
          <w:color w:val="000000" w:themeColor="text1"/>
        </w:rPr>
      </w:pPr>
      <w:r w:rsidRPr="005C2311">
        <w:rPr>
          <w:rStyle w:val="reason1"/>
          <w:rFonts w:hAnsi="標楷體"/>
          <w:noProof/>
          <w:color w:val="000000" w:themeColor="text1"/>
        </w:rPr>
        <w:t xml:space="preserve">承上題，依據貴機構的經驗，被拒絕開戶的當事人多為何種身心障礙類別?(可複選) </w:t>
      </w:r>
    </w:p>
    <w:tbl>
      <w:tblPr>
        <w:tblStyle w:val="af8"/>
        <w:tblW w:w="7219" w:type="dxa"/>
        <w:tblInd w:w="1423" w:type="dxa"/>
        <w:tblLook w:val="04A0" w:firstRow="1" w:lastRow="0" w:firstColumn="1" w:lastColumn="0" w:noHBand="0" w:noVBand="1"/>
      </w:tblPr>
      <w:tblGrid>
        <w:gridCol w:w="5219"/>
        <w:gridCol w:w="866"/>
        <w:gridCol w:w="1134"/>
      </w:tblGrid>
      <w:tr w:rsidR="005C2311" w:rsidRPr="005C2311" w:rsidTr="009F37C9">
        <w:trPr>
          <w:trHeight w:val="445"/>
        </w:trPr>
        <w:tc>
          <w:tcPr>
            <w:tcW w:w="5219"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z w:val="28"/>
                <w:szCs w:val="28"/>
              </w:rPr>
              <w:t>障別</w:t>
            </w:r>
          </w:p>
        </w:tc>
        <w:tc>
          <w:tcPr>
            <w:tcW w:w="866"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z w:val="28"/>
                <w:szCs w:val="28"/>
              </w:rPr>
              <w:t>家數</w:t>
            </w:r>
          </w:p>
        </w:tc>
        <w:tc>
          <w:tcPr>
            <w:tcW w:w="1134"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kern w:val="0"/>
                <w:sz w:val="28"/>
                <w:szCs w:val="28"/>
              </w:rPr>
              <w:t>百分比</w:t>
            </w:r>
          </w:p>
        </w:tc>
      </w:tr>
      <w:tr w:rsidR="005C2311" w:rsidRPr="005C2311" w:rsidTr="009F37C9">
        <w:trPr>
          <w:trHeight w:val="390"/>
        </w:trPr>
        <w:tc>
          <w:tcPr>
            <w:tcW w:w="5219"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a.神經系統構造及精神、心智功能</w:t>
            </w:r>
          </w:p>
        </w:tc>
        <w:tc>
          <w:tcPr>
            <w:tcW w:w="866"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90</w:t>
            </w:r>
          </w:p>
        </w:tc>
        <w:tc>
          <w:tcPr>
            <w:tcW w:w="1134"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59.2%</w:t>
            </w:r>
          </w:p>
        </w:tc>
      </w:tr>
      <w:tr w:rsidR="005C2311" w:rsidRPr="005C2311" w:rsidTr="009F37C9">
        <w:tc>
          <w:tcPr>
            <w:tcW w:w="5219"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b.眼、耳及相關構造與感官功能及疼痛</w:t>
            </w:r>
          </w:p>
        </w:tc>
        <w:tc>
          <w:tcPr>
            <w:tcW w:w="866"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4</w:t>
            </w:r>
          </w:p>
        </w:tc>
        <w:tc>
          <w:tcPr>
            <w:tcW w:w="1134"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2.6%</w:t>
            </w:r>
          </w:p>
        </w:tc>
      </w:tr>
      <w:tr w:rsidR="005C2311" w:rsidRPr="005C2311" w:rsidTr="009F37C9">
        <w:tc>
          <w:tcPr>
            <w:tcW w:w="5219"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c.涉及聲音與言語構造及其功能</w:t>
            </w:r>
          </w:p>
        </w:tc>
        <w:tc>
          <w:tcPr>
            <w:tcW w:w="866"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1</w:t>
            </w:r>
          </w:p>
        </w:tc>
        <w:tc>
          <w:tcPr>
            <w:tcW w:w="1134"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0.7%</w:t>
            </w:r>
          </w:p>
        </w:tc>
      </w:tr>
      <w:tr w:rsidR="005C2311" w:rsidRPr="005C2311" w:rsidTr="009F37C9">
        <w:tc>
          <w:tcPr>
            <w:tcW w:w="5219"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Fonts w:hAnsi="標楷體"/>
                <w:color w:val="000000" w:themeColor="text1"/>
                <w:spacing w:val="3"/>
                <w:kern w:val="0"/>
                <w:sz w:val="28"/>
                <w:szCs w:val="28"/>
              </w:rPr>
              <w:t>d.循環、造血、免疫與呼吸系統構造及其功能</w:t>
            </w:r>
          </w:p>
        </w:tc>
        <w:tc>
          <w:tcPr>
            <w:tcW w:w="866"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0</w:t>
            </w:r>
          </w:p>
        </w:tc>
        <w:tc>
          <w:tcPr>
            <w:tcW w:w="1134"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0%</w:t>
            </w:r>
          </w:p>
        </w:tc>
      </w:tr>
      <w:tr w:rsidR="005C2311" w:rsidRPr="005C2311" w:rsidTr="009F37C9">
        <w:tc>
          <w:tcPr>
            <w:tcW w:w="5219" w:type="dxa"/>
            <w:vAlign w:val="center"/>
          </w:tcPr>
          <w:p w:rsidR="009B0D83" w:rsidRPr="005C2311" w:rsidRDefault="009B0D83" w:rsidP="009F37C9">
            <w:pPr>
              <w:widowControl/>
              <w:spacing w:line="320" w:lineRule="exact"/>
              <w:contextualSpacing/>
              <w:mirrorIndents/>
              <w:rPr>
                <w:rFonts w:hAnsi="標楷體"/>
                <w:color w:val="000000" w:themeColor="text1"/>
                <w:kern w:val="0"/>
                <w:sz w:val="28"/>
                <w:szCs w:val="28"/>
              </w:rPr>
            </w:pPr>
            <w:r w:rsidRPr="005C2311">
              <w:rPr>
                <w:rFonts w:hAnsi="標楷體"/>
                <w:color w:val="000000" w:themeColor="text1"/>
                <w:spacing w:val="3"/>
                <w:kern w:val="0"/>
                <w:sz w:val="28"/>
                <w:szCs w:val="28"/>
              </w:rPr>
              <w:t>e.消化、新陳代謝與內分泌系統相關構造及其功能</w:t>
            </w:r>
          </w:p>
        </w:tc>
        <w:tc>
          <w:tcPr>
            <w:tcW w:w="866"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0</w:t>
            </w:r>
          </w:p>
        </w:tc>
        <w:tc>
          <w:tcPr>
            <w:tcW w:w="1134"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0%</w:t>
            </w:r>
          </w:p>
        </w:tc>
      </w:tr>
      <w:tr w:rsidR="005C2311" w:rsidRPr="005C2311" w:rsidTr="009F37C9">
        <w:tc>
          <w:tcPr>
            <w:tcW w:w="5219" w:type="dxa"/>
            <w:vAlign w:val="center"/>
          </w:tcPr>
          <w:p w:rsidR="009B0D83" w:rsidRPr="005C2311" w:rsidRDefault="009B0D83" w:rsidP="009F37C9">
            <w:pPr>
              <w:widowControl/>
              <w:spacing w:line="320" w:lineRule="exact"/>
              <w:contextualSpacing/>
              <w:mirrorIndents/>
              <w:rPr>
                <w:rFonts w:hAnsi="標楷體"/>
                <w:color w:val="000000" w:themeColor="text1"/>
                <w:kern w:val="0"/>
                <w:sz w:val="28"/>
                <w:szCs w:val="28"/>
              </w:rPr>
            </w:pPr>
            <w:r w:rsidRPr="005C2311">
              <w:rPr>
                <w:rFonts w:hAnsi="標楷體"/>
                <w:color w:val="000000" w:themeColor="text1"/>
                <w:spacing w:val="3"/>
                <w:kern w:val="0"/>
                <w:sz w:val="28"/>
                <w:szCs w:val="28"/>
              </w:rPr>
              <w:t>f.泌尿與生殖系統相關構造及其功能</w:t>
            </w:r>
          </w:p>
        </w:tc>
        <w:tc>
          <w:tcPr>
            <w:tcW w:w="866"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0</w:t>
            </w:r>
          </w:p>
        </w:tc>
        <w:tc>
          <w:tcPr>
            <w:tcW w:w="1134"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0%</w:t>
            </w:r>
          </w:p>
        </w:tc>
      </w:tr>
      <w:tr w:rsidR="005C2311" w:rsidRPr="005C2311" w:rsidTr="009F37C9">
        <w:tc>
          <w:tcPr>
            <w:tcW w:w="5219" w:type="dxa"/>
            <w:vAlign w:val="center"/>
          </w:tcPr>
          <w:p w:rsidR="009B0D83" w:rsidRPr="005C2311" w:rsidRDefault="009B0D83" w:rsidP="009F37C9">
            <w:pPr>
              <w:widowControl/>
              <w:spacing w:line="320" w:lineRule="exact"/>
              <w:contextualSpacing/>
              <w:mirrorIndents/>
              <w:rPr>
                <w:rFonts w:hAnsi="標楷體"/>
                <w:color w:val="000000" w:themeColor="text1"/>
                <w:kern w:val="0"/>
                <w:sz w:val="28"/>
                <w:szCs w:val="28"/>
              </w:rPr>
            </w:pPr>
            <w:r w:rsidRPr="005C2311">
              <w:rPr>
                <w:rFonts w:hAnsi="標楷體"/>
                <w:color w:val="000000" w:themeColor="text1"/>
                <w:spacing w:val="3"/>
                <w:kern w:val="0"/>
                <w:sz w:val="28"/>
                <w:szCs w:val="28"/>
              </w:rPr>
              <w:t>g.神經、肌肉、骨骼之移動相關構造及其功能</w:t>
            </w:r>
          </w:p>
        </w:tc>
        <w:tc>
          <w:tcPr>
            <w:tcW w:w="866"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4</w:t>
            </w:r>
          </w:p>
        </w:tc>
        <w:tc>
          <w:tcPr>
            <w:tcW w:w="1134"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 xml:space="preserve">2.6%  </w:t>
            </w:r>
          </w:p>
        </w:tc>
      </w:tr>
      <w:tr w:rsidR="005C2311" w:rsidRPr="005C2311" w:rsidTr="009F37C9">
        <w:trPr>
          <w:trHeight w:val="380"/>
        </w:trPr>
        <w:tc>
          <w:tcPr>
            <w:tcW w:w="5219" w:type="dxa"/>
            <w:vAlign w:val="center"/>
          </w:tcPr>
          <w:p w:rsidR="009B0D83" w:rsidRPr="005C2311" w:rsidRDefault="009B0D83" w:rsidP="009F37C9">
            <w:pPr>
              <w:widowControl/>
              <w:spacing w:line="320" w:lineRule="exact"/>
              <w:contextualSpacing/>
              <w:mirrorIndents/>
              <w:rPr>
                <w:rFonts w:hAnsi="標楷體"/>
                <w:color w:val="000000" w:themeColor="text1"/>
                <w:kern w:val="0"/>
                <w:sz w:val="28"/>
                <w:szCs w:val="28"/>
              </w:rPr>
            </w:pPr>
            <w:r w:rsidRPr="005C2311">
              <w:rPr>
                <w:rFonts w:hAnsi="標楷體"/>
                <w:color w:val="000000" w:themeColor="text1"/>
                <w:spacing w:val="3"/>
                <w:kern w:val="0"/>
                <w:sz w:val="28"/>
                <w:szCs w:val="28"/>
              </w:rPr>
              <w:t>h.皮膚與相關構造及其功能</w:t>
            </w:r>
          </w:p>
        </w:tc>
        <w:tc>
          <w:tcPr>
            <w:tcW w:w="866"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0</w:t>
            </w:r>
          </w:p>
        </w:tc>
        <w:tc>
          <w:tcPr>
            <w:tcW w:w="1134"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0%</w:t>
            </w:r>
          </w:p>
        </w:tc>
      </w:tr>
      <w:tr w:rsidR="009B0D83" w:rsidRPr="005C2311" w:rsidTr="009F37C9">
        <w:trPr>
          <w:trHeight w:val="431"/>
        </w:trPr>
        <w:tc>
          <w:tcPr>
            <w:tcW w:w="5219" w:type="dxa"/>
            <w:vAlign w:val="center"/>
          </w:tcPr>
          <w:p w:rsidR="009B0D83" w:rsidRPr="005C2311" w:rsidRDefault="009B0D83" w:rsidP="009F37C9">
            <w:pPr>
              <w:spacing w:line="320" w:lineRule="exact"/>
              <w:contextualSpacing/>
              <w:mirrorIndents/>
              <w:rPr>
                <w:rFonts w:hAnsi="標楷體"/>
                <w:color w:val="000000" w:themeColor="text1"/>
                <w:spacing w:val="3"/>
                <w:kern w:val="0"/>
                <w:sz w:val="28"/>
                <w:szCs w:val="28"/>
              </w:rPr>
            </w:pPr>
            <w:r w:rsidRPr="005C2311">
              <w:rPr>
                <w:rFonts w:hAnsi="標楷體"/>
                <w:color w:val="000000" w:themeColor="text1"/>
                <w:spacing w:val="3"/>
                <w:kern w:val="0"/>
                <w:sz w:val="28"/>
                <w:szCs w:val="28"/>
              </w:rPr>
              <w:t>無此經驗</w:t>
            </w:r>
          </w:p>
        </w:tc>
        <w:tc>
          <w:tcPr>
            <w:tcW w:w="866"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62</w:t>
            </w:r>
          </w:p>
        </w:tc>
        <w:tc>
          <w:tcPr>
            <w:tcW w:w="1134"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pacing w:val="3"/>
                <w:kern w:val="0"/>
                <w:sz w:val="28"/>
                <w:szCs w:val="28"/>
              </w:rPr>
              <w:t>40.8%</w:t>
            </w:r>
          </w:p>
        </w:tc>
      </w:tr>
    </w:tbl>
    <w:p w:rsidR="009B0D83" w:rsidRPr="005C2311" w:rsidRDefault="009B0D83" w:rsidP="009B0D83">
      <w:pPr>
        <w:pStyle w:val="3"/>
        <w:numPr>
          <w:ilvl w:val="0"/>
          <w:numId w:val="0"/>
        </w:numPr>
        <w:ind w:left="1361"/>
        <w:rPr>
          <w:rStyle w:val="reason1"/>
          <w:rFonts w:hAnsi="標楷體"/>
          <w:noProof/>
          <w:color w:val="000000" w:themeColor="text1"/>
        </w:rPr>
      </w:pPr>
    </w:p>
    <w:p w:rsidR="009B0D83" w:rsidRPr="005C2311" w:rsidRDefault="009B0D83" w:rsidP="009B0D83">
      <w:pPr>
        <w:pStyle w:val="3"/>
        <w:rPr>
          <w:rStyle w:val="reason1"/>
          <w:rFonts w:hAnsi="標楷體"/>
          <w:noProof/>
          <w:color w:val="000000" w:themeColor="text1"/>
        </w:rPr>
      </w:pPr>
      <w:r w:rsidRPr="005C2311">
        <w:rPr>
          <w:rStyle w:val="reason1"/>
          <w:rFonts w:hAnsi="標楷體"/>
          <w:noProof/>
          <w:color w:val="000000" w:themeColor="text1"/>
        </w:rPr>
        <w:t>其他針對本案之補充說明或建議事項?</w:t>
      </w:r>
    </w:p>
    <w:tbl>
      <w:tblPr>
        <w:tblStyle w:val="af8"/>
        <w:tblW w:w="7653" w:type="dxa"/>
        <w:tblInd w:w="1409" w:type="dxa"/>
        <w:tblLook w:val="04A0" w:firstRow="1" w:lastRow="0" w:firstColumn="1" w:lastColumn="0" w:noHBand="0" w:noVBand="1"/>
      </w:tblPr>
      <w:tblGrid>
        <w:gridCol w:w="1816"/>
        <w:gridCol w:w="853"/>
        <w:gridCol w:w="1138"/>
        <w:gridCol w:w="3846"/>
      </w:tblGrid>
      <w:tr w:rsidR="005C2311" w:rsidRPr="005C2311" w:rsidTr="00DE052D">
        <w:trPr>
          <w:trHeight w:val="322"/>
        </w:trPr>
        <w:tc>
          <w:tcPr>
            <w:tcW w:w="1816" w:type="dxa"/>
          </w:tcPr>
          <w:p w:rsidR="009B0D83" w:rsidRPr="005C2311" w:rsidRDefault="009B0D83" w:rsidP="00FC41E3">
            <w:pPr>
              <w:spacing w:line="320" w:lineRule="exact"/>
              <w:contextualSpacing/>
              <w:mirrorIndents/>
              <w:rPr>
                <w:rFonts w:hAnsi="標楷體"/>
                <w:color w:val="000000" w:themeColor="text1"/>
                <w:sz w:val="28"/>
                <w:szCs w:val="28"/>
              </w:rPr>
            </w:pPr>
            <w:r w:rsidRPr="005C2311">
              <w:rPr>
                <w:rFonts w:hAnsi="標楷體"/>
                <w:color w:val="000000" w:themeColor="text1"/>
                <w:spacing w:val="2"/>
                <w:sz w:val="28"/>
                <w:szCs w:val="28"/>
                <w:shd w:val="clear" w:color="auto" w:fill="FFFFFF"/>
              </w:rPr>
              <w:t>補充說明或建議事項</w:t>
            </w:r>
          </w:p>
        </w:tc>
        <w:tc>
          <w:tcPr>
            <w:tcW w:w="853"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家數</w:t>
            </w:r>
          </w:p>
        </w:tc>
        <w:tc>
          <w:tcPr>
            <w:tcW w:w="1138" w:type="dxa"/>
            <w:vAlign w:val="center"/>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kern w:val="0"/>
                <w:sz w:val="28"/>
                <w:szCs w:val="28"/>
              </w:rPr>
              <w:t>百分比</w:t>
            </w:r>
          </w:p>
        </w:tc>
        <w:tc>
          <w:tcPr>
            <w:tcW w:w="3846" w:type="dxa"/>
            <w:vAlign w:val="center"/>
          </w:tcPr>
          <w:p w:rsidR="009B0D83" w:rsidRPr="005C2311" w:rsidRDefault="009B0D83" w:rsidP="00FC41E3">
            <w:pPr>
              <w:spacing w:line="320" w:lineRule="exact"/>
              <w:contextualSpacing/>
              <w:mirrorIndents/>
              <w:jc w:val="center"/>
              <w:rPr>
                <w:rFonts w:hAnsi="標楷體"/>
                <w:color w:val="000000" w:themeColor="text1"/>
                <w:sz w:val="28"/>
                <w:szCs w:val="28"/>
              </w:rPr>
            </w:pPr>
            <w:r w:rsidRPr="005C2311">
              <w:rPr>
                <w:rFonts w:hAnsi="標楷體"/>
                <w:color w:val="000000" w:themeColor="text1"/>
                <w:spacing w:val="3"/>
                <w:kern w:val="0"/>
                <w:sz w:val="28"/>
                <w:szCs w:val="28"/>
              </w:rPr>
              <w:t>補充說明</w:t>
            </w:r>
            <w:r w:rsidRPr="005C2311">
              <w:rPr>
                <w:rFonts w:hAnsi="標楷體"/>
                <w:color w:val="000000" w:themeColor="text1"/>
                <w:sz w:val="28"/>
                <w:szCs w:val="28"/>
              </w:rPr>
              <w:t>摘錄</w:t>
            </w:r>
          </w:p>
        </w:tc>
      </w:tr>
      <w:tr w:rsidR="005C2311" w:rsidRPr="005C2311" w:rsidTr="009F37C9">
        <w:trPr>
          <w:trHeight w:val="629"/>
        </w:trPr>
        <w:tc>
          <w:tcPr>
            <w:tcW w:w="1816" w:type="dxa"/>
            <w:vAlign w:val="center"/>
          </w:tcPr>
          <w:p w:rsidR="009B0D83" w:rsidRPr="005C2311" w:rsidRDefault="009B0D83" w:rsidP="009F37C9">
            <w:pPr>
              <w:spacing w:line="320" w:lineRule="exact"/>
              <w:contextualSpacing/>
              <w:mirrorIndents/>
              <w:rPr>
                <w:rFonts w:hAnsi="標楷體"/>
                <w:color w:val="000000" w:themeColor="text1"/>
                <w:sz w:val="28"/>
                <w:szCs w:val="28"/>
              </w:rPr>
            </w:pPr>
            <w:r w:rsidRPr="005C2311">
              <w:rPr>
                <w:rStyle w:val="freebirdformviewercomponentsquestionbaserequiredasterisk"/>
                <w:rFonts w:hAnsi="標楷體"/>
                <w:color w:val="000000" w:themeColor="text1"/>
                <w:spacing w:val="2"/>
                <w:sz w:val="28"/>
                <w:szCs w:val="28"/>
                <w:shd w:val="clear" w:color="auto" w:fill="FFFFFF"/>
              </w:rPr>
              <w:t>無</w:t>
            </w:r>
          </w:p>
        </w:tc>
        <w:tc>
          <w:tcPr>
            <w:tcW w:w="853"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114</w:t>
            </w:r>
          </w:p>
        </w:tc>
        <w:tc>
          <w:tcPr>
            <w:tcW w:w="1138" w:type="dxa"/>
            <w:vAlign w:val="center"/>
          </w:tcPr>
          <w:p w:rsidR="009B0D83" w:rsidRPr="005C2311" w:rsidRDefault="009B0D83" w:rsidP="009F37C9">
            <w:pPr>
              <w:spacing w:line="320" w:lineRule="exact"/>
              <w:contextualSpacing/>
              <w:mirrorIndents/>
              <w:jc w:val="right"/>
              <w:rPr>
                <w:rFonts w:hAnsi="標楷體"/>
                <w:color w:val="000000" w:themeColor="text1"/>
                <w:sz w:val="28"/>
                <w:szCs w:val="28"/>
              </w:rPr>
            </w:pPr>
            <w:r w:rsidRPr="005C2311">
              <w:rPr>
                <w:rStyle w:val="freebirdformviewercomponentsquestionbaserequiredasterisk"/>
                <w:rFonts w:hAnsi="標楷體"/>
                <w:color w:val="000000" w:themeColor="text1"/>
                <w:spacing w:val="2"/>
                <w:sz w:val="28"/>
                <w:szCs w:val="28"/>
                <w:shd w:val="clear" w:color="auto" w:fill="FFFFFF"/>
              </w:rPr>
              <w:t>75%</w:t>
            </w:r>
          </w:p>
        </w:tc>
        <w:tc>
          <w:tcPr>
            <w:tcW w:w="3846" w:type="dxa"/>
            <w:vAlign w:val="center"/>
          </w:tcPr>
          <w:p w:rsidR="009B0D83" w:rsidRPr="005C2311" w:rsidRDefault="009B0D83" w:rsidP="00FC41E3">
            <w:pPr>
              <w:spacing w:line="320" w:lineRule="exact"/>
              <w:contextualSpacing/>
              <w:mirrorIndents/>
              <w:rPr>
                <w:rFonts w:hAnsi="標楷體"/>
                <w:color w:val="000000" w:themeColor="text1"/>
                <w:sz w:val="28"/>
                <w:szCs w:val="28"/>
              </w:rPr>
            </w:pPr>
          </w:p>
        </w:tc>
      </w:tr>
      <w:tr w:rsidR="009B0D83" w:rsidRPr="005C2311" w:rsidTr="00DE052D">
        <w:tc>
          <w:tcPr>
            <w:tcW w:w="1816" w:type="dxa"/>
          </w:tcPr>
          <w:p w:rsidR="009B0D83" w:rsidRPr="005C2311" w:rsidRDefault="009B0D83" w:rsidP="00FC41E3">
            <w:pPr>
              <w:spacing w:line="320" w:lineRule="exact"/>
              <w:contextualSpacing/>
              <w:mirrorIndents/>
              <w:rPr>
                <w:rFonts w:hAnsi="標楷體"/>
                <w:color w:val="000000" w:themeColor="text1"/>
                <w:sz w:val="28"/>
                <w:szCs w:val="28"/>
              </w:rPr>
            </w:pPr>
            <w:r w:rsidRPr="005C2311">
              <w:rPr>
                <w:rStyle w:val="freebirdformviewercomponentsquestionbaserequiredasterisk"/>
                <w:rFonts w:hAnsi="標楷體"/>
                <w:color w:val="000000" w:themeColor="text1"/>
                <w:spacing w:val="2"/>
                <w:sz w:val="28"/>
                <w:szCs w:val="28"/>
                <w:shd w:val="clear" w:color="auto" w:fill="FFFFFF"/>
              </w:rPr>
              <w:t>有建議事項</w:t>
            </w:r>
          </w:p>
        </w:tc>
        <w:tc>
          <w:tcPr>
            <w:tcW w:w="853" w:type="dxa"/>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Fonts w:hAnsi="標楷體"/>
                <w:color w:val="000000" w:themeColor="text1"/>
                <w:sz w:val="28"/>
                <w:szCs w:val="28"/>
              </w:rPr>
              <w:t>38</w:t>
            </w:r>
          </w:p>
        </w:tc>
        <w:tc>
          <w:tcPr>
            <w:tcW w:w="1138" w:type="dxa"/>
          </w:tcPr>
          <w:p w:rsidR="009B0D83" w:rsidRPr="005C2311" w:rsidRDefault="009B0D83" w:rsidP="00FC41E3">
            <w:pPr>
              <w:spacing w:line="320" w:lineRule="exact"/>
              <w:contextualSpacing/>
              <w:mirrorIndents/>
              <w:jc w:val="right"/>
              <w:rPr>
                <w:rFonts w:hAnsi="標楷體"/>
                <w:color w:val="000000" w:themeColor="text1"/>
                <w:sz w:val="28"/>
                <w:szCs w:val="28"/>
              </w:rPr>
            </w:pPr>
            <w:r w:rsidRPr="005C2311">
              <w:rPr>
                <w:rStyle w:val="freebirdformviewercomponentsquestionbaserequiredasterisk"/>
                <w:rFonts w:hAnsi="標楷體"/>
                <w:color w:val="000000" w:themeColor="text1"/>
                <w:spacing w:val="2"/>
                <w:sz w:val="28"/>
                <w:szCs w:val="28"/>
                <w:shd w:val="clear" w:color="auto" w:fill="FFFFFF"/>
              </w:rPr>
              <w:t>25%</w:t>
            </w:r>
          </w:p>
        </w:tc>
        <w:tc>
          <w:tcPr>
            <w:tcW w:w="3846" w:type="dxa"/>
          </w:tcPr>
          <w:p w:rsidR="009B0D83" w:rsidRPr="005C2311" w:rsidRDefault="009B0D83" w:rsidP="00FC41E3">
            <w:pPr>
              <w:spacing w:line="320" w:lineRule="exact"/>
              <w:contextualSpacing/>
              <w:mirrorIndents/>
              <w:rPr>
                <w:rStyle w:val="freebirdformviewercomponentsquestionbaserequiredasterisk"/>
                <w:rFonts w:hAnsi="標楷體"/>
                <w:color w:val="000000" w:themeColor="text1"/>
                <w:spacing w:val="2"/>
                <w:sz w:val="28"/>
                <w:szCs w:val="28"/>
                <w:shd w:val="clear" w:color="auto" w:fill="FFFFFF"/>
              </w:rPr>
            </w:pPr>
            <w:r w:rsidRPr="005C2311">
              <w:rPr>
                <w:rStyle w:val="freebirdformviewercomponentsquestionbaserequiredasterisk"/>
                <w:rFonts w:hAnsi="標楷體"/>
                <w:color w:val="000000" w:themeColor="text1"/>
                <w:spacing w:val="2"/>
                <w:sz w:val="28"/>
                <w:szCs w:val="28"/>
                <w:shd w:val="clear" w:color="auto" w:fill="FFFFFF"/>
              </w:rPr>
              <w:t>摘述：</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Style w:val="freebirdformviewercomponentsquestionbaserequiredasterisk"/>
                <w:rFonts w:hAnsi="標楷體"/>
                <w:color w:val="000000" w:themeColor="text1"/>
                <w:spacing w:val="2"/>
                <w:sz w:val="28"/>
                <w:szCs w:val="28"/>
                <w:shd w:val="clear" w:color="auto" w:fill="FFFFFF"/>
              </w:rPr>
            </w:pPr>
            <w:r w:rsidRPr="005C2311">
              <w:rPr>
                <w:rStyle w:val="freebirdformviewercomponentsquestionbaserequiredasterisk"/>
                <w:rFonts w:hAnsi="標楷體"/>
                <w:color w:val="000000" w:themeColor="text1"/>
                <w:spacing w:val="2"/>
                <w:sz w:val="28"/>
                <w:szCs w:val="28"/>
                <w:shd w:val="clear" w:color="auto" w:fill="FFFFFF"/>
              </w:rPr>
              <w:t>現行無障礙窗口提供服務僅侷限某些障別，心智障礙者往往無法自行簽名或不理解相關規定而被拒絕</w:t>
            </w:r>
            <w:r w:rsidRPr="005C2311">
              <w:rPr>
                <w:rFonts w:hAnsi="標楷體"/>
                <w:color w:val="000000" w:themeColor="text1"/>
                <w:sz w:val="28"/>
                <w:szCs w:val="28"/>
              </w:rPr>
              <w:t>。</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r w:rsidRPr="005C2311">
              <w:rPr>
                <w:rFonts w:hAnsi="標楷體"/>
                <w:color w:val="000000" w:themeColor="text1"/>
                <w:sz w:val="28"/>
                <w:szCs w:val="28"/>
              </w:rPr>
              <w:t>建議可由機構出具證明,即可申請金融帳號</w:t>
            </w:r>
            <w:r w:rsidRPr="005C2311">
              <w:rPr>
                <w:rFonts w:hAnsi="標楷體"/>
                <w:color w:val="000000" w:themeColor="text1"/>
                <w:spacing w:val="3"/>
                <w:kern w:val="0"/>
                <w:sz w:val="28"/>
                <w:szCs w:val="28"/>
              </w:rPr>
              <w:t>。</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bookmarkStart w:id="165" w:name="_Hlk80892369"/>
            <w:r w:rsidRPr="005C2311">
              <w:rPr>
                <w:rFonts w:hAnsi="標楷體"/>
                <w:color w:val="000000" w:themeColor="text1"/>
                <w:sz w:val="28"/>
                <w:szCs w:val="28"/>
              </w:rPr>
              <w:t>機構名義協助個案申請</w:t>
            </w:r>
            <w:r w:rsidRPr="005C2311">
              <w:rPr>
                <w:rFonts w:hAnsi="標楷體"/>
                <w:color w:val="000000" w:themeColor="text1"/>
                <w:sz w:val="28"/>
                <w:szCs w:val="28"/>
              </w:rPr>
              <w:lastRenderedPageBreak/>
              <w:t>郵局開戶多無問題，但多次遇到家屬反映家屬去協助個案開戶，多次被以為未做監護宣告而被拒絕。</w:t>
            </w:r>
          </w:p>
          <w:bookmarkEnd w:id="165"/>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r w:rsidRPr="005C2311">
              <w:rPr>
                <w:rFonts w:hAnsi="標楷體"/>
                <w:color w:val="000000" w:themeColor="text1"/>
                <w:sz w:val="28"/>
                <w:szCs w:val="28"/>
              </w:rPr>
              <w:t>大部分身障者無書寫能力，於開戶時是否可改用捺手印方式開戶。金融機構(含郵局)是否可建置捺手印辨識系統。</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r w:rsidRPr="005C2311">
              <w:rPr>
                <w:rFonts w:hAnsi="標楷體"/>
                <w:color w:val="000000" w:themeColor="text1"/>
                <w:sz w:val="28"/>
                <w:szCs w:val="28"/>
              </w:rPr>
              <w:t>完成監護宣告對家屬實在不易完成，且曠日費時，因此推廣多年仍許多障礙者未完成，因此協助障礙者金融常常被拒絕。</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r w:rsidRPr="005C2311">
              <w:rPr>
                <w:rFonts w:hAnsi="標楷體"/>
                <w:color w:val="000000" w:themeColor="text1"/>
                <w:sz w:val="28"/>
                <w:szCs w:val="28"/>
              </w:rPr>
              <w:t>曾發文請求協助開戶；社會處亦發文但郵局未回覆。</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r w:rsidRPr="005C2311">
              <w:rPr>
                <w:rFonts w:hAnsi="標楷體"/>
                <w:color w:val="000000" w:themeColor="text1"/>
                <w:sz w:val="28"/>
                <w:szCs w:val="28"/>
              </w:rPr>
              <w:t>申請網路銀行時不應直接斷定心智障礙者不會使用，而拒絕辦理。</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bookmarkStart w:id="166" w:name="_Hlk80892551"/>
            <w:r w:rsidRPr="005C2311">
              <w:rPr>
                <w:rFonts w:hAnsi="標楷體"/>
                <w:color w:val="000000" w:themeColor="text1"/>
                <w:sz w:val="28"/>
                <w:szCs w:val="28"/>
              </w:rPr>
              <w:t>服務對象曾於郵局開戶遭到拒絕，因個案無法表達，建議由主管或公部門出具證明協助辦理開戶。</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bookmarkStart w:id="167" w:name="_Hlk80892564"/>
            <w:bookmarkEnd w:id="166"/>
            <w:r w:rsidRPr="005C2311">
              <w:rPr>
                <w:rFonts w:hAnsi="標楷體"/>
                <w:color w:val="000000" w:themeColor="text1"/>
                <w:sz w:val="28"/>
                <w:szCs w:val="28"/>
              </w:rPr>
              <w:t>機構的工作人員是協助者，不是詐騙集團。非萬不得已(無親屬或家人)不會帶服務對象去辦，遇到的態度都讓人覺得不舒服的比率是偏高的。</w:t>
            </w:r>
          </w:p>
          <w:bookmarkEnd w:id="167"/>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r w:rsidRPr="005C2311">
              <w:rPr>
                <w:rFonts w:hAnsi="標楷體"/>
                <w:color w:val="000000" w:themeColor="text1"/>
                <w:sz w:val="28"/>
                <w:szCs w:val="28"/>
              </w:rPr>
              <w:t>如印鑑、密碼等遺失或忘記，都會建議辦理「監護宣告或輔助宣告」程序才能申請。</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r w:rsidRPr="005C2311">
              <w:rPr>
                <w:rFonts w:hAnsi="標楷體"/>
                <w:color w:val="000000" w:themeColor="text1"/>
                <w:sz w:val="28"/>
                <w:szCs w:val="28"/>
              </w:rPr>
              <w:t>植物人是否可以不要一定要辦理監護宣告才能開。</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r w:rsidRPr="005C2311">
              <w:rPr>
                <w:rFonts w:hAnsi="標楷體"/>
                <w:color w:val="000000" w:themeColor="text1"/>
                <w:sz w:val="28"/>
                <w:szCs w:val="28"/>
              </w:rPr>
              <w:t>服務對象有認知能力但</w:t>
            </w:r>
            <w:r w:rsidRPr="005C2311">
              <w:rPr>
                <w:rFonts w:hAnsi="標楷體"/>
                <w:color w:val="000000" w:themeColor="text1"/>
                <w:sz w:val="28"/>
                <w:szCs w:val="28"/>
              </w:rPr>
              <w:lastRenderedPageBreak/>
              <w:t>因有自閉傾向無法與陌生人交談導致開戶時被告知須辦理監護宣告。</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bookmarkStart w:id="168" w:name="_Hlk80891493"/>
            <w:r w:rsidRPr="005C2311">
              <w:rPr>
                <w:rFonts w:hAnsi="標楷體"/>
                <w:color w:val="000000" w:themeColor="text1"/>
                <w:sz w:val="28"/>
                <w:szCs w:val="28"/>
              </w:rPr>
              <w:t>檢視金融服務機關的無障礙櫃台是否還是有高低落差。</w:t>
            </w:r>
          </w:p>
          <w:bookmarkEnd w:id="168"/>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r w:rsidRPr="005C2311">
              <w:rPr>
                <w:rFonts w:hAnsi="標楷體"/>
                <w:color w:val="000000" w:themeColor="text1"/>
                <w:sz w:val="28"/>
                <w:szCs w:val="28"/>
              </w:rPr>
              <w:t>等待臨櫃的空間不足。</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r w:rsidRPr="005C2311">
              <w:rPr>
                <w:rFonts w:hAnsi="標楷體"/>
                <w:color w:val="000000" w:themeColor="text1"/>
                <w:sz w:val="28"/>
                <w:szCs w:val="28"/>
              </w:rPr>
              <w:t>即使有辦理過金融帳戶,若資料(存簿遺失、印鑑變更)遺失...等皆需要辦理監護宣告，監護宣告完成後才可以金融業機構辦理。</w:t>
            </w:r>
          </w:p>
          <w:p w:rsidR="009B0D83" w:rsidRPr="005C2311" w:rsidRDefault="009B0D83" w:rsidP="00FC41E3">
            <w:pPr>
              <w:pStyle w:val="af9"/>
              <w:numPr>
                <w:ilvl w:val="0"/>
                <w:numId w:val="12"/>
              </w:numPr>
              <w:overflowPunct/>
              <w:autoSpaceDE/>
              <w:autoSpaceDN/>
              <w:spacing w:line="320" w:lineRule="exact"/>
              <w:ind w:leftChars="0"/>
              <w:contextualSpacing/>
              <w:mirrorIndents/>
              <w:jc w:val="left"/>
              <w:rPr>
                <w:rFonts w:hAnsi="標楷體"/>
                <w:color w:val="000000" w:themeColor="text1"/>
                <w:spacing w:val="2"/>
                <w:sz w:val="28"/>
                <w:szCs w:val="28"/>
                <w:shd w:val="clear" w:color="auto" w:fill="FFFFFF"/>
              </w:rPr>
            </w:pPr>
            <w:r w:rsidRPr="005C2311">
              <w:rPr>
                <w:rFonts w:hAnsi="標楷體"/>
                <w:color w:val="000000" w:themeColor="text1"/>
                <w:sz w:val="28"/>
                <w:szCs w:val="28"/>
              </w:rPr>
              <w:t>建議金融機構應可以給予負責照顧的機構人員(出示工作證明)因正當理由須代為辦理開戶或更改密碼等方便。</w:t>
            </w:r>
          </w:p>
        </w:tc>
      </w:tr>
    </w:tbl>
    <w:p w:rsidR="009B0D83" w:rsidRPr="005C2311" w:rsidRDefault="009B0D83" w:rsidP="009B0D83">
      <w:pPr>
        <w:pStyle w:val="3"/>
        <w:numPr>
          <w:ilvl w:val="0"/>
          <w:numId w:val="0"/>
        </w:numPr>
        <w:rPr>
          <w:rStyle w:val="reason1"/>
          <w:rFonts w:hAnsi="標楷體"/>
          <w:noProof/>
          <w:color w:val="000000" w:themeColor="text1"/>
        </w:rPr>
      </w:pPr>
    </w:p>
    <w:p w:rsidR="00FC41E3" w:rsidRPr="005C2311" w:rsidRDefault="00FC41E3" w:rsidP="009B0D83">
      <w:pPr>
        <w:pStyle w:val="3"/>
        <w:numPr>
          <w:ilvl w:val="0"/>
          <w:numId w:val="0"/>
        </w:numPr>
        <w:rPr>
          <w:rStyle w:val="reason1"/>
          <w:rFonts w:hAnsi="標楷體"/>
          <w:noProof/>
          <w:color w:val="000000" w:themeColor="text1"/>
        </w:rPr>
      </w:pPr>
      <w:r w:rsidRPr="005C2311">
        <w:rPr>
          <w:rStyle w:val="reason1"/>
          <w:rFonts w:hAnsi="標楷體"/>
          <w:noProof/>
          <w:color w:val="000000" w:themeColor="text1"/>
        </w:rPr>
        <w:t>依據本次問卷調查結果</w:t>
      </w:r>
      <w:r w:rsidR="00A10DCD" w:rsidRPr="005C2311">
        <w:rPr>
          <w:rStyle w:val="reason1"/>
          <w:rFonts w:hAnsi="標楷體"/>
          <w:noProof/>
          <w:color w:val="000000" w:themeColor="text1"/>
        </w:rPr>
        <w:t>大致</w:t>
      </w:r>
      <w:r w:rsidRPr="005C2311">
        <w:rPr>
          <w:rStyle w:val="reason1"/>
          <w:rFonts w:hAnsi="標楷體"/>
          <w:noProof/>
          <w:color w:val="000000" w:themeColor="text1"/>
        </w:rPr>
        <w:t>得知，身心障礙者在申辦金融業務時，疑似</w:t>
      </w:r>
      <w:r w:rsidR="00DD44C0" w:rsidRPr="005C2311">
        <w:rPr>
          <w:rStyle w:val="reason1"/>
          <w:rFonts w:hAnsi="標楷體"/>
          <w:noProof/>
          <w:color w:val="000000" w:themeColor="text1"/>
        </w:rPr>
        <w:t>普遍</w:t>
      </w:r>
      <w:r w:rsidRPr="005C2311">
        <w:rPr>
          <w:rStyle w:val="reason1"/>
          <w:rFonts w:hAnsi="標楷體"/>
          <w:noProof/>
          <w:color w:val="000000" w:themeColor="text1"/>
        </w:rPr>
        <w:t>會遇到某些困境</w:t>
      </w:r>
      <w:r w:rsidR="00DD44C0" w:rsidRPr="005C2311">
        <w:rPr>
          <w:rStyle w:val="reason1"/>
          <w:rFonts w:hAnsi="標楷體"/>
          <w:noProof/>
          <w:color w:val="000000" w:themeColor="text1"/>
        </w:rPr>
        <w:t>，</w:t>
      </w:r>
      <w:r w:rsidRPr="005C2311">
        <w:rPr>
          <w:rStyle w:val="reason1"/>
          <w:rFonts w:hAnsi="標楷體"/>
          <w:noProof/>
          <w:color w:val="000000" w:themeColor="text1"/>
        </w:rPr>
        <w:t>例如硬體方面</w:t>
      </w:r>
      <w:r w:rsidR="002E0CA4" w:rsidRPr="005C2311">
        <w:rPr>
          <w:rStyle w:val="reason1"/>
          <w:rFonts w:hAnsi="標楷體"/>
          <w:noProof/>
          <w:color w:val="000000" w:themeColor="text1"/>
        </w:rPr>
        <w:t>，</w:t>
      </w:r>
      <w:r w:rsidRPr="005C2311">
        <w:rPr>
          <w:rStyle w:val="reason1"/>
          <w:rFonts w:hAnsi="標楷體"/>
          <w:noProof/>
          <w:color w:val="000000" w:themeColor="text1"/>
        </w:rPr>
        <w:t>無障礙設施的</w:t>
      </w:r>
      <w:r w:rsidR="002E0CA4" w:rsidRPr="005C2311">
        <w:rPr>
          <w:rStyle w:val="reason1"/>
          <w:rFonts w:hAnsi="標楷體"/>
          <w:noProof/>
          <w:color w:val="000000" w:themeColor="text1"/>
        </w:rPr>
        <w:t>不甚普遍造成</w:t>
      </w:r>
      <w:r w:rsidRPr="005C2311">
        <w:rPr>
          <w:rStyle w:val="reason1"/>
          <w:rFonts w:hAnsi="標楷體"/>
          <w:noProof/>
          <w:color w:val="000000" w:themeColor="text1"/>
        </w:rPr>
        <w:t>不便利；軟體方面</w:t>
      </w:r>
      <w:r w:rsidR="002E0CA4" w:rsidRPr="005C2311">
        <w:rPr>
          <w:rStyle w:val="reason1"/>
          <w:rFonts w:hAnsi="標楷體"/>
          <w:noProof/>
          <w:color w:val="000000" w:themeColor="text1"/>
        </w:rPr>
        <w:t>，</w:t>
      </w:r>
      <w:r w:rsidR="00DD44C0" w:rsidRPr="005C2311">
        <w:rPr>
          <w:rStyle w:val="reason1"/>
          <w:rFonts w:hAnsi="標楷體"/>
          <w:noProof/>
          <w:color w:val="000000" w:themeColor="text1"/>
        </w:rPr>
        <w:t>對於提供</w:t>
      </w:r>
      <w:r w:rsidRPr="005C2311">
        <w:rPr>
          <w:rStyle w:val="reason1"/>
          <w:rFonts w:hAnsi="標楷體"/>
          <w:noProof/>
          <w:color w:val="000000" w:themeColor="text1"/>
        </w:rPr>
        <w:t>必要且支持性服務也不甚充足</w:t>
      </w:r>
      <w:r w:rsidR="00DD44C0" w:rsidRPr="005C2311">
        <w:rPr>
          <w:rStyle w:val="reason1"/>
          <w:rFonts w:hAnsi="標楷體"/>
          <w:noProof/>
          <w:color w:val="000000" w:themeColor="text1"/>
        </w:rPr>
        <w:t>，進而</w:t>
      </w:r>
      <w:r w:rsidRPr="005C2311">
        <w:rPr>
          <w:rStyle w:val="reason1"/>
          <w:rFonts w:hAnsi="標楷體"/>
          <w:noProof/>
          <w:color w:val="000000" w:themeColor="text1"/>
        </w:rPr>
        <w:t>對於特定障別的協助，如心智障礙、腦性麻痺</w:t>
      </w:r>
      <w:r w:rsidR="00CA742B" w:rsidRPr="005C2311">
        <w:rPr>
          <w:rStyle w:val="reason1"/>
          <w:rFonts w:hAnsi="標楷體"/>
          <w:noProof/>
          <w:color w:val="000000" w:themeColor="text1"/>
        </w:rPr>
        <w:t>等</w:t>
      </w:r>
      <w:r w:rsidR="00A10DCD" w:rsidRPr="005C2311">
        <w:rPr>
          <w:rStyle w:val="reason1"/>
          <w:rFonts w:hAnsi="標楷體"/>
          <w:noProof/>
          <w:color w:val="000000" w:themeColor="text1"/>
        </w:rPr>
        <w:t>類型</w:t>
      </w:r>
      <w:r w:rsidR="002E0CA4" w:rsidRPr="005C2311">
        <w:rPr>
          <w:rStyle w:val="reason1"/>
          <w:rFonts w:hAnsi="標楷體"/>
          <w:noProof/>
          <w:color w:val="000000" w:themeColor="text1"/>
        </w:rPr>
        <w:t>也不足夠。</w:t>
      </w:r>
      <w:r w:rsidR="00A10DCD" w:rsidRPr="005C2311">
        <w:rPr>
          <w:rStyle w:val="reason1"/>
          <w:rFonts w:hAnsi="標楷體"/>
          <w:noProof/>
          <w:color w:val="000000" w:themeColor="text1"/>
        </w:rPr>
        <w:t>基</w:t>
      </w:r>
      <w:r w:rsidR="00DD44C0" w:rsidRPr="005C2311">
        <w:rPr>
          <w:rStyle w:val="reason1"/>
          <w:rFonts w:hAnsi="標楷體"/>
          <w:noProof/>
          <w:color w:val="000000" w:themeColor="text1"/>
        </w:rPr>
        <w:t>於</w:t>
      </w:r>
      <w:r w:rsidR="00CA742B" w:rsidRPr="005C2311">
        <w:rPr>
          <w:rStyle w:val="reason1"/>
          <w:rFonts w:hAnsi="標楷體"/>
          <w:noProof/>
          <w:color w:val="000000" w:themeColor="text1"/>
        </w:rPr>
        <w:t>金融機構</w:t>
      </w:r>
      <w:r w:rsidRPr="005C2311">
        <w:rPr>
          <w:rStyle w:val="reason1"/>
          <w:rFonts w:hAnsi="標楷體"/>
          <w:noProof/>
          <w:color w:val="000000" w:themeColor="text1"/>
        </w:rPr>
        <w:t>對</w:t>
      </w:r>
      <w:r w:rsidR="002E0CA4" w:rsidRPr="005C2311">
        <w:rPr>
          <w:rStyle w:val="reason1"/>
          <w:rFonts w:hAnsi="標楷體"/>
          <w:noProof/>
          <w:color w:val="000000" w:themeColor="text1"/>
        </w:rPr>
        <w:t>身心</w:t>
      </w:r>
      <w:r w:rsidRPr="005C2311">
        <w:rPr>
          <w:rStyle w:val="reason1"/>
          <w:rFonts w:hAnsi="標楷體"/>
          <w:noProof/>
          <w:color w:val="000000" w:themeColor="text1"/>
        </w:rPr>
        <w:t>障礙類型的認識不足或教育訓練不充分，</w:t>
      </w:r>
      <w:r w:rsidR="002E0CA4" w:rsidRPr="005C2311">
        <w:rPr>
          <w:rStyle w:val="reason1"/>
          <w:rFonts w:hAnsi="標楷體"/>
          <w:noProof/>
          <w:color w:val="000000" w:themeColor="text1"/>
        </w:rPr>
        <w:t>另</w:t>
      </w:r>
      <w:r w:rsidR="00DD44C0" w:rsidRPr="005C2311">
        <w:rPr>
          <w:rStyle w:val="reason1"/>
          <w:rFonts w:hAnsi="標楷體"/>
          <w:noProof/>
          <w:color w:val="000000" w:themeColor="text1"/>
        </w:rPr>
        <w:t>對</w:t>
      </w:r>
      <w:r w:rsidR="002E0CA4" w:rsidRPr="005C2311">
        <w:rPr>
          <w:rStyle w:val="reason1"/>
          <w:rFonts w:hAnsi="標楷體"/>
          <w:noProof/>
          <w:color w:val="000000" w:themeColor="text1"/>
        </w:rPr>
        <w:t>於</w:t>
      </w:r>
      <w:r w:rsidR="00DD44C0" w:rsidRPr="005C2311">
        <w:rPr>
          <w:rStyle w:val="reason1"/>
          <w:rFonts w:hAnsi="標楷體"/>
          <w:noProof/>
          <w:color w:val="000000" w:themeColor="text1"/>
        </w:rPr>
        <w:t>監護宣告與輔助宣告之法律意義與產生</w:t>
      </w:r>
      <w:r w:rsidR="00A10DCD" w:rsidRPr="005C2311">
        <w:rPr>
          <w:rStyle w:val="reason1"/>
          <w:rFonts w:hAnsi="標楷體"/>
          <w:noProof/>
          <w:color w:val="000000" w:themeColor="text1"/>
        </w:rPr>
        <w:t>法律</w:t>
      </w:r>
      <w:r w:rsidR="00DD44C0" w:rsidRPr="005C2311">
        <w:rPr>
          <w:rStyle w:val="reason1"/>
          <w:rFonts w:hAnsi="標楷體"/>
          <w:noProof/>
          <w:color w:val="000000" w:themeColor="text1"/>
        </w:rPr>
        <w:t>效果</w:t>
      </w:r>
      <w:r w:rsidR="002E0CA4" w:rsidRPr="005C2311">
        <w:rPr>
          <w:rStyle w:val="reason1"/>
          <w:rFonts w:hAnsi="標楷體"/>
          <w:noProof/>
          <w:color w:val="000000" w:themeColor="text1"/>
        </w:rPr>
        <w:t>亦</w:t>
      </w:r>
      <w:r w:rsidR="00DD44C0" w:rsidRPr="005C2311">
        <w:rPr>
          <w:rStyle w:val="reason1"/>
          <w:rFonts w:hAnsi="標楷體"/>
          <w:noProof/>
          <w:color w:val="000000" w:themeColor="text1"/>
        </w:rPr>
        <w:t>不甚瞭解，</w:t>
      </w:r>
      <w:r w:rsidR="00A10DCD" w:rsidRPr="005C2311">
        <w:rPr>
          <w:rStyle w:val="reason1"/>
          <w:rFonts w:hAnsi="標楷體"/>
          <w:noProof/>
          <w:color w:val="000000" w:themeColor="text1"/>
        </w:rPr>
        <w:t>方</w:t>
      </w:r>
      <w:r w:rsidR="00DD44C0" w:rsidRPr="005C2311">
        <w:rPr>
          <w:rStyle w:val="reason1"/>
          <w:rFonts w:hAnsi="標楷體"/>
          <w:noProof/>
          <w:color w:val="000000" w:themeColor="text1"/>
        </w:rPr>
        <w:t>給予</w:t>
      </w:r>
      <w:r w:rsidR="00A10DCD" w:rsidRPr="005C2311">
        <w:rPr>
          <w:rStyle w:val="reason1"/>
          <w:rFonts w:hAnsi="標楷體"/>
          <w:noProof/>
          <w:color w:val="000000" w:themeColor="text1"/>
        </w:rPr>
        <w:t>身心障礙者辦理</w:t>
      </w:r>
      <w:r w:rsidR="00CA742B" w:rsidRPr="005C2311">
        <w:rPr>
          <w:rStyle w:val="reason1"/>
          <w:rFonts w:hAnsi="標楷體"/>
          <w:noProof/>
          <w:color w:val="000000" w:themeColor="text1"/>
        </w:rPr>
        <w:t>監</w:t>
      </w:r>
      <w:r w:rsidR="00A10DCD" w:rsidRPr="005C2311">
        <w:rPr>
          <w:rStyle w:val="reason1"/>
          <w:rFonts w:hAnsi="標楷體"/>
          <w:noProof/>
          <w:color w:val="000000" w:themeColor="text1"/>
        </w:rPr>
        <w:t>護</w:t>
      </w:r>
      <w:r w:rsidR="00CA742B" w:rsidRPr="005C2311">
        <w:rPr>
          <w:rStyle w:val="reason1"/>
          <w:rFonts w:hAnsi="標楷體"/>
          <w:noProof/>
          <w:color w:val="000000" w:themeColor="text1"/>
        </w:rPr>
        <w:t>宣</w:t>
      </w:r>
      <w:r w:rsidR="00A10DCD" w:rsidRPr="005C2311">
        <w:rPr>
          <w:rStyle w:val="reason1"/>
          <w:rFonts w:hAnsi="標楷體"/>
          <w:noProof/>
          <w:color w:val="000000" w:themeColor="text1"/>
        </w:rPr>
        <w:t>告</w:t>
      </w:r>
      <w:r w:rsidR="00CA742B" w:rsidRPr="005C2311">
        <w:rPr>
          <w:rStyle w:val="reason1"/>
          <w:rFonts w:hAnsi="標楷體"/>
          <w:noProof/>
          <w:color w:val="000000" w:themeColor="text1"/>
        </w:rPr>
        <w:t>或輔</w:t>
      </w:r>
      <w:r w:rsidR="00A10DCD" w:rsidRPr="005C2311">
        <w:rPr>
          <w:rStyle w:val="reason1"/>
          <w:rFonts w:hAnsi="標楷體"/>
          <w:noProof/>
          <w:color w:val="000000" w:themeColor="text1"/>
        </w:rPr>
        <w:t>助</w:t>
      </w:r>
      <w:r w:rsidR="00CA742B" w:rsidRPr="005C2311">
        <w:rPr>
          <w:rStyle w:val="reason1"/>
          <w:rFonts w:hAnsi="標楷體"/>
          <w:noProof/>
          <w:color w:val="000000" w:themeColor="text1"/>
        </w:rPr>
        <w:t>宣</w:t>
      </w:r>
      <w:r w:rsidR="00A10DCD" w:rsidRPr="005C2311">
        <w:rPr>
          <w:rStyle w:val="reason1"/>
          <w:rFonts w:hAnsi="標楷體"/>
          <w:noProof/>
          <w:color w:val="000000" w:themeColor="text1"/>
        </w:rPr>
        <w:t>告</w:t>
      </w:r>
      <w:r w:rsidR="00A80494" w:rsidRPr="005C2311">
        <w:rPr>
          <w:rStyle w:val="reason1"/>
          <w:rFonts w:hAnsi="標楷體" w:hint="eastAsia"/>
          <w:noProof/>
          <w:color w:val="000000" w:themeColor="text1"/>
        </w:rPr>
        <w:t>之建議</w:t>
      </w:r>
      <w:r w:rsidR="00DD44C0" w:rsidRPr="005C2311">
        <w:rPr>
          <w:rStyle w:val="reason1"/>
          <w:rFonts w:hAnsi="標楷體"/>
          <w:noProof/>
          <w:color w:val="000000" w:themeColor="text1"/>
        </w:rPr>
        <w:t>。</w:t>
      </w:r>
    </w:p>
    <w:p w:rsidR="009B0D83" w:rsidRPr="005C2311" w:rsidRDefault="009B0D83" w:rsidP="009B0D83">
      <w:pPr>
        <w:widowControl/>
        <w:overflowPunct/>
        <w:autoSpaceDE/>
        <w:autoSpaceDN/>
        <w:jc w:val="left"/>
        <w:rPr>
          <w:rFonts w:hAnsi="標楷體"/>
          <w:bCs/>
          <w:noProof/>
          <w:color w:val="000000" w:themeColor="text1"/>
          <w:kern w:val="32"/>
          <w:szCs w:val="36"/>
        </w:rPr>
      </w:pPr>
      <w:r w:rsidRPr="005C2311">
        <w:rPr>
          <w:rStyle w:val="reason1"/>
          <w:rFonts w:hAnsi="標楷體"/>
          <w:noProof/>
          <w:color w:val="000000" w:themeColor="text1"/>
        </w:rPr>
        <w:br w:type="page"/>
      </w:r>
    </w:p>
    <w:p w:rsidR="00065A60" w:rsidRPr="005C2311" w:rsidRDefault="00065A60" w:rsidP="00065A60">
      <w:pPr>
        <w:pStyle w:val="2"/>
        <w:rPr>
          <w:rFonts w:hAnsi="標楷體"/>
          <w:b/>
          <w:color w:val="000000" w:themeColor="text1"/>
        </w:rPr>
      </w:pPr>
      <w:r w:rsidRPr="005C2311">
        <w:rPr>
          <w:rFonts w:hAnsi="標楷體"/>
          <w:b/>
          <w:color w:val="000000" w:themeColor="text1"/>
        </w:rPr>
        <w:lastRenderedPageBreak/>
        <w:t>函詢</w:t>
      </w:r>
      <w:r w:rsidR="00314863" w:rsidRPr="005C2311">
        <w:rPr>
          <w:rStyle w:val="aff0"/>
          <w:rFonts w:hAnsi="標楷體"/>
          <w:b/>
          <w:color w:val="000000" w:themeColor="text1"/>
        </w:rPr>
        <w:footnoteReference w:id="9"/>
      </w:r>
      <w:r w:rsidRPr="005C2311">
        <w:rPr>
          <w:rFonts w:hAnsi="標楷體"/>
          <w:b/>
          <w:color w:val="000000" w:themeColor="text1"/>
        </w:rPr>
        <w:t>全國縣市政府協助身障者申辦開戶之處理經驗</w:t>
      </w:r>
      <w:r w:rsidR="00314863" w:rsidRPr="005C2311">
        <w:rPr>
          <w:rFonts w:hAnsi="標楷體"/>
          <w:b/>
          <w:color w:val="000000" w:themeColor="text1"/>
        </w:rPr>
        <w:t>。</w:t>
      </w:r>
      <w:r w:rsidR="00314863" w:rsidRPr="005C2311">
        <w:rPr>
          <w:rFonts w:hAnsi="標楷體"/>
          <w:color w:val="000000" w:themeColor="text1"/>
        </w:rPr>
        <w:t>為瞭解各縣市政府對該項議題看法，彙整如下：</w:t>
      </w:r>
    </w:p>
    <w:tbl>
      <w:tblPr>
        <w:tblStyle w:val="af8"/>
        <w:tblW w:w="9214" w:type="dxa"/>
        <w:tblInd w:w="-147" w:type="dxa"/>
        <w:tblLook w:val="04A0" w:firstRow="1" w:lastRow="0" w:firstColumn="1" w:lastColumn="0" w:noHBand="0" w:noVBand="1"/>
      </w:tblPr>
      <w:tblGrid>
        <w:gridCol w:w="664"/>
        <w:gridCol w:w="1197"/>
        <w:gridCol w:w="1894"/>
        <w:gridCol w:w="228"/>
        <w:gridCol w:w="2680"/>
        <w:gridCol w:w="66"/>
        <w:gridCol w:w="2485"/>
      </w:tblGrid>
      <w:tr w:rsidR="005C2311" w:rsidRPr="005C2311" w:rsidTr="00201D9B">
        <w:trPr>
          <w:trHeight w:val="632"/>
        </w:trPr>
        <w:tc>
          <w:tcPr>
            <w:tcW w:w="1861" w:type="dxa"/>
            <w:gridSpan w:val="2"/>
            <w:vAlign w:val="center"/>
          </w:tcPr>
          <w:p w:rsidR="00065A60" w:rsidRPr="005C2311" w:rsidRDefault="00065A60" w:rsidP="00E42D66">
            <w:pPr>
              <w:spacing w:line="400" w:lineRule="exact"/>
              <w:contextualSpacing/>
              <w:mirrorIndents/>
              <w:jc w:val="center"/>
              <w:rPr>
                <w:rFonts w:hAnsi="標楷體"/>
                <w:b/>
                <w:color w:val="000000" w:themeColor="text1"/>
                <w:sz w:val="28"/>
                <w:szCs w:val="28"/>
              </w:rPr>
            </w:pPr>
            <w:r w:rsidRPr="005C2311">
              <w:rPr>
                <w:rFonts w:hAnsi="標楷體"/>
                <w:b/>
                <w:color w:val="000000" w:themeColor="text1"/>
                <w:sz w:val="28"/>
                <w:szCs w:val="28"/>
              </w:rPr>
              <w:t>直轄市與</w:t>
            </w:r>
          </w:p>
          <w:p w:rsidR="00065A60" w:rsidRPr="005C2311" w:rsidRDefault="00065A60" w:rsidP="00E42D66">
            <w:pPr>
              <w:spacing w:line="400" w:lineRule="exact"/>
              <w:contextualSpacing/>
              <w:mirrorIndents/>
              <w:jc w:val="center"/>
              <w:rPr>
                <w:rFonts w:hAnsi="標楷體"/>
                <w:b/>
                <w:color w:val="000000" w:themeColor="text1"/>
                <w:sz w:val="28"/>
                <w:szCs w:val="28"/>
              </w:rPr>
            </w:pPr>
            <w:r w:rsidRPr="005C2311">
              <w:rPr>
                <w:rFonts w:hAnsi="標楷體"/>
                <w:b/>
                <w:color w:val="000000" w:themeColor="text1"/>
                <w:sz w:val="28"/>
                <w:szCs w:val="28"/>
              </w:rPr>
              <w:t>各縣市政府</w:t>
            </w:r>
          </w:p>
        </w:tc>
        <w:tc>
          <w:tcPr>
            <w:tcW w:w="7353" w:type="dxa"/>
            <w:gridSpan w:val="5"/>
            <w:vAlign w:val="center"/>
          </w:tcPr>
          <w:p w:rsidR="00065A60" w:rsidRPr="005C2311" w:rsidRDefault="00065A60" w:rsidP="00E42D66">
            <w:pPr>
              <w:widowControl/>
              <w:spacing w:line="400" w:lineRule="exact"/>
              <w:contextualSpacing/>
              <w:mirrorIndents/>
              <w:jc w:val="center"/>
              <w:rPr>
                <w:rFonts w:hAnsi="標楷體"/>
                <w:b/>
                <w:color w:val="000000" w:themeColor="text1"/>
                <w:kern w:val="0"/>
                <w:sz w:val="28"/>
                <w:szCs w:val="28"/>
              </w:rPr>
            </w:pPr>
            <w:r w:rsidRPr="005C2311">
              <w:rPr>
                <w:rFonts w:hAnsi="標楷體"/>
                <w:b/>
                <w:color w:val="000000" w:themeColor="text1"/>
                <w:kern w:val="0"/>
                <w:sz w:val="28"/>
                <w:szCs w:val="28"/>
              </w:rPr>
              <w:t>回復情形</w:t>
            </w:r>
          </w:p>
        </w:tc>
      </w:tr>
      <w:tr w:rsidR="005C2311" w:rsidRPr="005C2311" w:rsidTr="00201D9B">
        <w:trPr>
          <w:trHeight w:val="246"/>
        </w:trPr>
        <w:tc>
          <w:tcPr>
            <w:tcW w:w="664" w:type="dxa"/>
            <w:vMerge w:val="restart"/>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0</w:t>
            </w:r>
            <w:r w:rsidR="002B48FA" w:rsidRPr="005C2311">
              <w:rPr>
                <w:rFonts w:hAnsi="標楷體"/>
                <w:color w:val="000000" w:themeColor="text1"/>
                <w:sz w:val="28"/>
                <w:szCs w:val="28"/>
              </w:rPr>
              <w:t>1</w:t>
            </w:r>
          </w:p>
        </w:tc>
        <w:tc>
          <w:tcPr>
            <w:tcW w:w="1197" w:type="dxa"/>
            <w:vMerge w:val="restart"/>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臺北市</w:t>
            </w:r>
          </w:p>
        </w:tc>
        <w:tc>
          <w:tcPr>
            <w:tcW w:w="2122" w:type="dxa"/>
            <w:gridSpan w:val="2"/>
            <w:vAlign w:val="center"/>
          </w:tcPr>
          <w:p w:rsidR="00065A60" w:rsidRPr="005C2311" w:rsidRDefault="00065A60" w:rsidP="00E42D66">
            <w:pPr>
              <w:spacing w:line="400" w:lineRule="exact"/>
              <w:contextualSpacing/>
              <w:mirrorIndents/>
              <w:jc w:val="center"/>
              <w:rPr>
                <w:rFonts w:hAnsi="標楷體"/>
                <w:color w:val="000000" w:themeColor="text1"/>
                <w:sz w:val="28"/>
                <w:szCs w:val="28"/>
              </w:rPr>
            </w:pPr>
            <w:r w:rsidRPr="005C2311">
              <w:rPr>
                <w:rFonts w:hAnsi="標楷體"/>
                <w:color w:val="000000" w:themeColor="text1"/>
                <w:kern w:val="0"/>
                <w:sz w:val="28"/>
                <w:szCs w:val="28"/>
              </w:rPr>
              <w:t>困難</w:t>
            </w:r>
          </w:p>
        </w:tc>
        <w:tc>
          <w:tcPr>
            <w:tcW w:w="2680" w:type="dxa"/>
            <w:vAlign w:val="center"/>
          </w:tcPr>
          <w:p w:rsidR="00065A60" w:rsidRPr="005C2311" w:rsidRDefault="00065A60" w:rsidP="00E42D66">
            <w:pPr>
              <w:spacing w:line="400" w:lineRule="exact"/>
              <w:contextualSpacing/>
              <w:mirrorIndents/>
              <w:jc w:val="center"/>
              <w:rPr>
                <w:rFonts w:hAnsi="標楷體"/>
                <w:color w:val="000000" w:themeColor="text1"/>
                <w:sz w:val="28"/>
                <w:szCs w:val="28"/>
              </w:rPr>
            </w:pPr>
            <w:r w:rsidRPr="005C2311">
              <w:rPr>
                <w:rFonts w:hAnsi="標楷體"/>
                <w:color w:val="000000" w:themeColor="text1"/>
                <w:kern w:val="0"/>
                <w:sz w:val="28"/>
                <w:szCs w:val="28"/>
              </w:rPr>
              <w:t>相關經驗</w:t>
            </w:r>
          </w:p>
        </w:tc>
        <w:tc>
          <w:tcPr>
            <w:tcW w:w="2551" w:type="dxa"/>
            <w:gridSpan w:val="2"/>
            <w:vAlign w:val="center"/>
          </w:tcPr>
          <w:p w:rsidR="00065A60" w:rsidRPr="005C2311" w:rsidRDefault="00065A60" w:rsidP="00E42D66">
            <w:pPr>
              <w:spacing w:line="400" w:lineRule="exact"/>
              <w:contextualSpacing/>
              <w:mirrorIndents/>
              <w:jc w:val="center"/>
              <w:rPr>
                <w:rFonts w:hAnsi="標楷體"/>
                <w:color w:val="000000" w:themeColor="text1"/>
                <w:sz w:val="28"/>
                <w:szCs w:val="28"/>
              </w:rPr>
            </w:pPr>
            <w:r w:rsidRPr="005C2311">
              <w:rPr>
                <w:rFonts w:hAnsi="標楷體"/>
                <w:color w:val="000000" w:themeColor="text1"/>
                <w:kern w:val="0"/>
                <w:sz w:val="28"/>
                <w:szCs w:val="28"/>
              </w:rPr>
              <w:t>後續處理情形</w:t>
            </w:r>
          </w:p>
        </w:tc>
      </w:tr>
      <w:tr w:rsidR="005C2311" w:rsidRPr="005C2311" w:rsidTr="002B48FA">
        <w:trPr>
          <w:trHeight w:val="340"/>
        </w:trPr>
        <w:tc>
          <w:tcPr>
            <w:tcW w:w="664" w:type="dxa"/>
            <w:vMerge/>
            <w:vAlign w:val="center"/>
          </w:tcPr>
          <w:p w:rsidR="00065A60" w:rsidRPr="005C2311" w:rsidRDefault="00065A60" w:rsidP="00E42D66">
            <w:pPr>
              <w:spacing w:line="400" w:lineRule="exact"/>
              <w:contextualSpacing/>
              <w:mirrorIndents/>
              <w:rPr>
                <w:rFonts w:hAnsi="標楷體"/>
                <w:color w:val="000000" w:themeColor="text1"/>
                <w:sz w:val="28"/>
                <w:szCs w:val="28"/>
              </w:rPr>
            </w:pPr>
            <w:bookmarkStart w:id="169" w:name="_Hlk80893361"/>
          </w:p>
        </w:tc>
        <w:tc>
          <w:tcPr>
            <w:tcW w:w="1197" w:type="dxa"/>
            <w:vMerge/>
            <w:vAlign w:val="center"/>
          </w:tcPr>
          <w:p w:rsidR="00065A60" w:rsidRPr="005C2311" w:rsidRDefault="00065A60" w:rsidP="00E42D66">
            <w:pPr>
              <w:spacing w:line="400" w:lineRule="exact"/>
              <w:contextualSpacing/>
              <w:mirrorIndents/>
              <w:rPr>
                <w:rFonts w:hAnsi="標楷體"/>
                <w:color w:val="000000" w:themeColor="text1"/>
                <w:sz w:val="28"/>
                <w:szCs w:val="28"/>
              </w:rPr>
            </w:pPr>
          </w:p>
        </w:tc>
        <w:tc>
          <w:tcPr>
            <w:tcW w:w="2122" w:type="dxa"/>
            <w:gridSpan w:val="2"/>
          </w:tcPr>
          <w:p w:rsidR="00065A60" w:rsidRPr="005C2311" w:rsidRDefault="00065A60" w:rsidP="00E42D66">
            <w:pPr>
              <w:pStyle w:val="af9"/>
              <w:numPr>
                <w:ilvl w:val="0"/>
                <w:numId w:val="13"/>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開立身障專戶</w:t>
            </w:r>
          </w:p>
          <w:p w:rsidR="00065A60" w:rsidRPr="005C2311" w:rsidRDefault="00065A60" w:rsidP="00E42D66">
            <w:pPr>
              <w:pStyle w:val="af9"/>
              <w:numPr>
                <w:ilvl w:val="0"/>
                <w:numId w:val="13"/>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帳戶驗證方式</w:t>
            </w:r>
          </w:p>
        </w:tc>
        <w:tc>
          <w:tcPr>
            <w:tcW w:w="2680" w:type="dxa"/>
          </w:tcPr>
          <w:p w:rsidR="00065A60" w:rsidRPr="005C2311" w:rsidRDefault="00065A60" w:rsidP="00E42D66">
            <w:pPr>
              <w:pStyle w:val="af9"/>
              <w:numPr>
                <w:ilvl w:val="0"/>
                <w:numId w:val="17"/>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因台北富邦銀行系統無法處理身障專戶註記，無法配合開立身障專戶。多次協調仍不願配合辦理。</w:t>
            </w:r>
          </w:p>
          <w:p w:rsidR="00065A60" w:rsidRPr="005C2311" w:rsidRDefault="00065A60" w:rsidP="00E42D66">
            <w:pPr>
              <w:pStyle w:val="af9"/>
              <w:numPr>
                <w:ilvl w:val="0"/>
                <w:numId w:val="17"/>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因案主(智能障+肢障)開立帳戶時使用｢簽名｣，但後來因肢體障礙無法簽名(案主甚至表示其從來都不會簽自己的名字、筆跡也不同)，原欲取消｢提款卡｣功能，卻因需｢簽名｣取消而遭拒絕，SWR無法辨別銀行當初開戶時哪個環節出現問題，但對於身障者開戶的驗證方式除簽名、手印外，應該有更多元的方式。</w:t>
            </w:r>
          </w:p>
        </w:tc>
        <w:tc>
          <w:tcPr>
            <w:tcW w:w="2551" w:type="dxa"/>
            <w:gridSpan w:val="2"/>
          </w:tcPr>
          <w:p w:rsidR="00065A60" w:rsidRPr="005C2311" w:rsidRDefault="00065A60" w:rsidP="00E42D66">
            <w:pPr>
              <w:pStyle w:val="af9"/>
              <w:numPr>
                <w:ilvl w:val="0"/>
                <w:numId w:val="16"/>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多次協調仍不願配合辦理</w:t>
            </w:r>
          </w:p>
          <w:p w:rsidR="00065A60" w:rsidRPr="005C2311" w:rsidRDefault="00065A60" w:rsidP="00E42D66">
            <w:pPr>
              <w:pStyle w:val="af9"/>
              <w:numPr>
                <w:ilvl w:val="0"/>
                <w:numId w:val="16"/>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因本次辦理的服務內容銀行所需承擔風險較低，經由SWR與銀行主管討論，由SWR進行相關見證動作後完成辦理。</w:t>
            </w:r>
          </w:p>
        </w:tc>
      </w:tr>
      <w:bookmarkEnd w:id="169"/>
      <w:tr w:rsidR="005C2311" w:rsidRPr="005C2311" w:rsidTr="002B48FA">
        <w:trPr>
          <w:trHeight w:val="1440"/>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lastRenderedPageBreak/>
              <w:t>0</w:t>
            </w:r>
            <w:r w:rsidR="002B48FA" w:rsidRPr="005C2311">
              <w:rPr>
                <w:rFonts w:hAnsi="標楷體"/>
                <w:color w:val="000000" w:themeColor="text1"/>
                <w:sz w:val="28"/>
                <w:szCs w:val="28"/>
              </w:rPr>
              <w:t>2</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新北市</w:t>
            </w:r>
          </w:p>
        </w:tc>
        <w:tc>
          <w:tcPr>
            <w:tcW w:w="7353" w:type="dxa"/>
            <w:gridSpan w:val="5"/>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經詢問相關單位，並未反應有遭遇困難情事。</w:t>
            </w:r>
          </w:p>
        </w:tc>
      </w:tr>
      <w:tr w:rsidR="005C2311" w:rsidRPr="005C2311" w:rsidTr="002B48FA">
        <w:trPr>
          <w:trHeight w:val="3645"/>
        </w:trPr>
        <w:tc>
          <w:tcPr>
            <w:tcW w:w="664" w:type="dxa"/>
            <w:vAlign w:val="center"/>
          </w:tcPr>
          <w:p w:rsidR="002B48FA" w:rsidRPr="005C2311" w:rsidRDefault="002B48FA" w:rsidP="002B48FA">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03</w:t>
            </w:r>
          </w:p>
        </w:tc>
        <w:tc>
          <w:tcPr>
            <w:tcW w:w="1197" w:type="dxa"/>
            <w:vAlign w:val="center"/>
          </w:tcPr>
          <w:p w:rsidR="002B48FA" w:rsidRPr="005C2311" w:rsidRDefault="002B48FA" w:rsidP="002B48FA">
            <w:pPr>
              <w:spacing w:line="400" w:lineRule="exact"/>
              <w:contextualSpacing/>
              <w:mirrorIndents/>
              <w:rPr>
                <w:rFonts w:hAnsi="標楷體"/>
                <w:color w:val="000000" w:themeColor="text1"/>
                <w:sz w:val="28"/>
                <w:szCs w:val="28"/>
              </w:rPr>
            </w:pPr>
            <w:bookmarkStart w:id="170" w:name="_Hlk80891426"/>
            <w:r w:rsidRPr="005C2311">
              <w:rPr>
                <w:rFonts w:hAnsi="標楷體"/>
                <w:color w:val="000000" w:themeColor="text1"/>
                <w:sz w:val="28"/>
                <w:szCs w:val="28"/>
              </w:rPr>
              <w:t>基隆市</w:t>
            </w:r>
            <w:bookmarkEnd w:id="170"/>
          </w:p>
        </w:tc>
        <w:tc>
          <w:tcPr>
            <w:tcW w:w="7353" w:type="dxa"/>
            <w:gridSpan w:val="5"/>
          </w:tcPr>
          <w:p w:rsidR="002B48FA" w:rsidRPr="005C2311" w:rsidRDefault="002B48FA" w:rsidP="002B48FA">
            <w:pPr>
              <w:pStyle w:val="af9"/>
              <w:numPr>
                <w:ilvl w:val="0"/>
                <w:numId w:val="30"/>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本府進行個案管理，接受全日型住宿服務之身心障礙者，經查皆已完成開立帳戶作業，尚無遭遇困難情形；倘接受全日型住宿服務之身心障礙者無法親自至金融機構，則申請「行外對保」服務，以便利身心障者開立帳戶。</w:t>
            </w:r>
          </w:p>
          <w:p w:rsidR="002B48FA" w:rsidRPr="005C2311" w:rsidRDefault="002B48FA" w:rsidP="002B48FA">
            <w:pPr>
              <w:pStyle w:val="af9"/>
              <w:numPr>
                <w:ilvl w:val="0"/>
                <w:numId w:val="30"/>
              </w:numPr>
              <w:overflowPunct/>
              <w:autoSpaceDE/>
              <w:autoSpaceDN/>
              <w:spacing w:line="400" w:lineRule="exact"/>
              <w:ind w:leftChars="0"/>
              <w:contextualSpacing/>
              <w:mirrorIndents/>
              <w:jc w:val="left"/>
              <w:rPr>
                <w:rFonts w:hAnsi="標楷體"/>
                <w:color w:val="000000" w:themeColor="text1"/>
                <w:sz w:val="28"/>
                <w:szCs w:val="28"/>
              </w:rPr>
            </w:pPr>
            <w:bookmarkStart w:id="171" w:name="_Hlk80891447"/>
            <w:r w:rsidRPr="005C2311">
              <w:rPr>
                <w:rFonts w:hAnsi="標楷體"/>
                <w:color w:val="000000" w:themeColor="text1"/>
                <w:sz w:val="28"/>
                <w:szCs w:val="28"/>
              </w:rPr>
              <w:t>本市所轄機構反映，曾陪同身心障礙者至金融機構開戶時，因無障礙櫃台高度仍與實需有所落差，造成不便，期待可檢視無障礙櫃台之高度規定。</w:t>
            </w:r>
            <w:bookmarkEnd w:id="171"/>
          </w:p>
        </w:tc>
      </w:tr>
      <w:tr w:rsidR="005C2311" w:rsidRPr="005C2311" w:rsidTr="002B48FA">
        <w:trPr>
          <w:trHeight w:val="3005"/>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04</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桃園市</w:t>
            </w:r>
          </w:p>
        </w:tc>
        <w:tc>
          <w:tcPr>
            <w:tcW w:w="7353" w:type="dxa"/>
            <w:gridSpan w:val="5"/>
            <w:vAlign w:val="center"/>
          </w:tcPr>
          <w:p w:rsidR="00065A60" w:rsidRPr="005C2311" w:rsidRDefault="00065A60" w:rsidP="00E42D66">
            <w:pPr>
              <w:pStyle w:val="af9"/>
              <w:numPr>
                <w:ilvl w:val="0"/>
                <w:numId w:val="22"/>
              </w:numPr>
              <w:overflowPunct/>
              <w:autoSpaceDE/>
              <w:autoSpaceDN/>
              <w:spacing w:line="400" w:lineRule="exact"/>
              <w:ind w:leftChars="0"/>
              <w:contextualSpacing/>
              <w:mirrorIndents/>
              <w:rPr>
                <w:rFonts w:hAnsi="標楷體"/>
                <w:color w:val="000000" w:themeColor="text1"/>
                <w:sz w:val="28"/>
                <w:szCs w:val="28"/>
              </w:rPr>
            </w:pPr>
            <w:bookmarkStart w:id="172" w:name="_Hlk80893307"/>
            <w:r w:rsidRPr="005C2311">
              <w:rPr>
                <w:rFonts w:hAnsi="標楷體"/>
                <w:color w:val="000000" w:themeColor="text1"/>
                <w:sz w:val="28"/>
                <w:szCs w:val="28"/>
              </w:rPr>
              <w:t>本府如遇身障個案無法自行辦理開戶時，由本府依社會救助法第44之3條規定，函請金融業者(含郵局)請求提供行政協助，目前各金融機構皆能配合辦理；</w:t>
            </w:r>
          </w:p>
          <w:p w:rsidR="00065A60" w:rsidRPr="005C2311" w:rsidRDefault="00065A60" w:rsidP="00E42D66">
            <w:pPr>
              <w:pStyle w:val="af9"/>
              <w:numPr>
                <w:ilvl w:val="0"/>
                <w:numId w:val="22"/>
              </w:numPr>
              <w:overflowPunct/>
              <w:autoSpaceDE/>
              <w:autoSpaceDN/>
              <w:spacing w:line="400" w:lineRule="exact"/>
              <w:ind w:leftChars="0"/>
              <w:contextualSpacing/>
              <w:mirrorIndents/>
              <w:rPr>
                <w:rFonts w:hAnsi="標楷體"/>
                <w:color w:val="000000" w:themeColor="text1"/>
                <w:sz w:val="28"/>
                <w:szCs w:val="28"/>
              </w:rPr>
            </w:pPr>
            <w:bookmarkStart w:id="173" w:name="_Hlk80892693"/>
            <w:bookmarkEnd w:id="172"/>
            <w:r w:rsidRPr="005C2311">
              <w:rPr>
                <w:rFonts w:hAnsi="標楷體"/>
                <w:color w:val="000000" w:themeColor="text1"/>
                <w:sz w:val="28"/>
                <w:szCs w:val="28"/>
              </w:rPr>
              <w:t>惟本府針對已受監護宣告之身障個案，於社工代為辦理繼承欲開立證券戶時，遇有金融業者未說明緣由，拒絕由社工協助個案開戶之情形，後續本府仍持續與該金融業者進行溝通協調，以維護其權益。</w:t>
            </w:r>
            <w:bookmarkEnd w:id="173"/>
          </w:p>
        </w:tc>
      </w:tr>
      <w:tr w:rsidR="005C2311" w:rsidRPr="005C2311" w:rsidTr="002B48FA">
        <w:trPr>
          <w:trHeight w:val="947"/>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05</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新竹市</w:t>
            </w:r>
          </w:p>
        </w:tc>
        <w:tc>
          <w:tcPr>
            <w:tcW w:w="7353" w:type="dxa"/>
            <w:gridSpan w:val="5"/>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有關本府於處理社區或機構內個案，尚無協助身心障礙者向金融業者(含郵局)申請開立帳戶遭遇困難情事。</w:t>
            </w:r>
          </w:p>
        </w:tc>
      </w:tr>
      <w:tr w:rsidR="005C2311" w:rsidRPr="005C2311" w:rsidTr="002B48FA">
        <w:trPr>
          <w:trHeight w:val="2741"/>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06</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新竹縣</w:t>
            </w:r>
          </w:p>
        </w:tc>
        <w:tc>
          <w:tcPr>
            <w:tcW w:w="7353" w:type="dxa"/>
            <w:gridSpan w:val="5"/>
            <w:vAlign w:val="center"/>
          </w:tcPr>
          <w:p w:rsidR="00065A60" w:rsidRPr="005C2311" w:rsidRDefault="00065A60" w:rsidP="00E42D66">
            <w:pPr>
              <w:spacing w:line="400" w:lineRule="exact"/>
              <w:contextualSpacing/>
              <w:mirrorIndents/>
              <w:rPr>
                <w:rFonts w:hAnsi="標楷體"/>
                <w:color w:val="000000" w:themeColor="text1"/>
                <w:sz w:val="28"/>
                <w:szCs w:val="28"/>
              </w:rPr>
            </w:pPr>
            <w:bookmarkStart w:id="174" w:name="_Hlk80892784"/>
            <w:r w:rsidRPr="005C2311">
              <w:rPr>
                <w:rFonts w:hAnsi="標楷體"/>
                <w:color w:val="000000" w:themeColor="text1"/>
                <w:sz w:val="28"/>
                <w:szCs w:val="28"/>
              </w:rPr>
              <w:t>經查本縣部分核列身心障礙生活補助資格或符合中低收入戶補助資格之身心障礙者，如遇有債務問題導致帳戶遭強制執行或有疑似不法或顯屬異常交易致帳戶遭到凍結之情形，本府依據身心障礙者權益保障法第17條規定，協助身心障礙者至金融機構開立補助專戶，專供存入各項現金給付或補助之用。</w:t>
            </w:r>
            <w:bookmarkEnd w:id="174"/>
          </w:p>
        </w:tc>
      </w:tr>
      <w:tr w:rsidR="005C2311" w:rsidRPr="005C2311" w:rsidTr="002B48FA">
        <w:trPr>
          <w:trHeight w:val="420"/>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07</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苗栗縣</w:t>
            </w:r>
          </w:p>
        </w:tc>
        <w:tc>
          <w:tcPr>
            <w:tcW w:w="7353" w:type="dxa"/>
            <w:gridSpan w:val="5"/>
            <w:vAlign w:val="center"/>
          </w:tcPr>
          <w:p w:rsidR="00065A60" w:rsidRPr="005C2311" w:rsidRDefault="00065A60" w:rsidP="00E42D66">
            <w:pPr>
              <w:spacing w:line="400" w:lineRule="exact"/>
              <w:contextualSpacing/>
              <w:mirrorIndents/>
              <w:rPr>
                <w:rFonts w:hAnsi="標楷體"/>
                <w:color w:val="000000" w:themeColor="text1"/>
                <w:sz w:val="28"/>
                <w:szCs w:val="28"/>
              </w:rPr>
            </w:pPr>
            <w:bookmarkStart w:id="175" w:name="_Hlk80892800"/>
            <w:r w:rsidRPr="005C2311">
              <w:rPr>
                <w:rFonts w:hAnsi="標楷體"/>
                <w:color w:val="000000" w:themeColor="text1"/>
                <w:sz w:val="28"/>
                <w:szCs w:val="28"/>
              </w:rPr>
              <w:t>本府目前協助身心障礙者向金融業者申請開立帳戶之情形，多為身障生活補助申領者，因郵局帳戶為警示戶或遭強制執行等狀況，欲申請社會救助專戶，而由本府出具證明公文，以協助其至郵局辦理專戶。</w:t>
            </w:r>
            <w:bookmarkEnd w:id="175"/>
          </w:p>
        </w:tc>
      </w:tr>
      <w:tr w:rsidR="005C2311" w:rsidRPr="005C2311" w:rsidTr="002B48FA">
        <w:trPr>
          <w:trHeight w:val="4946"/>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lastRenderedPageBreak/>
              <w:t>08</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臺中市</w:t>
            </w:r>
          </w:p>
        </w:tc>
        <w:tc>
          <w:tcPr>
            <w:tcW w:w="7353" w:type="dxa"/>
            <w:gridSpan w:val="5"/>
          </w:tcPr>
          <w:p w:rsidR="00065A60" w:rsidRPr="005C2311" w:rsidRDefault="00065A60" w:rsidP="00E42D66">
            <w:pPr>
              <w:pStyle w:val="af9"/>
              <w:numPr>
                <w:ilvl w:val="0"/>
                <w:numId w:val="24"/>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多數金融機構要求身障者本人應親自現場辦理，惟身障者因臥床、不良於行甚至是需要呼吸器的協助才能維生，實務上難以前往辦理，僅能透過不斷溝通及現場有相關專業人員錄影等多方佐證。</w:t>
            </w:r>
          </w:p>
          <w:p w:rsidR="00065A60" w:rsidRPr="005C2311" w:rsidRDefault="00065A60" w:rsidP="00E42D66">
            <w:pPr>
              <w:pStyle w:val="af9"/>
              <w:numPr>
                <w:ilvl w:val="0"/>
                <w:numId w:val="24"/>
              </w:numPr>
              <w:overflowPunct/>
              <w:autoSpaceDE/>
              <w:autoSpaceDN/>
              <w:spacing w:line="400" w:lineRule="exact"/>
              <w:ind w:leftChars="0"/>
              <w:contextualSpacing/>
              <w:mirrorIndents/>
              <w:jc w:val="left"/>
              <w:rPr>
                <w:rFonts w:hAnsi="標楷體"/>
                <w:color w:val="000000" w:themeColor="text1"/>
                <w:sz w:val="28"/>
                <w:szCs w:val="28"/>
              </w:rPr>
            </w:pPr>
            <w:bookmarkStart w:id="176" w:name="_Hlk80892929"/>
            <w:r w:rsidRPr="005C2311">
              <w:rPr>
                <w:rFonts w:hAnsi="標楷體"/>
                <w:color w:val="000000" w:themeColor="text1"/>
                <w:sz w:val="28"/>
                <w:szCs w:val="28"/>
              </w:rPr>
              <w:t>部分業者甚至希望前述狀況者應受監護(輔助)宣告才可辦理，不接受家屬以委託書方式辦理，甚至監護(輔助)宣告案件其監護(輔助)人為臺中市政府社會局的個案，要求局長至現場或攜帶其個人印信至現場方可辦理。</w:t>
            </w:r>
          </w:p>
          <w:p w:rsidR="00065A60" w:rsidRPr="005C2311" w:rsidRDefault="00065A60" w:rsidP="00E42D66">
            <w:pPr>
              <w:pStyle w:val="af9"/>
              <w:numPr>
                <w:ilvl w:val="0"/>
                <w:numId w:val="24"/>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部分金融業者不相信本府函文，社工現場需出示工作證與身分證等證明文件；另還要現場致電直屬長官多重確認方可辦理。</w:t>
            </w:r>
            <w:bookmarkEnd w:id="176"/>
          </w:p>
        </w:tc>
      </w:tr>
      <w:tr w:rsidR="005C2311" w:rsidRPr="005C2311" w:rsidTr="002B48FA">
        <w:trPr>
          <w:trHeight w:val="699"/>
        </w:trPr>
        <w:tc>
          <w:tcPr>
            <w:tcW w:w="664" w:type="dxa"/>
            <w:vMerge w:val="restart"/>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09</w:t>
            </w:r>
          </w:p>
        </w:tc>
        <w:tc>
          <w:tcPr>
            <w:tcW w:w="1197" w:type="dxa"/>
            <w:vMerge w:val="restart"/>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彰化縣</w:t>
            </w:r>
          </w:p>
        </w:tc>
        <w:tc>
          <w:tcPr>
            <w:tcW w:w="2122" w:type="dxa"/>
            <w:gridSpan w:val="2"/>
            <w:vAlign w:val="center"/>
          </w:tcPr>
          <w:p w:rsidR="00065A60" w:rsidRPr="005C2311" w:rsidRDefault="00065A60" w:rsidP="00E42D66">
            <w:pPr>
              <w:spacing w:line="400" w:lineRule="exact"/>
              <w:contextualSpacing/>
              <w:mirrorIndents/>
              <w:jc w:val="center"/>
              <w:rPr>
                <w:rFonts w:hAnsi="標楷體"/>
                <w:color w:val="000000" w:themeColor="text1"/>
                <w:sz w:val="28"/>
                <w:szCs w:val="28"/>
              </w:rPr>
            </w:pPr>
            <w:r w:rsidRPr="005C2311">
              <w:rPr>
                <w:rFonts w:hAnsi="標楷體"/>
                <w:color w:val="000000" w:themeColor="text1"/>
                <w:sz w:val="28"/>
                <w:szCs w:val="28"/>
              </w:rPr>
              <w:t>案例</w:t>
            </w:r>
          </w:p>
        </w:tc>
        <w:tc>
          <w:tcPr>
            <w:tcW w:w="2680" w:type="dxa"/>
            <w:vAlign w:val="center"/>
          </w:tcPr>
          <w:p w:rsidR="00065A60" w:rsidRPr="005C2311" w:rsidRDefault="00065A60" w:rsidP="00E42D66">
            <w:pPr>
              <w:spacing w:line="400" w:lineRule="exact"/>
              <w:contextualSpacing/>
              <w:mirrorIndents/>
              <w:jc w:val="center"/>
              <w:rPr>
                <w:rFonts w:hAnsi="標楷體"/>
                <w:color w:val="000000" w:themeColor="text1"/>
                <w:sz w:val="28"/>
                <w:szCs w:val="28"/>
              </w:rPr>
            </w:pPr>
            <w:r w:rsidRPr="005C2311">
              <w:rPr>
                <w:rFonts w:hAnsi="標楷體"/>
                <w:color w:val="000000" w:themeColor="text1"/>
                <w:sz w:val="28"/>
                <w:szCs w:val="28"/>
              </w:rPr>
              <w:t>解決方式</w:t>
            </w:r>
          </w:p>
        </w:tc>
        <w:tc>
          <w:tcPr>
            <w:tcW w:w="2551" w:type="dxa"/>
            <w:gridSpan w:val="2"/>
            <w:vAlign w:val="center"/>
          </w:tcPr>
          <w:p w:rsidR="00065A60" w:rsidRPr="005C2311" w:rsidRDefault="00065A60" w:rsidP="00E42D66">
            <w:pPr>
              <w:spacing w:line="400" w:lineRule="exact"/>
              <w:contextualSpacing/>
              <w:mirrorIndents/>
              <w:jc w:val="center"/>
              <w:rPr>
                <w:rFonts w:hAnsi="標楷體"/>
                <w:color w:val="000000" w:themeColor="text1"/>
                <w:sz w:val="28"/>
                <w:szCs w:val="28"/>
              </w:rPr>
            </w:pPr>
            <w:r w:rsidRPr="005C2311">
              <w:rPr>
                <w:rFonts w:hAnsi="標楷體"/>
                <w:color w:val="000000" w:themeColor="text1"/>
                <w:sz w:val="28"/>
                <w:szCs w:val="28"/>
              </w:rPr>
              <w:t>建議</w:t>
            </w:r>
          </w:p>
        </w:tc>
      </w:tr>
      <w:tr w:rsidR="005C2311" w:rsidRPr="005C2311" w:rsidTr="002B48FA">
        <w:trPr>
          <w:trHeight w:val="4823"/>
        </w:trPr>
        <w:tc>
          <w:tcPr>
            <w:tcW w:w="664" w:type="dxa"/>
            <w:vMerge/>
            <w:vAlign w:val="center"/>
          </w:tcPr>
          <w:p w:rsidR="00065A60" w:rsidRPr="005C2311" w:rsidRDefault="00065A60" w:rsidP="00E42D66">
            <w:pPr>
              <w:spacing w:line="400" w:lineRule="exact"/>
              <w:contextualSpacing/>
              <w:mirrorIndents/>
              <w:rPr>
                <w:rFonts w:hAnsi="標楷體"/>
                <w:color w:val="000000" w:themeColor="text1"/>
                <w:sz w:val="28"/>
                <w:szCs w:val="28"/>
              </w:rPr>
            </w:pPr>
          </w:p>
        </w:tc>
        <w:tc>
          <w:tcPr>
            <w:tcW w:w="1197" w:type="dxa"/>
            <w:vMerge/>
            <w:vAlign w:val="center"/>
          </w:tcPr>
          <w:p w:rsidR="00065A60" w:rsidRPr="005C2311" w:rsidRDefault="00065A60" w:rsidP="00E42D66">
            <w:pPr>
              <w:spacing w:line="400" w:lineRule="exact"/>
              <w:contextualSpacing/>
              <w:mirrorIndents/>
              <w:rPr>
                <w:rFonts w:hAnsi="標楷體"/>
                <w:color w:val="000000" w:themeColor="text1"/>
                <w:sz w:val="28"/>
                <w:szCs w:val="28"/>
              </w:rPr>
            </w:pPr>
          </w:p>
        </w:tc>
        <w:tc>
          <w:tcPr>
            <w:tcW w:w="2122" w:type="dxa"/>
            <w:gridSpan w:val="2"/>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本縣曾遇長期居住於長照機構之重度身心障礙者，因病住院間須依靠低收身心障礙生活津貼支付住院費用(2個月)，然無親屬可以協助至郵局開立帳，阻礙領取社會福利補助。</w:t>
            </w:r>
          </w:p>
        </w:tc>
        <w:tc>
          <w:tcPr>
            <w:tcW w:w="2680" w:type="dxa"/>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本案為本縣長期低收安置個案，因受限無親屬可以協助申辦郵局儲戶，故縣府與機構方達成協議，由機構方簽訂切結書，將低收身心障礙生活津貼匯入該機構主任之帳戶並轉交給身心障礙者。</w:t>
            </w:r>
          </w:p>
        </w:tc>
        <w:tc>
          <w:tcPr>
            <w:tcW w:w="2551" w:type="dxa"/>
            <w:gridSpan w:val="2"/>
          </w:tcPr>
          <w:p w:rsidR="00065A60" w:rsidRPr="005C2311" w:rsidRDefault="00065A60" w:rsidP="00E42D66">
            <w:pPr>
              <w:spacing w:line="400" w:lineRule="exact"/>
              <w:contextualSpacing/>
              <w:mirrorIndents/>
              <w:rPr>
                <w:rFonts w:hAnsi="標楷體"/>
                <w:color w:val="000000" w:themeColor="text1"/>
                <w:sz w:val="28"/>
                <w:szCs w:val="28"/>
              </w:rPr>
            </w:pPr>
            <w:bookmarkStart w:id="177" w:name="_Hlk80893021"/>
            <w:r w:rsidRPr="005C2311">
              <w:rPr>
                <w:rFonts w:hAnsi="標楷體"/>
                <w:color w:val="000000" w:themeColor="text1"/>
                <w:sz w:val="28"/>
                <w:szCs w:val="28"/>
              </w:rPr>
              <w:t>建議如為縣市政府長期安置之福利戶，因受限於心智、表達能力欠佳且無家屬可以協助開立帳戶亦非監護宣告案，此特殊情形可以由縣府評估發文予以郵局，請機構方代替身心障礙者至郵局申辦開戶一事。</w:t>
            </w:r>
            <w:bookmarkEnd w:id="177"/>
          </w:p>
        </w:tc>
      </w:tr>
      <w:tr w:rsidR="005C2311" w:rsidRPr="005C2311" w:rsidTr="002B48FA">
        <w:trPr>
          <w:trHeight w:val="887"/>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10</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雲林縣</w:t>
            </w:r>
          </w:p>
        </w:tc>
        <w:tc>
          <w:tcPr>
            <w:tcW w:w="7353" w:type="dxa"/>
            <w:gridSpan w:val="5"/>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經查本府轄內身心障礙機構及相關承辦皆未有遇貴院本案調查之情事。</w:t>
            </w:r>
          </w:p>
        </w:tc>
      </w:tr>
      <w:tr w:rsidR="005C2311" w:rsidRPr="005C2311" w:rsidTr="002B48FA">
        <w:trPr>
          <w:trHeight w:val="703"/>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11</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嘉義縣</w:t>
            </w:r>
          </w:p>
        </w:tc>
        <w:tc>
          <w:tcPr>
            <w:tcW w:w="7353" w:type="dxa"/>
            <w:gridSpan w:val="5"/>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業已調查完竣，無類似相關經驗。</w:t>
            </w:r>
          </w:p>
        </w:tc>
      </w:tr>
      <w:tr w:rsidR="005C2311" w:rsidRPr="005C2311" w:rsidTr="002B48FA">
        <w:trPr>
          <w:trHeight w:val="976"/>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12</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嘉義市</w:t>
            </w:r>
          </w:p>
        </w:tc>
        <w:tc>
          <w:tcPr>
            <w:tcW w:w="7353" w:type="dxa"/>
            <w:gridSpan w:val="5"/>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本府社工尚無收到任何身心障礙者求助申請開立帳戶有遇困難之情形</w:t>
            </w:r>
          </w:p>
        </w:tc>
      </w:tr>
      <w:tr w:rsidR="005C2311" w:rsidRPr="005C2311" w:rsidTr="002B48FA">
        <w:trPr>
          <w:trHeight w:val="699"/>
        </w:trPr>
        <w:tc>
          <w:tcPr>
            <w:tcW w:w="664" w:type="dxa"/>
            <w:vMerge w:val="restart"/>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lastRenderedPageBreak/>
              <w:t>13</w:t>
            </w:r>
          </w:p>
        </w:tc>
        <w:tc>
          <w:tcPr>
            <w:tcW w:w="1197" w:type="dxa"/>
            <w:vMerge w:val="restart"/>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臺南市</w:t>
            </w:r>
          </w:p>
        </w:tc>
        <w:tc>
          <w:tcPr>
            <w:tcW w:w="4802" w:type="dxa"/>
            <w:gridSpan w:val="3"/>
            <w:vAlign w:val="center"/>
          </w:tcPr>
          <w:p w:rsidR="00065A60" w:rsidRPr="005C2311" w:rsidRDefault="00065A60" w:rsidP="00E42D66">
            <w:pPr>
              <w:spacing w:line="400" w:lineRule="exact"/>
              <w:contextualSpacing/>
              <w:mirrorIndents/>
              <w:jc w:val="center"/>
              <w:rPr>
                <w:rFonts w:hAnsi="標楷體"/>
                <w:color w:val="000000" w:themeColor="text1"/>
                <w:sz w:val="28"/>
                <w:szCs w:val="28"/>
              </w:rPr>
            </w:pPr>
            <w:r w:rsidRPr="005C2311">
              <w:rPr>
                <w:rFonts w:hAnsi="標楷體"/>
                <w:color w:val="000000" w:themeColor="text1"/>
                <w:sz w:val="28"/>
                <w:szCs w:val="28"/>
              </w:rPr>
              <w:t>所遇困難</w:t>
            </w:r>
          </w:p>
        </w:tc>
        <w:tc>
          <w:tcPr>
            <w:tcW w:w="2551" w:type="dxa"/>
            <w:gridSpan w:val="2"/>
            <w:vAlign w:val="center"/>
          </w:tcPr>
          <w:p w:rsidR="00065A60" w:rsidRPr="005C2311" w:rsidRDefault="00065A60" w:rsidP="00E42D66">
            <w:pPr>
              <w:spacing w:line="400" w:lineRule="exact"/>
              <w:contextualSpacing/>
              <w:mirrorIndents/>
              <w:jc w:val="center"/>
              <w:rPr>
                <w:rFonts w:hAnsi="標楷體"/>
                <w:color w:val="000000" w:themeColor="text1"/>
                <w:sz w:val="28"/>
                <w:szCs w:val="28"/>
              </w:rPr>
            </w:pPr>
            <w:r w:rsidRPr="005C2311">
              <w:rPr>
                <w:rFonts w:hAnsi="標楷體"/>
                <w:color w:val="000000" w:themeColor="text1"/>
                <w:sz w:val="28"/>
                <w:szCs w:val="28"/>
              </w:rPr>
              <w:t>處理措施</w:t>
            </w:r>
          </w:p>
        </w:tc>
      </w:tr>
      <w:tr w:rsidR="005C2311" w:rsidRPr="005C2311" w:rsidTr="002B48FA">
        <w:trPr>
          <w:trHeight w:val="12465"/>
        </w:trPr>
        <w:tc>
          <w:tcPr>
            <w:tcW w:w="664" w:type="dxa"/>
            <w:vMerge/>
            <w:vAlign w:val="center"/>
          </w:tcPr>
          <w:p w:rsidR="00065A60" w:rsidRPr="005C2311" w:rsidRDefault="00065A60" w:rsidP="00E42D66">
            <w:pPr>
              <w:spacing w:line="400" w:lineRule="exact"/>
              <w:contextualSpacing/>
              <w:mirrorIndents/>
              <w:rPr>
                <w:rFonts w:hAnsi="標楷體"/>
                <w:color w:val="000000" w:themeColor="text1"/>
                <w:sz w:val="28"/>
                <w:szCs w:val="28"/>
              </w:rPr>
            </w:pPr>
          </w:p>
        </w:tc>
        <w:tc>
          <w:tcPr>
            <w:tcW w:w="1197" w:type="dxa"/>
            <w:vMerge/>
            <w:vAlign w:val="center"/>
          </w:tcPr>
          <w:p w:rsidR="00065A60" w:rsidRPr="005C2311" w:rsidRDefault="00065A60" w:rsidP="00E42D66">
            <w:pPr>
              <w:spacing w:line="400" w:lineRule="exact"/>
              <w:contextualSpacing/>
              <w:mirrorIndents/>
              <w:rPr>
                <w:rFonts w:hAnsi="標楷體"/>
                <w:color w:val="000000" w:themeColor="text1"/>
                <w:sz w:val="28"/>
                <w:szCs w:val="28"/>
              </w:rPr>
            </w:pPr>
          </w:p>
        </w:tc>
        <w:tc>
          <w:tcPr>
            <w:tcW w:w="4802" w:type="dxa"/>
            <w:gridSpan w:val="3"/>
          </w:tcPr>
          <w:p w:rsidR="00065A60" w:rsidRPr="005C2311" w:rsidRDefault="00065A60" w:rsidP="00E42D66">
            <w:pPr>
              <w:pStyle w:val="af9"/>
              <w:numPr>
                <w:ilvl w:val="0"/>
                <w:numId w:val="25"/>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如身心障礙者表達及溝通能力有限，無法清楚表達語意，致無法完成開戶手續。</w:t>
            </w:r>
          </w:p>
          <w:p w:rsidR="00065A60" w:rsidRPr="005C2311" w:rsidRDefault="00065A60" w:rsidP="00E42D66">
            <w:pPr>
              <w:spacing w:line="400" w:lineRule="exact"/>
              <w:contextualSpacing/>
              <w:mirrorIndents/>
              <w:rPr>
                <w:rFonts w:hAnsi="標楷體"/>
                <w:color w:val="000000" w:themeColor="text1"/>
                <w:sz w:val="28"/>
                <w:szCs w:val="28"/>
              </w:rPr>
            </w:pPr>
          </w:p>
          <w:p w:rsidR="00065A60" w:rsidRPr="005C2311" w:rsidRDefault="00065A60" w:rsidP="00E42D66">
            <w:pPr>
              <w:spacing w:line="400" w:lineRule="exact"/>
              <w:contextualSpacing/>
              <w:mirrorIndents/>
              <w:rPr>
                <w:rFonts w:hAnsi="標楷體"/>
                <w:color w:val="000000" w:themeColor="text1"/>
                <w:sz w:val="28"/>
                <w:szCs w:val="28"/>
              </w:rPr>
            </w:pPr>
          </w:p>
          <w:p w:rsidR="00065A60" w:rsidRPr="005C2311" w:rsidRDefault="00065A60" w:rsidP="00E42D66">
            <w:pPr>
              <w:pStyle w:val="af9"/>
              <w:numPr>
                <w:ilvl w:val="0"/>
                <w:numId w:val="25"/>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如身心障礙者因身體因素</w:t>
            </w:r>
            <w:r w:rsidR="00081162" w:rsidRPr="005C2311">
              <w:rPr>
                <w:rFonts w:hAnsi="標楷體"/>
                <w:color w:val="000000" w:themeColor="text1"/>
                <w:sz w:val="28"/>
                <w:szCs w:val="28"/>
              </w:rPr>
              <w:t>(</w:t>
            </w:r>
            <w:r w:rsidRPr="005C2311">
              <w:rPr>
                <w:rFonts w:hAnsi="標楷體"/>
                <w:color w:val="000000" w:themeColor="text1"/>
                <w:sz w:val="28"/>
                <w:szCs w:val="28"/>
              </w:rPr>
              <w:t>如中風臥床</w:t>
            </w:r>
            <w:r w:rsidR="00081162" w:rsidRPr="005C2311">
              <w:rPr>
                <w:rFonts w:hAnsi="標楷體"/>
                <w:color w:val="000000" w:themeColor="text1"/>
                <w:sz w:val="28"/>
                <w:szCs w:val="28"/>
              </w:rPr>
              <w:t>)</w:t>
            </w:r>
            <w:r w:rsidRPr="005C2311">
              <w:rPr>
                <w:rFonts w:hAnsi="標楷體"/>
                <w:color w:val="000000" w:themeColor="text1"/>
                <w:sz w:val="28"/>
                <w:szCs w:val="28"/>
              </w:rPr>
              <w:t>或行動不便等，致無法至金融機構辦理開戶手續。</w:t>
            </w:r>
          </w:p>
          <w:p w:rsidR="00065A60" w:rsidRPr="005C2311" w:rsidRDefault="00065A60" w:rsidP="00E42D66">
            <w:pPr>
              <w:rPr>
                <w:rFonts w:hAnsi="標楷體"/>
                <w:color w:val="000000" w:themeColor="text1"/>
                <w:sz w:val="28"/>
                <w:szCs w:val="28"/>
              </w:rPr>
            </w:pPr>
          </w:p>
          <w:p w:rsidR="00065A60" w:rsidRPr="005C2311" w:rsidRDefault="00065A60" w:rsidP="00E42D66">
            <w:pPr>
              <w:spacing w:line="400" w:lineRule="exact"/>
              <w:contextualSpacing/>
              <w:mirrorIndents/>
              <w:rPr>
                <w:rFonts w:hAnsi="標楷體"/>
                <w:color w:val="000000" w:themeColor="text1"/>
                <w:sz w:val="28"/>
                <w:szCs w:val="28"/>
              </w:rPr>
            </w:pPr>
          </w:p>
          <w:p w:rsidR="00065A60" w:rsidRPr="005C2311" w:rsidRDefault="00065A60" w:rsidP="00E42D66">
            <w:pPr>
              <w:pStyle w:val="af9"/>
              <w:numPr>
                <w:ilvl w:val="0"/>
                <w:numId w:val="25"/>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如身心障礙者因身體因素</w:t>
            </w:r>
            <w:r w:rsidR="00081162" w:rsidRPr="005C2311">
              <w:rPr>
                <w:rFonts w:hAnsi="標楷體"/>
                <w:color w:val="000000" w:themeColor="text1"/>
                <w:sz w:val="28"/>
                <w:szCs w:val="28"/>
              </w:rPr>
              <w:t>(</w:t>
            </w:r>
            <w:r w:rsidRPr="005C2311">
              <w:rPr>
                <w:rFonts w:hAnsi="標楷體"/>
                <w:color w:val="000000" w:themeColor="text1"/>
                <w:sz w:val="28"/>
                <w:szCs w:val="28"/>
              </w:rPr>
              <w:t>如中風臥床</w:t>
            </w:r>
            <w:r w:rsidR="00081162" w:rsidRPr="005C2311">
              <w:rPr>
                <w:rFonts w:hAnsi="標楷體"/>
                <w:color w:val="000000" w:themeColor="text1"/>
                <w:sz w:val="28"/>
                <w:szCs w:val="28"/>
              </w:rPr>
              <w:t>)</w:t>
            </w:r>
            <w:r w:rsidRPr="005C2311">
              <w:rPr>
                <w:rFonts w:hAnsi="標楷體"/>
                <w:color w:val="000000" w:themeColor="text1"/>
                <w:sz w:val="28"/>
                <w:szCs w:val="28"/>
              </w:rPr>
              <w:t>或行動不便等，致無法至金融機構辦理開戶手續。</w:t>
            </w:r>
          </w:p>
        </w:tc>
        <w:tc>
          <w:tcPr>
            <w:tcW w:w="2551" w:type="dxa"/>
            <w:gridSpan w:val="2"/>
          </w:tcPr>
          <w:p w:rsidR="00065A60" w:rsidRPr="005C2311" w:rsidRDefault="00065A60" w:rsidP="00E42D66">
            <w:pPr>
              <w:pStyle w:val="af9"/>
              <w:numPr>
                <w:ilvl w:val="0"/>
                <w:numId w:val="26"/>
              </w:numPr>
              <w:overflowPunct/>
              <w:autoSpaceDE/>
              <w:autoSpaceDN/>
              <w:spacing w:line="400" w:lineRule="exact"/>
              <w:ind w:leftChars="0"/>
              <w:contextualSpacing/>
              <w:mirrorIndents/>
              <w:jc w:val="left"/>
              <w:rPr>
                <w:rFonts w:hAnsi="標楷體"/>
                <w:color w:val="000000" w:themeColor="text1"/>
                <w:sz w:val="28"/>
                <w:szCs w:val="28"/>
              </w:rPr>
            </w:pPr>
            <w:bookmarkStart w:id="178" w:name="_Hlk80893072"/>
            <w:r w:rsidRPr="005C2311">
              <w:rPr>
                <w:rFonts w:hAnsi="標楷體"/>
                <w:color w:val="000000" w:themeColor="text1"/>
                <w:sz w:val="28"/>
                <w:szCs w:val="28"/>
              </w:rPr>
              <w:t>由家屬或社工人員陪同身心障礙者至金融機構辦理，並從旁協助完成開戶相關程序。</w:t>
            </w:r>
          </w:p>
          <w:p w:rsidR="00065A60" w:rsidRPr="005C2311" w:rsidRDefault="00065A60" w:rsidP="00E42D66">
            <w:pPr>
              <w:pStyle w:val="af9"/>
              <w:numPr>
                <w:ilvl w:val="0"/>
                <w:numId w:val="26"/>
              </w:numPr>
              <w:overflowPunct/>
              <w:autoSpaceDE/>
              <w:autoSpaceDN/>
              <w:spacing w:line="400" w:lineRule="exact"/>
              <w:ind w:leftChars="0"/>
              <w:contextualSpacing/>
              <w:mirrorIndents/>
              <w:jc w:val="left"/>
              <w:rPr>
                <w:rFonts w:hAnsi="標楷體"/>
                <w:color w:val="000000" w:themeColor="text1"/>
                <w:sz w:val="28"/>
                <w:szCs w:val="28"/>
              </w:rPr>
            </w:pPr>
            <w:bookmarkStart w:id="179" w:name="_Hlk80893127"/>
            <w:bookmarkEnd w:id="178"/>
            <w:r w:rsidRPr="005C2311">
              <w:rPr>
                <w:rFonts w:hAnsi="標楷體"/>
                <w:color w:val="000000" w:themeColor="text1"/>
                <w:sz w:val="28"/>
                <w:szCs w:val="28"/>
              </w:rPr>
              <w:t>由機構人員派車陪同身心障礙者至金融機構辦理開立帳戶手續。倘因身心障礙者臥床，則協調金融機構派員(如郵局)至機構實地訪查身障者，了解其意識表達及開戶需求，判斷是否為身障者本人真實需求。</w:t>
            </w:r>
          </w:p>
          <w:bookmarkEnd w:id="179"/>
          <w:p w:rsidR="00065A60" w:rsidRPr="005C2311" w:rsidRDefault="00065A60" w:rsidP="00E42D66">
            <w:pPr>
              <w:pStyle w:val="af9"/>
              <w:numPr>
                <w:ilvl w:val="0"/>
                <w:numId w:val="26"/>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本府社工人員協助身心障礙者家屬辦理聲請監輔宣告法律程序，並由取得監(輔)護人代為辦理開立帳戶事宜</w:t>
            </w:r>
            <w:r w:rsidR="00F664B1" w:rsidRPr="005C2311">
              <w:rPr>
                <w:rFonts w:hAnsi="標楷體"/>
                <w:color w:val="000000" w:themeColor="text1"/>
                <w:sz w:val="28"/>
                <w:szCs w:val="28"/>
              </w:rPr>
              <w:t>。</w:t>
            </w:r>
          </w:p>
        </w:tc>
      </w:tr>
      <w:tr w:rsidR="005C2311" w:rsidRPr="005C2311" w:rsidTr="002B48FA">
        <w:trPr>
          <w:trHeight w:val="557"/>
        </w:trPr>
        <w:tc>
          <w:tcPr>
            <w:tcW w:w="664" w:type="dxa"/>
            <w:vMerge w:val="restart"/>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lastRenderedPageBreak/>
              <w:t>14</w:t>
            </w:r>
          </w:p>
        </w:tc>
        <w:tc>
          <w:tcPr>
            <w:tcW w:w="1197" w:type="dxa"/>
            <w:vMerge w:val="restart"/>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高雄市</w:t>
            </w:r>
          </w:p>
        </w:tc>
        <w:tc>
          <w:tcPr>
            <w:tcW w:w="2122" w:type="dxa"/>
            <w:gridSpan w:val="2"/>
            <w:vAlign w:val="center"/>
          </w:tcPr>
          <w:p w:rsidR="00065A60" w:rsidRPr="005C2311" w:rsidRDefault="00065A60" w:rsidP="00E42D66">
            <w:pPr>
              <w:pStyle w:val="af9"/>
              <w:widowControl/>
              <w:spacing w:line="400" w:lineRule="exact"/>
              <w:ind w:leftChars="0" w:left="384"/>
              <w:contextualSpacing/>
              <w:mirrorIndents/>
              <w:jc w:val="center"/>
              <w:rPr>
                <w:rFonts w:hAnsi="標楷體"/>
                <w:color w:val="000000" w:themeColor="text1"/>
                <w:kern w:val="0"/>
                <w:sz w:val="28"/>
                <w:szCs w:val="28"/>
              </w:rPr>
            </w:pPr>
            <w:r w:rsidRPr="005C2311">
              <w:rPr>
                <w:rFonts w:hAnsi="標楷體"/>
                <w:color w:val="000000" w:themeColor="text1"/>
                <w:kern w:val="0"/>
                <w:sz w:val="28"/>
                <w:szCs w:val="28"/>
              </w:rPr>
              <w:t>困難</w:t>
            </w:r>
          </w:p>
        </w:tc>
        <w:tc>
          <w:tcPr>
            <w:tcW w:w="2680" w:type="dxa"/>
            <w:vAlign w:val="center"/>
          </w:tcPr>
          <w:p w:rsidR="00065A60" w:rsidRPr="005C2311" w:rsidRDefault="00065A60" w:rsidP="00E42D66">
            <w:pPr>
              <w:widowControl/>
              <w:spacing w:line="400" w:lineRule="exact"/>
              <w:ind w:left="306" w:hangingChars="102" w:hanging="306"/>
              <w:contextualSpacing/>
              <w:mirrorIndents/>
              <w:jc w:val="center"/>
              <w:rPr>
                <w:rFonts w:hAnsi="標楷體"/>
                <w:color w:val="000000" w:themeColor="text1"/>
                <w:kern w:val="0"/>
                <w:sz w:val="28"/>
                <w:szCs w:val="28"/>
              </w:rPr>
            </w:pPr>
            <w:r w:rsidRPr="005C2311">
              <w:rPr>
                <w:rFonts w:hAnsi="標楷體"/>
                <w:color w:val="000000" w:themeColor="text1"/>
                <w:kern w:val="0"/>
                <w:sz w:val="28"/>
                <w:szCs w:val="28"/>
              </w:rPr>
              <w:t>經驗</w:t>
            </w:r>
          </w:p>
        </w:tc>
        <w:tc>
          <w:tcPr>
            <w:tcW w:w="2551" w:type="dxa"/>
            <w:gridSpan w:val="2"/>
            <w:vAlign w:val="center"/>
          </w:tcPr>
          <w:p w:rsidR="00065A60" w:rsidRPr="005C2311" w:rsidRDefault="00065A60" w:rsidP="00E42D66">
            <w:pPr>
              <w:widowControl/>
              <w:spacing w:line="400" w:lineRule="exact"/>
              <w:ind w:left="306" w:hangingChars="102" w:hanging="306"/>
              <w:contextualSpacing/>
              <w:mirrorIndents/>
              <w:jc w:val="center"/>
              <w:rPr>
                <w:rFonts w:hAnsi="標楷體"/>
                <w:color w:val="000000" w:themeColor="text1"/>
                <w:kern w:val="0"/>
                <w:sz w:val="28"/>
                <w:szCs w:val="28"/>
              </w:rPr>
            </w:pPr>
            <w:r w:rsidRPr="005C2311">
              <w:rPr>
                <w:rFonts w:hAnsi="標楷體"/>
                <w:color w:val="000000" w:themeColor="text1"/>
                <w:kern w:val="0"/>
                <w:sz w:val="28"/>
                <w:szCs w:val="28"/>
              </w:rPr>
              <w:t>後續處理情形</w:t>
            </w:r>
          </w:p>
        </w:tc>
      </w:tr>
      <w:tr w:rsidR="005C2311" w:rsidRPr="005C2311" w:rsidTr="002B48FA">
        <w:trPr>
          <w:trHeight w:val="810"/>
        </w:trPr>
        <w:tc>
          <w:tcPr>
            <w:tcW w:w="664" w:type="dxa"/>
            <w:vMerge/>
            <w:vAlign w:val="center"/>
          </w:tcPr>
          <w:p w:rsidR="00065A60" w:rsidRPr="005C2311" w:rsidRDefault="00065A60" w:rsidP="00E42D66">
            <w:pPr>
              <w:spacing w:line="400" w:lineRule="exact"/>
              <w:contextualSpacing/>
              <w:mirrorIndents/>
              <w:rPr>
                <w:rFonts w:hAnsi="標楷體"/>
                <w:color w:val="000000" w:themeColor="text1"/>
                <w:sz w:val="28"/>
                <w:szCs w:val="28"/>
              </w:rPr>
            </w:pPr>
          </w:p>
        </w:tc>
        <w:tc>
          <w:tcPr>
            <w:tcW w:w="1197" w:type="dxa"/>
            <w:vMerge/>
            <w:vAlign w:val="center"/>
          </w:tcPr>
          <w:p w:rsidR="00065A60" w:rsidRPr="005C2311" w:rsidRDefault="00065A60" w:rsidP="00E42D66">
            <w:pPr>
              <w:spacing w:line="400" w:lineRule="exact"/>
              <w:contextualSpacing/>
              <w:mirrorIndents/>
              <w:rPr>
                <w:rFonts w:hAnsi="標楷體"/>
                <w:color w:val="000000" w:themeColor="text1"/>
                <w:sz w:val="28"/>
                <w:szCs w:val="28"/>
              </w:rPr>
            </w:pPr>
          </w:p>
        </w:tc>
        <w:tc>
          <w:tcPr>
            <w:tcW w:w="2122" w:type="dxa"/>
            <w:gridSpan w:val="2"/>
          </w:tcPr>
          <w:p w:rsidR="00065A60" w:rsidRPr="005C2311" w:rsidRDefault="00065A60" w:rsidP="00E42D66">
            <w:pPr>
              <w:pStyle w:val="af9"/>
              <w:widowControl/>
              <w:numPr>
                <w:ilvl w:val="0"/>
                <w:numId w:val="15"/>
              </w:numPr>
              <w:overflowPunct/>
              <w:autoSpaceDE/>
              <w:autoSpaceDN/>
              <w:spacing w:line="400" w:lineRule="exact"/>
              <w:ind w:leftChars="0"/>
              <w:contextualSpacing/>
              <w:mirrorIndents/>
              <w:rPr>
                <w:rFonts w:hAnsi="標楷體"/>
                <w:color w:val="000000" w:themeColor="text1"/>
                <w:kern w:val="0"/>
                <w:sz w:val="28"/>
                <w:szCs w:val="28"/>
              </w:rPr>
            </w:pPr>
            <w:r w:rsidRPr="005C2311">
              <w:rPr>
                <w:rFonts w:hAnsi="標楷體"/>
                <w:color w:val="000000" w:themeColor="text1"/>
                <w:kern w:val="0"/>
                <w:sz w:val="28"/>
                <w:szCs w:val="28"/>
              </w:rPr>
              <w:t>針對行動不便長期臥床但仍有意思表示者須臨櫃辦理，但因行動不便，無法順利開戶。</w:t>
            </w:r>
          </w:p>
          <w:p w:rsidR="00065A60" w:rsidRPr="005C2311" w:rsidRDefault="00065A60" w:rsidP="00E42D66">
            <w:pPr>
              <w:pStyle w:val="af9"/>
              <w:widowControl/>
              <w:numPr>
                <w:ilvl w:val="0"/>
                <w:numId w:val="15"/>
              </w:numPr>
              <w:overflowPunct/>
              <w:autoSpaceDE/>
              <w:autoSpaceDN/>
              <w:spacing w:line="400" w:lineRule="exact"/>
              <w:ind w:leftChars="0"/>
              <w:contextualSpacing/>
              <w:mirrorIndents/>
              <w:rPr>
                <w:rFonts w:hAnsi="標楷體"/>
                <w:color w:val="000000" w:themeColor="text1"/>
                <w:kern w:val="0"/>
                <w:sz w:val="28"/>
                <w:szCs w:val="28"/>
              </w:rPr>
            </w:pPr>
            <w:bookmarkStart w:id="180" w:name="_Hlk80893211"/>
            <w:r w:rsidRPr="005C2311">
              <w:rPr>
                <w:rFonts w:hAnsi="標楷體"/>
                <w:color w:val="000000" w:themeColor="text1"/>
                <w:kern w:val="0"/>
                <w:sz w:val="28"/>
                <w:szCs w:val="28"/>
              </w:rPr>
              <w:t>獨居且領有身障證明之第一類身心障礙者且未達監輔宣等級，於開戶時被金融機構以心智功能缺損拒絕開戶</w:t>
            </w:r>
            <w:bookmarkEnd w:id="180"/>
            <w:r w:rsidRPr="005C2311">
              <w:rPr>
                <w:rFonts w:hAnsi="標楷體"/>
                <w:color w:val="000000" w:themeColor="text1"/>
                <w:kern w:val="0"/>
                <w:sz w:val="28"/>
                <w:szCs w:val="28"/>
              </w:rPr>
              <w:t>。</w:t>
            </w:r>
          </w:p>
          <w:p w:rsidR="00065A60" w:rsidRPr="005C2311" w:rsidRDefault="00065A60" w:rsidP="00E42D66">
            <w:pPr>
              <w:pStyle w:val="af9"/>
              <w:widowControl/>
              <w:numPr>
                <w:ilvl w:val="0"/>
                <w:numId w:val="15"/>
              </w:numPr>
              <w:overflowPunct/>
              <w:autoSpaceDE/>
              <w:autoSpaceDN/>
              <w:spacing w:line="400" w:lineRule="exact"/>
              <w:ind w:leftChars="0"/>
              <w:contextualSpacing/>
              <w:mirrorIndents/>
              <w:rPr>
                <w:rFonts w:hAnsi="標楷體"/>
                <w:color w:val="000000" w:themeColor="text1"/>
                <w:kern w:val="0"/>
                <w:sz w:val="28"/>
                <w:szCs w:val="28"/>
              </w:rPr>
            </w:pPr>
            <w:bookmarkStart w:id="181" w:name="_Hlk80893185"/>
            <w:r w:rsidRPr="005C2311">
              <w:rPr>
                <w:rFonts w:hAnsi="標楷體"/>
                <w:color w:val="000000" w:themeColor="text1"/>
                <w:kern w:val="0"/>
                <w:sz w:val="28"/>
                <w:szCs w:val="28"/>
              </w:rPr>
              <w:t>身心障礙者須本人到場，或是由社工員擔任代理人陪同申請人到場，惟身心障礙者若意識不清或表意困難，即無法協助申請。</w:t>
            </w:r>
            <w:bookmarkEnd w:id="181"/>
          </w:p>
        </w:tc>
        <w:tc>
          <w:tcPr>
            <w:tcW w:w="2680" w:type="dxa"/>
          </w:tcPr>
          <w:p w:rsidR="00065A60" w:rsidRPr="005C2311" w:rsidRDefault="00065A60" w:rsidP="00E42D66">
            <w:pPr>
              <w:pStyle w:val="af9"/>
              <w:widowControl/>
              <w:numPr>
                <w:ilvl w:val="0"/>
                <w:numId w:val="27"/>
              </w:numPr>
              <w:overflowPunct/>
              <w:autoSpaceDE/>
              <w:autoSpaceDN/>
              <w:spacing w:line="400" w:lineRule="exact"/>
              <w:ind w:leftChars="0"/>
              <w:contextualSpacing/>
              <w:mirrorIndents/>
              <w:rPr>
                <w:rFonts w:hAnsi="標楷體"/>
                <w:color w:val="000000" w:themeColor="text1"/>
                <w:kern w:val="0"/>
                <w:sz w:val="28"/>
                <w:szCs w:val="28"/>
              </w:rPr>
            </w:pPr>
            <w:r w:rsidRPr="005C2311">
              <w:rPr>
                <w:rFonts w:hAnsi="標楷體"/>
                <w:color w:val="000000" w:themeColor="text1"/>
                <w:kern w:val="0"/>
                <w:sz w:val="28"/>
                <w:szCs w:val="28"/>
              </w:rPr>
              <w:t>因需臨櫃辦理，而身障者行動不便若要至郵局開戶常會造成移動上的困擾，另許多金融機構無障礙設施不足，會造成上述個案即使到了金融機構亦無法順利進入辦理開戶。</w:t>
            </w:r>
          </w:p>
          <w:p w:rsidR="00065A60" w:rsidRPr="005C2311" w:rsidRDefault="00065A60" w:rsidP="00E42D66">
            <w:pPr>
              <w:pStyle w:val="af9"/>
              <w:widowControl/>
              <w:numPr>
                <w:ilvl w:val="0"/>
                <w:numId w:val="27"/>
              </w:numPr>
              <w:overflowPunct/>
              <w:autoSpaceDE/>
              <w:autoSpaceDN/>
              <w:spacing w:line="400" w:lineRule="exact"/>
              <w:ind w:leftChars="0"/>
              <w:contextualSpacing/>
              <w:mirrorIndents/>
              <w:rPr>
                <w:rFonts w:hAnsi="標楷體"/>
                <w:color w:val="000000" w:themeColor="text1"/>
                <w:kern w:val="0"/>
                <w:sz w:val="28"/>
                <w:szCs w:val="28"/>
              </w:rPr>
            </w:pPr>
            <w:r w:rsidRPr="005C2311">
              <w:rPr>
                <w:rFonts w:hAnsi="標楷體"/>
                <w:color w:val="000000" w:themeColor="text1"/>
                <w:kern w:val="0"/>
                <w:sz w:val="28"/>
                <w:szCs w:val="28"/>
              </w:rPr>
              <w:t>社工於協助開戶時常會被金融機構拒絕，但因個案未達監輔宣等級且獨居，亦找不到其他親屬可協助開戶，因而造成個案權益受損。</w:t>
            </w:r>
          </w:p>
          <w:p w:rsidR="00065A60" w:rsidRPr="005C2311" w:rsidRDefault="00065A60" w:rsidP="00E42D66">
            <w:pPr>
              <w:pStyle w:val="af9"/>
              <w:widowControl/>
              <w:numPr>
                <w:ilvl w:val="0"/>
                <w:numId w:val="27"/>
              </w:numPr>
              <w:overflowPunct/>
              <w:autoSpaceDE/>
              <w:autoSpaceDN/>
              <w:spacing w:line="400" w:lineRule="exact"/>
              <w:ind w:leftChars="0"/>
              <w:contextualSpacing/>
              <w:mirrorIndents/>
              <w:rPr>
                <w:rFonts w:hAnsi="標楷體"/>
                <w:color w:val="000000" w:themeColor="text1"/>
                <w:kern w:val="0"/>
                <w:sz w:val="28"/>
                <w:szCs w:val="28"/>
              </w:rPr>
            </w:pPr>
            <w:r w:rsidRPr="005C2311">
              <w:rPr>
                <w:rFonts w:hAnsi="標楷體"/>
                <w:color w:val="000000" w:themeColor="text1"/>
                <w:kern w:val="0"/>
                <w:sz w:val="28"/>
                <w:szCs w:val="28"/>
              </w:rPr>
              <w:t>因身心障礙者意識不清或表意困難時，即無法協助申請開戶。</w:t>
            </w:r>
          </w:p>
        </w:tc>
        <w:tc>
          <w:tcPr>
            <w:tcW w:w="2551" w:type="dxa"/>
            <w:gridSpan w:val="2"/>
          </w:tcPr>
          <w:p w:rsidR="00065A60" w:rsidRPr="005C2311" w:rsidRDefault="00065A60" w:rsidP="00E42D66">
            <w:pPr>
              <w:pStyle w:val="af9"/>
              <w:widowControl/>
              <w:numPr>
                <w:ilvl w:val="0"/>
                <w:numId w:val="28"/>
              </w:numPr>
              <w:overflowPunct/>
              <w:autoSpaceDE/>
              <w:autoSpaceDN/>
              <w:spacing w:line="400" w:lineRule="exact"/>
              <w:ind w:leftChars="0"/>
              <w:contextualSpacing/>
              <w:mirrorIndents/>
              <w:rPr>
                <w:rFonts w:hAnsi="標楷體"/>
                <w:color w:val="000000" w:themeColor="text1"/>
                <w:kern w:val="0"/>
                <w:sz w:val="28"/>
                <w:szCs w:val="28"/>
              </w:rPr>
            </w:pPr>
            <w:r w:rsidRPr="005C2311">
              <w:rPr>
                <w:rFonts w:hAnsi="標楷體"/>
                <w:color w:val="000000" w:themeColor="text1"/>
                <w:kern w:val="0"/>
                <w:sz w:val="28"/>
                <w:szCs w:val="28"/>
              </w:rPr>
              <w:t>由專責社工員致電金融機構主管，協商金融機構派員至身心障礙者所居住之機構協助開戶。</w:t>
            </w:r>
          </w:p>
          <w:p w:rsidR="00065A60" w:rsidRPr="005C2311" w:rsidRDefault="00065A60" w:rsidP="00E42D66">
            <w:pPr>
              <w:pStyle w:val="af9"/>
              <w:widowControl/>
              <w:numPr>
                <w:ilvl w:val="0"/>
                <w:numId w:val="28"/>
              </w:numPr>
              <w:overflowPunct/>
              <w:autoSpaceDE/>
              <w:autoSpaceDN/>
              <w:spacing w:line="400" w:lineRule="exact"/>
              <w:ind w:leftChars="0"/>
              <w:contextualSpacing/>
              <w:mirrorIndents/>
              <w:rPr>
                <w:rFonts w:hAnsi="標楷體"/>
                <w:color w:val="000000" w:themeColor="text1"/>
                <w:kern w:val="0"/>
                <w:sz w:val="28"/>
                <w:szCs w:val="28"/>
              </w:rPr>
            </w:pPr>
            <w:r w:rsidRPr="005C2311">
              <w:rPr>
                <w:rFonts w:hAnsi="標楷體"/>
                <w:color w:val="000000" w:themeColor="text1"/>
                <w:kern w:val="0"/>
                <w:sz w:val="28"/>
                <w:szCs w:val="28"/>
              </w:rPr>
              <w:t>獨居者若家屬失聯或不在本地者，委請派出所及戶政查調其親屬協助，完成開戶程序；惟若均無任何家屬者，則仍無法完成開戶。</w:t>
            </w:r>
          </w:p>
          <w:p w:rsidR="00065A60" w:rsidRPr="005C2311" w:rsidRDefault="00065A60" w:rsidP="00E42D66">
            <w:pPr>
              <w:pStyle w:val="af9"/>
              <w:widowControl/>
              <w:numPr>
                <w:ilvl w:val="0"/>
                <w:numId w:val="28"/>
              </w:numPr>
              <w:overflowPunct/>
              <w:autoSpaceDE/>
              <w:autoSpaceDN/>
              <w:spacing w:line="400" w:lineRule="exact"/>
              <w:ind w:leftChars="0"/>
              <w:contextualSpacing/>
              <w:mirrorIndents/>
              <w:rPr>
                <w:rFonts w:hAnsi="標楷體"/>
                <w:color w:val="000000" w:themeColor="text1"/>
                <w:kern w:val="0"/>
                <w:sz w:val="28"/>
                <w:szCs w:val="28"/>
              </w:rPr>
            </w:pPr>
            <w:r w:rsidRPr="005C2311">
              <w:rPr>
                <w:rFonts w:hAnsi="標楷體"/>
                <w:color w:val="000000" w:themeColor="text1"/>
                <w:kern w:val="0"/>
                <w:sz w:val="28"/>
                <w:szCs w:val="28"/>
              </w:rPr>
              <w:t>因多數身心障礙者開戶涉及社會福利補助撥款事宜，若確實無法開戶，則會改由本局使用匯票簽領之方式讓身障者領取補助。</w:t>
            </w:r>
          </w:p>
        </w:tc>
      </w:tr>
      <w:tr w:rsidR="005C2311" w:rsidRPr="005C2311" w:rsidTr="00417B96">
        <w:trPr>
          <w:trHeight w:val="2971"/>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lastRenderedPageBreak/>
              <w:t>15</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屏東縣</w:t>
            </w:r>
          </w:p>
        </w:tc>
        <w:tc>
          <w:tcPr>
            <w:tcW w:w="7353" w:type="dxa"/>
            <w:gridSpan w:val="5"/>
            <w:vAlign w:val="center"/>
          </w:tcPr>
          <w:p w:rsidR="00065A60" w:rsidRPr="005C2311" w:rsidRDefault="00065A60" w:rsidP="00E42D66">
            <w:pPr>
              <w:pStyle w:val="af9"/>
              <w:numPr>
                <w:ilvl w:val="0"/>
                <w:numId w:val="14"/>
              </w:numPr>
              <w:overflowPunct/>
              <w:autoSpaceDE/>
              <w:autoSpaceDN/>
              <w:spacing w:line="400" w:lineRule="exact"/>
              <w:ind w:leftChars="0"/>
              <w:contextualSpacing/>
              <w:mirrorIndents/>
              <w:rPr>
                <w:rFonts w:hAnsi="標楷體"/>
                <w:color w:val="000000" w:themeColor="text1"/>
                <w:sz w:val="28"/>
                <w:szCs w:val="28"/>
              </w:rPr>
            </w:pPr>
            <w:bookmarkStart w:id="182" w:name="_Hlk80893468"/>
            <w:r w:rsidRPr="005C2311">
              <w:rPr>
                <w:rFonts w:hAnsi="標楷體"/>
                <w:color w:val="000000" w:themeColor="text1"/>
                <w:sz w:val="28"/>
                <w:szCs w:val="28"/>
              </w:rPr>
              <w:t>住宿式身心障礙福利機構之服務使用者以心智類障礙者為大宗，其行為表達能力較為不足，多數郵局及金融機構拒絕其開戶或辦理其他金融業務</w:t>
            </w:r>
            <w:r w:rsidR="00081162" w:rsidRPr="005C2311">
              <w:rPr>
                <w:rFonts w:hAnsi="標楷體"/>
                <w:color w:val="000000" w:themeColor="text1"/>
                <w:sz w:val="28"/>
                <w:szCs w:val="28"/>
              </w:rPr>
              <w:t>(</w:t>
            </w:r>
            <w:r w:rsidRPr="005C2311">
              <w:rPr>
                <w:rFonts w:hAnsi="標楷體"/>
                <w:color w:val="000000" w:themeColor="text1"/>
                <w:sz w:val="28"/>
                <w:szCs w:val="28"/>
              </w:rPr>
              <w:t>如更換存摺印鑑</w:t>
            </w:r>
            <w:r w:rsidR="00081162" w:rsidRPr="005C2311">
              <w:rPr>
                <w:rFonts w:hAnsi="標楷體"/>
                <w:color w:val="000000" w:themeColor="text1"/>
                <w:sz w:val="28"/>
                <w:szCs w:val="28"/>
              </w:rPr>
              <w:t>)</w:t>
            </w:r>
            <w:r w:rsidRPr="005C2311">
              <w:rPr>
                <w:rFonts w:hAnsi="標楷體"/>
                <w:color w:val="000000" w:themeColor="text1"/>
                <w:sz w:val="28"/>
                <w:szCs w:val="28"/>
              </w:rPr>
              <w:t>，均要求機構協助其辦理監護或輔助宣告。</w:t>
            </w:r>
          </w:p>
          <w:p w:rsidR="00065A60" w:rsidRPr="005C2311" w:rsidRDefault="00065A60" w:rsidP="00E42D66">
            <w:pPr>
              <w:pStyle w:val="af9"/>
              <w:numPr>
                <w:ilvl w:val="0"/>
                <w:numId w:val="14"/>
              </w:numPr>
              <w:overflowPunct/>
              <w:autoSpaceDE/>
              <w:autoSpaceDN/>
              <w:spacing w:line="400" w:lineRule="exact"/>
              <w:ind w:leftChars="0"/>
              <w:contextualSpacing/>
              <w:mirrorIndents/>
              <w:rPr>
                <w:rFonts w:hAnsi="標楷體"/>
                <w:color w:val="000000" w:themeColor="text1"/>
                <w:sz w:val="28"/>
                <w:szCs w:val="28"/>
              </w:rPr>
            </w:pPr>
            <w:r w:rsidRPr="005C2311">
              <w:rPr>
                <w:rFonts w:hAnsi="標楷體"/>
                <w:color w:val="000000" w:themeColor="text1"/>
                <w:sz w:val="28"/>
                <w:szCs w:val="28"/>
              </w:rPr>
              <w:t>機構考量服務使用者身心狀況、生活自理與意識表達能力及家屬照顧責任、行政程序等因素後，並非全數服務使用者均有辦理監護或輔助宣告之可能或必要。</w:t>
            </w:r>
            <w:bookmarkEnd w:id="182"/>
          </w:p>
        </w:tc>
      </w:tr>
      <w:tr w:rsidR="005C2311" w:rsidRPr="005C2311" w:rsidTr="002B48FA">
        <w:trPr>
          <w:trHeight w:val="394"/>
        </w:trPr>
        <w:tc>
          <w:tcPr>
            <w:tcW w:w="664" w:type="dxa"/>
            <w:vMerge w:val="restart"/>
            <w:vAlign w:val="center"/>
          </w:tcPr>
          <w:p w:rsidR="00417B96" w:rsidRPr="005C2311" w:rsidRDefault="00417B96" w:rsidP="00417B9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16</w:t>
            </w:r>
          </w:p>
        </w:tc>
        <w:tc>
          <w:tcPr>
            <w:tcW w:w="1197" w:type="dxa"/>
            <w:vMerge w:val="restart"/>
            <w:vAlign w:val="center"/>
          </w:tcPr>
          <w:p w:rsidR="00417B96" w:rsidRPr="005C2311" w:rsidRDefault="00417B96" w:rsidP="00417B9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宜蘭縣</w:t>
            </w:r>
          </w:p>
        </w:tc>
        <w:tc>
          <w:tcPr>
            <w:tcW w:w="1894" w:type="dxa"/>
            <w:vAlign w:val="center"/>
          </w:tcPr>
          <w:p w:rsidR="00417B96" w:rsidRPr="005C2311" w:rsidRDefault="00417B96" w:rsidP="00417B96">
            <w:pPr>
              <w:spacing w:line="400" w:lineRule="exact"/>
              <w:contextualSpacing/>
              <w:mirrorIndents/>
              <w:jc w:val="center"/>
              <w:rPr>
                <w:rFonts w:hAnsi="標楷體"/>
                <w:color w:val="000000" w:themeColor="text1"/>
                <w:sz w:val="28"/>
                <w:szCs w:val="28"/>
              </w:rPr>
            </w:pPr>
            <w:r w:rsidRPr="005C2311">
              <w:rPr>
                <w:rFonts w:hAnsi="標楷體"/>
                <w:color w:val="000000" w:themeColor="text1"/>
                <w:sz w:val="28"/>
                <w:szCs w:val="28"/>
              </w:rPr>
              <w:t>所遇之困難</w:t>
            </w:r>
          </w:p>
        </w:tc>
        <w:tc>
          <w:tcPr>
            <w:tcW w:w="2974" w:type="dxa"/>
            <w:gridSpan w:val="3"/>
            <w:vAlign w:val="center"/>
          </w:tcPr>
          <w:p w:rsidR="00417B96" w:rsidRPr="005C2311" w:rsidRDefault="00417B96" w:rsidP="00417B96">
            <w:pPr>
              <w:spacing w:line="400" w:lineRule="exact"/>
              <w:contextualSpacing/>
              <w:mirrorIndents/>
              <w:jc w:val="center"/>
              <w:rPr>
                <w:rFonts w:hAnsi="標楷體"/>
                <w:color w:val="000000" w:themeColor="text1"/>
                <w:sz w:val="28"/>
                <w:szCs w:val="28"/>
              </w:rPr>
            </w:pPr>
            <w:r w:rsidRPr="005C2311">
              <w:rPr>
                <w:rFonts w:hAnsi="標楷體"/>
                <w:color w:val="000000" w:themeColor="text1"/>
                <w:sz w:val="28"/>
                <w:szCs w:val="28"/>
              </w:rPr>
              <w:t>相關經驗</w:t>
            </w:r>
          </w:p>
        </w:tc>
        <w:tc>
          <w:tcPr>
            <w:tcW w:w="2485" w:type="dxa"/>
            <w:vAlign w:val="center"/>
          </w:tcPr>
          <w:p w:rsidR="00417B96" w:rsidRPr="005C2311" w:rsidRDefault="00417B96" w:rsidP="00417B96">
            <w:pPr>
              <w:spacing w:line="400" w:lineRule="exact"/>
              <w:contextualSpacing/>
              <w:mirrorIndents/>
              <w:jc w:val="center"/>
              <w:rPr>
                <w:rFonts w:hAnsi="標楷體"/>
                <w:color w:val="000000" w:themeColor="text1"/>
                <w:sz w:val="28"/>
                <w:szCs w:val="28"/>
              </w:rPr>
            </w:pPr>
            <w:r w:rsidRPr="005C2311">
              <w:rPr>
                <w:rFonts w:hAnsi="標楷體"/>
                <w:color w:val="000000" w:themeColor="text1"/>
                <w:sz w:val="28"/>
                <w:szCs w:val="28"/>
              </w:rPr>
              <w:t>後續處理情形</w:t>
            </w:r>
          </w:p>
        </w:tc>
      </w:tr>
      <w:tr w:rsidR="005C2311" w:rsidRPr="005C2311" w:rsidTr="00E42D66">
        <w:trPr>
          <w:trHeight w:val="986"/>
        </w:trPr>
        <w:tc>
          <w:tcPr>
            <w:tcW w:w="664" w:type="dxa"/>
            <w:vMerge/>
            <w:vAlign w:val="center"/>
          </w:tcPr>
          <w:p w:rsidR="00417B96" w:rsidRPr="005C2311" w:rsidRDefault="00417B96" w:rsidP="00417B96">
            <w:pPr>
              <w:spacing w:line="400" w:lineRule="exact"/>
              <w:contextualSpacing/>
              <w:mirrorIndents/>
              <w:rPr>
                <w:rFonts w:hAnsi="標楷體"/>
                <w:color w:val="000000" w:themeColor="text1"/>
                <w:sz w:val="28"/>
                <w:szCs w:val="28"/>
              </w:rPr>
            </w:pPr>
          </w:p>
        </w:tc>
        <w:tc>
          <w:tcPr>
            <w:tcW w:w="1197" w:type="dxa"/>
            <w:vMerge/>
            <w:vAlign w:val="center"/>
          </w:tcPr>
          <w:p w:rsidR="00417B96" w:rsidRPr="005C2311" w:rsidRDefault="00417B96" w:rsidP="00417B96">
            <w:pPr>
              <w:spacing w:line="400" w:lineRule="exact"/>
              <w:contextualSpacing/>
              <w:mirrorIndents/>
              <w:rPr>
                <w:rFonts w:hAnsi="標楷體"/>
                <w:color w:val="000000" w:themeColor="text1"/>
                <w:sz w:val="28"/>
                <w:szCs w:val="28"/>
              </w:rPr>
            </w:pPr>
          </w:p>
        </w:tc>
        <w:tc>
          <w:tcPr>
            <w:tcW w:w="1894" w:type="dxa"/>
          </w:tcPr>
          <w:p w:rsidR="00417B96" w:rsidRPr="005C2311" w:rsidRDefault="00417B96" w:rsidP="00417B9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為協助本府受監護或輔助宣告之人辦理開戶事宜，因每間銀行 規範要求不一、所需文件不一，在辦理上較為耗時及不便。</w:t>
            </w:r>
          </w:p>
        </w:tc>
        <w:tc>
          <w:tcPr>
            <w:tcW w:w="2974" w:type="dxa"/>
            <w:gridSpan w:val="3"/>
          </w:tcPr>
          <w:p w:rsidR="00417B96" w:rsidRPr="005C2311" w:rsidRDefault="00417B96" w:rsidP="00417B96">
            <w:pPr>
              <w:spacing w:line="400" w:lineRule="exact"/>
              <w:contextualSpacing/>
              <w:mirrorIndents/>
              <w:rPr>
                <w:rFonts w:hAnsi="標楷體"/>
                <w:color w:val="000000" w:themeColor="text1"/>
                <w:sz w:val="28"/>
                <w:szCs w:val="28"/>
              </w:rPr>
            </w:pPr>
            <w:bookmarkStart w:id="183" w:name="_Hlk80893528"/>
            <w:r w:rsidRPr="005C2311">
              <w:rPr>
                <w:rFonts w:hAnsi="標楷體"/>
                <w:color w:val="000000" w:themeColor="text1"/>
                <w:sz w:val="28"/>
                <w:szCs w:val="28"/>
              </w:rPr>
              <w:t>近期為協助本府受輔助宣告之人辦理合作金庫開戶事宜，分行端表示經與總行電話確認因個案係為受本府輔助宣告之人，遂開戶時相關資料需法定代理人親簽，另需查調法定代理人之聯徵，後續取款時，在取款條上亦須蓋宜蘭縣政府之關防。請其提供相關資料或回文告知所需資料俾利上簽辦理，然分行行員表示無法提供。</w:t>
            </w:r>
            <w:bookmarkEnd w:id="183"/>
          </w:p>
        </w:tc>
        <w:tc>
          <w:tcPr>
            <w:tcW w:w="2485" w:type="dxa"/>
          </w:tcPr>
          <w:p w:rsidR="00417B96" w:rsidRPr="005C2311" w:rsidRDefault="00417B96" w:rsidP="00417B9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已於110年1月中發文至合作金庫總行請其函覆說明有關受縣市政府輔助宣告之人開戶所需文件及取款所需文件。然於110年2 月9日總行回電表示尚在與單位法制科討論，迄今尚未回覆。</w:t>
            </w:r>
          </w:p>
        </w:tc>
      </w:tr>
      <w:tr w:rsidR="005C2311" w:rsidRPr="005C2311" w:rsidTr="00417B96">
        <w:trPr>
          <w:trHeight w:val="1963"/>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1</w:t>
            </w:r>
            <w:r w:rsidR="00417B96" w:rsidRPr="005C2311">
              <w:rPr>
                <w:rFonts w:hAnsi="標楷體"/>
                <w:color w:val="000000" w:themeColor="text1"/>
                <w:sz w:val="28"/>
                <w:szCs w:val="28"/>
              </w:rPr>
              <w:t>7</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臺東縣</w:t>
            </w:r>
          </w:p>
        </w:tc>
        <w:tc>
          <w:tcPr>
            <w:tcW w:w="7353" w:type="dxa"/>
            <w:gridSpan w:val="5"/>
            <w:vAlign w:val="center"/>
          </w:tcPr>
          <w:p w:rsidR="00065A60" w:rsidRPr="005C2311" w:rsidRDefault="00065A60" w:rsidP="00E42D66">
            <w:pPr>
              <w:pStyle w:val="af9"/>
              <w:numPr>
                <w:ilvl w:val="0"/>
                <w:numId w:val="18"/>
              </w:numPr>
              <w:overflowPunct/>
              <w:autoSpaceDE/>
              <w:autoSpaceDN/>
              <w:spacing w:line="400" w:lineRule="exact"/>
              <w:ind w:leftChars="0"/>
              <w:contextualSpacing/>
              <w:mirrorIndents/>
              <w:rPr>
                <w:rFonts w:hAnsi="標楷體"/>
                <w:color w:val="000000" w:themeColor="text1"/>
                <w:sz w:val="28"/>
                <w:szCs w:val="28"/>
              </w:rPr>
            </w:pPr>
            <w:r w:rsidRPr="005C2311">
              <w:rPr>
                <w:rFonts w:hAnsi="標楷體"/>
                <w:color w:val="000000" w:themeColor="text1"/>
                <w:sz w:val="28"/>
                <w:szCs w:val="28"/>
              </w:rPr>
              <w:t>經查本府並無相關協助身心障礙者向金融業者申請開立帳戶之經驗；</w:t>
            </w:r>
          </w:p>
          <w:p w:rsidR="00065A60" w:rsidRPr="005C2311" w:rsidRDefault="00065A60" w:rsidP="00E42D66">
            <w:pPr>
              <w:pStyle w:val="af9"/>
              <w:numPr>
                <w:ilvl w:val="0"/>
                <w:numId w:val="18"/>
              </w:numPr>
              <w:overflowPunct/>
              <w:autoSpaceDE/>
              <w:autoSpaceDN/>
              <w:spacing w:line="400" w:lineRule="exact"/>
              <w:ind w:leftChars="0"/>
              <w:contextualSpacing/>
              <w:mirrorIndents/>
              <w:rPr>
                <w:rFonts w:hAnsi="標楷體"/>
                <w:color w:val="000000" w:themeColor="text1"/>
                <w:sz w:val="28"/>
                <w:szCs w:val="28"/>
              </w:rPr>
            </w:pPr>
            <w:r w:rsidRPr="005C2311">
              <w:rPr>
                <w:rFonts w:hAnsi="標楷體"/>
                <w:color w:val="000000" w:themeColor="text1"/>
                <w:sz w:val="28"/>
                <w:szCs w:val="28"/>
              </w:rPr>
              <w:t>另，本府所轄身心障礙福利機構於協助身心障礙者開立帳戶時並無遭遇困難。</w:t>
            </w:r>
          </w:p>
        </w:tc>
      </w:tr>
      <w:tr w:rsidR="005C2311" w:rsidRPr="005C2311" w:rsidTr="002B48FA">
        <w:trPr>
          <w:trHeight w:val="1673"/>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1</w:t>
            </w:r>
            <w:r w:rsidR="00417B96" w:rsidRPr="005C2311">
              <w:rPr>
                <w:rFonts w:hAnsi="標楷體"/>
                <w:color w:val="000000" w:themeColor="text1"/>
                <w:sz w:val="28"/>
                <w:szCs w:val="28"/>
              </w:rPr>
              <w:t>8</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花蓮縣</w:t>
            </w:r>
          </w:p>
        </w:tc>
        <w:tc>
          <w:tcPr>
            <w:tcW w:w="7353" w:type="dxa"/>
            <w:gridSpan w:val="5"/>
            <w:vAlign w:val="center"/>
          </w:tcPr>
          <w:p w:rsidR="00065A60" w:rsidRPr="005C2311" w:rsidRDefault="00065A60" w:rsidP="00E42D66">
            <w:pPr>
              <w:spacing w:line="400" w:lineRule="exact"/>
              <w:contextualSpacing/>
              <w:mirrorIndents/>
              <w:rPr>
                <w:rFonts w:hAnsi="標楷體"/>
                <w:color w:val="000000" w:themeColor="text1"/>
                <w:sz w:val="28"/>
                <w:szCs w:val="28"/>
              </w:rPr>
            </w:pPr>
            <w:bookmarkStart w:id="184" w:name="_Hlk80893557"/>
            <w:r w:rsidRPr="005C2311">
              <w:rPr>
                <w:rFonts w:hAnsi="標楷體"/>
                <w:color w:val="000000" w:themeColor="text1"/>
                <w:sz w:val="28"/>
                <w:szCs w:val="28"/>
              </w:rPr>
              <w:t>本府曾為協助個案補發郵局存簿，以利申請各項福利補助，卻礙於個案行動能力不佳或認知功能退化致金融機構拒絕受理，遂發文協調郵政單位同意由本府出具公文委託社工人員代為辦理，</w:t>
            </w:r>
            <w:bookmarkEnd w:id="184"/>
            <w:r w:rsidRPr="005C2311">
              <w:rPr>
                <w:rFonts w:hAnsi="標楷體"/>
                <w:color w:val="000000" w:themeColor="text1"/>
                <w:sz w:val="28"/>
                <w:szCs w:val="28"/>
              </w:rPr>
              <w:t>檢附相關公文供參。</w:t>
            </w:r>
          </w:p>
        </w:tc>
      </w:tr>
      <w:tr w:rsidR="005C2311" w:rsidRPr="005C2311" w:rsidTr="002B48FA">
        <w:trPr>
          <w:trHeight w:val="557"/>
        </w:trPr>
        <w:tc>
          <w:tcPr>
            <w:tcW w:w="664" w:type="dxa"/>
            <w:vMerge w:val="restart"/>
            <w:vAlign w:val="center"/>
          </w:tcPr>
          <w:p w:rsidR="00065A60" w:rsidRPr="005C2311" w:rsidRDefault="00065A60" w:rsidP="00E42D66">
            <w:pPr>
              <w:spacing w:line="400" w:lineRule="exact"/>
              <w:contextualSpacing/>
              <w:mirrorIndents/>
              <w:rPr>
                <w:rFonts w:hAnsi="標楷體"/>
                <w:color w:val="000000" w:themeColor="text1"/>
                <w:sz w:val="28"/>
                <w:szCs w:val="28"/>
              </w:rPr>
            </w:pPr>
            <w:bookmarkStart w:id="185" w:name="_Hlk80893670"/>
            <w:r w:rsidRPr="005C2311">
              <w:rPr>
                <w:rFonts w:hAnsi="標楷體"/>
                <w:color w:val="000000" w:themeColor="text1"/>
                <w:sz w:val="28"/>
                <w:szCs w:val="28"/>
              </w:rPr>
              <w:lastRenderedPageBreak/>
              <w:t>19</w:t>
            </w:r>
          </w:p>
        </w:tc>
        <w:tc>
          <w:tcPr>
            <w:tcW w:w="1197" w:type="dxa"/>
            <w:vMerge w:val="restart"/>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南投縣</w:t>
            </w:r>
          </w:p>
        </w:tc>
        <w:tc>
          <w:tcPr>
            <w:tcW w:w="4802" w:type="dxa"/>
            <w:gridSpan w:val="3"/>
            <w:vAlign w:val="center"/>
          </w:tcPr>
          <w:p w:rsidR="00065A60" w:rsidRPr="005C2311" w:rsidRDefault="00065A60" w:rsidP="00E42D66">
            <w:pPr>
              <w:spacing w:line="400" w:lineRule="exact"/>
              <w:contextualSpacing/>
              <w:mirrorIndents/>
              <w:jc w:val="center"/>
              <w:rPr>
                <w:rFonts w:hAnsi="標楷體"/>
                <w:color w:val="000000" w:themeColor="text1"/>
                <w:sz w:val="28"/>
                <w:szCs w:val="28"/>
              </w:rPr>
            </w:pPr>
            <w:r w:rsidRPr="005C2311">
              <w:rPr>
                <w:rFonts w:hAnsi="標楷體"/>
                <w:color w:val="000000" w:themeColor="text1"/>
                <w:sz w:val="28"/>
                <w:szCs w:val="28"/>
              </w:rPr>
              <w:t>所遇之困難、相關經驗說明</w:t>
            </w:r>
          </w:p>
        </w:tc>
        <w:tc>
          <w:tcPr>
            <w:tcW w:w="2551" w:type="dxa"/>
            <w:gridSpan w:val="2"/>
            <w:vAlign w:val="center"/>
          </w:tcPr>
          <w:p w:rsidR="00065A60" w:rsidRPr="005C2311" w:rsidRDefault="00065A60" w:rsidP="00E42D66">
            <w:pPr>
              <w:spacing w:line="400" w:lineRule="exact"/>
              <w:contextualSpacing/>
              <w:mirrorIndents/>
              <w:jc w:val="center"/>
              <w:rPr>
                <w:rFonts w:hAnsi="標楷體"/>
                <w:color w:val="000000" w:themeColor="text1"/>
                <w:sz w:val="28"/>
                <w:szCs w:val="28"/>
              </w:rPr>
            </w:pPr>
            <w:r w:rsidRPr="005C2311">
              <w:rPr>
                <w:rFonts w:hAnsi="標楷體"/>
                <w:color w:val="000000" w:themeColor="text1"/>
                <w:sz w:val="28"/>
                <w:szCs w:val="28"/>
              </w:rPr>
              <w:t>後續處理情形</w:t>
            </w:r>
          </w:p>
        </w:tc>
      </w:tr>
      <w:bookmarkEnd w:id="185"/>
      <w:tr w:rsidR="005C2311" w:rsidRPr="005C2311" w:rsidTr="00417B96">
        <w:trPr>
          <w:trHeight w:val="3538"/>
        </w:trPr>
        <w:tc>
          <w:tcPr>
            <w:tcW w:w="664" w:type="dxa"/>
            <w:vMerge/>
            <w:vAlign w:val="center"/>
          </w:tcPr>
          <w:p w:rsidR="00065A60" w:rsidRPr="005C2311" w:rsidRDefault="00065A60" w:rsidP="00E42D66">
            <w:pPr>
              <w:spacing w:line="400" w:lineRule="exact"/>
              <w:contextualSpacing/>
              <w:mirrorIndents/>
              <w:rPr>
                <w:rFonts w:hAnsi="標楷體"/>
                <w:color w:val="000000" w:themeColor="text1"/>
                <w:sz w:val="28"/>
                <w:szCs w:val="28"/>
              </w:rPr>
            </w:pPr>
          </w:p>
        </w:tc>
        <w:tc>
          <w:tcPr>
            <w:tcW w:w="1197" w:type="dxa"/>
            <w:vMerge/>
            <w:vAlign w:val="center"/>
          </w:tcPr>
          <w:p w:rsidR="00065A60" w:rsidRPr="005C2311" w:rsidRDefault="00065A60" w:rsidP="00E42D66">
            <w:pPr>
              <w:spacing w:line="400" w:lineRule="exact"/>
              <w:contextualSpacing/>
              <w:mirrorIndents/>
              <w:rPr>
                <w:rFonts w:hAnsi="標楷體"/>
                <w:color w:val="000000" w:themeColor="text1"/>
                <w:sz w:val="28"/>
                <w:szCs w:val="28"/>
              </w:rPr>
            </w:pPr>
          </w:p>
        </w:tc>
        <w:tc>
          <w:tcPr>
            <w:tcW w:w="4802" w:type="dxa"/>
            <w:gridSpan w:val="3"/>
          </w:tcPr>
          <w:p w:rsidR="00065A60" w:rsidRPr="005C2311" w:rsidRDefault="00065A60" w:rsidP="00E42D66">
            <w:pPr>
              <w:pStyle w:val="af9"/>
              <w:numPr>
                <w:ilvl w:val="0"/>
                <w:numId w:val="19"/>
              </w:numPr>
              <w:overflowPunct/>
              <w:autoSpaceDE/>
              <w:autoSpaceDN/>
              <w:spacing w:line="400" w:lineRule="exact"/>
              <w:ind w:leftChars="0" w:left="640" w:hanging="640"/>
              <w:contextualSpacing/>
              <w:mirrorIndents/>
              <w:jc w:val="left"/>
              <w:rPr>
                <w:rFonts w:hAnsi="標楷體"/>
                <w:color w:val="000000" w:themeColor="text1"/>
                <w:sz w:val="28"/>
                <w:szCs w:val="28"/>
              </w:rPr>
            </w:pPr>
            <w:r w:rsidRPr="005C2311">
              <w:rPr>
                <w:rFonts w:hAnsi="標楷體"/>
                <w:color w:val="000000" w:themeColor="text1"/>
                <w:sz w:val="28"/>
                <w:szCs w:val="28"/>
              </w:rPr>
              <w:t>機構1：帶服務對象本人及案父或案母去郵局開戶，都需由案父或案母至法院辦理監護宣告，並登記在戶籍資料內，才可以讓服務對象辦理郵局帳戶，其中案父、母，都已年邁，辦理監護宣告程序繁瑣複雜，時間又長，又有費用問題，對案父母非常不方便。</w:t>
            </w:r>
          </w:p>
          <w:p w:rsidR="00065A60" w:rsidRPr="005C2311" w:rsidRDefault="00065A60" w:rsidP="00E42D66">
            <w:pPr>
              <w:pStyle w:val="af9"/>
              <w:spacing w:line="400" w:lineRule="exact"/>
              <w:ind w:leftChars="0" w:left="360"/>
              <w:contextualSpacing/>
              <w:mirrorIndents/>
              <w:rPr>
                <w:rFonts w:hAnsi="標楷體"/>
                <w:color w:val="000000" w:themeColor="text1"/>
                <w:sz w:val="28"/>
                <w:szCs w:val="28"/>
              </w:rPr>
            </w:pPr>
          </w:p>
          <w:p w:rsidR="00065A60" w:rsidRPr="005C2311" w:rsidRDefault="00065A60" w:rsidP="00E42D66">
            <w:pPr>
              <w:pStyle w:val="af9"/>
              <w:spacing w:line="400" w:lineRule="exact"/>
              <w:ind w:leftChars="0" w:left="360"/>
              <w:contextualSpacing/>
              <w:mirrorIndents/>
              <w:rPr>
                <w:rFonts w:hAnsi="標楷體"/>
                <w:color w:val="000000" w:themeColor="text1"/>
                <w:sz w:val="28"/>
                <w:szCs w:val="28"/>
              </w:rPr>
            </w:pPr>
          </w:p>
          <w:p w:rsidR="00065A60" w:rsidRPr="005C2311" w:rsidRDefault="00065A60" w:rsidP="00E42D66">
            <w:pPr>
              <w:pStyle w:val="af9"/>
              <w:numPr>
                <w:ilvl w:val="0"/>
                <w:numId w:val="19"/>
              </w:numPr>
              <w:overflowPunct/>
              <w:autoSpaceDE/>
              <w:autoSpaceDN/>
              <w:spacing w:line="400" w:lineRule="exact"/>
              <w:ind w:leftChars="0" w:left="640" w:hanging="640"/>
              <w:contextualSpacing/>
              <w:mirrorIndents/>
              <w:jc w:val="left"/>
              <w:rPr>
                <w:rFonts w:hAnsi="標楷體"/>
                <w:color w:val="000000" w:themeColor="text1"/>
                <w:sz w:val="28"/>
                <w:szCs w:val="28"/>
              </w:rPr>
            </w:pPr>
            <w:r w:rsidRPr="005C2311">
              <w:rPr>
                <w:rFonts w:hAnsi="標楷體"/>
                <w:color w:val="000000" w:themeColor="text1"/>
                <w:sz w:val="28"/>
                <w:szCs w:val="28"/>
              </w:rPr>
              <w:t>機構2：服務對象</w:t>
            </w:r>
            <w:r w:rsidR="00081162" w:rsidRPr="005C2311">
              <w:rPr>
                <w:rFonts w:hAnsi="標楷體"/>
                <w:color w:val="000000" w:themeColor="text1"/>
                <w:sz w:val="28"/>
                <w:szCs w:val="28"/>
              </w:rPr>
              <w:t>(</w:t>
            </w:r>
            <w:r w:rsidRPr="005C2311">
              <w:rPr>
                <w:rFonts w:hAnsi="標楷體"/>
                <w:color w:val="000000" w:themeColor="text1"/>
                <w:sz w:val="28"/>
                <w:szCs w:val="28"/>
              </w:rPr>
              <w:t>植物人</w:t>
            </w:r>
            <w:r w:rsidR="00081162" w:rsidRPr="005C2311">
              <w:rPr>
                <w:rFonts w:hAnsi="標楷體"/>
                <w:color w:val="000000" w:themeColor="text1"/>
                <w:sz w:val="28"/>
                <w:szCs w:val="28"/>
              </w:rPr>
              <w:t>)</w:t>
            </w:r>
            <w:r w:rsidRPr="005C2311">
              <w:rPr>
                <w:rFonts w:hAnsi="標楷體"/>
                <w:color w:val="000000" w:themeColor="text1"/>
                <w:sz w:val="28"/>
                <w:szCs w:val="28"/>
              </w:rPr>
              <w:t>無法親自到郵局開戶，家屬若要代開戶，必須申請監護宣告，才能有此權利代 辦，但申請監護宣告流程要跑好幾個月且複雜，通常家屬意願不高，故造成服務對象</w:t>
            </w:r>
            <w:r w:rsidR="00081162" w:rsidRPr="005C2311">
              <w:rPr>
                <w:rFonts w:hAnsi="標楷體"/>
                <w:color w:val="000000" w:themeColor="text1"/>
                <w:sz w:val="28"/>
                <w:szCs w:val="28"/>
              </w:rPr>
              <w:t>(</w:t>
            </w:r>
            <w:r w:rsidRPr="005C2311">
              <w:rPr>
                <w:rFonts w:hAnsi="標楷體"/>
                <w:color w:val="000000" w:themeColor="text1"/>
                <w:sz w:val="28"/>
                <w:szCs w:val="28"/>
              </w:rPr>
              <w:t>植物人</w:t>
            </w:r>
            <w:r w:rsidR="00081162" w:rsidRPr="005C2311">
              <w:rPr>
                <w:rFonts w:hAnsi="標楷體"/>
                <w:color w:val="000000" w:themeColor="text1"/>
                <w:sz w:val="28"/>
                <w:szCs w:val="28"/>
              </w:rPr>
              <w:t>)</w:t>
            </w:r>
            <w:r w:rsidRPr="005C2311">
              <w:rPr>
                <w:rFonts w:hAnsi="標楷體"/>
                <w:color w:val="000000" w:themeColor="text1"/>
                <w:sz w:val="28"/>
                <w:szCs w:val="28"/>
              </w:rPr>
              <w:t>無存摺就無法申請國民年金補助。</w:t>
            </w:r>
          </w:p>
          <w:p w:rsidR="00065A60" w:rsidRPr="005C2311" w:rsidRDefault="00065A60" w:rsidP="00E42D66">
            <w:pPr>
              <w:spacing w:line="400" w:lineRule="exact"/>
              <w:contextualSpacing/>
              <w:mirrorIndents/>
              <w:rPr>
                <w:rFonts w:hAnsi="標楷體"/>
                <w:color w:val="000000" w:themeColor="text1"/>
                <w:sz w:val="28"/>
                <w:szCs w:val="28"/>
              </w:rPr>
            </w:pPr>
          </w:p>
          <w:p w:rsidR="00065A60" w:rsidRPr="005C2311" w:rsidRDefault="00065A60" w:rsidP="00E42D66">
            <w:pPr>
              <w:spacing w:line="400" w:lineRule="exact"/>
              <w:contextualSpacing/>
              <w:mirrorIndents/>
              <w:rPr>
                <w:rFonts w:hAnsi="標楷體"/>
                <w:color w:val="000000" w:themeColor="text1"/>
                <w:sz w:val="28"/>
                <w:szCs w:val="28"/>
              </w:rPr>
            </w:pPr>
          </w:p>
          <w:p w:rsidR="00065A60" w:rsidRPr="005C2311" w:rsidRDefault="00065A60" w:rsidP="00E42D66">
            <w:pPr>
              <w:spacing w:line="400" w:lineRule="exact"/>
              <w:contextualSpacing/>
              <w:mirrorIndents/>
              <w:rPr>
                <w:rFonts w:hAnsi="標楷體"/>
                <w:color w:val="000000" w:themeColor="text1"/>
                <w:sz w:val="28"/>
                <w:szCs w:val="28"/>
              </w:rPr>
            </w:pPr>
          </w:p>
          <w:p w:rsidR="00065A60" w:rsidRPr="005C2311" w:rsidRDefault="00065A60" w:rsidP="00E42D66">
            <w:pPr>
              <w:pStyle w:val="af9"/>
              <w:numPr>
                <w:ilvl w:val="0"/>
                <w:numId w:val="19"/>
              </w:numPr>
              <w:overflowPunct/>
              <w:autoSpaceDE/>
              <w:autoSpaceDN/>
              <w:spacing w:line="400" w:lineRule="exact"/>
              <w:ind w:leftChars="0" w:left="640" w:hanging="640"/>
              <w:contextualSpacing/>
              <w:mirrorIndents/>
              <w:jc w:val="left"/>
              <w:rPr>
                <w:rFonts w:hAnsi="標楷體"/>
                <w:color w:val="000000" w:themeColor="text1"/>
                <w:sz w:val="28"/>
                <w:szCs w:val="28"/>
              </w:rPr>
            </w:pPr>
            <w:r w:rsidRPr="005C2311">
              <w:rPr>
                <w:rFonts w:hAnsi="標楷體"/>
                <w:color w:val="000000" w:themeColor="text1"/>
                <w:sz w:val="28"/>
                <w:szCs w:val="28"/>
              </w:rPr>
              <w:t>機構3：曾遇到由社工帶個案去郵局辦理開戶，有時可以辦，有時被拒絶。郵局辦事人員態度不一致。</w:t>
            </w:r>
          </w:p>
        </w:tc>
        <w:tc>
          <w:tcPr>
            <w:tcW w:w="2551" w:type="dxa"/>
            <w:gridSpan w:val="2"/>
          </w:tcPr>
          <w:p w:rsidR="00417B96" w:rsidRPr="005C2311" w:rsidRDefault="00065A60" w:rsidP="00E42D66">
            <w:pPr>
              <w:pStyle w:val="af9"/>
              <w:numPr>
                <w:ilvl w:val="0"/>
                <w:numId w:val="20"/>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機構1：</w:t>
            </w:r>
          </w:p>
          <w:p w:rsidR="00417B96" w:rsidRPr="005C2311" w:rsidRDefault="00065A60" w:rsidP="00417B96">
            <w:pPr>
              <w:pStyle w:val="af9"/>
              <w:overflowPunct/>
              <w:autoSpaceDE/>
              <w:autoSpaceDN/>
              <w:spacing w:line="400" w:lineRule="exact"/>
              <w:ind w:leftChars="0" w:left="360"/>
              <w:contextualSpacing/>
              <w:mirrorIndents/>
              <w:jc w:val="left"/>
              <w:rPr>
                <w:rFonts w:hAnsi="標楷體"/>
                <w:color w:val="000000" w:themeColor="text1"/>
                <w:sz w:val="28"/>
                <w:szCs w:val="28"/>
              </w:rPr>
            </w:pPr>
            <w:r w:rsidRPr="005C2311">
              <w:rPr>
                <w:rFonts w:hAnsi="標楷體"/>
                <w:color w:val="000000" w:themeColor="text1"/>
                <w:sz w:val="28"/>
                <w:szCs w:val="28"/>
              </w:rPr>
              <w:t>案例一</w:t>
            </w:r>
            <w:r w:rsidR="008A75F9" w:rsidRPr="005C2311">
              <w:rPr>
                <w:rFonts w:hAnsi="標楷體"/>
                <w:color w:val="000000" w:themeColor="text1"/>
                <w:sz w:val="28"/>
                <w:szCs w:val="28"/>
              </w:rPr>
              <w:t>：</w:t>
            </w:r>
            <w:r w:rsidRPr="005C2311">
              <w:rPr>
                <w:rFonts w:hAnsi="標楷體"/>
                <w:color w:val="000000" w:themeColor="text1"/>
                <w:sz w:val="28"/>
                <w:szCs w:val="28"/>
              </w:rPr>
              <w:t>案父年邁百歲，最後與案家人協商用其他方式扣款案主的月教養費，原本設定辦理案主郵局帳戶，每月由院內定期扣款。</w:t>
            </w:r>
          </w:p>
          <w:p w:rsidR="00065A60" w:rsidRPr="005C2311" w:rsidRDefault="00065A60" w:rsidP="00417B96">
            <w:pPr>
              <w:pStyle w:val="af9"/>
              <w:overflowPunct/>
              <w:autoSpaceDE/>
              <w:autoSpaceDN/>
              <w:spacing w:line="400" w:lineRule="exact"/>
              <w:ind w:leftChars="0" w:left="360"/>
              <w:contextualSpacing/>
              <w:mirrorIndents/>
              <w:jc w:val="left"/>
              <w:rPr>
                <w:rFonts w:hAnsi="標楷體"/>
                <w:color w:val="000000" w:themeColor="text1"/>
                <w:sz w:val="28"/>
                <w:szCs w:val="28"/>
              </w:rPr>
            </w:pPr>
            <w:r w:rsidRPr="005C2311">
              <w:rPr>
                <w:rFonts w:hAnsi="標楷體"/>
                <w:color w:val="000000" w:themeColor="text1"/>
                <w:sz w:val="28"/>
                <w:szCs w:val="28"/>
              </w:rPr>
              <w:t>案例二</w:t>
            </w:r>
            <w:r w:rsidR="008A75F9" w:rsidRPr="005C2311">
              <w:rPr>
                <w:rFonts w:hAnsi="標楷體"/>
                <w:color w:val="000000" w:themeColor="text1"/>
                <w:sz w:val="28"/>
                <w:szCs w:val="28"/>
              </w:rPr>
              <w:t>：</w:t>
            </w:r>
            <w:r w:rsidRPr="005C2311">
              <w:rPr>
                <w:rFonts w:hAnsi="標楷體"/>
                <w:color w:val="000000" w:themeColor="text1"/>
                <w:sz w:val="28"/>
                <w:szCs w:val="28"/>
              </w:rPr>
              <w:t>原本想請案母去辦理服務對象(案姊妹們)的郵局帳戶，讓服務對象們各有獨立帳戶去管理他們的費用支出，現在維持一樣由院內統一代管帳戶處理。</w:t>
            </w:r>
          </w:p>
          <w:p w:rsidR="00417B96" w:rsidRPr="005C2311" w:rsidRDefault="00065A60" w:rsidP="00E42D66">
            <w:pPr>
              <w:pStyle w:val="af9"/>
              <w:numPr>
                <w:ilvl w:val="0"/>
                <w:numId w:val="20"/>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機構2：</w:t>
            </w:r>
          </w:p>
          <w:p w:rsidR="00065A60" w:rsidRPr="005C2311" w:rsidRDefault="00065A60" w:rsidP="00417B96">
            <w:pPr>
              <w:pStyle w:val="af9"/>
              <w:overflowPunct/>
              <w:autoSpaceDE/>
              <w:autoSpaceDN/>
              <w:spacing w:line="400" w:lineRule="exact"/>
              <w:ind w:leftChars="0" w:left="360"/>
              <w:contextualSpacing/>
              <w:mirrorIndents/>
              <w:jc w:val="left"/>
              <w:rPr>
                <w:rFonts w:hAnsi="標楷體"/>
                <w:color w:val="000000" w:themeColor="text1"/>
                <w:sz w:val="28"/>
                <w:szCs w:val="28"/>
              </w:rPr>
            </w:pPr>
            <w:r w:rsidRPr="005C2311">
              <w:rPr>
                <w:rFonts w:hAnsi="標楷體"/>
                <w:color w:val="000000" w:themeColor="text1"/>
                <w:sz w:val="28"/>
                <w:szCs w:val="28"/>
              </w:rPr>
              <w:t>家屬能配合申請監護宣告才行辦理植物人開戶，否則就無法，主要取決於家屬配合度，但金融業者或郵局就是</w:t>
            </w:r>
            <w:r w:rsidRPr="005C2311">
              <w:rPr>
                <w:rFonts w:hAnsi="標楷體"/>
                <w:color w:val="000000" w:themeColor="text1"/>
                <w:sz w:val="28"/>
                <w:szCs w:val="28"/>
              </w:rPr>
              <w:lastRenderedPageBreak/>
              <w:t>堅持要申請過監護宣告才能代辦。</w:t>
            </w:r>
          </w:p>
          <w:p w:rsidR="00065A60" w:rsidRPr="005C2311" w:rsidRDefault="00065A60" w:rsidP="00E42D66">
            <w:pPr>
              <w:pStyle w:val="af9"/>
              <w:numPr>
                <w:ilvl w:val="0"/>
                <w:numId w:val="20"/>
              </w:numPr>
              <w:overflowPunct/>
              <w:autoSpaceDE/>
              <w:autoSpaceDN/>
              <w:spacing w:line="400" w:lineRule="exact"/>
              <w:ind w:leftChars="0"/>
              <w:contextualSpacing/>
              <w:mirrorIndents/>
              <w:jc w:val="left"/>
              <w:rPr>
                <w:rFonts w:hAnsi="標楷體"/>
                <w:color w:val="000000" w:themeColor="text1"/>
                <w:sz w:val="28"/>
                <w:szCs w:val="28"/>
              </w:rPr>
            </w:pPr>
            <w:r w:rsidRPr="005C2311">
              <w:rPr>
                <w:rFonts w:hAnsi="標楷體"/>
                <w:color w:val="000000" w:themeColor="text1"/>
                <w:sz w:val="28"/>
                <w:szCs w:val="28"/>
              </w:rPr>
              <w:t>機構3：經與郵局主管溝通，並證明必須辦理的正當性，才部分同意。現在的做法是，請家長帶個案去辦理或提供個案存簿。</w:t>
            </w:r>
          </w:p>
        </w:tc>
      </w:tr>
      <w:tr w:rsidR="005C2311" w:rsidRPr="005C2311" w:rsidTr="002B48FA">
        <w:trPr>
          <w:trHeight w:val="4527"/>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lastRenderedPageBreak/>
              <w:t>20</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bookmarkStart w:id="186" w:name="_Hlk80893589"/>
            <w:r w:rsidRPr="005C2311">
              <w:rPr>
                <w:rFonts w:hAnsi="標楷體"/>
                <w:color w:val="000000" w:themeColor="text1"/>
                <w:sz w:val="28"/>
                <w:szCs w:val="28"/>
              </w:rPr>
              <w:t>澎湖縣</w:t>
            </w:r>
            <w:bookmarkEnd w:id="186"/>
          </w:p>
        </w:tc>
        <w:tc>
          <w:tcPr>
            <w:tcW w:w="7353" w:type="dxa"/>
            <w:gridSpan w:val="5"/>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本縣所遇困難說明如下：</w:t>
            </w:r>
          </w:p>
          <w:p w:rsidR="00065A60" w:rsidRPr="005C2311" w:rsidRDefault="00065A60" w:rsidP="00E42D66">
            <w:pPr>
              <w:pStyle w:val="af9"/>
              <w:numPr>
                <w:ilvl w:val="0"/>
                <w:numId w:val="23"/>
              </w:numPr>
              <w:overflowPunct/>
              <w:autoSpaceDE/>
              <w:autoSpaceDN/>
              <w:spacing w:line="400" w:lineRule="exact"/>
              <w:ind w:leftChars="0"/>
              <w:contextualSpacing/>
              <w:mirrorIndents/>
              <w:rPr>
                <w:rFonts w:hAnsi="標楷體"/>
                <w:color w:val="000000" w:themeColor="text1"/>
                <w:sz w:val="28"/>
                <w:szCs w:val="28"/>
              </w:rPr>
            </w:pPr>
            <w:bookmarkStart w:id="187" w:name="_Hlk80893623"/>
            <w:r w:rsidRPr="005C2311">
              <w:rPr>
                <w:rFonts w:hAnsi="標楷體"/>
                <w:color w:val="000000" w:themeColor="text1"/>
                <w:sz w:val="28"/>
                <w:szCs w:val="28"/>
              </w:rPr>
              <w:t>關於銀行行員對於機構內行動不便之身心障礙者開戶，尚須見到本人，故社工必須協助至機構將個案帶出，再陪同個案至銀行確認身分，經常因社工辦公地點與個案機構所在地、銀行等三方相距甚遠，且須配合銀行時間進行，開戶諸多不便。</w:t>
            </w:r>
          </w:p>
          <w:bookmarkEnd w:id="187"/>
          <w:p w:rsidR="00065A60" w:rsidRPr="005C2311" w:rsidRDefault="00065A60" w:rsidP="00E42D66">
            <w:pPr>
              <w:pStyle w:val="af9"/>
              <w:numPr>
                <w:ilvl w:val="0"/>
                <w:numId w:val="23"/>
              </w:numPr>
              <w:overflowPunct/>
              <w:autoSpaceDE/>
              <w:autoSpaceDN/>
              <w:spacing w:line="400" w:lineRule="exact"/>
              <w:ind w:leftChars="0"/>
              <w:contextualSpacing/>
              <w:mirrorIndents/>
              <w:rPr>
                <w:rFonts w:hAnsi="標楷體"/>
                <w:color w:val="000000" w:themeColor="text1"/>
                <w:sz w:val="28"/>
                <w:szCs w:val="28"/>
              </w:rPr>
            </w:pPr>
            <w:r w:rsidRPr="005C2311">
              <w:rPr>
                <w:rFonts w:hAnsi="標楷體"/>
                <w:color w:val="000000" w:themeColor="text1"/>
                <w:sz w:val="28"/>
                <w:szCs w:val="28"/>
              </w:rPr>
              <w:t>由於開戶程序須配合銀行規定外，相關交通及人力安排等，執行耗時，建請貴院惠允協助建立便民機制，透過政府協力行文方式，精簡繁冗程序，以達個案生活便利及提高行政效益。</w:t>
            </w:r>
          </w:p>
        </w:tc>
      </w:tr>
      <w:tr w:rsidR="005C2311" w:rsidRPr="005C2311" w:rsidTr="002B48FA">
        <w:trPr>
          <w:trHeight w:val="1223"/>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21</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金門縣</w:t>
            </w:r>
          </w:p>
        </w:tc>
        <w:tc>
          <w:tcPr>
            <w:tcW w:w="7353" w:type="dxa"/>
            <w:gridSpan w:val="5"/>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經查本縣無身心障礙者向本府求助遭遇此困難</w:t>
            </w:r>
            <w:r w:rsidR="00F664B1" w:rsidRPr="005C2311">
              <w:rPr>
                <w:rFonts w:hAnsi="標楷體"/>
                <w:color w:val="000000" w:themeColor="text1"/>
                <w:sz w:val="28"/>
                <w:szCs w:val="28"/>
              </w:rPr>
              <w:t>。</w:t>
            </w:r>
          </w:p>
        </w:tc>
      </w:tr>
      <w:tr w:rsidR="005C2311" w:rsidRPr="005C2311" w:rsidTr="002B48FA">
        <w:trPr>
          <w:trHeight w:val="1688"/>
        </w:trPr>
        <w:tc>
          <w:tcPr>
            <w:tcW w:w="664"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22</w:t>
            </w:r>
          </w:p>
        </w:tc>
        <w:tc>
          <w:tcPr>
            <w:tcW w:w="1197" w:type="dxa"/>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連江縣</w:t>
            </w:r>
          </w:p>
        </w:tc>
        <w:tc>
          <w:tcPr>
            <w:tcW w:w="7353" w:type="dxa"/>
            <w:gridSpan w:val="5"/>
            <w:vAlign w:val="center"/>
          </w:tcPr>
          <w:p w:rsidR="00065A60" w:rsidRPr="005C2311" w:rsidRDefault="00065A60" w:rsidP="00E42D66">
            <w:pPr>
              <w:spacing w:line="400" w:lineRule="exact"/>
              <w:contextualSpacing/>
              <w:mirrorIndents/>
              <w:rPr>
                <w:rFonts w:hAnsi="標楷體"/>
                <w:color w:val="000000" w:themeColor="text1"/>
                <w:sz w:val="28"/>
                <w:szCs w:val="28"/>
              </w:rPr>
            </w:pPr>
            <w:r w:rsidRPr="005C2311">
              <w:rPr>
                <w:rFonts w:hAnsi="標楷體"/>
                <w:color w:val="000000" w:themeColor="text1"/>
                <w:sz w:val="28"/>
                <w:szCs w:val="28"/>
              </w:rPr>
              <w:t>查本縣並無發生身心障礙者向金融業者申請開立帳戶所遇困難之情事等相關經驗。</w:t>
            </w:r>
          </w:p>
        </w:tc>
      </w:tr>
    </w:tbl>
    <w:p w:rsidR="00065A60" w:rsidRPr="005C2311" w:rsidRDefault="00065A60" w:rsidP="00065A60">
      <w:pPr>
        <w:widowControl/>
        <w:overflowPunct/>
        <w:autoSpaceDE/>
        <w:autoSpaceDN/>
        <w:jc w:val="left"/>
        <w:rPr>
          <w:rFonts w:hAnsi="標楷體"/>
          <w:bCs/>
          <w:color w:val="000000" w:themeColor="text1"/>
          <w:kern w:val="32"/>
          <w:szCs w:val="52"/>
          <w:highlight w:val="lightGray"/>
        </w:rPr>
      </w:pPr>
    </w:p>
    <w:p w:rsidR="00065A60" w:rsidRPr="005C2311" w:rsidRDefault="00065A60" w:rsidP="00065A60">
      <w:pPr>
        <w:pStyle w:val="3"/>
        <w:widowControl/>
        <w:overflowPunct/>
        <w:autoSpaceDE/>
        <w:autoSpaceDN/>
        <w:jc w:val="left"/>
        <w:rPr>
          <w:rFonts w:hAnsi="標楷體"/>
          <w:noProof/>
          <w:color w:val="000000" w:themeColor="text1"/>
        </w:rPr>
      </w:pPr>
      <w:r w:rsidRPr="005C2311">
        <w:rPr>
          <w:rStyle w:val="reason1"/>
          <w:rFonts w:hAnsi="標楷體"/>
          <w:noProof/>
          <w:color w:val="000000" w:themeColor="text1"/>
        </w:rPr>
        <w:br w:type="page"/>
      </w:r>
    </w:p>
    <w:p w:rsidR="003778EB" w:rsidRPr="005C2311" w:rsidRDefault="003778EB" w:rsidP="005C3C7C">
      <w:pPr>
        <w:pStyle w:val="2"/>
        <w:numPr>
          <w:ilvl w:val="1"/>
          <w:numId w:val="1"/>
        </w:numPr>
        <w:ind w:left="1021"/>
        <w:rPr>
          <w:rFonts w:hAnsi="標楷體"/>
          <w:b/>
          <w:color w:val="000000" w:themeColor="text1"/>
          <w:lang w:eastAsia="zh-HK"/>
        </w:rPr>
      </w:pPr>
      <w:r w:rsidRPr="005C2311">
        <w:rPr>
          <w:rFonts w:hAnsi="標楷體"/>
          <w:b/>
          <w:color w:val="000000" w:themeColor="text1"/>
          <w:lang w:eastAsia="zh-HK"/>
        </w:rPr>
        <w:lastRenderedPageBreak/>
        <w:t>「</w:t>
      </w:r>
      <w:r w:rsidRPr="005C2311">
        <w:rPr>
          <w:rFonts w:hAnsi="標楷體"/>
          <w:b/>
          <w:color w:val="000000" w:themeColor="text1"/>
        </w:rPr>
        <w:t>身心障礙者至金融</w:t>
      </w:r>
      <w:r w:rsidR="002C31F1" w:rsidRPr="005C2311">
        <w:rPr>
          <w:rFonts w:hAnsi="標楷體"/>
          <w:b/>
          <w:color w:val="000000" w:themeColor="text1"/>
        </w:rPr>
        <w:t>機構</w:t>
      </w:r>
      <w:r w:rsidRPr="005C2311">
        <w:rPr>
          <w:rFonts w:hAnsi="標楷體"/>
          <w:b/>
          <w:color w:val="000000" w:themeColor="text1"/>
        </w:rPr>
        <w:t>(含郵局)申請開立帳戶是否遭遇困難</w:t>
      </w:r>
      <w:r w:rsidRPr="005C2311">
        <w:rPr>
          <w:rFonts w:hAnsi="標楷體"/>
          <w:b/>
          <w:color w:val="000000" w:themeColor="text1"/>
          <w:lang w:eastAsia="zh-HK"/>
        </w:rPr>
        <w:t>」座談會</w:t>
      </w:r>
      <w:r w:rsidR="005B15B9" w:rsidRPr="005C2311">
        <w:rPr>
          <w:rStyle w:val="aff0"/>
          <w:rFonts w:hAnsi="標楷體"/>
          <w:b/>
          <w:color w:val="000000" w:themeColor="text1"/>
          <w:lang w:eastAsia="zh-HK"/>
        </w:rPr>
        <w:footnoteReference w:id="10"/>
      </w:r>
      <w:r w:rsidRPr="005C2311">
        <w:rPr>
          <w:rFonts w:hAnsi="標楷體"/>
          <w:b/>
          <w:color w:val="000000" w:themeColor="text1"/>
          <w:lang w:eastAsia="zh-HK"/>
        </w:rPr>
        <w:t>與會人員發言摘要</w:t>
      </w:r>
      <w:r w:rsidRPr="005C2311">
        <w:rPr>
          <w:rFonts w:hAnsi="標楷體"/>
          <w:b/>
          <w:color w:val="000000" w:themeColor="text1"/>
        </w:rPr>
        <w:t>：</w:t>
      </w:r>
    </w:p>
    <w:p w:rsidR="005C3C7C" w:rsidRPr="005C2311" w:rsidRDefault="005C3C7C" w:rsidP="005C3C7C">
      <w:pPr>
        <w:pStyle w:val="3"/>
        <w:rPr>
          <w:rFonts w:hAnsi="標楷體"/>
          <w:color w:val="000000" w:themeColor="text1"/>
        </w:rPr>
      </w:pPr>
      <w:r w:rsidRPr="005C2311">
        <w:rPr>
          <w:rFonts w:hAnsi="標楷體"/>
          <w:color w:val="000000" w:themeColor="text1"/>
        </w:rPr>
        <w:t>王</w:t>
      </w:r>
      <w:r w:rsidR="008145B0" w:rsidRPr="005C2311">
        <w:rPr>
          <w:rFonts w:hAnsi="標楷體"/>
          <w:color w:val="000000" w:themeColor="text1"/>
        </w:rPr>
        <w:t>幼玲</w:t>
      </w:r>
      <w:r w:rsidRPr="005C2311">
        <w:rPr>
          <w:rFonts w:hAnsi="標楷體"/>
          <w:color w:val="000000" w:themeColor="text1"/>
        </w:rPr>
        <w:t>委員引言</w:t>
      </w:r>
    </w:p>
    <w:p w:rsidR="005C3C7C" w:rsidRPr="005C2311" w:rsidRDefault="005C3C7C" w:rsidP="005C3C7C">
      <w:pPr>
        <w:pStyle w:val="4"/>
        <w:rPr>
          <w:rFonts w:hAnsi="標楷體"/>
          <w:color w:val="000000" w:themeColor="text1"/>
        </w:rPr>
      </w:pPr>
      <w:r w:rsidRPr="005C2311">
        <w:rPr>
          <w:rFonts w:hAnsi="標楷體"/>
          <w:color w:val="000000" w:themeColor="text1"/>
        </w:rPr>
        <w:t>金融機構囿於</w:t>
      </w:r>
      <w:r w:rsidR="00DD44C0" w:rsidRPr="005C2311">
        <w:rPr>
          <w:rFonts w:hAnsi="標楷體"/>
          <w:color w:val="000000" w:themeColor="text1"/>
        </w:rPr>
        <w:t>民法與</w:t>
      </w:r>
      <w:r w:rsidRPr="005C2311">
        <w:rPr>
          <w:rFonts w:hAnsi="標楷體"/>
          <w:color w:val="000000" w:themeColor="text1"/>
        </w:rPr>
        <w:t>洗錢防制法規定，如果身心障礙人士欲開戶，但沒有辦法清楚說明自身開戶意圖或意思表示不足，金融機構就反過來要求當事人監護處分或輔助宣告。</w:t>
      </w:r>
    </w:p>
    <w:p w:rsidR="005C3C7C" w:rsidRPr="005C2311" w:rsidRDefault="005C3C7C" w:rsidP="005C3C7C">
      <w:pPr>
        <w:pStyle w:val="4"/>
        <w:rPr>
          <w:rFonts w:hAnsi="標楷體"/>
          <w:color w:val="000000" w:themeColor="text1"/>
        </w:rPr>
      </w:pPr>
      <w:r w:rsidRPr="005C2311">
        <w:rPr>
          <w:rFonts w:hAnsi="標楷體"/>
          <w:color w:val="000000" w:themeColor="text1"/>
        </w:rPr>
        <w:t>金融機構有時要求家長出面，但住機構內身心障礙者，家長常無法聯繫。無法開戶會造成只能用現金交易，或匯入機構再轉交，反造成問題。</w:t>
      </w:r>
    </w:p>
    <w:p w:rsidR="000B5A2B" w:rsidRPr="005C2311" w:rsidRDefault="00CC0201" w:rsidP="005C3C7C">
      <w:pPr>
        <w:pStyle w:val="4"/>
        <w:rPr>
          <w:rFonts w:hAnsi="標楷體"/>
          <w:color w:val="000000" w:themeColor="text1"/>
        </w:rPr>
      </w:pPr>
      <w:r w:rsidRPr="005C2311">
        <w:rPr>
          <w:rFonts w:hAnsi="標楷體"/>
          <w:color w:val="000000" w:themeColor="text1"/>
          <w:szCs w:val="32"/>
        </w:rPr>
        <w:t>其他國家也慢慢在發展符合CRPD</w:t>
      </w:r>
      <w:r w:rsidR="00DD44C0" w:rsidRPr="005C2311">
        <w:rPr>
          <w:rFonts w:hAnsi="標楷體"/>
          <w:color w:val="000000" w:themeColor="text1"/>
          <w:szCs w:val="32"/>
        </w:rPr>
        <w:t>之支持性決策</w:t>
      </w:r>
      <w:r w:rsidRPr="005C2311">
        <w:rPr>
          <w:rFonts w:hAnsi="標楷體"/>
          <w:color w:val="000000" w:themeColor="text1"/>
          <w:szCs w:val="32"/>
        </w:rPr>
        <w:t>機制，縱使現在作不到，也要一點一點地去建構。</w:t>
      </w:r>
    </w:p>
    <w:p w:rsidR="00CC0201" w:rsidRPr="005C2311" w:rsidRDefault="000B5A2B" w:rsidP="000B5A2B">
      <w:pPr>
        <w:pStyle w:val="4"/>
        <w:rPr>
          <w:rFonts w:hAnsi="標楷體"/>
          <w:color w:val="000000" w:themeColor="text1"/>
          <w:szCs w:val="32"/>
        </w:rPr>
      </w:pPr>
      <w:r w:rsidRPr="005C2311">
        <w:rPr>
          <w:rFonts w:hAnsi="標楷體"/>
          <w:color w:val="000000" w:themeColor="text1"/>
          <w:szCs w:val="32"/>
        </w:rPr>
        <w:t>不同障別在開戶時分別遇到各種不同問題，今日座談會各自說明自身經驗。</w:t>
      </w:r>
      <w:r w:rsidRPr="005C2311">
        <w:rPr>
          <w:rFonts w:hAnsi="標楷體"/>
          <w:color w:val="000000" w:themeColor="text1"/>
        </w:rPr>
        <w:t>今日是以證人身分出席，旁邊有主管機關代表列席聆聽，先請黃執行長補充說明。</w:t>
      </w:r>
    </w:p>
    <w:p w:rsidR="005C3C7C" w:rsidRPr="005C2311" w:rsidRDefault="00DB492F" w:rsidP="00CC0201">
      <w:pPr>
        <w:pStyle w:val="3"/>
        <w:rPr>
          <w:rFonts w:hAnsi="標楷體"/>
          <w:color w:val="000000" w:themeColor="text1"/>
        </w:rPr>
      </w:pPr>
      <w:bookmarkStart w:id="189" w:name="_Hlk80967384"/>
      <w:r w:rsidRPr="005C2311">
        <w:rPr>
          <w:rStyle w:val="reason1"/>
          <w:rFonts w:hAnsi="標楷體"/>
          <w:color w:val="000000" w:themeColor="text1"/>
        </w:rPr>
        <w:t>人約盟</w:t>
      </w:r>
      <w:r w:rsidR="005C3C7C" w:rsidRPr="005C2311">
        <w:rPr>
          <w:rFonts w:hAnsi="標楷體"/>
          <w:color w:val="000000" w:themeColor="text1"/>
        </w:rPr>
        <w:t>黃</w:t>
      </w:r>
      <w:r w:rsidR="00395018" w:rsidRPr="005C2311">
        <w:rPr>
          <w:rFonts w:hAnsi="標楷體"/>
          <w:color w:val="000000" w:themeColor="text1"/>
        </w:rPr>
        <w:t>怡碧</w:t>
      </w:r>
      <w:r w:rsidR="005C3C7C" w:rsidRPr="005C2311">
        <w:rPr>
          <w:rFonts w:hAnsi="標楷體"/>
          <w:color w:val="000000" w:themeColor="text1"/>
        </w:rPr>
        <w:t>執行長補充</w:t>
      </w:r>
      <w:r w:rsidR="000B5A2B" w:rsidRPr="005C2311">
        <w:rPr>
          <w:rFonts w:hAnsi="標楷體"/>
          <w:color w:val="000000" w:themeColor="text1"/>
        </w:rPr>
        <w:t>說明</w:t>
      </w:r>
    </w:p>
    <w:bookmarkEnd w:id="189"/>
    <w:p w:rsidR="00CC0201" w:rsidRPr="005C2311" w:rsidRDefault="005C3C7C" w:rsidP="005C3C7C">
      <w:pPr>
        <w:pStyle w:val="4"/>
        <w:rPr>
          <w:rFonts w:hAnsi="標楷體"/>
          <w:color w:val="000000" w:themeColor="text1"/>
        </w:rPr>
      </w:pPr>
      <w:r w:rsidRPr="005C2311">
        <w:rPr>
          <w:rFonts w:hAnsi="標楷體"/>
          <w:color w:val="000000" w:themeColor="text1"/>
        </w:rPr>
        <w:t>身心障礙者權利公約在</w:t>
      </w:r>
      <w:r w:rsidR="00B7462E" w:rsidRPr="005C2311">
        <w:rPr>
          <w:rFonts w:hAnsi="標楷體" w:hint="eastAsia"/>
          <w:color w:val="000000" w:themeColor="text1"/>
        </w:rPr>
        <w:t>103</w:t>
      </w:r>
      <w:r w:rsidRPr="005C2311">
        <w:rPr>
          <w:rFonts w:hAnsi="標楷體"/>
          <w:color w:val="000000" w:themeColor="text1"/>
        </w:rPr>
        <w:t>年透過公約施行法，變成政府機關</w:t>
      </w:r>
      <w:r w:rsidR="00CC0201" w:rsidRPr="005C2311">
        <w:rPr>
          <w:rFonts w:hAnsi="標楷體"/>
          <w:color w:val="000000" w:themeColor="text1"/>
        </w:rPr>
        <w:t>須</w:t>
      </w:r>
      <w:r w:rsidRPr="005C2311">
        <w:rPr>
          <w:rFonts w:hAnsi="標楷體"/>
          <w:color w:val="000000" w:themeColor="text1"/>
        </w:rPr>
        <w:t>依法行政的一部分。施行法第10條第2項規定，在違反公約時</w:t>
      </w:r>
      <w:r w:rsidR="00CC0201" w:rsidRPr="005C2311">
        <w:rPr>
          <w:rFonts w:hAnsi="標楷體"/>
          <w:color w:val="000000" w:themeColor="text1"/>
        </w:rPr>
        <w:t>須</w:t>
      </w:r>
      <w:r w:rsidRPr="005C2311">
        <w:rPr>
          <w:rFonts w:hAnsi="標楷體"/>
          <w:color w:val="000000" w:themeColor="text1"/>
        </w:rPr>
        <w:t>優先適用。</w:t>
      </w:r>
    </w:p>
    <w:p w:rsidR="005C3C7C" w:rsidRPr="005C2311" w:rsidRDefault="005C3C7C" w:rsidP="005C3C7C">
      <w:pPr>
        <w:pStyle w:val="4"/>
        <w:rPr>
          <w:rFonts w:hAnsi="標楷體"/>
          <w:color w:val="000000" w:themeColor="text1"/>
        </w:rPr>
      </w:pPr>
      <w:r w:rsidRPr="005C2311">
        <w:rPr>
          <w:rFonts w:hAnsi="標楷體"/>
          <w:color w:val="000000" w:themeColor="text1"/>
        </w:rPr>
        <w:t>CRPD第12條，所有身心障礙者，不管他的障礙類別、嚴重程度為何，只要他成年就應該享有跟一般非身心障礙者的成年人一樣各式各樣的權利，那法律權利能力只是其中之一。</w:t>
      </w:r>
    </w:p>
    <w:p w:rsidR="00CC0201" w:rsidRPr="005C2311" w:rsidRDefault="005C3C7C" w:rsidP="005C3C7C">
      <w:pPr>
        <w:pStyle w:val="4"/>
        <w:rPr>
          <w:rFonts w:hAnsi="標楷體"/>
          <w:color w:val="000000" w:themeColor="text1"/>
        </w:rPr>
      </w:pPr>
      <w:r w:rsidRPr="005C2311">
        <w:rPr>
          <w:rFonts w:hAnsi="標楷體"/>
          <w:color w:val="000000" w:themeColor="text1"/>
        </w:rPr>
        <w:t>今日郵局主張心智障礙者可能要有監護宣告與輔助宣告，本身違反公約外，另目前民法當中的監護與輔助宣告條文，本身也是違反CRPD。CPRD</w:t>
      </w:r>
      <w:r w:rsidRPr="005C2311">
        <w:rPr>
          <w:rFonts w:hAnsi="標楷體"/>
          <w:color w:val="000000" w:themeColor="text1"/>
        </w:rPr>
        <w:lastRenderedPageBreak/>
        <w:t>第12條雖然賦予身心障礙者完全的法律權利能力，但沒有完成否決掉政府可透過相關保護機制，來協助身心障礙者法律權利能力的實施，以及也擔心在特殊情形下，身障者權利受損。</w:t>
      </w:r>
    </w:p>
    <w:p w:rsidR="00CC0201" w:rsidRPr="005C2311" w:rsidRDefault="005C3C7C" w:rsidP="005C3C7C">
      <w:pPr>
        <w:pStyle w:val="4"/>
        <w:rPr>
          <w:rFonts w:hAnsi="標楷體"/>
          <w:color w:val="000000" w:themeColor="text1"/>
        </w:rPr>
      </w:pPr>
      <w:r w:rsidRPr="005C2311">
        <w:rPr>
          <w:rFonts w:hAnsi="標楷體"/>
          <w:color w:val="000000" w:themeColor="text1"/>
        </w:rPr>
        <w:t>這種保護措施，在司法院或法務部在討論法律權利能力的保護措施，都會認為保護措施就是監宣或輔宣制度。這</w:t>
      </w:r>
      <w:r w:rsidR="00CC0201" w:rsidRPr="005C2311">
        <w:rPr>
          <w:rFonts w:hAnsi="標楷體"/>
          <w:color w:val="000000" w:themeColor="text1"/>
        </w:rPr>
        <w:t>存在</w:t>
      </w:r>
      <w:r w:rsidRPr="005C2311">
        <w:rPr>
          <w:rFonts w:hAnsi="標楷體"/>
          <w:color w:val="000000" w:themeColor="text1"/>
        </w:rPr>
        <w:t>概念上誤解。就算它是保護措施，</w:t>
      </w:r>
      <w:r w:rsidR="00DD44C0" w:rsidRPr="005C2311">
        <w:rPr>
          <w:rFonts w:hAnsi="標楷體"/>
          <w:color w:val="000000" w:themeColor="text1"/>
        </w:rPr>
        <w:t>期間</w:t>
      </w:r>
      <w:r w:rsidRPr="005C2311">
        <w:rPr>
          <w:rFonts w:hAnsi="標楷體"/>
          <w:color w:val="000000" w:themeColor="text1"/>
        </w:rPr>
        <w:t>必須儘可能短，也需有定期檢討與審查機制。現行推行的意定監護制度，</w:t>
      </w:r>
      <w:r w:rsidR="00CC0201" w:rsidRPr="005C2311">
        <w:rPr>
          <w:rFonts w:hAnsi="標楷體"/>
          <w:color w:val="000000" w:themeColor="text1"/>
        </w:rPr>
        <w:t>可能</w:t>
      </w:r>
      <w:r w:rsidRPr="005C2311">
        <w:rPr>
          <w:rFonts w:hAnsi="標楷體"/>
          <w:color w:val="000000" w:themeColor="text1"/>
        </w:rPr>
        <w:t>較符合CRPD，但也必須在沒有辦法的情形下，才能適用。</w:t>
      </w:r>
    </w:p>
    <w:p w:rsidR="00CC0201" w:rsidRPr="005C2311" w:rsidRDefault="005C3C7C" w:rsidP="00BB6ECC">
      <w:pPr>
        <w:pStyle w:val="4"/>
        <w:rPr>
          <w:rFonts w:hAnsi="標楷體"/>
          <w:color w:val="000000" w:themeColor="text1"/>
        </w:rPr>
      </w:pPr>
      <w:r w:rsidRPr="005C2311">
        <w:rPr>
          <w:rFonts w:hAnsi="標楷體"/>
          <w:color w:val="000000" w:themeColor="text1"/>
        </w:rPr>
        <w:t>現行一旦被監護宣告，除非相關權利人提起撤銷訴訟，要不然幾乎就是終身被剝奪民事權利，等同判處民事死刑。CRPD第12條還規定有政府的義務之一，要協助身心障礙者能行使完全的法律能力，要有支持決策或是輔助性決策，讓身心障礙者為自己做決定。</w:t>
      </w:r>
    </w:p>
    <w:p w:rsidR="00CC0201" w:rsidRPr="005C2311" w:rsidRDefault="005C3C7C" w:rsidP="005C3C7C">
      <w:pPr>
        <w:pStyle w:val="4"/>
        <w:rPr>
          <w:rFonts w:hAnsi="標楷體"/>
          <w:color w:val="000000" w:themeColor="text1"/>
        </w:rPr>
      </w:pPr>
      <w:r w:rsidRPr="005C2311">
        <w:rPr>
          <w:rFonts w:hAnsi="標楷體"/>
          <w:color w:val="000000" w:themeColor="text1"/>
        </w:rPr>
        <w:t>現行民法監宣或輔宣制度</w:t>
      </w:r>
      <w:r w:rsidR="00053EE0" w:rsidRPr="005C2311">
        <w:rPr>
          <w:rFonts w:hAnsi="標楷體" w:hint="eastAsia"/>
          <w:color w:val="000000" w:themeColor="text1"/>
        </w:rPr>
        <w:t>也</w:t>
      </w:r>
      <w:r w:rsidRPr="005C2311">
        <w:rPr>
          <w:rFonts w:hAnsi="標楷體"/>
          <w:color w:val="000000" w:themeColor="text1"/>
        </w:rPr>
        <w:t>違反CRPD，應該要設法研議支持身障者個人支持與輔助決策制度。像南美洲國家，祕魯或哥倫比亞，都有發展比較貼近CRPD的相關規定的措施。英國或澳洲等大英國協，雖然它們法律權利能力的規定也還沒完全符合CRPD，但設計出身心障礙者權利維護人來協助維護他們的權利，維護人不是代理人。</w:t>
      </w:r>
    </w:p>
    <w:p w:rsidR="00CC0201" w:rsidRPr="005C2311" w:rsidRDefault="005C3C7C" w:rsidP="005C3C7C">
      <w:pPr>
        <w:pStyle w:val="4"/>
        <w:rPr>
          <w:rFonts w:hAnsi="標楷體"/>
          <w:color w:val="000000" w:themeColor="text1"/>
        </w:rPr>
      </w:pPr>
      <w:r w:rsidRPr="005C2311">
        <w:rPr>
          <w:rFonts w:hAnsi="標楷體"/>
          <w:color w:val="000000" w:themeColor="text1"/>
        </w:rPr>
        <w:t>支持決策除了正式透過法院指定外，也可以透過身心障礙者本人同意之後，由他來找出他願意的支持決策者。在此呼籲，目前監護制度不符合CRPD，衛福部作為主管機關以及相關部會在各自業務範圍內，儘可能找出符合CRPD支持決策。</w:t>
      </w:r>
    </w:p>
    <w:p w:rsidR="005C3C7C" w:rsidRPr="005C2311" w:rsidRDefault="005C3C7C" w:rsidP="005C3C7C">
      <w:pPr>
        <w:pStyle w:val="4"/>
        <w:rPr>
          <w:rFonts w:hAnsi="標楷體"/>
          <w:color w:val="000000" w:themeColor="text1"/>
        </w:rPr>
      </w:pPr>
      <w:r w:rsidRPr="005C2311">
        <w:rPr>
          <w:rFonts w:hAnsi="標楷體"/>
          <w:color w:val="000000" w:themeColor="text1"/>
        </w:rPr>
        <w:t>金管會推行發展的金融友善準則很粗糙，根本沒有準則跟指引的效果，業管機關應該要持續檢討</w:t>
      </w:r>
      <w:r w:rsidRPr="005C2311">
        <w:rPr>
          <w:rFonts w:hAnsi="標楷體"/>
          <w:color w:val="000000" w:themeColor="text1"/>
        </w:rPr>
        <w:lastRenderedPageBreak/>
        <w:t>自身相關法規。總而言之，CRPD第12條規定，不管障礙類型、嚴重程度，所有成年的身心障礙者都應該要有完整的法律權利能力。</w:t>
      </w:r>
    </w:p>
    <w:p w:rsidR="00CC0201" w:rsidRPr="005C2311" w:rsidRDefault="00B7141E" w:rsidP="00CC0201">
      <w:pPr>
        <w:pStyle w:val="3"/>
        <w:rPr>
          <w:rFonts w:hAnsi="標楷體"/>
          <w:color w:val="000000" w:themeColor="text1"/>
        </w:rPr>
      </w:pPr>
      <w:r w:rsidRPr="005C2311">
        <w:rPr>
          <w:rFonts w:hAnsi="標楷體"/>
          <w:color w:val="000000" w:themeColor="text1"/>
        </w:rPr>
        <w:t>身心障礙者</w:t>
      </w:r>
      <w:r w:rsidR="008145B0" w:rsidRPr="005C2311">
        <w:rPr>
          <w:rFonts w:hAnsi="標楷體"/>
          <w:color w:val="000000" w:themeColor="text1"/>
        </w:rPr>
        <w:t>相關</w:t>
      </w:r>
      <w:r w:rsidRPr="005C2311">
        <w:rPr>
          <w:rFonts w:hAnsi="標楷體"/>
          <w:color w:val="000000" w:themeColor="text1"/>
        </w:rPr>
        <w:t>證言</w:t>
      </w:r>
      <w:r w:rsidR="00CC0201" w:rsidRPr="005C2311">
        <w:rPr>
          <w:rFonts w:hAnsi="標楷體"/>
          <w:color w:val="000000" w:themeColor="text1"/>
        </w:rPr>
        <w:t>摘要</w:t>
      </w:r>
    </w:p>
    <w:p w:rsidR="005C3C7C" w:rsidRPr="005C2311" w:rsidRDefault="005C3C7C" w:rsidP="000B5A2B">
      <w:pPr>
        <w:pStyle w:val="4"/>
        <w:rPr>
          <w:rFonts w:hAnsi="標楷體"/>
          <w:color w:val="000000" w:themeColor="text1"/>
        </w:rPr>
      </w:pPr>
      <w:bookmarkStart w:id="190" w:name="_Hlk80890533"/>
      <w:r w:rsidRPr="005C2311">
        <w:rPr>
          <w:rFonts w:hAnsi="標楷體"/>
          <w:color w:val="000000" w:themeColor="text1"/>
        </w:rPr>
        <w:t>李</w:t>
      </w:r>
      <w:r w:rsidR="008A75F9" w:rsidRPr="005C2311">
        <w:rPr>
          <w:rFonts w:hAnsi="標楷體" w:hint="eastAsia"/>
          <w:color w:val="000000" w:themeColor="text1"/>
        </w:rPr>
        <w:t>○</w:t>
      </w:r>
      <w:r w:rsidR="008A75F9" w:rsidRPr="005C2311">
        <w:rPr>
          <w:rFonts w:hAnsi="標楷體"/>
          <w:color w:val="000000" w:themeColor="text1"/>
        </w:rPr>
        <w:t>：</w:t>
      </w:r>
      <w:r w:rsidRPr="005C2311">
        <w:rPr>
          <w:rFonts w:hAnsi="標楷體"/>
          <w:color w:val="000000" w:themeColor="text1"/>
        </w:rPr>
        <w:t>因為要匯薪水，就近找分行開戶，行員問我說有沒有人陪同?我說應不需要家人同事陪同。我的經驗，服務第一線同仁可能不知道怎麼應付，行員就跟分行經理報告，我就大概等了一個半小時。我跟銀行說，只要把契約朗讀給我聽，讓我知道條文在寫什麼就可以了。最後分行主管</w:t>
      </w:r>
      <w:r w:rsidR="000B5A2B" w:rsidRPr="005C2311">
        <w:rPr>
          <w:rFonts w:hAnsi="標楷體"/>
          <w:color w:val="000000" w:themeColor="text1"/>
        </w:rPr>
        <w:t>來</w:t>
      </w:r>
      <w:r w:rsidRPr="005C2311">
        <w:rPr>
          <w:rFonts w:hAnsi="標楷體"/>
          <w:color w:val="000000" w:themeColor="text1"/>
        </w:rPr>
        <w:t>處理。開戶耗費了兩個小時，</w:t>
      </w:r>
      <w:r w:rsidR="000B5A2B" w:rsidRPr="005C2311">
        <w:rPr>
          <w:rFonts w:hAnsi="標楷體"/>
          <w:color w:val="000000" w:themeColor="text1"/>
        </w:rPr>
        <w:t>這是</w:t>
      </w:r>
      <w:r w:rsidRPr="005C2311">
        <w:rPr>
          <w:rFonts w:hAnsi="標楷體"/>
          <w:color w:val="000000" w:themeColor="text1"/>
        </w:rPr>
        <w:t>我親身經歷。至於旁人經驗，視障朋友開戶的時候，要找兩個見證人，甚至還需要去法院公證，這樣才能開戶。</w:t>
      </w:r>
    </w:p>
    <w:p w:rsidR="00E52F4E" w:rsidRPr="005C2311" w:rsidRDefault="005C3C7C" w:rsidP="00E52F4E">
      <w:pPr>
        <w:pStyle w:val="4"/>
        <w:rPr>
          <w:rFonts w:hAnsi="標楷體"/>
          <w:color w:val="000000" w:themeColor="text1"/>
          <w:szCs w:val="32"/>
        </w:rPr>
      </w:pPr>
      <w:bookmarkStart w:id="191" w:name="_Hlk80890590"/>
      <w:bookmarkEnd w:id="190"/>
      <w:r w:rsidRPr="005C2311">
        <w:rPr>
          <w:rFonts w:hAnsi="標楷體"/>
          <w:color w:val="000000" w:themeColor="text1"/>
        </w:rPr>
        <w:t>袁</w:t>
      </w:r>
      <w:r w:rsidR="008A75F9" w:rsidRPr="005C2311">
        <w:rPr>
          <w:rFonts w:hAnsi="標楷體" w:hint="eastAsia"/>
          <w:color w:val="000000" w:themeColor="text1"/>
        </w:rPr>
        <w:t>○</w:t>
      </w:r>
      <w:r w:rsidR="008A75F9" w:rsidRPr="005C2311">
        <w:rPr>
          <w:rFonts w:hAnsi="標楷體"/>
          <w:color w:val="000000" w:themeColor="text1"/>
        </w:rPr>
        <w:t>：</w:t>
      </w:r>
      <w:r w:rsidRPr="005C2311">
        <w:rPr>
          <w:rFonts w:hAnsi="標楷體"/>
          <w:color w:val="000000" w:themeColor="text1"/>
        </w:rPr>
        <w:t>之前我跟朋友去開戶，都是全盲視障者，銀行認為我朋友的簽名有問題，非常堅持需要找兩個明眼見證人。像最近，我帶一個家人去銀行開戶，銀行會問說只有一個見證人?但根據金管會的函示，會簽名的視障朋友只要一個見證人即可。像民法規定簽名與蓋章是同等效力，為什麼視障朋友簽名蓋章，好像還是存在問題，仍然需要見證人?這跟法律規定都是有牴觸的。</w:t>
      </w:r>
    </w:p>
    <w:bookmarkEnd w:id="191"/>
    <w:p w:rsidR="00E52F4E" w:rsidRPr="005C2311" w:rsidRDefault="005C3C7C" w:rsidP="00E52F4E">
      <w:pPr>
        <w:pStyle w:val="4"/>
        <w:rPr>
          <w:rFonts w:hAnsi="標楷體"/>
          <w:color w:val="000000" w:themeColor="text1"/>
        </w:rPr>
      </w:pPr>
      <w:r w:rsidRPr="005C2311">
        <w:rPr>
          <w:rFonts w:hAnsi="標楷體"/>
          <w:color w:val="000000" w:themeColor="text1"/>
        </w:rPr>
        <w:t>吳</w:t>
      </w:r>
      <w:r w:rsidR="008A75F9" w:rsidRPr="005C2311">
        <w:rPr>
          <w:rFonts w:hAnsi="標楷體" w:hint="eastAsia"/>
          <w:color w:val="000000" w:themeColor="text1"/>
        </w:rPr>
        <w:t>○</w:t>
      </w:r>
      <w:r w:rsidR="008A75F9" w:rsidRPr="005C2311">
        <w:rPr>
          <w:rFonts w:hAnsi="標楷體"/>
          <w:color w:val="000000" w:themeColor="text1"/>
        </w:rPr>
        <w:t>：</w:t>
      </w:r>
      <w:r w:rsidRPr="005C2311">
        <w:rPr>
          <w:rFonts w:hAnsi="標楷體"/>
          <w:color w:val="000000" w:themeColor="text1"/>
        </w:rPr>
        <w:t>我是腦性麻痺，不能簽名</w:t>
      </w:r>
      <w:r w:rsidR="00E52F4E" w:rsidRPr="005C2311">
        <w:rPr>
          <w:rFonts w:hAnsi="標楷體"/>
          <w:color w:val="000000" w:themeColor="text1"/>
        </w:rPr>
        <w:t>。</w:t>
      </w:r>
      <w:r w:rsidRPr="005C2311">
        <w:rPr>
          <w:rFonts w:hAnsi="標楷體"/>
          <w:color w:val="000000" w:themeColor="text1"/>
        </w:rPr>
        <w:t>我坐輪椅，如果銀行沒有無障礙斜坡，就無法進去。銀行交涉經驗，感覺櫃台人員手忙腳亂</w:t>
      </w:r>
      <w:r w:rsidR="00E52F4E" w:rsidRPr="005C2311">
        <w:rPr>
          <w:rFonts w:hAnsi="標楷體"/>
          <w:color w:val="000000" w:themeColor="text1"/>
        </w:rPr>
        <w:t>。</w:t>
      </w:r>
      <w:r w:rsidRPr="005C2311">
        <w:rPr>
          <w:rFonts w:hAnsi="標楷體"/>
          <w:color w:val="000000" w:themeColor="text1"/>
        </w:rPr>
        <w:t>有次沒無障礙斜坡，按服務鈴，</w:t>
      </w:r>
      <w:r w:rsidR="009415BB" w:rsidRPr="005C2311">
        <w:rPr>
          <w:rFonts w:hAnsi="標楷體"/>
          <w:color w:val="000000" w:themeColor="text1"/>
        </w:rPr>
        <w:t>行員</w:t>
      </w:r>
      <w:r w:rsidRPr="005C2311">
        <w:rPr>
          <w:rFonts w:hAnsi="標楷體"/>
          <w:color w:val="000000" w:themeColor="text1"/>
        </w:rPr>
        <w:t>有點傻住，急急忙忙搬斜坡。有時櫃檯很高，看不到行員的臉。再來就是簽名，會很慌忙地確認我的意思表示是不是有效。有些經驗是可讓父母代簽，有些是父母變見證人，方式不一致，也無法先準備。最近工作想辦張信用卡，先問中國信託只能用3000元以下額度。改去</w:t>
      </w:r>
      <w:r w:rsidRPr="005C2311">
        <w:rPr>
          <w:rFonts w:hAnsi="標楷體"/>
          <w:color w:val="000000" w:themeColor="text1"/>
        </w:rPr>
        <w:lastRenderedPageBreak/>
        <w:t>玉山銀行，櫃台慌張的問主管，待了一個小時，主管說因為不能簽名，所以不能辦。我向銀行公會申訴，銀行公會回覆說應該可以辦，晚上接到玉山銀行電話改口說可以辦，須以線上申請。問行員為何臨櫃不行?他說因為審核方式不同。</w:t>
      </w:r>
    </w:p>
    <w:p w:rsidR="00E52F4E" w:rsidRPr="005C2311" w:rsidRDefault="008A75F9" w:rsidP="00E52F4E">
      <w:pPr>
        <w:pStyle w:val="4"/>
        <w:rPr>
          <w:rFonts w:hAnsi="標楷體"/>
          <w:color w:val="000000" w:themeColor="text1"/>
          <w:szCs w:val="32"/>
        </w:rPr>
      </w:pPr>
      <w:r w:rsidRPr="005C2311">
        <w:rPr>
          <w:rFonts w:hAnsi="標楷體"/>
          <w:color w:val="000000" w:themeColor="text1"/>
        </w:rPr>
        <w:t>黃</w:t>
      </w:r>
      <w:r w:rsidRPr="005C2311">
        <w:rPr>
          <w:rFonts w:hAnsi="標楷體" w:hint="eastAsia"/>
          <w:color w:val="000000" w:themeColor="text1"/>
        </w:rPr>
        <w:t>執行長</w:t>
      </w:r>
      <w:r w:rsidRPr="005C2311">
        <w:rPr>
          <w:rFonts w:hAnsi="標楷體"/>
          <w:color w:val="000000" w:themeColor="text1"/>
        </w:rPr>
        <w:t>：</w:t>
      </w:r>
      <w:r w:rsidR="005C3C7C" w:rsidRPr="005C2311">
        <w:rPr>
          <w:rFonts w:hAnsi="標楷體"/>
          <w:color w:val="000000" w:themeColor="text1"/>
        </w:rPr>
        <w:t>補充視障者問題，除反映開戶問題外，還有線上金融相關服務APP，雖然金管會規定說不可以</w:t>
      </w:r>
      <w:r w:rsidR="00E52F4E" w:rsidRPr="005C2311">
        <w:rPr>
          <w:rFonts w:hAnsi="標楷體"/>
          <w:color w:val="000000" w:themeColor="text1"/>
        </w:rPr>
        <w:t>限制</w:t>
      </w:r>
      <w:r w:rsidR="005C3C7C" w:rsidRPr="005C2311">
        <w:rPr>
          <w:rFonts w:hAnsi="標楷體"/>
          <w:color w:val="000000" w:themeColor="text1"/>
        </w:rPr>
        <w:t>，但仍有</w:t>
      </w:r>
      <w:r w:rsidR="00380EEE" w:rsidRPr="005C2311">
        <w:rPr>
          <w:rFonts w:hAnsi="標楷體" w:hint="eastAsia"/>
          <w:color w:val="000000" w:themeColor="text1"/>
        </w:rPr>
        <w:t>些</w:t>
      </w:r>
      <w:r w:rsidR="005C3C7C" w:rsidRPr="005C2311">
        <w:rPr>
          <w:rFonts w:hAnsi="標楷體"/>
          <w:color w:val="000000" w:themeColor="text1"/>
        </w:rPr>
        <w:t>銀行對</w:t>
      </w:r>
      <w:r w:rsidR="00380EEE" w:rsidRPr="005C2311">
        <w:rPr>
          <w:rFonts w:hAnsi="標楷體" w:hint="eastAsia"/>
          <w:color w:val="000000" w:themeColor="text1"/>
        </w:rPr>
        <w:t>於</w:t>
      </w:r>
      <w:r w:rsidR="005C3C7C" w:rsidRPr="005C2311">
        <w:rPr>
          <w:rFonts w:hAnsi="標楷體"/>
          <w:color w:val="000000" w:themeColor="text1"/>
        </w:rPr>
        <w:t>使用方式或金額</w:t>
      </w:r>
      <w:r w:rsidR="00380EEE" w:rsidRPr="005C2311">
        <w:rPr>
          <w:rFonts w:hAnsi="標楷體" w:hint="eastAsia"/>
          <w:color w:val="000000" w:themeColor="text1"/>
        </w:rPr>
        <w:t>上</w:t>
      </w:r>
      <w:r w:rsidR="005C3C7C" w:rsidRPr="005C2311">
        <w:rPr>
          <w:rFonts w:hAnsi="標楷體"/>
          <w:color w:val="000000" w:themeColor="text1"/>
        </w:rPr>
        <w:t>作限制，例如只能查閱自己帳戶，提款只能在約定帳戶內作出限額轉帳，這個限額比一般人的金額低很多，也不能做非約定帳戶的轉帳。</w:t>
      </w:r>
    </w:p>
    <w:p w:rsidR="005C3C7C" w:rsidRPr="005C2311" w:rsidRDefault="005C3C7C" w:rsidP="00E52F4E">
      <w:pPr>
        <w:pStyle w:val="4"/>
        <w:rPr>
          <w:rFonts w:hAnsi="標楷體"/>
          <w:color w:val="000000" w:themeColor="text1"/>
        </w:rPr>
      </w:pPr>
      <w:r w:rsidRPr="005C2311">
        <w:rPr>
          <w:rFonts w:hAnsi="標楷體"/>
          <w:color w:val="000000" w:themeColor="text1"/>
        </w:rPr>
        <w:t>謝</w:t>
      </w:r>
      <w:r w:rsidR="008A75F9" w:rsidRPr="005C2311">
        <w:rPr>
          <w:rFonts w:hAnsi="標楷體" w:hint="eastAsia"/>
          <w:color w:val="000000" w:themeColor="text1"/>
        </w:rPr>
        <w:t>○</w:t>
      </w:r>
      <w:r w:rsidR="008A75F9" w:rsidRPr="005C2311">
        <w:rPr>
          <w:rFonts w:hAnsi="標楷體"/>
          <w:color w:val="000000" w:themeColor="text1"/>
        </w:rPr>
        <w:t>：</w:t>
      </w:r>
      <w:r w:rsidRPr="005C2311">
        <w:rPr>
          <w:rFonts w:hAnsi="標楷體"/>
          <w:color w:val="000000" w:themeColor="text1"/>
        </w:rPr>
        <w:t>聽障者是屬於溝通障礙，沒有辦法與人有效溝通，偏偏去銀行洽辦業務，又不能申請手語翻譯，很不合理，聽障人士只是缺少輔助系統。105年申請社團帳戶與存摺，要準備八份資料與證件，都準備好了，遞給銀行行員，行員就叫我到二樓等待。辦完帳戶後，回到協會，協會說，銀行有打電話到協會來求證。</w:t>
      </w:r>
      <w:r w:rsidR="009415BB" w:rsidRPr="005C2311">
        <w:rPr>
          <w:rFonts w:hAnsi="標楷體"/>
          <w:color w:val="000000" w:themeColor="text1"/>
        </w:rPr>
        <w:t>另外</w:t>
      </w:r>
      <w:r w:rsidRPr="005C2311">
        <w:rPr>
          <w:rFonts w:hAnsi="標楷體"/>
          <w:color w:val="000000" w:themeColor="text1"/>
        </w:rPr>
        <w:t>卡費用轉帳，打0800客服專線，但對於聽語障沒有幫助。政府不重視這些區塊與服務，</w:t>
      </w:r>
      <w:r w:rsidR="004D3149" w:rsidRPr="005C2311">
        <w:rPr>
          <w:rFonts w:hAnsi="標楷體"/>
          <w:color w:val="000000" w:themeColor="text1"/>
        </w:rPr>
        <w:t>這是</w:t>
      </w:r>
      <w:r w:rsidRPr="005C2311">
        <w:rPr>
          <w:rFonts w:hAnsi="標楷體"/>
          <w:color w:val="000000" w:themeColor="text1"/>
        </w:rPr>
        <w:t>聽障者日常生活的困擾。政府高層應該要教育這些銀行等金融機構，試著認識身障者</w:t>
      </w:r>
      <w:r w:rsidR="009415BB" w:rsidRPr="005C2311">
        <w:rPr>
          <w:rFonts w:hAnsi="標楷體"/>
          <w:color w:val="000000" w:themeColor="text1"/>
        </w:rPr>
        <w:t>，</w:t>
      </w:r>
      <w:r w:rsidRPr="005C2311">
        <w:rPr>
          <w:rFonts w:hAnsi="標楷體"/>
          <w:color w:val="000000" w:themeColor="text1"/>
        </w:rPr>
        <w:t>改善這些不友善的環境。</w:t>
      </w:r>
    </w:p>
    <w:p w:rsidR="005C3C7C" w:rsidRPr="005C2311" w:rsidRDefault="005C3C7C" w:rsidP="004D3149">
      <w:pPr>
        <w:pStyle w:val="4"/>
        <w:rPr>
          <w:rFonts w:hAnsi="標楷體"/>
          <w:color w:val="000000" w:themeColor="text1"/>
        </w:rPr>
      </w:pPr>
      <w:r w:rsidRPr="005C2311">
        <w:rPr>
          <w:rFonts w:hAnsi="標楷體"/>
          <w:color w:val="000000" w:themeColor="text1"/>
        </w:rPr>
        <w:t>孫</w:t>
      </w:r>
      <w:r w:rsidR="008A75F9" w:rsidRPr="005C2311">
        <w:rPr>
          <w:rFonts w:hAnsi="標楷體" w:hint="eastAsia"/>
          <w:color w:val="000000" w:themeColor="text1"/>
        </w:rPr>
        <w:t>○</w:t>
      </w:r>
      <w:r w:rsidR="008A75F9" w:rsidRPr="005C2311">
        <w:rPr>
          <w:rFonts w:hAnsi="標楷體"/>
          <w:color w:val="000000" w:themeColor="text1"/>
        </w:rPr>
        <w:t>：</w:t>
      </w:r>
      <w:r w:rsidRPr="005C2311">
        <w:rPr>
          <w:rFonts w:hAnsi="標楷體"/>
          <w:color w:val="000000" w:themeColor="text1"/>
        </w:rPr>
        <w:t>因為說話不清楚，去銀行或郵局辦事都會書面寫下來。郵局經驗都還可以</w:t>
      </w:r>
      <w:r w:rsidR="004D3149" w:rsidRPr="005C2311">
        <w:rPr>
          <w:rFonts w:hAnsi="標楷體"/>
          <w:color w:val="000000" w:themeColor="text1"/>
        </w:rPr>
        <w:t>，</w:t>
      </w:r>
      <w:r w:rsidRPr="005C2311">
        <w:rPr>
          <w:rFonts w:hAnsi="標楷體"/>
          <w:color w:val="000000" w:themeColor="text1"/>
        </w:rPr>
        <w:t>會有志工幫忙，櫃台也會幫忙。有去民營銀行要辦網路帳戶，資料都準備好了，可是銀行要求父母來才可以</w:t>
      </w:r>
      <w:r w:rsidR="004D3149" w:rsidRPr="005C2311">
        <w:rPr>
          <w:rFonts w:hAnsi="標楷體"/>
          <w:color w:val="000000" w:themeColor="text1"/>
        </w:rPr>
        <w:t>辦理</w:t>
      </w:r>
      <w:r w:rsidRPr="005C2311">
        <w:rPr>
          <w:rFonts w:hAnsi="標楷體"/>
          <w:color w:val="000000" w:themeColor="text1"/>
        </w:rPr>
        <w:t>。一個簽名效力。在美國簽名隨便畫一下就OK，在台灣不知道為什麼會被說簽名太潦草，簽名本來就是個人化，被說太潦草會覺得荒謬。</w:t>
      </w:r>
    </w:p>
    <w:p w:rsidR="005C3C7C" w:rsidRPr="005C2311" w:rsidRDefault="005C3C7C" w:rsidP="004D3149">
      <w:pPr>
        <w:pStyle w:val="4"/>
        <w:rPr>
          <w:rFonts w:hAnsi="標楷體"/>
          <w:color w:val="000000" w:themeColor="text1"/>
        </w:rPr>
      </w:pPr>
      <w:bookmarkStart w:id="192" w:name="_Hlk80891010"/>
      <w:r w:rsidRPr="005C2311">
        <w:rPr>
          <w:rFonts w:hAnsi="標楷體"/>
          <w:color w:val="000000" w:themeColor="text1"/>
        </w:rPr>
        <w:t>賴</w:t>
      </w:r>
      <w:r w:rsidR="008A75F9" w:rsidRPr="005C2311">
        <w:rPr>
          <w:rFonts w:hAnsi="標楷體" w:hint="eastAsia"/>
          <w:color w:val="000000" w:themeColor="text1"/>
        </w:rPr>
        <w:t>○</w:t>
      </w:r>
      <w:r w:rsidR="008A75F9" w:rsidRPr="005C2311">
        <w:rPr>
          <w:rFonts w:hAnsi="標楷體"/>
          <w:color w:val="000000" w:themeColor="text1"/>
        </w:rPr>
        <w:t>：</w:t>
      </w:r>
      <w:r w:rsidRPr="005C2311">
        <w:rPr>
          <w:rFonts w:hAnsi="標楷體"/>
          <w:color w:val="000000" w:themeColor="text1"/>
        </w:rPr>
        <w:t>我覺得政府的強制力有多少，就能讓身心</w:t>
      </w:r>
      <w:r w:rsidRPr="005C2311">
        <w:rPr>
          <w:rFonts w:hAnsi="標楷體"/>
          <w:color w:val="000000" w:themeColor="text1"/>
        </w:rPr>
        <w:lastRenderedPageBreak/>
        <w:t>障礙者權利有多少。我的郵局</w:t>
      </w:r>
      <w:r w:rsidR="001A68A6" w:rsidRPr="005C2311">
        <w:rPr>
          <w:rFonts w:hAnsi="標楷體"/>
          <w:color w:val="000000" w:themeColor="text1"/>
        </w:rPr>
        <w:t>帳戶</w:t>
      </w:r>
      <w:r w:rsidRPr="005C2311">
        <w:rPr>
          <w:rFonts w:hAnsi="標楷體"/>
          <w:color w:val="000000" w:themeColor="text1"/>
        </w:rPr>
        <w:t>是老師幫我開的，拿我的證件順利開了。但我大學畢業工作需要一個銀行</w:t>
      </w:r>
      <w:r w:rsidR="001A68A6" w:rsidRPr="005C2311">
        <w:rPr>
          <w:rFonts w:hAnsi="標楷體"/>
          <w:color w:val="000000" w:themeColor="text1"/>
        </w:rPr>
        <w:t>帳戶，</w:t>
      </w:r>
      <w:r w:rsidRPr="005C2311">
        <w:rPr>
          <w:rFonts w:hAnsi="標楷體"/>
          <w:color w:val="000000" w:themeColor="text1"/>
        </w:rPr>
        <w:t>請老師當我的翻譯，是避免我的意見表達不清楚，</w:t>
      </w:r>
      <w:r w:rsidR="004D3149" w:rsidRPr="005C2311">
        <w:rPr>
          <w:rFonts w:hAnsi="標楷體"/>
          <w:color w:val="000000" w:themeColor="text1"/>
        </w:rPr>
        <w:t>銀行</w:t>
      </w:r>
      <w:r w:rsidRPr="005C2311">
        <w:rPr>
          <w:rFonts w:hAnsi="標楷體"/>
          <w:color w:val="000000" w:themeColor="text1"/>
        </w:rPr>
        <w:t>要求老師當見證人，我就跟他吵架，為何我需要見證人，一般人卻不需要。再補充因為我沒有辦法簽名，銀行說需要有見證人，我覺得法律蓋章等同簽名。有一次我帶個人助理去開戶，銀行要求我要提供財產清單，我沒辦法簽名，要求助理當見證人，換他跟銀行吵了好幾個小時，就改由行員握我的手協助簽名，才把帳戶開成功。投訴到金管回覆</w:t>
      </w:r>
      <w:r w:rsidR="001A68A6" w:rsidRPr="005C2311">
        <w:rPr>
          <w:rFonts w:hAnsi="標楷體"/>
          <w:color w:val="000000" w:themeColor="text1"/>
        </w:rPr>
        <w:t>可</w:t>
      </w:r>
      <w:r w:rsidRPr="005C2311">
        <w:rPr>
          <w:rFonts w:hAnsi="標楷體"/>
          <w:color w:val="000000" w:themeColor="text1"/>
        </w:rPr>
        <w:t>以不用見證人。後來申請郵局網路帳號，還是要求要簽名，也要求帶一名見證人，我再打給金管會，讓郵局跟他們溝通，郵局才讓我通過。有</w:t>
      </w:r>
      <w:r w:rsidR="001A68A6" w:rsidRPr="005C2311">
        <w:rPr>
          <w:rFonts w:hAnsi="標楷體"/>
          <w:color w:val="000000" w:themeColor="text1"/>
        </w:rPr>
        <w:t>次</w:t>
      </w:r>
      <w:r w:rsidRPr="005C2311">
        <w:rPr>
          <w:rFonts w:hAnsi="標楷體"/>
          <w:color w:val="000000" w:themeColor="text1"/>
        </w:rPr>
        <w:t>問</w:t>
      </w:r>
      <w:r w:rsidR="001A68A6" w:rsidRPr="005C2311">
        <w:rPr>
          <w:rFonts w:hAnsi="標楷體"/>
          <w:color w:val="000000" w:themeColor="text1"/>
        </w:rPr>
        <w:t>行員</w:t>
      </w:r>
      <w:r w:rsidRPr="005C2311">
        <w:rPr>
          <w:rFonts w:hAnsi="標楷體"/>
          <w:color w:val="000000" w:themeColor="text1"/>
        </w:rPr>
        <w:t>依據</w:t>
      </w:r>
      <w:r w:rsidR="001A68A6" w:rsidRPr="005C2311">
        <w:rPr>
          <w:rFonts w:hAnsi="標楷體"/>
          <w:color w:val="000000" w:themeColor="text1"/>
        </w:rPr>
        <w:t>在哪</w:t>
      </w:r>
      <w:r w:rsidRPr="005C2311">
        <w:rPr>
          <w:rFonts w:hAnsi="標楷體"/>
          <w:color w:val="000000" w:themeColor="text1"/>
        </w:rPr>
        <w:t>，說是銀行的內規。我那時覺得內規就可把法律推翻。開頭才說，身心障礙者的權利是奠定於政府的強制力的多寡。</w:t>
      </w:r>
    </w:p>
    <w:bookmarkEnd w:id="192"/>
    <w:p w:rsidR="005C3C7C" w:rsidRPr="005C2311" w:rsidRDefault="005C3C7C" w:rsidP="001A68A6">
      <w:pPr>
        <w:pStyle w:val="4"/>
        <w:rPr>
          <w:rFonts w:hAnsi="標楷體"/>
          <w:color w:val="000000" w:themeColor="text1"/>
        </w:rPr>
      </w:pPr>
      <w:r w:rsidRPr="005C2311">
        <w:rPr>
          <w:rFonts w:hAnsi="標楷體"/>
          <w:color w:val="000000" w:themeColor="text1"/>
        </w:rPr>
        <w:t>孫</w:t>
      </w:r>
      <w:r w:rsidR="008A75F9" w:rsidRPr="005C2311">
        <w:rPr>
          <w:rFonts w:hAnsi="標楷體" w:hint="eastAsia"/>
          <w:color w:val="000000" w:themeColor="text1"/>
        </w:rPr>
        <w:t>○</w:t>
      </w:r>
      <w:r w:rsidR="008A75F9" w:rsidRPr="005C2311">
        <w:rPr>
          <w:rFonts w:hAnsi="標楷體"/>
          <w:color w:val="000000" w:themeColor="text1"/>
        </w:rPr>
        <w:t>：</w:t>
      </w:r>
      <w:r w:rsidRPr="005C2311">
        <w:rPr>
          <w:rFonts w:hAnsi="標楷體"/>
          <w:color w:val="000000" w:themeColor="text1"/>
        </w:rPr>
        <w:t>再補充我的經驗，在郵局是可以協助</w:t>
      </w:r>
      <w:r w:rsidR="001A68A6" w:rsidRPr="005C2311">
        <w:rPr>
          <w:rFonts w:hAnsi="標楷體"/>
          <w:color w:val="000000" w:themeColor="text1"/>
        </w:rPr>
        <w:t>當見證人</w:t>
      </w:r>
      <w:r w:rsidRPr="005C2311">
        <w:rPr>
          <w:rFonts w:hAnsi="標楷體"/>
          <w:color w:val="000000" w:themeColor="text1"/>
        </w:rPr>
        <w:t>，但銀行卻不行</w:t>
      </w:r>
      <w:r w:rsidR="001A68A6" w:rsidRPr="005C2311">
        <w:rPr>
          <w:rFonts w:hAnsi="標楷體"/>
          <w:color w:val="000000" w:themeColor="text1"/>
        </w:rPr>
        <w:t>，</w:t>
      </w:r>
      <w:r w:rsidRPr="005C2311">
        <w:rPr>
          <w:rFonts w:hAnsi="標楷體"/>
          <w:color w:val="000000" w:themeColor="text1"/>
        </w:rPr>
        <w:t>行員也說不上來規定。</w:t>
      </w:r>
    </w:p>
    <w:p w:rsidR="005C3C7C" w:rsidRPr="005C2311" w:rsidRDefault="005C3C7C" w:rsidP="001A68A6">
      <w:pPr>
        <w:pStyle w:val="4"/>
        <w:rPr>
          <w:rFonts w:hAnsi="標楷體"/>
          <w:color w:val="000000" w:themeColor="text1"/>
        </w:rPr>
      </w:pPr>
      <w:r w:rsidRPr="005C2311">
        <w:rPr>
          <w:rFonts w:hAnsi="標楷體"/>
          <w:color w:val="000000" w:themeColor="text1"/>
        </w:rPr>
        <w:t>潘秘書長</w:t>
      </w:r>
      <w:r w:rsidR="008A75F9" w:rsidRPr="005C2311">
        <w:rPr>
          <w:rFonts w:hAnsi="標楷體"/>
          <w:color w:val="000000" w:themeColor="text1"/>
        </w:rPr>
        <w:t>：</w:t>
      </w:r>
      <w:r w:rsidRPr="005C2311">
        <w:rPr>
          <w:rFonts w:hAnsi="標楷體"/>
          <w:color w:val="000000" w:themeColor="text1"/>
        </w:rPr>
        <w:t>我們協會經驗，大多在小時候就有預先協助開戶，就比較少遇到困難。銀行可能遇到困難的機率比較高，大多要家長陪同。郵局會要求要辦理監護或輔助宣告，我們協會是可以理解為什麼會有這樣的要求。但這是出於保護當事人或是不信任當事人，這需要再去做一個探討。</w:t>
      </w:r>
    </w:p>
    <w:p w:rsidR="005C3C7C" w:rsidRPr="005C2311" w:rsidRDefault="005C3C7C" w:rsidP="001A68A6">
      <w:pPr>
        <w:pStyle w:val="4"/>
        <w:rPr>
          <w:rFonts w:hAnsi="標楷體"/>
          <w:color w:val="000000" w:themeColor="text1"/>
        </w:rPr>
      </w:pPr>
      <w:r w:rsidRPr="005C2311">
        <w:rPr>
          <w:rFonts w:hAnsi="標楷體"/>
          <w:color w:val="000000" w:themeColor="text1"/>
        </w:rPr>
        <w:t>楊社工專員</w:t>
      </w:r>
      <w:r w:rsidR="008A75F9" w:rsidRPr="005C2311">
        <w:rPr>
          <w:rFonts w:hAnsi="標楷體"/>
          <w:color w:val="000000" w:themeColor="text1"/>
        </w:rPr>
        <w:t>：</w:t>
      </w:r>
      <w:r w:rsidRPr="005C2311">
        <w:rPr>
          <w:rFonts w:hAnsi="標楷體"/>
          <w:color w:val="000000" w:themeColor="text1"/>
        </w:rPr>
        <w:t>可以理解銀行的保守態度，確保交易安全，不想重回2、30年前有人被騙走幾百萬的案例，導致辦理債清債更等。但如果可以確保交易安全，是否監宣或輔宣一定需要綁再一起?有沒有辦法發展出更適切的替代方案。另外可以用</w:t>
      </w:r>
      <w:r w:rsidRPr="005C2311">
        <w:rPr>
          <w:rFonts w:hAnsi="標楷體"/>
          <w:color w:val="000000" w:themeColor="text1"/>
        </w:rPr>
        <w:lastRenderedPageBreak/>
        <w:t>錄音錄影的方式，取代需要見證人的場合。</w:t>
      </w:r>
    </w:p>
    <w:p w:rsidR="005C3C7C" w:rsidRPr="005C2311" w:rsidRDefault="005C3C7C" w:rsidP="001A68A6">
      <w:pPr>
        <w:pStyle w:val="4"/>
        <w:rPr>
          <w:rFonts w:hAnsi="標楷體"/>
          <w:color w:val="000000" w:themeColor="text1"/>
        </w:rPr>
      </w:pPr>
      <w:r w:rsidRPr="005C2311">
        <w:rPr>
          <w:rFonts w:hAnsi="標楷體"/>
          <w:color w:val="000000" w:themeColor="text1"/>
        </w:rPr>
        <w:t>黃社工督導</w:t>
      </w:r>
      <w:r w:rsidR="008A75F9" w:rsidRPr="005C2311">
        <w:rPr>
          <w:rFonts w:hAnsi="標楷體"/>
          <w:color w:val="000000" w:themeColor="text1"/>
        </w:rPr>
        <w:t>：</w:t>
      </w:r>
      <w:r w:rsidRPr="005C2311">
        <w:rPr>
          <w:rFonts w:hAnsi="標楷體"/>
          <w:color w:val="000000" w:themeColor="text1"/>
        </w:rPr>
        <w:t>就智能障礙者來說，在一些適時保護下，在金融交易安全上，可能以監宣或輔宣的方式是唯一能想到，且是法院認證的制度，這可能是金融主管機關與金融業者喜歡方式。剛聽到身障朋友談論，友善服務的措施沒有標準化，像有些要求要見證人，有些不用見證人；有些蓋指紋，有些父母代簽</w:t>
      </w:r>
      <w:r w:rsidR="009415BB" w:rsidRPr="005C2311">
        <w:rPr>
          <w:rFonts w:hAnsi="標楷體"/>
          <w:color w:val="000000" w:themeColor="text1"/>
        </w:rPr>
        <w:t>。另外</w:t>
      </w:r>
      <w:r w:rsidRPr="005C2311">
        <w:rPr>
          <w:rFonts w:hAnsi="標楷體"/>
          <w:color w:val="000000" w:themeColor="text1"/>
        </w:rPr>
        <w:t>只是開個戶，卻跟監輔宣掛在一起，實在不適宜。相關部門應該要去擴大對於身心障礙者的認知跟理解，身心障礙者不是只有一個</w:t>
      </w:r>
      <w:r w:rsidR="009415BB" w:rsidRPr="005C2311">
        <w:rPr>
          <w:rFonts w:hAnsi="標楷體"/>
          <w:color w:val="000000" w:themeColor="text1"/>
        </w:rPr>
        <w:t>障礙</w:t>
      </w:r>
      <w:r w:rsidRPr="005C2311">
        <w:rPr>
          <w:rFonts w:hAnsi="標楷體"/>
          <w:color w:val="000000" w:themeColor="text1"/>
        </w:rPr>
        <w:t>樣態與障別程度，不能僅把所有身心障礙都視為一類。</w:t>
      </w:r>
    </w:p>
    <w:p w:rsidR="004C4C95" w:rsidRPr="005C2311" w:rsidRDefault="005C3C7C" w:rsidP="00E42D66">
      <w:pPr>
        <w:pStyle w:val="4"/>
        <w:rPr>
          <w:rFonts w:hAnsi="標楷體"/>
          <w:color w:val="000000" w:themeColor="text1"/>
        </w:rPr>
      </w:pPr>
      <w:r w:rsidRPr="005C2311">
        <w:rPr>
          <w:rFonts w:hAnsi="標楷體"/>
          <w:color w:val="000000" w:themeColor="text1"/>
        </w:rPr>
        <w:t>袁</w:t>
      </w:r>
      <w:r w:rsidR="008A75F9" w:rsidRPr="005C2311">
        <w:rPr>
          <w:rFonts w:hAnsi="標楷體" w:hint="eastAsia"/>
          <w:color w:val="000000" w:themeColor="text1"/>
        </w:rPr>
        <w:t>○</w:t>
      </w:r>
      <w:r w:rsidR="008A75F9" w:rsidRPr="005C2311">
        <w:rPr>
          <w:rFonts w:hAnsi="標楷體"/>
          <w:color w:val="000000" w:themeColor="text1"/>
        </w:rPr>
        <w:t>：</w:t>
      </w:r>
      <w:r w:rsidRPr="005C2311">
        <w:rPr>
          <w:rFonts w:hAnsi="標楷體"/>
          <w:color w:val="000000" w:themeColor="text1"/>
        </w:rPr>
        <w:t>再次發言，銀行有很多紙本與表格要填寫，因為要找行員朗讀，很耗費時間，所以我後來都是請家人跟朋友協助。建議金融行為基本上是定型化契約，是否可以研議提供無障礙格式，事先提供相關檔案給視障朋友閱讀，行員只要當下協助我填寫即可，讓它的流程變得更無障礙。</w:t>
      </w:r>
    </w:p>
    <w:p w:rsidR="005C3C7C" w:rsidRPr="005C2311" w:rsidRDefault="008B2951" w:rsidP="001A68A6">
      <w:pPr>
        <w:pStyle w:val="4"/>
        <w:rPr>
          <w:rFonts w:hAnsi="標楷體"/>
          <w:color w:val="000000" w:themeColor="text1"/>
        </w:rPr>
      </w:pPr>
      <w:r w:rsidRPr="005C2311">
        <w:rPr>
          <w:rFonts w:hAnsi="標楷體"/>
          <w:color w:val="000000" w:themeColor="text1"/>
        </w:rPr>
        <w:t>黃執行長</w:t>
      </w:r>
      <w:r w:rsidR="004C4C95" w:rsidRPr="005C2311">
        <w:rPr>
          <w:rFonts w:hAnsi="標楷體"/>
          <w:color w:val="000000" w:themeColor="text1"/>
        </w:rPr>
        <w:t>補充</w:t>
      </w:r>
      <w:r w:rsidR="008A75F9" w:rsidRPr="005C2311">
        <w:rPr>
          <w:rFonts w:hAnsi="標楷體"/>
          <w:color w:val="000000" w:themeColor="text1"/>
        </w:rPr>
        <w:t>：</w:t>
      </w:r>
      <w:r w:rsidR="005C3C7C" w:rsidRPr="005C2311">
        <w:rPr>
          <w:rFonts w:hAnsi="標楷體"/>
          <w:color w:val="000000" w:themeColor="text1"/>
        </w:rPr>
        <w:t>為了符合程序上的自書與見證人的要件，既然無法自書，為什麼不能合理調整以及與時俱進，修法擴充自書的形式，也是口述的合理調整。</w:t>
      </w:r>
    </w:p>
    <w:p w:rsidR="008145B0" w:rsidRPr="005C2311" w:rsidRDefault="008145B0" w:rsidP="008145B0">
      <w:pPr>
        <w:pStyle w:val="3"/>
        <w:rPr>
          <w:rFonts w:hAnsi="標楷體"/>
          <w:color w:val="000000" w:themeColor="text1"/>
        </w:rPr>
      </w:pPr>
      <w:r w:rsidRPr="005C2311">
        <w:rPr>
          <w:rFonts w:hAnsi="標楷體"/>
          <w:color w:val="000000" w:themeColor="text1"/>
        </w:rPr>
        <w:t>政府機關回應</w:t>
      </w:r>
    </w:p>
    <w:p w:rsidR="005C3C7C" w:rsidRPr="005C2311" w:rsidRDefault="005C3C7C" w:rsidP="008145B0">
      <w:pPr>
        <w:pStyle w:val="4"/>
        <w:rPr>
          <w:rFonts w:hAnsi="標楷體"/>
          <w:color w:val="000000" w:themeColor="text1"/>
        </w:rPr>
      </w:pPr>
      <w:r w:rsidRPr="005C2311">
        <w:rPr>
          <w:rFonts w:hAnsi="標楷體"/>
          <w:color w:val="000000" w:themeColor="text1"/>
        </w:rPr>
        <w:t>中華郵政</w:t>
      </w:r>
      <w:r w:rsidR="008145B0" w:rsidRPr="005C2311">
        <w:rPr>
          <w:rFonts w:hAnsi="標楷體"/>
          <w:color w:val="000000" w:themeColor="text1"/>
        </w:rPr>
        <w:t>公司</w:t>
      </w:r>
      <w:r w:rsidR="008A75F9" w:rsidRPr="005C2311">
        <w:rPr>
          <w:rFonts w:hAnsi="標楷體"/>
          <w:color w:val="000000" w:themeColor="text1"/>
        </w:rPr>
        <w:t>：</w:t>
      </w:r>
      <w:r w:rsidRPr="005C2311">
        <w:rPr>
          <w:rFonts w:hAnsi="標楷體"/>
          <w:color w:val="000000" w:themeColor="text1"/>
        </w:rPr>
        <w:t>本公司開戶都是遵照主管機關與銀行公會的相關規定，如果是身心障礙者，倘沒有見證人，可以通融非承辦本案的櫃員來協助朗讀約定書。</w:t>
      </w:r>
      <w:r w:rsidR="004C4C95" w:rsidRPr="005C2311">
        <w:rPr>
          <w:rFonts w:hAnsi="標楷體"/>
          <w:color w:val="000000" w:themeColor="text1"/>
        </w:rPr>
        <w:t>無</w:t>
      </w:r>
      <w:r w:rsidRPr="005C2311">
        <w:rPr>
          <w:rFonts w:hAnsi="標楷體"/>
          <w:color w:val="000000" w:themeColor="text1"/>
        </w:rPr>
        <w:t>沒簽名也沒關係，可以蓋章或蓋指印，並由非受理開戶的另一櫃員來做見證。如果沒有自由意志表達，無法理解為什麼要開戶，依照防制洗錢辦法第三條相關規定：要確認客戶身</w:t>
      </w:r>
      <w:r w:rsidRPr="005C2311">
        <w:rPr>
          <w:rFonts w:hAnsi="標楷體"/>
          <w:color w:val="000000" w:themeColor="text1"/>
        </w:rPr>
        <w:lastRenderedPageBreak/>
        <w:t>分、確認開戶目的是什麼。如果無法理解或是答非所問，請他們按照現在民法規定辦理監宣或輔宣。</w:t>
      </w:r>
    </w:p>
    <w:p w:rsidR="005C3C7C" w:rsidRPr="005C2311" w:rsidRDefault="005D4F18" w:rsidP="001A68A6">
      <w:pPr>
        <w:pStyle w:val="4"/>
        <w:rPr>
          <w:rFonts w:hAnsi="標楷體"/>
          <w:color w:val="000000" w:themeColor="text1"/>
        </w:rPr>
      </w:pPr>
      <w:r w:rsidRPr="005C2311">
        <w:rPr>
          <w:rFonts w:hAnsi="標楷體"/>
          <w:color w:val="000000" w:themeColor="text1"/>
        </w:rPr>
        <w:t>金管會</w:t>
      </w:r>
      <w:r w:rsidR="005C3C7C" w:rsidRPr="005C2311">
        <w:rPr>
          <w:rFonts w:hAnsi="標楷體"/>
          <w:color w:val="000000" w:themeColor="text1"/>
        </w:rPr>
        <w:t>銀行局</w:t>
      </w:r>
      <w:r w:rsidR="008A75F9" w:rsidRPr="005C2311">
        <w:rPr>
          <w:rFonts w:hAnsi="標楷體"/>
          <w:color w:val="000000" w:themeColor="text1"/>
        </w:rPr>
        <w:t>：</w:t>
      </w:r>
      <w:r w:rsidR="005C3C7C" w:rsidRPr="005C2311">
        <w:rPr>
          <w:rFonts w:hAnsi="標楷體"/>
          <w:color w:val="000000" w:themeColor="text1"/>
        </w:rPr>
        <w:t>各位舉出很多不愉快經驗，身為主管機關在這邊先表示歉意。主管機關固然會有法令規定，但實務面訂定原則，或是交由銀行公會制定準則。剛說到，像有的銀行說這是他的內規，在執行上各銀行有些不同。必須要知道使用者的困境，溝通是最好的橋樑。開戶有兩件事情金融機構要做到：第一，確認身分，例如雙證件等。在洗錢防制法也是原則性規定要做詳細的徵信，正常人現在去開戶也很麻煩，要花很多時間在確認身分。第二，要做意思表示的確認。因為身障朋友在溝通上有難度，有怎樣辦法做確認，所以才要求見證人等。我們如何用更友善與更科技的方式，來作確認意思表示這部分。民法確認雙方意思合致，才能簽訂契約。行員會有疑慮，且各個銀行標準不同，這是涉及前線行員的訓練不足。銀行要建立友善金融服務的政策，指導各分行碰到身障朋友要如何服務。我們以前是用高度保護，防止犯罪等態度來對待開戶這件事，現在要朝向協助身障人士如何取得更友善的服務。</w:t>
      </w:r>
    </w:p>
    <w:p w:rsidR="005C3C7C" w:rsidRPr="005C2311" w:rsidRDefault="005C3C7C" w:rsidP="001A68A6">
      <w:pPr>
        <w:pStyle w:val="4"/>
        <w:rPr>
          <w:rFonts w:hAnsi="標楷體"/>
          <w:color w:val="000000" w:themeColor="text1"/>
        </w:rPr>
      </w:pPr>
      <w:r w:rsidRPr="005C2311">
        <w:rPr>
          <w:rFonts w:hAnsi="標楷體"/>
          <w:color w:val="000000" w:themeColor="text1"/>
        </w:rPr>
        <w:t>交通部</w:t>
      </w:r>
      <w:r w:rsidR="005D4F18" w:rsidRPr="005C2311">
        <w:rPr>
          <w:rFonts w:hAnsi="標楷體"/>
          <w:color w:val="000000" w:themeColor="text1"/>
        </w:rPr>
        <w:t>郵電司</w:t>
      </w:r>
      <w:r w:rsidR="008A75F9" w:rsidRPr="005C2311">
        <w:rPr>
          <w:rFonts w:hAnsi="標楷體"/>
          <w:color w:val="000000" w:themeColor="text1"/>
        </w:rPr>
        <w:t>：</w:t>
      </w:r>
      <w:r w:rsidRPr="005C2311">
        <w:rPr>
          <w:rFonts w:hAnsi="標楷體"/>
          <w:color w:val="000000" w:themeColor="text1"/>
        </w:rPr>
        <w:t>今日聽到身障朋友經驗，確實有些要改善，郵局有儲匯跟簡易壽險的服務，這部分我們都是依照金管會的規定辦理。中華郵政</w:t>
      </w:r>
      <w:r w:rsidR="00A80494" w:rsidRPr="005C2311">
        <w:rPr>
          <w:rFonts w:hAnsi="標楷體" w:hint="eastAsia"/>
          <w:color w:val="000000" w:themeColor="text1"/>
        </w:rPr>
        <w:t>公司</w:t>
      </w:r>
      <w:r w:rsidRPr="005C2311">
        <w:rPr>
          <w:rFonts w:hAnsi="標楷體"/>
          <w:color w:val="000000" w:themeColor="text1"/>
        </w:rPr>
        <w:t>是國營的，在不違背法令下儘量去便民。但有時管制安全與便利是有些衝突的，櫃台人員也是基於要保護當事人的立場，可能造成身障人士不便，有時權衡也是不容易。而各地郵局或銀行的要求不一致，有些要簽名、有些要見證人部分，</w:t>
      </w:r>
      <w:r w:rsidRPr="005C2311">
        <w:rPr>
          <w:rFonts w:hAnsi="標楷體"/>
          <w:color w:val="000000" w:themeColor="text1"/>
        </w:rPr>
        <w:lastRenderedPageBreak/>
        <w:t>這部分未來應該要標準一致，在合法範圍內，盡量朝協助身障朋友去作。而友善服務方面。另外前線人員也不一定知道這個訓練。我們會建議要求郵政公司加強訓練。如果未來金管會有更新的規定，我們會要求郵政公司遵照辦理。</w:t>
      </w:r>
    </w:p>
    <w:p w:rsidR="008145B0" w:rsidRPr="005C2311" w:rsidRDefault="008145B0" w:rsidP="008145B0">
      <w:pPr>
        <w:pStyle w:val="3"/>
        <w:rPr>
          <w:rFonts w:hAnsi="標楷體"/>
          <w:color w:val="000000" w:themeColor="text1"/>
        </w:rPr>
      </w:pPr>
      <w:r w:rsidRPr="005C2311">
        <w:rPr>
          <w:rFonts w:hAnsi="標楷體"/>
          <w:color w:val="000000" w:themeColor="text1"/>
        </w:rPr>
        <w:t>相關證言再次補充</w:t>
      </w:r>
    </w:p>
    <w:p w:rsidR="005C3C7C" w:rsidRPr="005C2311" w:rsidRDefault="008A75F9" w:rsidP="008145B0">
      <w:pPr>
        <w:pStyle w:val="4"/>
        <w:rPr>
          <w:rFonts w:hAnsi="標楷體"/>
          <w:color w:val="000000" w:themeColor="text1"/>
        </w:rPr>
      </w:pPr>
      <w:r w:rsidRPr="005C2311">
        <w:rPr>
          <w:rFonts w:hAnsi="標楷體"/>
          <w:color w:val="000000" w:themeColor="text1"/>
        </w:rPr>
        <w:t>黃</w:t>
      </w:r>
      <w:r w:rsidR="005C3C7C" w:rsidRPr="005C2311">
        <w:rPr>
          <w:rFonts w:hAnsi="標楷體"/>
          <w:color w:val="000000" w:themeColor="text1"/>
        </w:rPr>
        <w:t>執行長</w:t>
      </w:r>
      <w:r w:rsidR="00083A09" w:rsidRPr="005C2311">
        <w:rPr>
          <w:rFonts w:hAnsi="標楷體" w:hint="eastAsia"/>
          <w:color w:val="000000" w:themeColor="text1"/>
        </w:rPr>
        <w:t>補充</w:t>
      </w:r>
      <w:r w:rsidRPr="005C2311">
        <w:rPr>
          <w:rFonts w:hAnsi="標楷體"/>
          <w:color w:val="000000" w:themeColor="text1"/>
        </w:rPr>
        <w:t>：</w:t>
      </w:r>
      <w:r w:rsidR="005C3C7C" w:rsidRPr="005C2311">
        <w:rPr>
          <w:rFonts w:hAnsi="標楷體"/>
          <w:color w:val="000000" w:themeColor="text1"/>
        </w:rPr>
        <w:t>像中華郵政</w:t>
      </w:r>
      <w:r w:rsidR="00A80494" w:rsidRPr="005C2311">
        <w:rPr>
          <w:rFonts w:hAnsi="標楷體" w:hint="eastAsia"/>
          <w:color w:val="000000" w:themeColor="text1"/>
        </w:rPr>
        <w:t>公司</w:t>
      </w:r>
      <w:r w:rsidR="005C3C7C" w:rsidRPr="005C2311">
        <w:rPr>
          <w:rFonts w:hAnsi="標楷體"/>
          <w:color w:val="000000" w:themeColor="text1"/>
        </w:rPr>
        <w:t>規定，外國人要開戶，只要求護照及居留證，也不會跟他們溝通與確認意思表示，因為</w:t>
      </w:r>
      <w:r w:rsidR="00845938" w:rsidRPr="005C2311">
        <w:rPr>
          <w:rFonts w:hAnsi="標楷體"/>
          <w:color w:val="000000" w:themeColor="text1"/>
        </w:rPr>
        <w:t>行員</w:t>
      </w:r>
      <w:r w:rsidR="005C3C7C" w:rsidRPr="005C2311">
        <w:rPr>
          <w:rFonts w:hAnsi="標楷體"/>
          <w:color w:val="000000" w:themeColor="text1"/>
        </w:rPr>
        <w:t>不會說外文。但碰到障礙者，就用更嚴格的標準來檢視障礙者的開戶行為，除了歧視外，實在想不到別的字眼。像意思表示絕對不是只有語言這區塊。根據CRPD第12條來協助身心障礙者，這絕對不會違反洗錢防制法。銀行公會在推的金融友善準則，本身還是不夠符合CRPD，例如像合理便利接近合理調整，居然只有無障礙環境，這比較是物理性的，而不是真正的合理調整。只會藉口說這是法律的規定，這樣就失去了今天這場監察院座談會的意義。另外今日</w:t>
      </w:r>
      <w:r w:rsidR="008D7E73" w:rsidRPr="005C2311">
        <w:rPr>
          <w:rFonts w:hAnsi="標楷體"/>
          <w:color w:val="000000" w:themeColor="text1"/>
        </w:rPr>
        <w:t>第二</w:t>
      </w:r>
      <w:r w:rsidR="005C3C7C" w:rsidRPr="005C2311">
        <w:rPr>
          <w:rFonts w:hAnsi="標楷體"/>
          <w:color w:val="000000" w:themeColor="text1"/>
        </w:rPr>
        <w:t>議題疑問，就是被監護宣告</w:t>
      </w:r>
      <w:r w:rsidR="008D7E73" w:rsidRPr="005C2311">
        <w:rPr>
          <w:rFonts w:hAnsi="標楷體"/>
          <w:color w:val="000000" w:themeColor="text1"/>
        </w:rPr>
        <w:t>會</w:t>
      </w:r>
      <w:r w:rsidR="005C3C7C" w:rsidRPr="005C2311">
        <w:rPr>
          <w:rFonts w:hAnsi="標楷體"/>
          <w:color w:val="000000" w:themeColor="text1"/>
        </w:rPr>
        <w:t>失去行為能力，</w:t>
      </w:r>
      <w:r w:rsidR="00845938" w:rsidRPr="005C2311">
        <w:rPr>
          <w:rFonts w:hAnsi="標楷體"/>
          <w:color w:val="000000" w:themeColor="text1"/>
        </w:rPr>
        <w:t>原先</w:t>
      </w:r>
      <w:r w:rsidR="005C3C7C" w:rsidRPr="005C2311">
        <w:rPr>
          <w:rFonts w:hAnsi="標楷體"/>
          <w:color w:val="000000" w:themeColor="text1"/>
        </w:rPr>
        <w:t>身障者</w:t>
      </w:r>
      <w:r w:rsidR="00845938" w:rsidRPr="005C2311">
        <w:rPr>
          <w:rFonts w:hAnsi="標楷體"/>
          <w:color w:val="000000" w:themeColor="text1"/>
        </w:rPr>
        <w:t>在法律上的行為能力是完整的，卻在</w:t>
      </w:r>
      <w:r w:rsidR="005C3C7C" w:rsidRPr="005C2311">
        <w:rPr>
          <w:rFonts w:hAnsi="標楷體"/>
          <w:color w:val="000000" w:themeColor="text1"/>
        </w:rPr>
        <w:t>銀行要求他去辦監護宣告</w:t>
      </w:r>
      <w:r w:rsidR="00845938" w:rsidRPr="005C2311">
        <w:rPr>
          <w:rFonts w:hAnsi="標楷體"/>
          <w:color w:val="000000" w:themeColor="text1"/>
        </w:rPr>
        <w:t>後</w:t>
      </w:r>
      <w:r w:rsidR="005C3C7C" w:rsidRPr="005C2311">
        <w:rPr>
          <w:rFonts w:hAnsi="標楷體"/>
          <w:color w:val="000000" w:themeColor="text1"/>
        </w:rPr>
        <w:t>，</w:t>
      </w:r>
      <w:r w:rsidR="00845938" w:rsidRPr="005C2311">
        <w:rPr>
          <w:rFonts w:hAnsi="標楷體"/>
          <w:color w:val="000000" w:themeColor="text1"/>
        </w:rPr>
        <w:t>變成</w:t>
      </w:r>
      <w:r w:rsidR="005C3C7C" w:rsidRPr="005C2311">
        <w:rPr>
          <w:rFonts w:hAnsi="標楷體"/>
          <w:color w:val="000000" w:themeColor="text1"/>
        </w:rPr>
        <w:t>無行為能力人</w:t>
      </w:r>
      <w:r w:rsidR="008D7E73" w:rsidRPr="005C2311">
        <w:rPr>
          <w:rFonts w:hAnsi="標楷體"/>
          <w:color w:val="000000" w:themeColor="text1"/>
        </w:rPr>
        <w:t>。</w:t>
      </w:r>
      <w:r w:rsidR="005C3C7C" w:rsidRPr="005C2311">
        <w:rPr>
          <w:rFonts w:hAnsi="標楷體"/>
          <w:color w:val="000000" w:themeColor="text1"/>
        </w:rPr>
        <w:t>這樣的人需要在他的父母、法代或監護人的見證</w:t>
      </w:r>
      <w:r w:rsidR="008D7E73" w:rsidRPr="005C2311">
        <w:rPr>
          <w:rFonts w:hAnsi="標楷體"/>
          <w:color w:val="000000" w:themeColor="text1"/>
        </w:rPr>
        <w:t>下，才</w:t>
      </w:r>
      <w:r w:rsidR="00EB7F5E" w:rsidRPr="005C2311">
        <w:rPr>
          <w:rFonts w:hAnsi="標楷體"/>
          <w:color w:val="000000" w:themeColor="text1"/>
        </w:rPr>
        <w:t>能</w:t>
      </w:r>
      <w:r w:rsidR="005C3C7C" w:rsidRPr="005C2311">
        <w:rPr>
          <w:rFonts w:hAnsi="標楷體"/>
          <w:color w:val="000000" w:themeColor="text1"/>
        </w:rPr>
        <w:t>開戶。</w:t>
      </w:r>
      <w:r w:rsidR="008D7E73" w:rsidRPr="005C2311">
        <w:rPr>
          <w:rFonts w:hAnsi="標楷體"/>
          <w:color w:val="000000" w:themeColor="text1"/>
        </w:rPr>
        <w:t>為了開戶卻喪失行為能力，</w:t>
      </w:r>
      <w:r w:rsidR="005C3C7C" w:rsidRPr="005C2311">
        <w:rPr>
          <w:rFonts w:hAnsi="標楷體"/>
          <w:color w:val="000000" w:themeColor="text1"/>
        </w:rPr>
        <w:t>這</w:t>
      </w:r>
      <w:r w:rsidR="008D7E73" w:rsidRPr="005C2311">
        <w:rPr>
          <w:rFonts w:hAnsi="標楷體"/>
          <w:color w:val="000000" w:themeColor="text1"/>
        </w:rPr>
        <w:t>真是邏輯錯亂</w:t>
      </w:r>
      <w:r w:rsidR="005C3C7C" w:rsidRPr="005C2311">
        <w:rPr>
          <w:rFonts w:hAnsi="標楷體"/>
          <w:color w:val="000000" w:themeColor="text1"/>
        </w:rPr>
        <w:t>。</w:t>
      </w:r>
    </w:p>
    <w:p w:rsidR="005C3C7C" w:rsidRPr="005C2311" w:rsidRDefault="005C3C7C" w:rsidP="001A68A6">
      <w:pPr>
        <w:pStyle w:val="4"/>
        <w:rPr>
          <w:rFonts w:hAnsi="標楷體"/>
          <w:color w:val="000000" w:themeColor="text1"/>
        </w:rPr>
      </w:pPr>
      <w:r w:rsidRPr="005C2311">
        <w:rPr>
          <w:rFonts w:hAnsi="標楷體"/>
          <w:color w:val="000000" w:themeColor="text1"/>
        </w:rPr>
        <w:t>賴</w:t>
      </w:r>
      <w:r w:rsidR="008A75F9" w:rsidRPr="005C2311">
        <w:rPr>
          <w:rFonts w:hAnsi="標楷體" w:hint="eastAsia"/>
          <w:color w:val="000000" w:themeColor="text1"/>
        </w:rPr>
        <w:t>○</w:t>
      </w:r>
      <w:r w:rsidR="008A75F9" w:rsidRPr="005C2311">
        <w:rPr>
          <w:rFonts w:hAnsi="標楷體"/>
          <w:color w:val="000000" w:themeColor="text1"/>
        </w:rPr>
        <w:t>：</w:t>
      </w:r>
      <w:r w:rsidR="00D356D3" w:rsidRPr="005C2311">
        <w:rPr>
          <w:rFonts w:hAnsi="標楷體"/>
          <w:color w:val="000000" w:themeColor="text1"/>
        </w:rPr>
        <w:t>對於</w:t>
      </w:r>
      <w:r w:rsidRPr="005C2311">
        <w:rPr>
          <w:rFonts w:hAnsi="標楷體"/>
          <w:color w:val="000000" w:themeColor="text1"/>
        </w:rPr>
        <w:t>CRPD</w:t>
      </w:r>
      <w:r w:rsidR="00D356D3" w:rsidRPr="005C2311">
        <w:rPr>
          <w:rFonts w:hAnsi="標楷體"/>
          <w:color w:val="000000" w:themeColor="text1"/>
        </w:rPr>
        <w:t>，</w:t>
      </w:r>
      <w:r w:rsidRPr="005C2311">
        <w:rPr>
          <w:rFonts w:hAnsi="標楷體"/>
          <w:color w:val="000000" w:themeColor="text1"/>
        </w:rPr>
        <w:t>我敢保證很多官員都不了解，何況是民間</w:t>
      </w:r>
      <w:r w:rsidR="008D7E73" w:rsidRPr="005C2311">
        <w:rPr>
          <w:rFonts w:hAnsi="標楷體"/>
          <w:color w:val="000000" w:themeColor="text1"/>
        </w:rPr>
        <w:t>銀行。</w:t>
      </w:r>
      <w:r w:rsidRPr="005C2311">
        <w:rPr>
          <w:rFonts w:hAnsi="標楷體"/>
          <w:color w:val="000000" w:themeColor="text1"/>
        </w:rPr>
        <w:t>政府應該要更</w:t>
      </w:r>
      <w:r w:rsidR="00D356D3" w:rsidRPr="005C2311">
        <w:rPr>
          <w:rFonts w:hAnsi="標楷體"/>
          <w:color w:val="000000" w:themeColor="text1"/>
        </w:rPr>
        <w:t>有</w:t>
      </w:r>
      <w:r w:rsidRPr="005C2311">
        <w:rPr>
          <w:rFonts w:hAnsi="標楷體"/>
          <w:color w:val="000000" w:themeColor="text1"/>
        </w:rPr>
        <w:t>強制力。我可以自由表達我的意思，只需要透過翻譯或輔具，為什麼還需要第三人見證。</w:t>
      </w:r>
    </w:p>
    <w:p w:rsidR="008D7E73" w:rsidRPr="005C2311" w:rsidRDefault="005C3C7C" w:rsidP="00E42D66">
      <w:pPr>
        <w:pStyle w:val="4"/>
        <w:rPr>
          <w:rFonts w:hAnsi="標楷體"/>
          <w:color w:val="000000" w:themeColor="text1"/>
        </w:rPr>
      </w:pPr>
      <w:r w:rsidRPr="005C2311">
        <w:rPr>
          <w:rFonts w:hAnsi="標楷體"/>
          <w:color w:val="000000" w:themeColor="text1"/>
        </w:rPr>
        <w:t>周</w:t>
      </w:r>
      <w:r w:rsidR="008A75F9" w:rsidRPr="005C2311">
        <w:rPr>
          <w:rFonts w:hAnsi="標楷體" w:hint="eastAsia"/>
          <w:color w:val="000000" w:themeColor="text1"/>
        </w:rPr>
        <w:t>○</w:t>
      </w:r>
      <w:r w:rsidR="008A75F9" w:rsidRPr="005C2311">
        <w:rPr>
          <w:rFonts w:hAnsi="標楷體"/>
          <w:color w:val="000000" w:themeColor="text1"/>
        </w:rPr>
        <w:t>：</w:t>
      </w:r>
      <w:r w:rsidRPr="005C2311">
        <w:rPr>
          <w:rFonts w:hAnsi="標楷體"/>
          <w:color w:val="000000" w:themeColor="text1"/>
        </w:rPr>
        <w:t>我想向銀行局提問，</w:t>
      </w:r>
      <w:r w:rsidR="00D356D3" w:rsidRPr="005C2311">
        <w:rPr>
          <w:rFonts w:hAnsi="標楷體"/>
          <w:color w:val="000000" w:themeColor="text1"/>
        </w:rPr>
        <w:t>對</w:t>
      </w:r>
      <w:r w:rsidRPr="005C2311">
        <w:rPr>
          <w:rFonts w:hAnsi="標楷體"/>
          <w:color w:val="000000" w:themeColor="text1"/>
        </w:rPr>
        <w:t>銀行內規</w:t>
      </w:r>
      <w:r w:rsidR="00D356D3" w:rsidRPr="005C2311">
        <w:rPr>
          <w:rFonts w:hAnsi="標楷體"/>
          <w:color w:val="000000" w:themeColor="text1"/>
        </w:rPr>
        <w:t>不合規定，</w:t>
      </w:r>
      <w:r w:rsidRPr="005C2311">
        <w:rPr>
          <w:rFonts w:hAnsi="標楷體"/>
          <w:color w:val="000000" w:themeColor="text1"/>
        </w:rPr>
        <w:t>金管會沒有強制力或是</w:t>
      </w:r>
      <w:r w:rsidR="00D356D3" w:rsidRPr="005C2311">
        <w:rPr>
          <w:rFonts w:hAnsi="標楷體"/>
          <w:color w:val="000000" w:themeColor="text1"/>
        </w:rPr>
        <w:t>無法要求</w:t>
      </w:r>
      <w:r w:rsidRPr="005C2311">
        <w:rPr>
          <w:rFonts w:hAnsi="標楷體"/>
          <w:color w:val="000000" w:themeColor="text1"/>
        </w:rPr>
        <w:t>改善</w:t>
      </w:r>
      <w:r w:rsidR="00D356D3" w:rsidRPr="005C2311">
        <w:rPr>
          <w:rFonts w:hAnsi="標楷體"/>
          <w:color w:val="000000" w:themeColor="text1"/>
        </w:rPr>
        <w:t>?</w:t>
      </w:r>
      <w:r w:rsidRPr="005C2311">
        <w:rPr>
          <w:rFonts w:hAnsi="標楷體"/>
          <w:color w:val="000000" w:themeColor="text1"/>
        </w:rPr>
        <w:t>身為主管</w:t>
      </w:r>
      <w:r w:rsidRPr="005C2311">
        <w:rPr>
          <w:rFonts w:hAnsi="標楷體"/>
          <w:color w:val="000000" w:themeColor="text1"/>
        </w:rPr>
        <w:lastRenderedPageBreak/>
        <w:t>機關，到底有沒有權力要求銀行改善。要不然，很多障礙者遇到問題，銀行都說內規是這樣，很多身心障礙者就只能摸摸鼻子回家。</w:t>
      </w:r>
    </w:p>
    <w:p w:rsidR="008145B0" w:rsidRPr="005C2311" w:rsidRDefault="008145B0" w:rsidP="008145B0">
      <w:pPr>
        <w:pStyle w:val="3"/>
        <w:rPr>
          <w:rFonts w:hAnsi="標楷體"/>
          <w:color w:val="000000" w:themeColor="text1"/>
        </w:rPr>
      </w:pPr>
      <w:r w:rsidRPr="005C2311">
        <w:rPr>
          <w:rFonts w:hAnsi="標楷體"/>
          <w:color w:val="000000" w:themeColor="text1"/>
        </w:rPr>
        <w:t>政府機關再次回應</w:t>
      </w:r>
    </w:p>
    <w:p w:rsidR="005C3C7C" w:rsidRPr="005C2311" w:rsidRDefault="005D4F18" w:rsidP="008145B0">
      <w:pPr>
        <w:pStyle w:val="4"/>
        <w:rPr>
          <w:rFonts w:hAnsi="標楷體"/>
          <w:color w:val="000000" w:themeColor="text1"/>
        </w:rPr>
      </w:pPr>
      <w:r w:rsidRPr="005C2311">
        <w:rPr>
          <w:rFonts w:hAnsi="標楷體"/>
          <w:color w:val="000000" w:themeColor="text1"/>
        </w:rPr>
        <w:t>金管會</w:t>
      </w:r>
      <w:r w:rsidR="005C3C7C" w:rsidRPr="005C2311">
        <w:rPr>
          <w:rFonts w:hAnsi="標楷體"/>
          <w:color w:val="000000" w:themeColor="text1"/>
        </w:rPr>
        <w:t>銀行局</w:t>
      </w:r>
      <w:r w:rsidR="008A75F9" w:rsidRPr="005C2311">
        <w:rPr>
          <w:rFonts w:hAnsi="標楷體"/>
          <w:color w:val="000000" w:themeColor="text1"/>
        </w:rPr>
        <w:t>：</w:t>
      </w:r>
      <w:r w:rsidR="005C3C7C" w:rsidRPr="005C2311">
        <w:rPr>
          <w:rFonts w:hAnsi="標楷體"/>
          <w:color w:val="000000" w:themeColor="text1"/>
        </w:rPr>
        <w:t>金管會是揭示一個原則，會責陳請銀行公會做自律規範或相關指引，銀行不能牴觸這個原則。如果有人反應，我們會導正銀行。個案的反應是很重要的。</w:t>
      </w:r>
    </w:p>
    <w:p w:rsidR="005C3C7C" w:rsidRPr="005C2311" w:rsidRDefault="005D4F18" w:rsidP="001A68A6">
      <w:pPr>
        <w:pStyle w:val="4"/>
        <w:rPr>
          <w:rFonts w:hAnsi="標楷體"/>
          <w:color w:val="000000" w:themeColor="text1"/>
        </w:rPr>
      </w:pPr>
      <w:r w:rsidRPr="005C2311">
        <w:rPr>
          <w:rFonts w:hAnsi="標楷體"/>
          <w:color w:val="000000" w:themeColor="text1"/>
        </w:rPr>
        <w:t>衛福部</w:t>
      </w:r>
      <w:r w:rsidR="005C3C7C" w:rsidRPr="005C2311">
        <w:rPr>
          <w:rFonts w:hAnsi="標楷體"/>
          <w:color w:val="000000" w:themeColor="text1"/>
        </w:rPr>
        <w:t>社家署</w:t>
      </w:r>
      <w:r w:rsidR="008A75F9" w:rsidRPr="005C2311">
        <w:rPr>
          <w:rFonts w:hAnsi="標楷體"/>
          <w:color w:val="000000" w:themeColor="text1"/>
        </w:rPr>
        <w:t>：</w:t>
      </w:r>
      <w:r w:rsidR="005C3C7C" w:rsidRPr="005C2311">
        <w:rPr>
          <w:rFonts w:hAnsi="標楷體"/>
          <w:color w:val="000000" w:themeColor="text1"/>
        </w:rPr>
        <w:t>金管</w:t>
      </w:r>
      <w:r w:rsidR="00D356D3" w:rsidRPr="005C2311">
        <w:rPr>
          <w:rFonts w:hAnsi="標楷體"/>
          <w:color w:val="000000" w:themeColor="text1"/>
        </w:rPr>
        <w:t>會</w:t>
      </w:r>
      <w:r w:rsidR="005C3C7C" w:rsidRPr="005C2311">
        <w:rPr>
          <w:rFonts w:hAnsi="標楷體"/>
          <w:color w:val="000000" w:themeColor="text1"/>
        </w:rPr>
        <w:t>最近幾年訂出金融服務友善指引，規定有沒有落實是較大問題。開戶的法律權利能力認定問題。建議金管會在CRPD有談到合理調整，對於金融服務的意思表示確認，在障礙者之間就有很多類型，在指引中稍微儘可能釐清，找出合體調整的替代方式。回過頭來，要釐清各種不同障別，哪種替代形式是大家都可以接受?還要確保身障者的權益，財產不被任意剝奪與維護。高度管制與保護之間的拿捏。有關無障礙的議題，金融服務有很多定型化契約，如果可以提供無障礙格式與事先閱讀。就算需要產生支持性決策，也需要無障礙格式提供協助。</w:t>
      </w:r>
    </w:p>
    <w:p w:rsidR="008145B0" w:rsidRPr="005C2311" w:rsidRDefault="008145B0" w:rsidP="008145B0">
      <w:pPr>
        <w:pStyle w:val="3"/>
        <w:rPr>
          <w:rFonts w:hAnsi="標楷體"/>
          <w:color w:val="000000" w:themeColor="text1"/>
        </w:rPr>
      </w:pPr>
      <w:r w:rsidRPr="005C2311">
        <w:rPr>
          <w:rFonts w:hAnsi="標楷體"/>
          <w:color w:val="000000" w:themeColor="text1"/>
        </w:rPr>
        <w:t>座談會總結：</w:t>
      </w:r>
    </w:p>
    <w:p w:rsidR="005C3C7C" w:rsidRPr="005C2311" w:rsidRDefault="008A75F9" w:rsidP="008145B0">
      <w:pPr>
        <w:pStyle w:val="4"/>
        <w:rPr>
          <w:rFonts w:hAnsi="標楷體"/>
          <w:color w:val="000000" w:themeColor="text1"/>
        </w:rPr>
      </w:pPr>
      <w:r w:rsidRPr="005C2311">
        <w:rPr>
          <w:rFonts w:hAnsi="標楷體"/>
          <w:color w:val="000000" w:themeColor="text1"/>
        </w:rPr>
        <w:t>黃</w:t>
      </w:r>
      <w:r w:rsidRPr="005C2311">
        <w:rPr>
          <w:rFonts w:hAnsi="標楷體" w:hint="eastAsia"/>
          <w:color w:val="000000" w:themeColor="text1"/>
        </w:rPr>
        <w:t>執行長</w:t>
      </w:r>
      <w:r w:rsidRPr="005C2311">
        <w:rPr>
          <w:rFonts w:hAnsi="標楷體"/>
          <w:color w:val="000000" w:themeColor="text1"/>
        </w:rPr>
        <w:t>：</w:t>
      </w:r>
      <w:r w:rsidR="005C3C7C" w:rsidRPr="005C2311">
        <w:rPr>
          <w:rFonts w:hAnsi="標楷體"/>
          <w:color w:val="000000" w:themeColor="text1"/>
        </w:rPr>
        <w:t>從法律觀點CRPD第12條是預設所有的成年人，都有完整意思表示與行為能力。如果有人想要主張身障者意思表示無效，應由這方來舉證。這具國內法效力的公約規定。只有在極端的狀態下基於保護他而採取部分措施。但保護的方式，也不是否認他具有意思表示與行為能力，而是要透過非常不得已的限制，或是建立支持決策的機制來協助。就我對CRPD的理解，法律能力絕對不是可以任由銀行業，甚至法官來任意決定有</w:t>
      </w:r>
      <w:r w:rsidR="005C3C7C" w:rsidRPr="005C2311">
        <w:rPr>
          <w:rFonts w:hAnsi="標楷體"/>
          <w:color w:val="000000" w:themeColor="text1"/>
        </w:rPr>
        <w:lastRenderedPageBreak/>
        <w:t>無或剝奪。金管會業管各金融公會所制定的友善準則，無法符合CRPD的相關規範，金管會還是要做把關的工作。金管會要確保這些指引不違反重要人權公約規定，這些都是有國內法的效力，當牴觸時須優先適用。最後給監察院或人權委員會建議，如果還有約詢，要邀請法務部一起來討論，特別是法律權利能力這個區塊是屬於法務部的權責。</w:t>
      </w:r>
    </w:p>
    <w:p w:rsidR="005C3C7C" w:rsidRPr="005C2311" w:rsidRDefault="008145B0" w:rsidP="001A68A6">
      <w:pPr>
        <w:pStyle w:val="4"/>
        <w:rPr>
          <w:rFonts w:hAnsi="標楷體"/>
          <w:color w:val="000000" w:themeColor="text1"/>
        </w:rPr>
      </w:pPr>
      <w:r w:rsidRPr="005C2311">
        <w:rPr>
          <w:rFonts w:hAnsi="標楷體"/>
          <w:color w:val="000000" w:themeColor="text1"/>
        </w:rPr>
        <w:t>王幼玲</w:t>
      </w:r>
      <w:r w:rsidR="005C3C7C" w:rsidRPr="005C2311">
        <w:rPr>
          <w:rFonts w:hAnsi="標楷體"/>
          <w:color w:val="000000" w:themeColor="text1"/>
        </w:rPr>
        <w:t>委員</w:t>
      </w:r>
      <w:r w:rsidR="003637CF" w:rsidRPr="005C2311">
        <w:rPr>
          <w:rFonts w:hAnsi="標楷體"/>
          <w:color w:val="000000" w:themeColor="text1"/>
        </w:rPr>
        <w:t>總結</w:t>
      </w:r>
      <w:r w:rsidR="005C3C7C" w:rsidRPr="005C2311">
        <w:rPr>
          <w:rFonts w:hAnsi="標楷體"/>
          <w:color w:val="000000" w:themeColor="text1"/>
        </w:rPr>
        <w:t>：</w:t>
      </w:r>
      <w:r w:rsidR="00F71012" w:rsidRPr="005C2311">
        <w:rPr>
          <w:rFonts w:hAnsi="標楷體"/>
          <w:color w:val="000000" w:themeColor="text1"/>
        </w:rPr>
        <w:t>衛福部</w:t>
      </w:r>
      <w:r w:rsidR="00DD44C0" w:rsidRPr="005C2311">
        <w:rPr>
          <w:rFonts w:hAnsi="標楷體"/>
          <w:color w:val="000000" w:themeColor="text1"/>
        </w:rPr>
        <w:t>社家署</w:t>
      </w:r>
      <w:r w:rsidR="005C3C7C" w:rsidRPr="005C2311">
        <w:rPr>
          <w:rFonts w:hAnsi="標楷體"/>
          <w:color w:val="000000" w:themeColor="text1"/>
        </w:rPr>
        <w:t>認為現行</w:t>
      </w:r>
      <w:r w:rsidR="00F71012" w:rsidRPr="005C2311">
        <w:rPr>
          <w:rFonts w:hAnsi="標楷體"/>
          <w:color w:val="000000" w:themeColor="text1"/>
        </w:rPr>
        <w:t>金融機構</w:t>
      </w:r>
      <w:r w:rsidR="005C3C7C" w:rsidRPr="005C2311">
        <w:rPr>
          <w:rFonts w:hAnsi="標楷體"/>
          <w:color w:val="000000" w:themeColor="text1"/>
        </w:rPr>
        <w:t>有個指引是比以前狀況改善，但</w:t>
      </w:r>
      <w:r w:rsidR="00F71012" w:rsidRPr="005C2311">
        <w:rPr>
          <w:rFonts w:hAnsi="標楷體"/>
          <w:color w:val="000000" w:themeColor="text1"/>
        </w:rPr>
        <w:t>黃</w:t>
      </w:r>
      <w:r w:rsidR="005C3C7C" w:rsidRPr="005C2311">
        <w:rPr>
          <w:rFonts w:hAnsi="標楷體"/>
          <w:color w:val="000000" w:themeColor="text1"/>
        </w:rPr>
        <w:t>執行長點出現行法規是不符合CRPD。非常謝謝各位身障朋友證言與專家學者意見。之後請郵</w:t>
      </w:r>
      <w:r w:rsidR="00560480" w:rsidRPr="005C2311">
        <w:rPr>
          <w:rFonts w:hAnsi="標楷體"/>
          <w:color w:val="000000" w:themeColor="text1"/>
        </w:rPr>
        <w:t>政公司</w:t>
      </w:r>
      <w:r w:rsidR="005C3C7C" w:rsidRPr="005C2311">
        <w:rPr>
          <w:rFonts w:hAnsi="標楷體"/>
          <w:color w:val="000000" w:themeColor="text1"/>
        </w:rPr>
        <w:t>說明要求監護處分的思考邏輯。也</w:t>
      </w:r>
      <w:r w:rsidR="00F71012" w:rsidRPr="005C2311">
        <w:rPr>
          <w:rFonts w:hAnsi="標楷體"/>
          <w:color w:val="000000" w:themeColor="text1"/>
        </w:rPr>
        <w:t>將</w:t>
      </w:r>
      <w:r w:rsidR="005C3C7C" w:rsidRPr="005C2311">
        <w:rPr>
          <w:rFonts w:hAnsi="標楷體"/>
          <w:color w:val="000000" w:themeColor="text1"/>
        </w:rPr>
        <w:t>約詢金管會與交通部</w:t>
      </w:r>
      <w:r w:rsidR="00F71012" w:rsidRPr="005C2311">
        <w:rPr>
          <w:rFonts w:hAnsi="標楷體"/>
          <w:color w:val="000000" w:themeColor="text1"/>
        </w:rPr>
        <w:t>等機關</w:t>
      </w:r>
      <w:r w:rsidR="005C3C7C" w:rsidRPr="005C2311">
        <w:rPr>
          <w:rFonts w:hAnsi="標楷體"/>
          <w:color w:val="000000" w:themeColor="text1"/>
        </w:rPr>
        <w:t>，是不是有具體解決的改善方法。這涉及到CRPD第12條規定。</w:t>
      </w:r>
    </w:p>
    <w:p w:rsidR="005C3C7C" w:rsidRPr="005C2311" w:rsidRDefault="008145B0" w:rsidP="003778EB">
      <w:pPr>
        <w:pStyle w:val="2"/>
        <w:numPr>
          <w:ilvl w:val="1"/>
          <w:numId w:val="1"/>
        </w:numPr>
        <w:ind w:left="1021"/>
        <w:rPr>
          <w:rFonts w:hAnsi="標楷體"/>
          <w:b/>
          <w:color w:val="000000" w:themeColor="text1"/>
          <w:lang w:eastAsia="zh-HK"/>
        </w:rPr>
      </w:pPr>
      <w:r w:rsidRPr="005C2311">
        <w:rPr>
          <w:rFonts w:hAnsi="標楷體"/>
          <w:b/>
          <w:color w:val="000000" w:themeColor="text1"/>
        </w:rPr>
        <w:t>政府機關對身障者開戶議題回復說明與</w:t>
      </w:r>
      <w:r w:rsidR="00E42D66" w:rsidRPr="005C2311">
        <w:rPr>
          <w:rFonts w:hAnsi="標楷體"/>
          <w:b/>
          <w:color w:val="000000" w:themeColor="text1"/>
        </w:rPr>
        <w:t>法律見解</w:t>
      </w:r>
      <w:r w:rsidR="005F49C8" w:rsidRPr="005C2311">
        <w:rPr>
          <w:rFonts w:hAnsi="標楷體"/>
          <w:b/>
          <w:color w:val="000000" w:themeColor="text1"/>
        </w:rPr>
        <w:t>。</w:t>
      </w:r>
    </w:p>
    <w:p w:rsidR="005C3C7C" w:rsidRPr="005C2311" w:rsidRDefault="00E42D66" w:rsidP="00E42D66">
      <w:pPr>
        <w:pStyle w:val="3"/>
        <w:rPr>
          <w:rFonts w:hAnsi="標楷體"/>
          <w:color w:val="000000" w:themeColor="text1"/>
          <w:lang w:eastAsia="zh-HK"/>
        </w:rPr>
      </w:pPr>
      <w:r w:rsidRPr="005C2311">
        <w:rPr>
          <w:rFonts w:hAnsi="標楷體"/>
          <w:color w:val="000000" w:themeColor="text1"/>
        </w:rPr>
        <w:t>金</w:t>
      </w:r>
      <w:r w:rsidR="00D00E0B" w:rsidRPr="005C2311">
        <w:rPr>
          <w:rFonts w:hAnsi="標楷體"/>
          <w:color w:val="000000" w:themeColor="text1"/>
        </w:rPr>
        <w:t>管</w:t>
      </w:r>
      <w:r w:rsidRPr="005C2311">
        <w:rPr>
          <w:rFonts w:hAnsi="標楷體"/>
          <w:color w:val="000000" w:themeColor="text1"/>
        </w:rPr>
        <w:t>會</w:t>
      </w:r>
    </w:p>
    <w:p w:rsidR="00011D8A" w:rsidRPr="005C2311" w:rsidRDefault="00011D8A" w:rsidP="00DF2748">
      <w:pPr>
        <w:pStyle w:val="4"/>
        <w:rPr>
          <w:rFonts w:hAnsi="標楷體"/>
          <w:color w:val="000000" w:themeColor="text1"/>
          <w:lang w:eastAsia="zh-HK"/>
        </w:rPr>
      </w:pPr>
      <w:r w:rsidRPr="005C2311">
        <w:rPr>
          <w:rFonts w:hAnsi="標楷體"/>
          <w:color w:val="000000" w:themeColor="text1"/>
          <w:lang w:eastAsia="zh-HK"/>
        </w:rPr>
        <w:t>有關身障者開戶限制</w:t>
      </w:r>
    </w:p>
    <w:p w:rsidR="00DF2748" w:rsidRPr="005C2311" w:rsidRDefault="00DF2748" w:rsidP="00011D8A">
      <w:pPr>
        <w:pStyle w:val="5"/>
        <w:rPr>
          <w:rFonts w:hAnsi="標楷體"/>
          <w:b/>
          <w:color w:val="000000" w:themeColor="text1"/>
          <w:lang w:eastAsia="zh-HK"/>
        </w:rPr>
      </w:pPr>
      <w:r w:rsidRPr="005C2311">
        <w:rPr>
          <w:rFonts w:hAnsi="標楷體"/>
          <w:color w:val="000000" w:themeColor="text1"/>
          <w:lang w:eastAsia="zh-HK"/>
        </w:rPr>
        <w:t>金管會業綜整銀行公會及中華郵政公司意見，</w:t>
      </w:r>
      <w:r w:rsidRPr="005C2311">
        <w:rPr>
          <w:rFonts w:hAnsi="標楷體"/>
          <w:color w:val="000000" w:themeColor="text1"/>
        </w:rPr>
        <w:t>……</w:t>
      </w:r>
      <w:r w:rsidRPr="005C2311">
        <w:rPr>
          <w:rFonts w:hAnsi="標楷體"/>
          <w:color w:val="000000" w:themeColor="text1"/>
          <w:lang w:eastAsia="zh-HK"/>
        </w:rPr>
        <w:t>有關身心障礙者意思之表示，因民法第94及95條對於意思表示之生效已有明文規範，且依最高法院105年度台上字第256號民事判決，無從以自己獨立意思表示仍屬無效法律行為，消費者與金融機構之往來事涉法律權利義務，</w:t>
      </w:r>
      <w:r w:rsidRPr="005C2311">
        <w:rPr>
          <w:rFonts w:hAnsi="標楷體"/>
          <w:b/>
          <w:color w:val="000000" w:themeColor="text1"/>
          <w:lang w:eastAsia="zh-HK"/>
        </w:rPr>
        <w:t>須簽約雙方彼此意思表示一致而成立</w:t>
      </w:r>
      <w:r w:rsidRPr="005C2311">
        <w:rPr>
          <w:rFonts w:hAnsi="標楷體"/>
          <w:color w:val="000000" w:themeColor="text1"/>
          <w:lang w:eastAsia="zh-HK"/>
        </w:rPr>
        <w:t>，如有前揭民法規定情事，因精神障礙或其他心智缺陷，致不能為意思表示或受意思表示，或不能辨識其意思表示之效果；抑或致其為意思表示或受意思表示，或辨識其意思表示效果之能力，顯有不足者等受監護或輔助宣告之情形，</w:t>
      </w:r>
      <w:r w:rsidRPr="005C2311">
        <w:rPr>
          <w:rFonts w:hAnsi="標楷體"/>
          <w:color w:val="000000" w:themeColor="text1"/>
          <w:lang w:eastAsia="zh-HK"/>
        </w:rPr>
        <w:lastRenderedPageBreak/>
        <w:t>則由金融機構配合個案，</w:t>
      </w:r>
      <w:r w:rsidRPr="005C2311">
        <w:rPr>
          <w:rFonts w:hAnsi="標楷體"/>
          <w:b/>
          <w:color w:val="000000" w:themeColor="text1"/>
          <w:lang w:eastAsia="zh-HK"/>
        </w:rPr>
        <w:t>依法受監護宣告者應由監護人代為辦理，受輔助宣告者應取得輔助人同意後始可辦理相關業務，俾保障金融消費者權益。</w:t>
      </w:r>
    </w:p>
    <w:p w:rsidR="00DF2748" w:rsidRPr="005C2311" w:rsidRDefault="00DF2748" w:rsidP="00011D8A">
      <w:pPr>
        <w:pStyle w:val="5"/>
        <w:rPr>
          <w:rFonts w:hAnsi="標楷體"/>
          <w:color w:val="000000" w:themeColor="text1"/>
          <w:lang w:eastAsia="zh-HK"/>
        </w:rPr>
      </w:pPr>
      <w:r w:rsidRPr="005C2311">
        <w:rPr>
          <w:rFonts w:hAnsi="標楷體"/>
          <w:color w:val="000000" w:themeColor="text1"/>
          <w:lang w:eastAsia="zh-HK"/>
        </w:rPr>
        <w:t>有關確認客戶身分作業程序，依中華郵政公司表示，依據金融機構防制洗錢辦法規定，與客戶建立業務關係(即開戶)時，應確認客戶身分，其確認客戶身分措施，應包括瞭解業務關係之目的與性質，該公司為一般民眾或各類身心障礙者之臨櫃作業，均依前述規定，</w:t>
      </w:r>
      <w:r w:rsidRPr="005C2311">
        <w:rPr>
          <w:rFonts w:hAnsi="標楷體"/>
          <w:b/>
          <w:color w:val="000000" w:themeColor="text1"/>
          <w:lang w:eastAsia="zh-HK"/>
        </w:rPr>
        <w:t>並依銀行公會「防杜人頭帳戶範本」所列注意事項，輔以「開戶作業檢核表範本」詢問客戶開戶目的，及是否清楚與該公司往來情形等事項</w:t>
      </w:r>
      <w:r w:rsidRPr="005C2311">
        <w:rPr>
          <w:rFonts w:hAnsi="標楷體"/>
          <w:color w:val="000000" w:themeColor="text1"/>
          <w:lang w:eastAsia="zh-HK"/>
        </w:rPr>
        <w:t>。另為保障各類身心障礙者使用金融服務之權益，</w:t>
      </w:r>
      <w:r w:rsidRPr="005C2311">
        <w:rPr>
          <w:rFonts w:hAnsi="標楷體"/>
          <w:b/>
          <w:color w:val="000000" w:themeColor="text1"/>
          <w:lang w:eastAsia="zh-HK"/>
        </w:rPr>
        <w:t>詢問事項不限以口述方式回答，客戶亦可以手寫文字、手勢或肢體動作等方式告知櫃檯人員，確認當事人真意後，由櫃檯人員判斷其詢問事項及客戶回答，是否已達到雙方均可理解之程度，並據以研判是否有異常情形</w:t>
      </w:r>
      <w:r w:rsidRPr="005C2311">
        <w:rPr>
          <w:rFonts w:hAnsi="標楷體"/>
          <w:color w:val="000000" w:themeColor="text1"/>
          <w:lang w:eastAsia="zh-HK"/>
        </w:rPr>
        <w:t>。前述開戶作業須經主管覆核始得完成，主管並應確認是否符合開戶成立要件。</w:t>
      </w:r>
    </w:p>
    <w:p w:rsidR="00DF2748" w:rsidRPr="005C2311" w:rsidRDefault="00DF2748" w:rsidP="00011D8A">
      <w:pPr>
        <w:pStyle w:val="5"/>
        <w:rPr>
          <w:rFonts w:hAnsi="標楷體"/>
          <w:color w:val="000000" w:themeColor="text1"/>
          <w:lang w:eastAsia="zh-HK"/>
        </w:rPr>
      </w:pPr>
      <w:r w:rsidRPr="005C2311">
        <w:rPr>
          <w:rFonts w:hAnsi="標楷體"/>
          <w:color w:val="000000" w:themeColor="text1"/>
          <w:lang w:eastAsia="zh-HK"/>
        </w:rPr>
        <w:t>綜上，金融機構提供消費者(包括身心障礙者)金融服務，涉及法律權利義務，仍需簽約雙方彼此意思表示一致而成立，涉及意思表示之確認，</w:t>
      </w:r>
      <w:r w:rsidRPr="005C2311">
        <w:rPr>
          <w:rFonts w:hAnsi="標楷體"/>
          <w:b/>
          <w:color w:val="000000" w:themeColor="text1"/>
          <w:lang w:eastAsia="zh-HK"/>
        </w:rPr>
        <w:t>金融機構仍應回歸民法相關規定，確認當事人真意後辦理。至於如何確認，因每個個案狀況不盡相同，無法訂定統一之認定標準，仍須個案由現場之行員認定</w:t>
      </w:r>
      <w:r w:rsidRPr="005C2311">
        <w:rPr>
          <w:rFonts w:hAnsi="標楷體"/>
          <w:color w:val="000000" w:themeColor="text1"/>
          <w:lang w:eastAsia="zh-HK"/>
        </w:rPr>
        <w:t>。此外為加強對身心障礙者權益保護，金管會除已責成銀行公會訂定「銀行業金融友善服務準則」及「金融友善</w:t>
      </w:r>
      <w:r w:rsidRPr="005C2311">
        <w:rPr>
          <w:rFonts w:hAnsi="標楷體"/>
          <w:color w:val="000000" w:themeColor="text1"/>
          <w:lang w:eastAsia="zh-HK"/>
        </w:rPr>
        <w:lastRenderedPageBreak/>
        <w:t>服務作業問答集」，針對不同障別取得金融服務之程序如開戶等提供相關指引外，</w:t>
      </w:r>
      <w:r w:rsidRPr="005C2311">
        <w:rPr>
          <w:rFonts w:hAnsi="標楷體"/>
          <w:b/>
          <w:color w:val="000000" w:themeColor="text1"/>
          <w:lang w:eastAsia="zh-HK"/>
        </w:rPr>
        <w:t>金管會亦針對金融機構應依規定設置無障礙設施及自動化設備，以及金融機構應提供無障礙網路等作出多項規範，並請銀行公會定期與身心障礙團體溝通以充分瞭解身心障礙者關切處並檢討改進，金管會並請銀行公會研議金融機構可運用更友善、更科技的方式協助確認身心障礙者之真意，並要求金融機構應加強對員工之金融友善教育訓練，增進對身心障礙人士的理解並提供更適切服務</w:t>
      </w:r>
      <w:r w:rsidRPr="005C2311">
        <w:rPr>
          <w:rFonts w:hAnsi="標楷體"/>
          <w:color w:val="000000" w:themeColor="text1"/>
          <w:lang w:eastAsia="zh-HK"/>
        </w:rPr>
        <w:t>。</w:t>
      </w:r>
    </w:p>
    <w:p w:rsidR="00011D8A" w:rsidRPr="005C2311" w:rsidRDefault="00011D8A" w:rsidP="00EC4443">
      <w:pPr>
        <w:pStyle w:val="4"/>
        <w:rPr>
          <w:rFonts w:hAnsi="標楷體"/>
          <w:color w:val="000000" w:themeColor="text1"/>
          <w:lang w:eastAsia="zh-HK"/>
        </w:rPr>
      </w:pPr>
      <w:r w:rsidRPr="005C2311">
        <w:rPr>
          <w:rFonts w:hAnsi="標楷體"/>
          <w:color w:val="000000" w:themeColor="text1"/>
          <w:lang w:eastAsia="zh-HK"/>
        </w:rPr>
        <w:t>有關無障礙設施</w:t>
      </w:r>
      <w:r w:rsidR="00FB3A39" w:rsidRPr="005C2311">
        <w:rPr>
          <w:rFonts w:hAnsi="標楷體"/>
          <w:color w:val="000000" w:themeColor="text1"/>
          <w:lang w:eastAsia="zh-HK"/>
        </w:rPr>
        <w:t>部分</w:t>
      </w:r>
    </w:p>
    <w:p w:rsidR="00EC4443" w:rsidRPr="005C2311" w:rsidRDefault="00EC4443" w:rsidP="00011D8A">
      <w:pPr>
        <w:pStyle w:val="5"/>
        <w:rPr>
          <w:rFonts w:hAnsi="標楷體"/>
          <w:color w:val="000000" w:themeColor="text1"/>
          <w:lang w:eastAsia="zh-HK"/>
        </w:rPr>
      </w:pPr>
      <w:r w:rsidRPr="005C2311">
        <w:rPr>
          <w:rFonts w:hAnsi="標楷體"/>
          <w:color w:val="000000" w:themeColor="text1"/>
          <w:lang w:eastAsia="zh-HK"/>
        </w:rPr>
        <w:t>金管會為加強對身心障礙者權利保護，除責成銀行公會訂定「銀行業金融友善服務準則」及「金融友善服務作業問答集」外，亦辦理多項措施及召開相關會議討論，例如：要求金融機構設置無障礙措施並符合內政部規範、金融機構之網路銀行應符合國家通訊傳播委員會之無障礙網頁開發規範並取得檢測標章、要求金融機構新增或汰換ATM應優先設置符合輪椅者及視障者使用機型、督導銀行公會完成身心障礙者跨行交易手續費減免機制、要求金融機構對新進人員接受金融友善教育訊練、提供網路及行動銀行之約定及非約定轉帳功能、鼓勵金融機構妥為運用視訊手語翻譯功能，以上措施均已完成或持續辦理中。</w:t>
      </w:r>
    </w:p>
    <w:p w:rsidR="00EC4443" w:rsidRPr="005C2311" w:rsidRDefault="00EC4443" w:rsidP="00011D8A">
      <w:pPr>
        <w:pStyle w:val="5"/>
        <w:rPr>
          <w:rFonts w:hAnsi="標楷體"/>
          <w:color w:val="000000" w:themeColor="text1"/>
          <w:lang w:eastAsia="zh-HK"/>
        </w:rPr>
      </w:pPr>
      <w:r w:rsidRPr="005C2311">
        <w:rPr>
          <w:rFonts w:hAnsi="標楷體"/>
          <w:color w:val="000000" w:themeColor="text1"/>
          <w:lang w:eastAsia="zh-HK"/>
        </w:rPr>
        <w:t>另金融機構依據金管會內部控制及稽核制度實施辦法，應建立內部作業規範及查核機制以符合友善金融相關規範，金管會亦將金融機構辦理業務是否依規落實對身心障礙者之友善金</w:t>
      </w:r>
      <w:r w:rsidRPr="005C2311">
        <w:rPr>
          <w:rFonts w:hAnsi="標楷體"/>
          <w:color w:val="000000" w:themeColor="text1"/>
          <w:lang w:eastAsia="zh-HK"/>
        </w:rPr>
        <w:lastRenderedPageBreak/>
        <w:t>融措施納入金融檢查參考手冊，如營業場所設施是否符合內政部規範等，適時予以監督。</w:t>
      </w:r>
    </w:p>
    <w:p w:rsidR="00EC4443" w:rsidRPr="005C2311" w:rsidRDefault="00EC4443" w:rsidP="00011D8A">
      <w:pPr>
        <w:pStyle w:val="5"/>
        <w:rPr>
          <w:rFonts w:hAnsi="標楷體"/>
          <w:color w:val="000000" w:themeColor="text1"/>
          <w:lang w:eastAsia="zh-HK"/>
        </w:rPr>
      </w:pPr>
      <w:r w:rsidRPr="005C2311">
        <w:rPr>
          <w:rFonts w:hAnsi="標楷體"/>
          <w:color w:val="000000" w:themeColor="text1"/>
          <w:lang w:eastAsia="zh-HK"/>
        </w:rPr>
        <w:t>查凡屬內政部訂定「建築技術規則建築設計施工編」第170條所列之</w:t>
      </w:r>
      <w:r w:rsidRPr="005C2311">
        <w:rPr>
          <w:rFonts w:hAnsi="標楷體"/>
          <w:b/>
          <w:color w:val="000000" w:themeColor="text1"/>
          <w:lang w:eastAsia="zh-HK"/>
        </w:rPr>
        <w:t>公共建築物適用範圍，應設有無障礙設施及無障礙通路。金融機構、銀行屬上揭規定之G-1類組，</w:t>
      </w:r>
      <w:r w:rsidRPr="005C2311">
        <w:rPr>
          <w:rFonts w:hAnsi="標楷體"/>
          <w:color w:val="000000" w:themeColor="text1"/>
          <w:lang w:eastAsia="zh-HK"/>
        </w:rPr>
        <w:t>依該規定金融機構、銀行之營業場所應設置無障礙設施，該規定之主管機關，在中央為內政部，在直轄市為直轄市政府，在縣(市)為縣(市)政府，又內政部訂定之「建築物無障礙設施設計規範」之附錄4，對於服務台之高度(檯面距地板面應為70至80公分)亦有規範。</w:t>
      </w:r>
    </w:p>
    <w:p w:rsidR="00EC4443" w:rsidRPr="005C2311" w:rsidRDefault="00EC4443" w:rsidP="00011D8A">
      <w:pPr>
        <w:pStyle w:val="5"/>
        <w:rPr>
          <w:rFonts w:hAnsi="標楷體"/>
          <w:color w:val="000000" w:themeColor="text1"/>
          <w:lang w:eastAsia="zh-HK"/>
        </w:rPr>
      </w:pPr>
      <w:r w:rsidRPr="005C2311">
        <w:rPr>
          <w:rFonts w:hAnsi="標楷體"/>
          <w:color w:val="000000" w:themeColor="text1"/>
          <w:lang w:eastAsia="zh-HK"/>
        </w:rPr>
        <w:t>函</w:t>
      </w:r>
      <w:r w:rsidRPr="005C2311">
        <w:rPr>
          <w:rStyle w:val="aff0"/>
          <w:rFonts w:hAnsi="標楷體"/>
          <w:color w:val="000000" w:themeColor="text1"/>
          <w:lang w:eastAsia="zh-HK"/>
        </w:rPr>
        <w:footnoteReference w:id="11"/>
      </w:r>
      <w:r w:rsidRPr="005C2311">
        <w:rPr>
          <w:rFonts w:hAnsi="標楷體"/>
          <w:color w:val="000000" w:themeColor="text1"/>
          <w:lang w:eastAsia="zh-HK"/>
        </w:rPr>
        <w:t>請銀行公會轉知各會員機構增設及遷移分行時，應依內政部前揭規定，於營業場所設置無障礙設施，包括檢視營業櫃檯及號碼機高度，設置無障礙ATM等。</w:t>
      </w:r>
    </w:p>
    <w:p w:rsidR="00EC4443" w:rsidRPr="005C2311" w:rsidRDefault="00EC4443" w:rsidP="00011D8A">
      <w:pPr>
        <w:pStyle w:val="5"/>
        <w:rPr>
          <w:rFonts w:hAnsi="標楷體"/>
          <w:color w:val="000000" w:themeColor="text1"/>
          <w:lang w:eastAsia="zh-HK"/>
        </w:rPr>
      </w:pPr>
      <w:r w:rsidRPr="005C2311">
        <w:rPr>
          <w:rFonts w:hAnsi="標楷體"/>
          <w:color w:val="000000" w:themeColor="text1"/>
          <w:lang w:eastAsia="zh-HK"/>
        </w:rPr>
        <w:t>金融機構依據金管會內部控制及稽核制度實施辦法，建立內部作業規範及查核機制以符合友善金融相關規範，</w:t>
      </w:r>
      <w:r w:rsidRPr="005C2311">
        <w:rPr>
          <w:rFonts w:hAnsi="標楷體"/>
          <w:b/>
          <w:color w:val="000000" w:themeColor="text1"/>
          <w:lang w:eastAsia="zh-HK"/>
        </w:rPr>
        <w:t>金管會亦將金融機構辦理業務是否依規落實對身心障礙者之友善金融措施納入金融檢查參考手冊</w:t>
      </w:r>
      <w:r w:rsidRPr="005C2311">
        <w:rPr>
          <w:rFonts w:hAnsi="標楷體"/>
          <w:color w:val="000000" w:themeColor="text1"/>
          <w:lang w:eastAsia="zh-HK"/>
        </w:rPr>
        <w:t>，例如營業場所設施是否符合內政部規範等，適時予以監督。</w:t>
      </w:r>
    </w:p>
    <w:p w:rsidR="00011D8A" w:rsidRPr="005C2311" w:rsidRDefault="00011D8A" w:rsidP="00EC4443">
      <w:pPr>
        <w:pStyle w:val="4"/>
        <w:rPr>
          <w:rFonts w:hAnsi="標楷體"/>
          <w:color w:val="000000" w:themeColor="text1"/>
          <w:lang w:eastAsia="zh-HK"/>
        </w:rPr>
      </w:pPr>
      <w:r w:rsidRPr="005C2311">
        <w:rPr>
          <w:rFonts w:hAnsi="標楷體"/>
          <w:color w:val="000000" w:themeColor="text1"/>
          <w:lang w:eastAsia="zh-HK"/>
        </w:rPr>
        <w:t>關於銀行業金融友善服務準則</w:t>
      </w:r>
      <w:r w:rsidR="00FB3A39" w:rsidRPr="005C2311">
        <w:rPr>
          <w:rFonts w:hAnsi="標楷體"/>
          <w:color w:val="000000" w:themeColor="text1"/>
          <w:lang w:eastAsia="zh-HK"/>
        </w:rPr>
        <w:t>部分</w:t>
      </w:r>
    </w:p>
    <w:p w:rsidR="00EC4443" w:rsidRPr="005C2311" w:rsidRDefault="00EC4443" w:rsidP="00011D8A">
      <w:pPr>
        <w:pStyle w:val="5"/>
        <w:rPr>
          <w:rFonts w:hAnsi="標楷體"/>
          <w:color w:val="000000" w:themeColor="text1"/>
          <w:lang w:eastAsia="zh-HK"/>
        </w:rPr>
      </w:pPr>
      <w:r w:rsidRPr="005C2311">
        <w:rPr>
          <w:rFonts w:hAnsi="標楷體"/>
          <w:color w:val="000000" w:themeColor="text1"/>
          <w:lang w:eastAsia="zh-HK"/>
        </w:rPr>
        <w:t>銀行公會「銀行業金融友善服務準則」第四條「溝通」已規範金融機構應提供適當形式之協助，如手語翻譯、遠端視訊或其他溝通輔具等專屬諮詢服務，使身心障礙人士能表達意見，</w:t>
      </w:r>
      <w:r w:rsidRPr="005C2311">
        <w:rPr>
          <w:rFonts w:hAnsi="標楷體"/>
          <w:color w:val="000000" w:themeColor="text1"/>
          <w:lang w:eastAsia="zh-HK"/>
        </w:rPr>
        <w:lastRenderedPageBreak/>
        <w:t>行使其權利；第五條「服務」規範金融機構應依不同類別之身心障礙人士需求，提供適當之友善服務措施，如線上預約、到府服務等，並引導身心障礙人士採用合適之交易方式及操作流程完成金融服務，並以如書面、電話語音、傳真、簡訊、電子郵件等方式進行通知，各金融機構於實務執行上應依現場個案情形，依前揭準則採取妥適方式，協助各種不同障別人士取得金融服務。</w:t>
      </w:r>
    </w:p>
    <w:p w:rsidR="00EC4443" w:rsidRPr="005C2311" w:rsidRDefault="00EC4443" w:rsidP="00011D8A">
      <w:pPr>
        <w:pStyle w:val="5"/>
        <w:rPr>
          <w:rFonts w:hAnsi="標楷體"/>
          <w:color w:val="000000" w:themeColor="text1"/>
          <w:lang w:eastAsia="zh-HK"/>
        </w:rPr>
      </w:pPr>
      <w:r w:rsidRPr="005C2311">
        <w:rPr>
          <w:rFonts w:hAnsi="標楷體"/>
          <w:color w:val="000000" w:themeColor="text1"/>
          <w:lang w:eastAsia="zh-HK"/>
        </w:rPr>
        <w:t>為利聽障或視障人士取得金融服務，</w:t>
      </w:r>
      <w:r w:rsidR="00D20A8A" w:rsidRPr="005C2311">
        <w:rPr>
          <w:rFonts w:hAnsi="標楷體"/>
          <w:color w:val="000000" w:themeColor="text1"/>
          <w:lang w:eastAsia="zh-HK"/>
        </w:rPr>
        <w:t>金管會</w:t>
      </w:r>
      <w:r w:rsidRPr="005C2311">
        <w:rPr>
          <w:rFonts w:hAnsi="標楷體"/>
          <w:color w:val="000000" w:themeColor="text1"/>
          <w:lang w:eastAsia="zh-HK"/>
        </w:rPr>
        <w:t>銀行局</w:t>
      </w:r>
      <w:r w:rsidRPr="005C2311">
        <w:rPr>
          <w:rStyle w:val="aff0"/>
          <w:rFonts w:hAnsi="標楷體"/>
          <w:color w:val="000000" w:themeColor="text1"/>
          <w:lang w:eastAsia="zh-HK"/>
        </w:rPr>
        <w:footnoteReference w:id="12"/>
      </w:r>
      <w:r w:rsidRPr="005C2311">
        <w:rPr>
          <w:rFonts w:hAnsi="標楷體"/>
          <w:color w:val="000000" w:themeColor="text1"/>
          <w:lang w:eastAsia="zh-HK"/>
        </w:rPr>
        <w:t>要求金融機構應依國家通訊傳播委員會「無障礙網頁開發規範」調整其網路銀行無障礙網頁，截至109年底全體本國銀行之網路銀行服務均已取得無障礙網頁認證標章，銀行局</w:t>
      </w:r>
      <w:r w:rsidRPr="005C2311">
        <w:rPr>
          <w:rStyle w:val="aff0"/>
          <w:rFonts w:hAnsi="標楷體"/>
          <w:color w:val="000000" w:themeColor="text1"/>
          <w:lang w:eastAsia="zh-HK"/>
        </w:rPr>
        <w:footnoteReference w:id="13"/>
      </w:r>
      <w:r w:rsidRPr="005C2311">
        <w:rPr>
          <w:rFonts w:hAnsi="標楷體"/>
          <w:color w:val="000000" w:themeColor="text1"/>
          <w:lang w:eastAsia="zh-HK"/>
        </w:rPr>
        <w:t>請銀行公會轉知所屬會員機構妥為運用相關視訊手語翻譯服務，以加強對身心障礙者之金融服務。</w:t>
      </w:r>
    </w:p>
    <w:p w:rsidR="00DF2748" w:rsidRPr="005C2311" w:rsidRDefault="00EC4443" w:rsidP="00011D8A">
      <w:pPr>
        <w:pStyle w:val="5"/>
        <w:rPr>
          <w:rFonts w:hAnsi="標楷體"/>
          <w:color w:val="000000" w:themeColor="text1"/>
          <w:lang w:eastAsia="zh-HK"/>
        </w:rPr>
      </w:pPr>
      <w:r w:rsidRPr="005C2311">
        <w:rPr>
          <w:rFonts w:hAnsi="標楷體"/>
          <w:color w:val="000000" w:themeColor="text1"/>
          <w:lang w:eastAsia="zh-HK"/>
        </w:rPr>
        <w:t>另鑒於推廣金融機構發展金融科技，故請</w:t>
      </w:r>
      <w:r w:rsidRPr="005C2311">
        <w:rPr>
          <w:rStyle w:val="aff0"/>
          <w:rFonts w:hAnsi="標楷體"/>
          <w:color w:val="000000" w:themeColor="text1"/>
          <w:lang w:eastAsia="zh-HK"/>
        </w:rPr>
        <w:footnoteReference w:id="14"/>
      </w:r>
      <w:r w:rsidRPr="005C2311">
        <w:rPr>
          <w:rFonts w:hAnsi="標楷體"/>
          <w:color w:val="000000" w:themeColor="text1"/>
          <w:lang w:eastAsia="zh-HK"/>
        </w:rPr>
        <w:t>銀行公會邀集身心障礙者研議以金融科技或更適切方法，如對於身心障礙者辦理開戶，於涉及意思表示之確認時，金融機構可運用更友善、更科技的方式確認，或加強網路或實體輔具(如定型化契約以語音播放服務、點字版或無障礙網頁等無障礙格式提供)，使身心障礙者可事先或當場瞭解金融相關契據。相信金融機構若能充分運用金融科技協助身障人士，將可排除大部分之溝通障礙，使身障人士可獲得更便捷之</w:t>
      </w:r>
      <w:r w:rsidRPr="005C2311">
        <w:rPr>
          <w:rFonts w:hAnsi="標楷體"/>
          <w:color w:val="000000" w:themeColor="text1"/>
          <w:lang w:eastAsia="zh-HK"/>
        </w:rPr>
        <w:lastRenderedPageBreak/>
        <w:t>金融服務。</w:t>
      </w:r>
    </w:p>
    <w:p w:rsidR="00D20A8A" w:rsidRPr="005C2311" w:rsidRDefault="00D20A8A" w:rsidP="00011D8A">
      <w:pPr>
        <w:pStyle w:val="5"/>
        <w:rPr>
          <w:rFonts w:hAnsi="標楷體"/>
          <w:color w:val="000000" w:themeColor="text1"/>
          <w:lang w:eastAsia="zh-HK"/>
        </w:rPr>
      </w:pPr>
      <w:r w:rsidRPr="005C2311">
        <w:rPr>
          <w:rFonts w:hAnsi="標楷體"/>
          <w:color w:val="000000" w:themeColor="text1"/>
          <w:lang w:eastAsia="zh-HK"/>
        </w:rPr>
        <w:t>另銀行公會「金融友善服務作業問答集」之存款篇已針對不同障別之開戶作業有所規範，以利金融機構行員辦理時能有所依循，例如：視覺障礙者獨立前往申請開立帳戶時，由非經辦開戶之行員一名見證，或可搭配一名具完全行為能力之明眼人親友見證人；受監護宣告者，應由監護人代為辦理開戶事宜；身障者(包括視障者)無法親簽時，如用印章代替簽名者，得經親友或社福機構人員或非經辦行員任一人簽名證明。如以指印、十字或其他符號代替簽名者，依民法第3條第3項規定，須經2人簽名證明，即親友或社福機構人員或非經辦行員任二人簽名證明，始與簽名生同等之效力。</w:t>
      </w:r>
    </w:p>
    <w:p w:rsidR="00011D8A" w:rsidRPr="005C2311" w:rsidRDefault="00011D8A" w:rsidP="00011D8A">
      <w:pPr>
        <w:pStyle w:val="4"/>
        <w:rPr>
          <w:rFonts w:hAnsi="標楷體"/>
          <w:color w:val="000000" w:themeColor="text1"/>
          <w:lang w:eastAsia="zh-HK"/>
        </w:rPr>
      </w:pPr>
      <w:r w:rsidRPr="005C2311">
        <w:rPr>
          <w:rFonts w:hAnsi="標楷體"/>
          <w:color w:val="000000" w:themeColor="text1"/>
          <w:lang w:eastAsia="zh-HK"/>
        </w:rPr>
        <w:t>有關行員教育訓練部分</w:t>
      </w:r>
    </w:p>
    <w:p w:rsidR="00D20A8A" w:rsidRPr="005C2311" w:rsidRDefault="00D20A8A" w:rsidP="00011D8A">
      <w:pPr>
        <w:pStyle w:val="5"/>
        <w:rPr>
          <w:rFonts w:hAnsi="標楷體"/>
          <w:color w:val="000000" w:themeColor="text1"/>
          <w:lang w:eastAsia="zh-HK"/>
        </w:rPr>
      </w:pPr>
      <w:r w:rsidRPr="005C2311">
        <w:rPr>
          <w:rFonts w:hAnsi="標楷體"/>
          <w:color w:val="000000" w:themeColor="text1"/>
          <w:lang w:eastAsia="zh-HK"/>
        </w:rPr>
        <w:t>另為提升行員對於身心障礙者之服務，金管會並已要求於金融機構應針對新進從業人員辦理身心障礙者金融友善教育訓練，並應適時檢討並妥為規劃訓練課程及時數，以有效訓練行員妥善應對身心障礙人士之各式需求。</w:t>
      </w:r>
    </w:p>
    <w:p w:rsidR="00D20A8A" w:rsidRPr="005C2311" w:rsidRDefault="00D20A8A" w:rsidP="00011D8A">
      <w:pPr>
        <w:pStyle w:val="5"/>
        <w:rPr>
          <w:rFonts w:hAnsi="標楷體"/>
          <w:color w:val="000000" w:themeColor="text1"/>
          <w:lang w:eastAsia="zh-HK"/>
        </w:rPr>
      </w:pPr>
      <w:r w:rsidRPr="005C2311">
        <w:rPr>
          <w:rFonts w:hAnsi="標楷體"/>
          <w:color w:val="000000" w:themeColor="text1"/>
          <w:lang w:eastAsia="zh-HK"/>
        </w:rPr>
        <w:t>金管會銀行局</w:t>
      </w:r>
      <w:r w:rsidRPr="005C2311">
        <w:rPr>
          <w:rStyle w:val="aff0"/>
          <w:rFonts w:hAnsi="標楷體"/>
          <w:color w:val="000000" w:themeColor="text1"/>
          <w:lang w:eastAsia="zh-HK"/>
        </w:rPr>
        <w:footnoteReference w:id="15"/>
      </w:r>
      <w:r w:rsidRPr="005C2311">
        <w:rPr>
          <w:rFonts w:hAnsi="標楷體"/>
          <w:color w:val="000000" w:themeColor="text1"/>
          <w:lang w:eastAsia="zh-HK"/>
        </w:rPr>
        <w:t>函請銀行公會定期(每半年)與身心障礙團體舉行溝通會議，</w:t>
      </w:r>
      <w:r w:rsidRPr="005C2311">
        <w:rPr>
          <w:rFonts w:hAnsi="標楷體"/>
          <w:b/>
          <w:color w:val="000000" w:themeColor="text1"/>
          <w:lang w:eastAsia="zh-HK"/>
        </w:rPr>
        <w:t>就身心障礙者關切各項議題進行討論，期藉由定期面對面溝通，滾動式檢討尋求更好協助方式</w:t>
      </w:r>
      <w:r w:rsidRPr="005C2311">
        <w:rPr>
          <w:rFonts w:hAnsi="標楷體"/>
          <w:color w:val="000000" w:themeColor="text1"/>
          <w:lang w:eastAsia="zh-HK"/>
        </w:rPr>
        <w:t>，滿足身障者金融服務需求。</w:t>
      </w:r>
    </w:p>
    <w:p w:rsidR="00011D8A" w:rsidRPr="005C2311" w:rsidRDefault="00011D8A" w:rsidP="00314863">
      <w:pPr>
        <w:pStyle w:val="4"/>
        <w:rPr>
          <w:rFonts w:hAnsi="標楷體"/>
          <w:color w:val="000000" w:themeColor="text1"/>
          <w:lang w:eastAsia="zh-HK"/>
        </w:rPr>
      </w:pPr>
      <w:r w:rsidRPr="005C2311">
        <w:rPr>
          <w:rFonts w:hAnsi="標楷體"/>
          <w:color w:val="000000" w:themeColor="text1"/>
          <w:lang w:eastAsia="zh-HK"/>
        </w:rPr>
        <w:t>依</w:t>
      </w:r>
      <w:r w:rsidR="00D20A8A" w:rsidRPr="005C2311">
        <w:rPr>
          <w:rFonts w:hAnsi="標楷體"/>
          <w:color w:val="000000" w:themeColor="text1"/>
          <w:lang w:eastAsia="zh-HK"/>
        </w:rPr>
        <w:t>身權法第17條</w:t>
      </w:r>
      <w:r w:rsidRPr="005C2311">
        <w:rPr>
          <w:rFonts w:hAnsi="標楷體"/>
          <w:color w:val="000000" w:themeColor="text1"/>
          <w:lang w:eastAsia="zh-HK"/>
        </w:rPr>
        <w:t>開設補助專戶</w:t>
      </w:r>
      <w:r w:rsidR="00FB3A39" w:rsidRPr="005C2311">
        <w:rPr>
          <w:rFonts w:hAnsi="標楷體"/>
          <w:color w:val="000000" w:themeColor="text1"/>
          <w:lang w:eastAsia="zh-HK"/>
        </w:rPr>
        <w:t>部分</w:t>
      </w:r>
    </w:p>
    <w:p w:rsidR="00011D8A" w:rsidRPr="005C2311" w:rsidRDefault="00D20A8A" w:rsidP="00011D8A">
      <w:pPr>
        <w:pStyle w:val="5"/>
        <w:rPr>
          <w:rFonts w:hAnsi="標楷體"/>
          <w:color w:val="000000" w:themeColor="text1"/>
          <w:lang w:eastAsia="zh-HK"/>
        </w:rPr>
      </w:pPr>
      <w:r w:rsidRPr="005C2311">
        <w:rPr>
          <w:rFonts w:hAnsi="標楷體"/>
          <w:color w:val="000000" w:themeColor="text1"/>
          <w:lang w:eastAsia="zh-HK"/>
        </w:rPr>
        <w:t>身心障礙者依法請領各項現金給付或補助，得檢具直轄市、縣</w:t>
      </w:r>
      <w:r w:rsidR="00081162" w:rsidRPr="005C2311">
        <w:rPr>
          <w:rFonts w:hAnsi="標楷體"/>
          <w:color w:val="000000" w:themeColor="text1"/>
          <w:lang w:eastAsia="zh-HK"/>
        </w:rPr>
        <w:t>(</w:t>
      </w:r>
      <w:r w:rsidRPr="005C2311">
        <w:rPr>
          <w:rFonts w:hAnsi="標楷體"/>
          <w:color w:val="000000" w:themeColor="text1"/>
          <w:lang w:eastAsia="zh-HK"/>
        </w:rPr>
        <w:t>市</w:t>
      </w:r>
      <w:r w:rsidR="00081162" w:rsidRPr="005C2311">
        <w:rPr>
          <w:rFonts w:hAnsi="標楷體"/>
          <w:color w:val="000000" w:themeColor="text1"/>
          <w:lang w:eastAsia="zh-HK"/>
        </w:rPr>
        <w:t>)</w:t>
      </w:r>
      <w:r w:rsidRPr="005C2311">
        <w:rPr>
          <w:rFonts w:hAnsi="標楷體"/>
          <w:color w:val="000000" w:themeColor="text1"/>
          <w:lang w:eastAsia="zh-HK"/>
        </w:rPr>
        <w:t>主管機關出具之證明文件，</w:t>
      </w:r>
      <w:r w:rsidRPr="005C2311">
        <w:rPr>
          <w:rFonts w:hAnsi="標楷體"/>
          <w:color w:val="000000" w:themeColor="text1"/>
          <w:lang w:eastAsia="zh-HK"/>
        </w:rPr>
        <w:lastRenderedPageBreak/>
        <w:t>於金融機構開立專戶，並載明金融機構名稱、地址、帳號及戶名，報直轄市、縣</w:t>
      </w:r>
      <w:r w:rsidR="00081162" w:rsidRPr="005C2311">
        <w:rPr>
          <w:rFonts w:hAnsi="標楷體"/>
          <w:color w:val="000000" w:themeColor="text1"/>
          <w:lang w:eastAsia="zh-HK"/>
        </w:rPr>
        <w:t>(</w:t>
      </w:r>
      <w:r w:rsidRPr="005C2311">
        <w:rPr>
          <w:rFonts w:hAnsi="標楷體"/>
          <w:color w:val="000000" w:themeColor="text1"/>
          <w:lang w:eastAsia="zh-HK"/>
        </w:rPr>
        <w:t>市</w:t>
      </w:r>
      <w:r w:rsidR="00081162" w:rsidRPr="005C2311">
        <w:rPr>
          <w:rFonts w:hAnsi="標楷體"/>
          <w:color w:val="000000" w:themeColor="text1"/>
          <w:lang w:eastAsia="zh-HK"/>
        </w:rPr>
        <w:t>)</w:t>
      </w:r>
      <w:r w:rsidRPr="005C2311">
        <w:rPr>
          <w:rFonts w:hAnsi="標楷體"/>
          <w:color w:val="000000" w:themeColor="text1"/>
          <w:lang w:eastAsia="zh-HK"/>
        </w:rPr>
        <w:t>主管機關核可後，專供存入各項現金給付或補助之用。前項專戶內之存款，不得作為抵銷、扣押、供擔保或強制執行之標的。該條立法理由係為確立並落實照顧弱勢之立法目的，係為避免請領權利人之各項福利給付或補助，遭金融行庫扣押或行使抵銷權之情況。</w:t>
      </w:r>
    </w:p>
    <w:p w:rsidR="00D20A8A" w:rsidRPr="005C2311" w:rsidRDefault="00D20A8A" w:rsidP="00011D8A">
      <w:pPr>
        <w:pStyle w:val="5"/>
        <w:rPr>
          <w:rFonts w:hAnsi="標楷體"/>
          <w:color w:val="000000" w:themeColor="text1"/>
          <w:lang w:eastAsia="zh-HK"/>
        </w:rPr>
      </w:pPr>
      <w:r w:rsidRPr="005C2311">
        <w:rPr>
          <w:rFonts w:hAnsi="標楷體"/>
          <w:color w:val="000000" w:themeColor="text1"/>
          <w:lang w:eastAsia="zh-HK"/>
        </w:rPr>
        <w:t>爰該專戶本質上仍屬存款帳戶，僅係用途有特別限制，金融機構仍須依前述相關開戶作業規範辦理。金管會將函請銀行公會轉知金融機構依身權法規定辦理。若有具體個案可函請金管會協助辦理。</w:t>
      </w:r>
    </w:p>
    <w:p w:rsidR="00E42D66" w:rsidRPr="005C2311" w:rsidRDefault="005F49C8" w:rsidP="00D00E0B">
      <w:pPr>
        <w:pStyle w:val="3"/>
        <w:rPr>
          <w:rFonts w:hAnsi="標楷體"/>
          <w:color w:val="000000" w:themeColor="text1"/>
          <w:lang w:eastAsia="zh-HK"/>
        </w:rPr>
      </w:pPr>
      <w:r w:rsidRPr="005C2311">
        <w:rPr>
          <w:rFonts w:hAnsi="標楷體"/>
          <w:color w:val="000000" w:themeColor="text1"/>
        </w:rPr>
        <w:t>交通部</w:t>
      </w:r>
    </w:p>
    <w:p w:rsidR="00011D8A" w:rsidRPr="005C2311" w:rsidRDefault="00011D8A" w:rsidP="005F49C8">
      <w:pPr>
        <w:pStyle w:val="4"/>
        <w:rPr>
          <w:rFonts w:hAnsi="標楷體"/>
          <w:color w:val="000000" w:themeColor="text1"/>
          <w:lang w:eastAsia="zh-HK"/>
        </w:rPr>
      </w:pPr>
      <w:r w:rsidRPr="005C2311">
        <w:rPr>
          <w:rFonts w:hAnsi="標楷體"/>
          <w:color w:val="000000" w:themeColor="text1"/>
          <w:lang w:eastAsia="zh-HK"/>
        </w:rPr>
        <w:t>有關身障者開戶限制部分</w:t>
      </w:r>
    </w:p>
    <w:p w:rsidR="005F49C8" w:rsidRPr="005C2311" w:rsidRDefault="005F49C8" w:rsidP="00011D8A">
      <w:pPr>
        <w:pStyle w:val="5"/>
        <w:rPr>
          <w:rFonts w:hAnsi="標楷體"/>
          <w:color w:val="000000" w:themeColor="text1"/>
          <w:lang w:eastAsia="zh-HK"/>
        </w:rPr>
      </w:pPr>
      <w:r w:rsidRPr="005C2311">
        <w:rPr>
          <w:rFonts w:hAnsi="標楷體"/>
          <w:color w:val="000000" w:themeColor="text1"/>
          <w:lang w:eastAsia="zh-HK"/>
        </w:rPr>
        <w:t>為落實確認客戶身分原則，受理開戶作業，郵局櫃台人員臨櫃作業均須詢問客戶開戶目的及是否清楚與中華郵政公司往來情形等事項。其判斷標準係由櫃台人員確認當事人真意後，判斷其詢問事項及客戶回答，已達到雙方均能理解對方之程度為原則，能意思表示者，郵局未拒絕受理客戶開戶。</w:t>
      </w:r>
    </w:p>
    <w:p w:rsidR="005F49C8" w:rsidRPr="005C2311" w:rsidRDefault="005F49C8" w:rsidP="00011D8A">
      <w:pPr>
        <w:pStyle w:val="5"/>
        <w:rPr>
          <w:rFonts w:hAnsi="標楷體"/>
          <w:color w:val="000000" w:themeColor="text1"/>
          <w:lang w:eastAsia="zh-HK"/>
        </w:rPr>
      </w:pPr>
      <w:r w:rsidRPr="005C2311">
        <w:rPr>
          <w:rFonts w:hAnsi="標楷體"/>
          <w:color w:val="000000" w:themeColor="text1"/>
          <w:lang w:eastAsia="zh-HK"/>
        </w:rPr>
        <w:t>為保障各類身心障礙人士使用金融服務之權益，對於上述情形，縱客戶講話語速較慢或以手寫文字溝通，中華郵政公司亦受理開戶。至心智障礙人士，為確認當事人真意，郵局櫃台人員仍須判斷其詢問事項及客戶回答，是否已達到雙方均可理解之程度，並據以研判是否有異常情形。</w:t>
      </w:r>
    </w:p>
    <w:p w:rsidR="00011D8A" w:rsidRPr="005C2311" w:rsidRDefault="00011D8A" w:rsidP="005F49C8">
      <w:pPr>
        <w:pStyle w:val="4"/>
        <w:rPr>
          <w:rFonts w:hAnsi="標楷體"/>
          <w:color w:val="000000" w:themeColor="text1"/>
          <w:lang w:eastAsia="zh-HK"/>
        </w:rPr>
      </w:pPr>
      <w:r w:rsidRPr="005C2311">
        <w:rPr>
          <w:rFonts w:hAnsi="標楷體"/>
          <w:color w:val="000000" w:themeColor="text1"/>
          <w:lang w:eastAsia="zh-HK"/>
        </w:rPr>
        <w:t>有關身障者協助部分</w:t>
      </w:r>
    </w:p>
    <w:p w:rsidR="005F49C8" w:rsidRPr="005C2311" w:rsidRDefault="005F49C8" w:rsidP="00011D8A">
      <w:pPr>
        <w:pStyle w:val="5"/>
        <w:rPr>
          <w:rFonts w:hAnsi="標楷體"/>
          <w:color w:val="000000" w:themeColor="text1"/>
          <w:lang w:eastAsia="zh-HK"/>
        </w:rPr>
      </w:pPr>
      <w:r w:rsidRPr="005C2311">
        <w:rPr>
          <w:rFonts w:hAnsi="標楷體"/>
          <w:color w:val="000000" w:themeColor="text1"/>
          <w:lang w:eastAsia="zh-HK"/>
        </w:rPr>
        <w:lastRenderedPageBreak/>
        <w:t>有關未提供聽障人士手語翻譯或視障人士點字服務，中華郵政公司提供適當形式</w:t>
      </w:r>
      <w:r w:rsidR="00081162" w:rsidRPr="005C2311">
        <w:rPr>
          <w:rFonts w:hAnsi="標楷體"/>
          <w:color w:val="000000" w:themeColor="text1"/>
          <w:lang w:eastAsia="zh-HK"/>
        </w:rPr>
        <w:t>(</w:t>
      </w:r>
      <w:r w:rsidRPr="005C2311">
        <w:rPr>
          <w:rFonts w:hAnsi="標楷體"/>
          <w:color w:val="000000" w:themeColor="text1"/>
          <w:lang w:eastAsia="zh-HK"/>
        </w:rPr>
        <w:t>如筆談、報讀等</w:t>
      </w:r>
      <w:r w:rsidR="00081162" w:rsidRPr="005C2311">
        <w:rPr>
          <w:rFonts w:hAnsi="標楷體"/>
          <w:color w:val="000000" w:themeColor="text1"/>
          <w:lang w:eastAsia="zh-HK"/>
        </w:rPr>
        <w:t>)</w:t>
      </w:r>
      <w:r w:rsidRPr="005C2311">
        <w:rPr>
          <w:rFonts w:hAnsi="標楷體"/>
          <w:color w:val="000000" w:themeColor="text1"/>
          <w:lang w:eastAsia="zh-HK"/>
        </w:rPr>
        <w:t>之協助使身心障礙人士能表達意見，行使其權利。</w:t>
      </w:r>
    </w:p>
    <w:p w:rsidR="00256415" w:rsidRPr="005C2311" w:rsidRDefault="00256415" w:rsidP="00011D8A">
      <w:pPr>
        <w:pStyle w:val="5"/>
        <w:rPr>
          <w:rFonts w:hAnsi="標楷體"/>
          <w:color w:val="000000" w:themeColor="text1"/>
          <w:lang w:eastAsia="zh-HK"/>
        </w:rPr>
      </w:pPr>
      <w:r w:rsidRPr="005C2311">
        <w:rPr>
          <w:rFonts w:hAnsi="標楷體"/>
          <w:color w:val="000000" w:themeColor="text1"/>
          <w:lang w:eastAsia="zh-HK"/>
        </w:rPr>
        <w:t>中華郵政公司參酌中華民國銀行公會「金融友善服務作業Q＆A」訂定之處理方式，遇身障人士(含視障人士)辦理業務時無法親簽，如以印章代替簽名者，得經親友或社福機構人員或非經辦櫃員任1人簽名證明；如以指印、十字或其他符號代替簽名者，須經親友或社福機構人員或非經辦櫃員任2人簽名證明。</w:t>
      </w:r>
    </w:p>
    <w:p w:rsidR="00256415" w:rsidRPr="005C2311" w:rsidRDefault="00256415" w:rsidP="00011D8A">
      <w:pPr>
        <w:pStyle w:val="5"/>
        <w:rPr>
          <w:rFonts w:hAnsi="標楷體"/>
          <w:color w:val="000000" w:themeColor="text1"/>
          <w:lang w:eastAsia="zh-HK"/>
        </w:rPr>
      </w:pPr>
      <w:r w:rsidRPr="005C2311">
        <w:rPr>
          <w:rFonts w:hAnsi="標楷體"/>
          <w:color w:val="000000" w:themeColor="text1"/>
          <w:lang w:eastAsia="zh-HK"/>
        </w:rPr>
        <w:t>上述見證人已可由郵局櫃員簽名證明，身心障礙人士可免再找親友陪同開戶，另如身心障礙人士可親自簽名，現行中華郵政公司未規定應有2位見證人簽名證明。</w:t>
      </w:r>
    </w:p>
    <w:p w:rsidR="00011D8A" w:rsidRPr="005C2311" w:rsidRDefault="00011D8A" w:rsidP="00011D8A">
      <w:pPr>
        <w:pStyle w:val="4"/>
        <w:rPr>
          <w:rFonts w:hAnsi="標楷體"/>
          <w:color w:val="000000" w:themeColor="text1"/>
          <w:lang w:eastAsia="zh-HK"/>
        </w:rPr>
      </w:pPr>
      <w:r w:rsidRPr="005C2311">
        <w:rPr>
          <w:rFonts w:hAnsi="標楷體"/>
          <w:color w:val="000000" w:themeColor="text1"/>
          <w:lang w:eastAsia="zh-HK"/>
        </w:rPr>
        <w:t>依身權法第17條開設補助專戶部分</w:t>
      </w:r>
    </w:p>
    <w:p w:rsidR="00256415" w:rsidRPr="005C2311" w:rsidRDefault="00256415" w:rsidP="00011D8A">
      <w:pPr>
        <w:pStyle w:val="5"/>
        <w:rPr>
          <w:rFonts w:hAnsi="標楷體"/>
          <w:color w:val="000000" w:themeColor="text1"/>
          <w:lang w:eastAsia="zh-HK"/>
        </w:rPr>
      </w:pPr>
      <w:r w:rsidRPr="005C2311">
        <w:rPr>
          <w:rFonts w:hAnsi="標楷體"/>
          <w:color w:val="000000" w:themeColor="text1"/>
          <w:lang w:eastAsia="zh-HK"/>
        </w:rPr>
        <w:t>受理開戶作業，不論客戶為一般民眾或各類身心障礙者，郵局櫃台人員臨櫃作業均須依規定辦理。倘身心障礙者未能回答櫃台人員詢問事項，因未能確認當事人真意，爰僅得婉拒受理。惟如遇陪同開戶者反映須開立金融帳戶以領取補助，櫃台人員為利合規作業，始建議身心障礙者得聲請監護或輔助宣告，由監護人或輔助人臨櫃辦理開戶，以利後續相關補助款入帳。</w:t>
      </w:r>
    </w:p>
    <w:p w:rsidR="00256415" w:rsidRPr="005C2311" w:rsidRDefault="00256415" w:rsidP="00011D8A">
      <w:pPr>
        <w:pStyle w:val="5"/>
        <w:rPr>
          <w:rFonts w:hAnsi="標楷體"/>
          <w:color w:val="000000" w:themeColor="text1"/>
          <w:lang w:eastAsia="zh-HK"/>
        </w:rPr>
      </w:pPr>
      <w:r w:rsidRPr="005C2311">
        <w:rPr>
          <w:rFonts w:hAnsi="標楷體"/>
          <w:color w:val="000000" w:themeColor="text1"/>
          <w:lang w:eastAsia="zh-HK"/>
        </w:rPr>
        <w:t>現行中華郵政公司受理開立特殊專戶，除檢視主管機關之公函外，仍須依金融機構防制洗錢辦法第3條第1項第2款及第4款第4目規定及「中華民國銀行公會防杜人頭帳戶範本」所列注意事項，輔以中華民國銀行公會訂定之「開戶作業檢核表範本」確認客戶身分，並詢問客戶開</w:t>
      </w:r>
      <w:r w:rsidRPr="005C2311">
        <w:rPr>
          <w:rFonts w:hAnsi="標楷體"/>
          <w:color w:val="000000" w:themeColor="text1"/>
          <w:lang w:eastAsia="zh-HK"/>
        </w:rPr>
        <w:lastRenderedPageBreak/>
        <w:t>戶目的，及是否清楚與該公司往來情形等事項，經研判無異常，即受理開戶。</w:t>
      </w:r>
    </w:p>
    <w:p w:rsidR="00E42D66" w:rsidRPr="005C2311" w:rsidRDefault="00EA25CF" w:rsidP="00E42D66">
      <w:pPr>
        <w:pStyle w:val="3"/>
        <w:rPr>
          <w:rFonts w:hAnsi="標楷體"/>
          <w:color w:val="000000" w:themeColor="text1"/>
          <w:lang w:eastAsia="zh-HK"/>
        </w:rPr>
      </w:pPr>
      <w:r w:rsidRPr="005C2311">
        <w:rPr>
          <w:rFonts w:hAnsi="標楷體"/>
          <w:color w:val="000000" w:themeColor="text1"/>
        </w:rPr>
        <w:t>衛福部</w:t>
      </w:r>
    </w:p>
    <w:p w:rsidR="00FB3A39" w:rsidRPr="005C2311" w:rsidRDefault="00FB3A39" w:rsidP="00EA25CF">
      <w:pPr>
        <w:pStyle w:val="4"/>
        <w:rPr>
          <w:rFonts w:hAnsi="標楷體"/>
          <w:color w:val="000000" w:themeColor="text1"/>
          <w:lang w:eastAsia="zh-HK"/>
        </w:rPr>
      </w:pPr>
      <w:r w:rsidRPr="005C2311">
        <w:rPr>
          <w:rFonts w:hAnsi="標楷體"/>
          <w:color w:val="000000" w:themeColor="text1"/>
          <w:lang w:eastAsia="zh-HK"/>
        </w:rPr>
        <w:t>有關教育訓練部分</w:t>
      </w:r>
    </w:p>
    <w:p w:rsidR="00FB3A39" w:rsidRPr="005C2311" w:rsidRDefault="00AA1BF3" w:rsidP="00FB3A39">
      <w:pPr>
        <w:pStyle w:val="5"/>
        <w:rPr>
          <w:rFonts w:hAnsi="標楷體"/>
          <w:color w:val="000000" w:themeColor="text1"/>
          <w:lang w:eastAsia="zh-HK"/>
        </w:rPr>
      </w:pPr>
      <w:r w:rsidRPr="005C2311">
        <w:rPr>
          <w:rFonts w:hAnsi="標楷體"/>
          <w:color w:val="000000" w:themeColor="text1"/>
          <w:lang w:eastAsia="zh-HK"/>
        </w:rPr>
        <w:t>本部係針對各級政府CRPD窗口及相關人員辦理種子訓練，以利其就權責領域所涉第一線人員後續推展訓練課程。本部108年辦理CRPD身心障礙者權利公約一般性原則(合理調整、通用設計、無障礙與反歧視)教育訓練，參與人數共計53人。</w:t>
      </w:r>
    </w:p>
    <w:p w:rsidR="00EA25CF" w:rsidRPr="005C2311" w:rsidRDefault="00AA1BF3" w:rsidP="00FB3A39">
      <w:pPr>
        <w:pStyle w:val="5"/>
        <w:rPr>
          <w:rFonts w:hAnsi="標楷體"/>
          <w:color w:val="000000" w:themeColor="text1"/>
          <w:lang w:eastAsia="zh-HK"/>
        </w:rPr>
      </w:pPr>
      <w:r w:rsidRPr="005C2311">
        <w:rPr>
          <w:rFonts w:hAnsi="標楷體"/>
          <w:color w:val="000000" w:themeColor="text1"/>
          <w:lang w:eastAsia="zh-HK"/>
        </w:rPr>
        <w:t>109年9月至110年1月與身心障礙者合作辦理「認識身心障礙者特質與需求」及「打造視覺障礙者友善環境」之示範性教育訓練，共5場次，參與人數共計358人，期透過教育訓練協助各級政府人員更加瞭解各項服務如何有效提供予身心障礙者，並鼓勵各級政府可參考該示範性教育訓練課程安排方式，於該權責領域及所轄地區辦理訓練課程。</w:t>
      </w:r>
    </w:p>
    <w:p w:rsidR="00FB3A39" w:rsidRPr="005C2311" w:rsidRDefault="00FB3A39" w:rsidP="00314863">
      <w:pPr>
        <w:pStyle w:val="4"/>
        <w:rPr>
          <w:rFonts w:hAnsi="標楷體"/>
          <w:color w:val="000000" w:themeColor="text1"/>
          <w:lang w:eastAsia="zh-HK"/>
        </w:rPr>
      </w:pPr>
      <w:r w:rsidRPr="005C2311">
        <w:rPr>
          <w:rFonts w:hAnsi="標楷體"/>
          <w:color w:val="000000" w:themeColor="text1"/>
          <w:lang w:eastAsia="zh-HK"/>
        </w:rPr>
        <w:t>相關教育訓練教材</w:t>
      </w:r>
    </w:p>
    <w:p w:rsidR="00FB3A39" w:rsidRPr="005C2311" w:rsidRDefault="00490D86" w:rsidP="00FB3A39">
      <w:pPr>
        <w:pStyle w:val="5"/>
        <w:rPr>
          <w:rFonts w:hAnsi="標楷體"/>
          <w:color w:val="000000" w:themeColor="text1"/>
          <w:lang w:eastAsia="zh-HK"/>
        </w:rPr>
      </w:pPr>
      <w:r w:rsidRPr="005C2311">
        <w:rPr>
          <w:rFonts w:hAnsi="標楷體"/>
          <w:color w:val="000000" w:themeColor="text1"/>
          <w:lang w:eastAsia="zh-HK"/>
        </w:rPr>
        <w:t>本部除辦理實體教育訓練外，108年6月彙編完成《身心障礙者融合式會議及活動參考指引》，其內容以聯合國出版的身心障礙者融合式會議操作指引</w:t>
      </w:r>
      <w:r w:rsidR="00081162" w:rsidRPr="005C2311">
        <w:rPr>
          <w:rFonts w:hAnsi="標楷體"/>
          <w:color w:val="000000" w:themeColor="text1"/>
          <w:lang w:eastAsia="zh-HK"/>
        </w:rPr>
        <w:t>(</w:t>
      </w:r>
      <w:r w:rsidRPr="005C2311">
        <w:rPr>
          <w:rFonts w:hAnsi="標楷體"/>
          <w:color w:val="000000" w:themeColor="text1"/>
          <w:lang w:eastAsia="zh-HK"/>
        </w:rPr>
        <w:t>Disability Inclusive Meetings An Operational Guide</w:t>
      </w:r>
      <w:r w:rsidR="00081162" w:rsidRPr="005C2311">
        <w:rPr>
          <w:rFonts w:hAnsi="標楷體"/>
          <w:color w:val="000000" w:themeColor="text1"/>
          <w:lang w:eastAsia="zh-HK"/>
        </w:rPr>
        <w:t>)</w:t>
      </w:r>
      <w:r w:rsidRPr="005C2311">
        <w:rPr>
          <w:rFonts w:hAnsi="標楷體"/>
          <w:color w:val="000000" w:themeColor="text1"/>
          <w:lang w:eastAsia="zh-HK"/>
        </w:rPr>
        <w:t>為基礎，納入我國一些實例進行說明，過程中邀集相關部會、身心障礙者及其代表團體共同討論，並持續滾動式修正，希望提供一些基本原則讓政府部門在辦理會議或活動前，能夠自我檢視軟、硬體等各方面是否符合身心障礙者的多元性，以確保身心障礙者的參與無礙。</w:t>
      </w:r>
    </w:p>
    <w:p w:rsidR="00AA1BF3" w:rsidRPr="005C2311" w:rsidRDefault="00490D86" w:rsidP="00FB3A39">
      <w:pPr>
        <w:pStyle w:val="5"/>
        <w:rPr>
          <w:rFonts w:hAnsi="標楷體"/>
          <w:color w:val="000000" w:themeColor="text1"/>
          <w:lang w:eastAsia="zh-HK"/>
        </w:rPr>
      </w:pPr>
      <w:r w:rsidRPr="005C2311">
        <w:rPr>
          <w:rFonts w:hAnsi="標楷體"/>
          <w:color w:val="000000" w:themeColor="text1"/>
          <w:lang w:eastAsia="zh-HK"/>
        </w:rPr>
        <w:lastRenderedPageBreak/>
        <w:t>110年4月完成《認識身心障礙者特質與需求》手冊，其內容以109年教育訓練為基礎，並納入障礙研究重要理論，過程中諮詢身心障礙者及其代表團體及專家學者，以提供一些基本的概念讓公務部門相關人員瞭解提供服務過程中，如何針對不同障別障礙者提供適切服務。前開兩份資料，皆已函請各級政府及相關團體推廣運用，亦登載於CRPD網站供社會大眾運用。</w:t>
      </w:r>
    </w:p>
    <w:p w:rsidR="00FB3A39" w:rsidRPr="005C2311" w:rsidRDefault="00FB3A39" w:rsidP="00FB3A39">
      <w:pPr>
        <w:pStyle w:val="4"/>
        <w:rPr>
          <w:rFonts w:hAnsi="標楷體"/>
          <w:color w:val="000000" w:themeColor="text1"/>
          <w:lang w:eastAsia="zh-HK"/>
        </w:rPr>
      </w:pPr>
      <w:r w:rsidRPr="005C2311">
        <w:rPr>
          <w:rFonts w:hAnsi="標楷體"/>
          <w:color w:val="000000" w:themeColor="text1"/>
          <w:lang w:eastAsia="zh-HK"/>
        </w:rPr>
        <w:t>依身權法第17條開設補助專戶部分</w:t>
      </w:r>
    </w:p>
    <w:p w:rsidR="00FB3A39" w:rsidRPr="005C2311" w:rsidRDefault="00490D86" w:rsidP="00FB3A39">
      <w:pPr>
        <w:pStyle w:val="5"/>
        <w:rPr>
          <w:rFonts w:hAnsi="標楷體"/>
          <w:color w:val="000000" w:themeColor="text1"/>
          <w:lang w:eastAsia="zh-HK"/>
        </w:rPr>
      </w:pPr>
      <w:r w:rsidRPr="005C2311">
        <w:rPr>
          <w:rFonts w:hAnsi="標楷體"/>
          <w:color w:val="000000" w:themeColor="text1"/>
          <w:lang w:eastAsia="zh-HK"/>
        </w:rPr>
        <w:t>衛福部</w:t>
      </w:r>
      <w:r w:rsidR="003C018D" w:rsidRPr="005C2311">
        <w:rPr>
          <w:rFonts w:hAnsi="標楷體"/>
          <w:color w:val="000000" w:themeColor="text1"/>
          <w:lang w:eastAsia="zh-HK"/>
        </w:rPr>
        <w:t>周知</w:t>
      </w:r>
      <w:r w:rsidRPr="005C2311">
        <w:rPr>
          <w:rStyle w:val="aff0"/>
          <w:rFonts w:hAnsi="標楷體"/>
          <w:color w:val="000000" w:themeColor="text1"/>
          <w:lang w:eastAsia="zh-HK"/>
        </w:rPr>
        <w:footnoteReference w:id="16"/>
      </w:r>
      <w:r w:rsidRPr="005C2311">
        <w:rPr>
          <w:rFonts w:hAnsi="標楷體"/>
          <w:color w:val="000000" w:themeColor="text1"/>
          <w:lang w:eastAsia="zh-HK"/>
        </w:rPr>
        <w:t>地方政府，依身權法第17條規定，其立法意旨為保障身心障礙者權益，</w:t>
      </w:r>
      <w:r w:rsidRPr="005C2311">
        <w:rPr>
          <w:rFonts w:hAnsi="標楷體"/>
          <w:b/>
          <w:color w:val="000000" w:themeColor="text1"/>
          <w:lang w:eastAsia="zh-HK"/>
        </w:rPr>
        <w:t>申請人檢具縣市主管機關出具之證明文件，即可於金融機構開立專戶</w:t>
      </w:r>
      <w:r w:rsidRPr="005C2311">
        <w:rPr>
          <w:rFonts w:hAnsi="標楷體"/>
          <w:color w:val="000000" w:themeColor="text1"/>
          <w:lang w:eastAsia="zh-HK"/>
        </w:rPr>
        <w:t>，並未限制應檢附強制執行等相關證明，故民眾有設立專戶之需求，地方政府皆願意配合辦理，向金融機構行文相關證明資料</w:t>
      </w:r>
      <w:r w:rsidR="00FB3A39" w:rsidRPr="005C2311">
        <w:rPr>
          <w:rFonts w:hAnsi="標楷體"/>
          <w:color w:val="000000" w:themeColor="text1"/>
          <w:lang w:eastAsia="zh-HK"/>
        </w:rPr>
        <w:t>。</w:t>
      </w:r>
    </w:p>
    <w:p w:rsidR="00490D86" w:rsidRPr="005C2311" w:rsidRDefault="00490D86" w:rsidP="00FB3A39">
      <w:pPr>
        <w:pStyle w:val="5"/>
        <w:rPr>
          <w:rFonts w:hAnsi="標楷體"/>
          <w:color w:val="000000" w:themeColor="text1"/>
          <w:lang w:eastAsia="zh-HK"/>
        </w:rPr>
      </w:pPr>
      <w:r w:rsidRPr="005C2311">
        <w:rPr>
          <w:rFonts w:hAnsi="標楷體"/>
          <w:b/>
          <w:color w:val="000000" w:themeColor="text1"/>
          <w:lang w:eastAsia="zh-HK"/>
        </w:rPr>
        <w:t>惟依實務執行經驗，民眾檢具縣市政府公函於金融機構設立專戶時，可能因民眾原本帳戶為「警示帳戶」或需被強制執行等情形，民眾身分資料遭註記，導致無法設立專戶</w:t>
      </w:r>
      <w:r w:rsidRPr="005C2311">
        <w:rPr>
          <w:rFonts w:hAnsi="標楷體"/>
          <w:color w:val="000000" w:themeColor="text1"/>
          <w:lang w:eastAsia="zh-HK"/>
        </w:rPr>
        <w:t>，需透過金融機構、法院等單位彼此協調處理後，以利該等民眾辦理專戶。</w:t>
      </w:r>
    </w:p>
    <w:p w:rsidR="00E42D66" w:rsidRPr="005C2311" w:rsidRDefault="00E42D66" w:rsidP="00E42D66">
      <w:pPr>
        <w:pStyle w:val="3"/>
        <w:rPr>
          <w:rFonts w:hAnsi="標楷體"/>
          <w:color w:val="000000" w:themeColor="text1"/>
          <w:lang w:eastAsia="zh-HK"/>
        </w:rPr>
      </w:pPr>
      <w:r w:rsidRPr="005C2311">
        <w:rPr>
          <w:rFonts w:hAnsi="標楷體"/>
          <w:color w:val="000000" w:themeColor="text1"/>
          <w:lang w:eastAsia="zh-HK"/>
        </w:rPr>
        <w:t>法務部</w:t>
      </w:r>
    </w:p>
    <w:p w:rsidR="009F5F3E" w:rsidRPr="005C2311" w:rsidRDefault="009F5F3E" w:rsidP="009F5F3E">
      <w:pPr>
        <w:pStyle w:val="4"/>
        <w:rPr>
          <w:rFonts w:hAnsi="標楷體"/>
          <w:color w:val="000000" w:themeColor="text1"/>
          <w:lang w:eastAsia="zh-HK"/>
        </w:rPr>
      </w:pPr>
      <w:r w:rsidRPr="005C2311">
        <w:rPr>
          <w:rFonts w:hAnsi="標楷體"/>
          <w:color w:val="000000" w:themeColor="text1"/>
          <w:lang w:eastAsia="zh-HK"/>
        </w:rPr>
        <w:t>有關身障者開戶限制部分</w:t>
      </w:r>
    </w:p>
    <w:p w:rsidR="009F5F3E" w:rsidRPr="005C2311" w:rsidRDefault="00133CF0" w:rsidP="009F5F3E">
      <w:pPr>
        <w:pStyle w:val="5"/>
        <w:rPr>
          <w:rFonts w:hAnsi="標楷體"/>
          <w:color w:val="000000" w:themeColor="text1"/>
          <w:lang w:eastAsia="zh-HK"/>
        </w:rPr>
      </w:pPr>
      <w:r w:rsidRPr="005C2311">
        <w:rPr>
          <w:rFonts w:hAnsi="標楷體"/>
          <w:color w:val="000000" w:themeColor="text1"/>
          <w:lang w:eastAsia="zh-HK"/>
        </w:rPr>
        <w:t>身心障礙者權利公約(CRPD)第12條規定，著重身心障礙者在法律之前獲得平等肯認之權利，強調身心障礙者於生活各方面享有與其他人平等之權利，並應採取一切適當及有效的措施，</w:t>
      </w:r>
      <w:r w:rsidRPr="005C2311">
        <w:rPr>
          <w:rFonts w:hAnsi="標楷體"/>
          <w:color w:val="000000" w:themeColor="text1"/>
          <w:lang w:eastAsia="zh-HK"/>
        </w:rPr>
        <w:lastRenderedPageBreak/>
        <w:t>便利身心障礙者獲得其於行使權利能力時可能需要之協助，例如：確保身心障礙者享有平等權利擁有或繼承財產，掌管自己的財務，有平等機會獲得銀行貸款、抵押貸款及其他形式的金融信貸，並應當確保身心障礙者的財產不被任意剝奪。</w:t>
      </w:r>
    </w:p>
    <w:p w:rsidR="00133CF0" w:rsidRPr="005C2311" w:rsidRDefault="00133CF0" w:rsidP="009F5F3E">
      <w:pPr>
        <w:pStyle w:val="5"/>
        <w:rPr>
          <w:rFonts w:hAnsi="標楷體"/>
          <w:color w:val="000000" w:themeColor="text1"/>
          <w:lang w:eastAsia="zh-HK"/>
        </w:rPr>
      </w:pPr>
      <w:r w:rsidRPr="005C2311">
        <w:rPr>
          <w:rFonts w:hAnsi="標楷體"/>
          <w:b/>
          <w:color w:val="000000" w:themeColor="text1"/>
          <w:lang w:eastAsia="zh-HK"/>
        </w:rPr>
        <w:t>又為身心障礙者行使法律能力提供協助之方式，可以包括通用設計及無障礙等相關措施，例如要求銀行及金融機構等公私營部門行為方提供易讀資訊或提供專業手語翻譯，有助於使身心障礙者採取法律行動，在銀行開帳戶、簽署契約或進行其他的社會交易</w:t>
      </w:r>
      <w:r w:rsidRPr="005C2311">
        <w:rPr>
          <w:rFonts w:hAnsi="標楷體"/>
          <w:color w:val="000000" w:themeColor="text1"/>
          <w:lang w:eastAsia="zh-HK"/>
        </w:rPr>
        <w:t>(聯合國身心障礙者權利委員會第1號一般性意見參照)。</w:t>
      </w:r>
    </w:p>
    <w:p w:rsidR="009F5F3E" w:rsidRPr="005C2311" w:rsidRDefault="009F5F3E" w:rsidP="009F5F3E">
      <w:pPr>
        <w:pStyle w:val="4"/>
        <w:rPr>
          <w:rFonts w:hAnsi="標楷體"/>
          <w:color w:val="000000" w:themeColor="text1"/>
          <w:lang w:eastAsia="zh-HK"/>
        </w:rPr>
      </w:pPr>
      <w:r w:rsidRPr="005C2311">
        <w:rPr>
          <w:rFonts w:hAnsi="標楷體"/>
          <w:color w:val="000000" w:themeColor="text1"/>
          <w:lang w:eastAsia="zh-HK"/>
        </w:rPr>
        <w:t>有關身障者</w:t>
      </w:r>
      <w:r w:rsidR="003169E0" w:rsidRPr="005C2311">
        <w:rPr>
          <w:rFonts w:hAnsi="標楷體"/>
          <w:color w:val="000000" w:themeColor="text1"/>
          <w:lang w:eastAsia="zh-HK"/>
        </w:rPr>
        <w:t>表達能力可能存</w:t>
      </w:r>
      <w:r w:rsidR="00E90C00" w:rsidRPr="005C2311">
        <w:rPr>
          <w:rFonts w:hAnsi="標楷體"/>
          <w:color w:val="000000" w:themeColor="text1"/>
          <w:lang w:eastAsia="zh-HK"/>
        </w:rPr>
        <w:t>有</w:t>
      </w:r>
      <w:r w:rsidR="003169E0" w:rsidRPr="005C2311">
        <w:rPr>
          <w:rFonts w:hAnsi="標楷體"/>
          <w:color w:val="000000" w:themeColor="text1"/>
          <w:lang w:eastAsia="zh-HK"/>
        </w:rPr>
        <w:t>困難</w:t>
      </w:r>
    </w:p>
    <w:p w:rsidR="009F5F3E" w:rsidRPr="005C2311" w:rsidRDefault="00133CF0" w:rsidP="009F5F3E">
      <w:pPr>
        <w:pStyle w:val="5"/>
        <w:rPr>
          <w:rFonts w:hAnsi="標楷體"/>
          <w:color w:val="000000" w:themeColor="text1"/>
          <w:lang w:eastAsia="zh-HK"/>
        </w:rPr>
      </w:pPr>
      <w:r w:rsidRPr="005C2311">
        <w:rPr>
          <w:rFonts w:hAnsi="標楷體"/>
          <w:color w:val="000000" w:themeColor="text1"/>
          <w:lang w:eastAsia="zh-HK"/>
        </w:rPr>
        <w:t>關於行為人之意思表示，我國民法第75條規定：「無行為能力人之意思表示，無效；雖非無行為能力人，而其意思表示，係在無意識或精神錯亂中所為者亦同。」所謂無行為能力人，係指未滿七歲之未成年人或受監護宣告之人(民法第13條第1項及第15條規定)。又依民法第14條規定，對於因精神障礙或其他心智缺陷，致不能為意思表示或受意思表示，或不能辨識其意思表示之效果者，得由聲請權人向法院聲請為監護宣告。</w:t>
      </w:r>
    </w:p>
    <w:p w:rsidR="00133CF0" w:rsidRPr="005C2311" w:rsidRDefault="00133CF0" w:rsidP="009F5F3E">
      <w:pPr>
        <w:pStyle w:val="5"/>
        <w:rPr>
          <w:rFonts w:hAnsi="標楷體"/>
          <w:color w:val="000000" w:themeColor="text1"/>
          <w:lang w:eastAsia="zh-HK"/>
        </w:rPr>
      </w:pPr>
      <w:r w:rsidRPr="005C2311">
        <w:rPr>
          <w:rFonts w:hAnsi="標楷體"/>
          <w:b/>
          <w:color w:val="000000" w:themeColor="text1"/>
          <w:lang w:eastAsia="zh-HK"/>
        </w:rPr>
        <w:t>是如成年人未受監護宣告者，其所為之意思表示，原則上應屬有效，僅於其意思表示係在無意識或精神錯亂中所為，方得謂為無效。</w:t>
      </w:r>
      <w:r w:rsidRPr="005C2311">
        <w:rPr>
          <w:rFonts w:hAnsi="標楷體"/>
          <w:color w:val="000000" w:themeColor="text1"/>
          <w:lang w:eastAsia="zh-HK"/>
        </w:rPr>
        <w:t>至於所謂無意識係指全然無識別、判斷之能力，而所謂精神錯亂則指精神作用發生障礙，已達喪失自由決定意思之程度而言，故未受監護宣告</w:t>
      </w:r>
      <w:r w:rsidRPr="005C2311">
        <w:rPr>
          <w:rFonts w:hAnsi="標楷體"/>
          <w:color w:val="000000" w:themeColor="text1"/>
          <w:lang w:eastAsia="zh-HK"/>
        </w:rPr>
        <w:lastRenderedPageBreak/>
        <w:t>之成年人，於行為時縱不具正常之意思能力，惟如未達上述無意識或精神錯亂之程度，要難謂其意思表示無效(最高法院99年度台上字第1994號判決、臺灣新北地方法院109年度重訴字第515號判決參照)。</w:t>
      </w:r>
    </w:p>
    <w:p w:rsidR="009F5F3E" w:rsidRPr="005C2311" w:rsidRDefault="009F5F3E" w:rsidP="00133CF0">
      <w:pPr>
        <w:pStyle w:val="4"/>
        <w:rPr>
          <w:rFonts w:hAnsi="標楷體"/>
          <w:color w:val="000000" w:themeColor="text1"/>
          <w:lang w:eastAsia="zh-HK"/>
        </w:rPr>
      </w:pPr>
      <w:r w:rsidRPr="005C2311">
        <w:rPr>
          <w:rFonts w:hAnsi="標楷體"/>
          <w:color w:val="000000" w:themeColor="text1"/>
          <w:lang w:eastAsia="zh-HK"/>
        </w:rPr>
        <w:t>有關監護宣告制度</w:t>
      </w:r>
    </w:p>
    <w:p w:rsidR="00133CF0" w:rsidRPr="005C2311" w:rsidRDefault="00133CF0" w:rsidP="009F5F3E">
      <w:pPr>
        <w:pStyle w:val="5"/>
        <w:rPr>
          <w:rFonts w:hAnsi="標楷體"/>
          <w:color w:val="000000" w:themeColor="text1"/>
          <w:lang w:eastAsia="zh-HK"/>
        </w:rPr>
      </w:pPr>
      <w:r w:rsidRPr="005C2311">
        <w:rPr>
          <w:rFonts w:hAnsi="標楷體"/>
          <w:color w:val="000000" w:themeColor="text1"/>
          <w:lang w:eastAsia="zh-HK"/>
        </w:rPr>
        <w:t>我國對於身心障礙者，依其不同生理、心理差異及需求，定有不同身心障礙之類別及等級區分，透過專業之醫療鑑定、需求評估後，經嚴謹程序方為認定，且當事人是否應受監護宣告，尚須由法院依相關法規，本於職權審認予以宣告，並非單純憑外觀或經驗即應推斷究屬身心障礙之類別或等級，或認定身心障礙者應受監護宣告。</w:t>
      </w:r>
    </w:p>
    <w:p w:rsidR="005F49C8" w:rsidRPr="005C2311" w:rsidRDefault="005F49C8" w:rsidP="009F5F3E">
      <w:pPr>
        <w:pStyle w:val="5"/>
        <w:rPr>
          <w:rFonts w:hAnsi="標楷體"/>
          <w:color w:val="000000" w:themeColor="text1"/>
          <w:lang w:eastAsia="zh-HK"/>
        </w:rPr>
      </w:pPr>
      <w:r w:rsidRPr="005C2311">
        <w:rPr>
          <w:rFonts w:hAnsi="標楷體"/>
          <w:color w:val="000000" w:themeColor="text1"/>
          <w:lang w:eastAsia="zh-HK"/>
        </w:rPr>
        <w:t>身心障礙者如因精神障礙或其他心智障礙，致不能為意思表示或受意思表示，或不能辨識其意思表示之效果，而受法院審查後為監護宣告，依民法規定，監護人於執行有關受監護人之生活、護養療治及財產管理之職務時，</w:t>
      </w:r>
      <w:r w:rsidRPr="005C2311">
        <w:rPr>
          <w:rFonts w:hAnsi="標楷體"/>
          <w:b/>
          <w:color w:val="000000" w:themeColor="text1"/>
          <w:lang w:eastAsia="zh-HK"/>
        </w:rPr>
        <w:t>仍「應尊重受監護人之意思」，並考量其身心狀態與生活狀況，係採公約揭示之支持性決策精神</w:t>
      </w:r>
      <w:r w:rsidRPr="005C2311">
        <w:rPr>
          <w:rFonts w:hAnsi="標楷體"/>
          <w:color w:val="000000" w:themeColor="text1"/>
          <w:lang w:eastAsia="zh-HK"/>
        </w:rPr>
        <w:t>。</w:t>
      </w:r>
    </w:p>
    <w:p w:rsidR="009F5F3E" w:rsidRPr="005C2311" w:rsidRDefault="009F5F3E" w:rsidP="009F5F3E">
      <w:pPr>
        <w:pStyle w:val="4"/>
        <w:rPr>
          <w:rFonts w:hAnsi="標楷體"/>
          <w:color w:val="000000" w:themeColor="text1"/>
          <w:lang w:eastAsia="zh-HK"/>
        </w:rPr>
      </w:pPr>
      <w:r w:rsidRPr="005C2311">
        <w:rPr>
          <w:rFonts w:hAnsi="標楷體"/>
          <w:color w:val="000000" w:themeColor="text1"/>
          <w:lang w:eastAsia="zh-HK"/>
        </w:rPr>
        <w:t>有關金融友善準則是否應訂官方標準</w:t>
      </w:r>
    </w:p>
    <w:p w:rsidR="001B417E" w:rsidRPr="005C2311" w:rsidRDefault="005F49C8" w:rsidP="009F5F3E">
      <w:pPr>
        <w:pStyle w:val="5"/>
        <w:rPr>
          <w:rFonts w:hAnsi="標楷體"/>
          <w:color w:val="000000" w:themeColor="text1"/>
          <w:lang w:eastAsia="zh-HK"/>
        </w:rPr>
      </w:pPr>
      <w:r w:rsidRPr="005C2311">
        <w:rPr>
          <w:rFonts w:hAnsi="標楷體"/>
          <w:color w:val="000000" w:themeColor="text1"/>
          <w:lang w:eastAsia="zh-HK"/>
        </w:rPr>
        <w:t>查金融機構主管機關為保護身心障礙者之財產安全，並實施符合CRPD精神之金融服務措施，業已持續推動相關金融服務業之同業公會就其金融服務項目，並訂定相關友善服務準則及相關問答集，例如：「銀行業金融友善服務準則」、「銀行業金融友善服務作業問答集(Q＆A)」、「保險業金融友善服務準則」及「保險業金融友善服務實務作業問答集(Q＆A)」等，而關於</w:t>
      </w:r>
      <w:r w:rsidRPr="005C2311">
        <w:rPr>
          <w:rFonts w:hAnsi="標楷體"/>
          <w:color w:val="000000" w:themeColor="text1"/>
          <w:lang w:eastAsia="zh-HK"/>
        </w:rPr>
        <w:lastRenderedPageBreak/>
        <w:t>金融服務業所定友善服務準則內容，是否應建立一致性標準，或係採嚴格措施限制等節，可能因不同面向需求，而有不同之理解，例如常見於新聞報導之防詐騙宣導案例，時有因金融機構服務人員之識法及警覺，透過多詢問、多觀察等方式支持客戶抽絲剝繭、識破迷局，使民眾免於詐騙所致之財產損害，從保護客戶觀點，自是與完全尊重客戶權利行使而毫不過問之做法及措施，有所不同。</w:t>
      </w:r>
    </w:p>
    <w:p w:rsidR="00133CF0" w:rsidRPr="005C2311" w:rsidRDefault="005F49C8" w:rsidP="009F5F3E">
      <w:pPr>
        <w:pStyle w:val="5"/>
        <w:rPr>
          <w:rFonts w:hAnsi="標楷體"/>
          <w:b/>
          <w:color w:val="000000" w:themeColor="text1"/>
          <w:lang w:eastAsia="zh-HK"/>
        </w:rPr>
      </w:pPr>
      <w:r w:rsidRPr="005C2311">
        <w:rPr>
          <w:rFonts w:hAnsi="標楷體"/>
          <w:color w:val="000000" w:themeColor="text1"/>
          <w:lang w:eastAsia="zh-HK"/>
        </w:rPr>
        <w:t>關於金融服務實務就法規遵循、保護客戶及尊重個人權益行使等面向，或不可偏廢，如何就現行金融服務準則規定中，提供身心障礙者最有利其權益行使之支持或其他精進作法，以更貼近符合不同身心障礙者之需求，</w:t>
      </w:r>
      <w:r w:rsidRPr="005C2311">
        <w:rPr>
          <w:rFonts w:hAnsi="標楷體"/>
          <w:b/>
          <w:color w:val="000000" w:themeColor="text1"/>
          <w:lang w:eastAsia="zh-HK"/>
        </w:rPr>
        <w:t>因涉及金融實務運作情形，宜由各該主管機關及金融服務業者依其服務型態衡酌評估。</w:t>
      </w:r>
    </w:p>
    <w:p w:rsidR="00FC1F52" w:rsidRPr="005C2311" w:rsidRDefault="00FC1F52" w:rsidP="002F189A">
      <w:pPr>
        <w:pStyle w:val="2"/>
        <w:rPr>
          <w:rFonts w:hAnsi="標楷體"/>
          <w:b/>
          <w:color w:val="000000" w:themeColor="text1"/>
          <w:szCs w:val="32"/>
        </w:rPr>
      </w:pPr>
      <w:r w:rsidRPr="005C2311">
        <w:rPr>
          <w:rFonts w:hAnsi="標楷體"/>
          <w:b/>
          <w:color w:val="000000" w:themeColor="text1"/>
        </w:rPr>
        <w:t>專家學者第</w:t>
      </w:r>
      <w:r w:rsidR="00512A6E" w:rsidRPr="005C2311">
        <w:rPr>
          <w:rFonts w:hAnsi="標楷體"/>
          <w:b/>
          <w:color w:val="000000" w:themeColor="text1"/>
        </w:rPr>
        <w:t>二</w:t>
      </w:r>
      <w:r w:rsidRPr="005C2311">
        <w:rPr>
          <w:rFonts w:hAnsi="標楷體"/>
          <w:b/>
          <w:color w:val="000000" w:themeColor="text1"/>
        </w:rPr>
        <w:t>次諮詢會議摘要</w:t>
      </w:r>
      <w:r w:rsidRPr="005C2311">
        <w:rPr>
          <w:rStyle w:val="aff0"/>
          <w:rFonts w:hAnsi="標楷體"/>
          <w:b/>
          <w:color w:val="000000" w:themeColor="text1"/>
          <w:szCs w:val="32"/>
        </w:rPr>
        <w:footnoteReference w:id="17"/>
      </w:r>
      <w:r w:rsidRPr="005C2311">
        <w:rPr>
          <w:rFonts w:hAnsi="標楷體"/>
          <w:b/>
          <w:color w:val="000000" w:themeColor="text1"/>
        </w:rPr>
        <w:t>。本次會議</w:t>
      </w:r>
      <w:r w:rsidR="00512A6E" w:rsidRPr="005C2311">
        <w:rPr>
          <w:rFonts w:hAnsi="標楷體"/>
          <w:b/>
          <w:color w:val="000000" w:themeColor="text1"/>
        </w:rPr>
        <w:t>目的</w:t>
      </w:r>
      <w:r w:rsidR="002F189A" w:rsidRPr="005C2311">
        <w:rPr>
          <w:rFonts w:hAnsi="標楷體"/>
          <w:b/>
          <w:color w:val="000000" w:themeColor="text1"/>
        </w:rPr>
        <w:t>：</w:t>
      </w:r>
      <w:r w:rsidR="001B417E" w:rsidRPr="005C2311">
        <w:rPr>
          <w:rFonts w:hAnsi="標楷體"/>
          <w:b/>
          <w:color w:val="000000" w:themeColor="text1"/>
        </w:rPr>
        <w:t>針對</w:t>
      </w:r>
      <w:r w:rsidR="00BA7CDF" w:rsidRPr="005C2311">
        <w:rPr>
          <w:rFonts w:hAnsi="標楷體"/>
          <w:b/>
          <w:color w:val="000000" w:themeColor="text1"/>
        </w:rPr>
        <w:t>「</w:t>
      </w:r>
      <w:r w:rsidR="00512A6E" w:rsidRPr="005C2311">
        <w:rPr>
          <w:rFonts w:hAnsi="標楷體"/>
          <w:b/>
          <w:color w:val="000000" w:themeColor="text1"/>
        </w:rPr>
        <w:t>問卷調查</w:t>
      </w:r>
      <w:r w:rsidR="00BA7CDF" w:rsidRPr="005C2311">
        <w:rPr>
          <w:rFonts w:hAnsi="標楷體"/>
          <w:b/>
          <w:color w:val="000000" w:themeColor="text1"/>
        </w:rPr>
        <w:t>結果</w:t>
      </w:r>
      <w:r w:rsidR="00512A6E" w:rsidRPr="005C2311">
        <w:rPr>
          <w:rFonts w:hAnsi="標楷體"/>
          <w:b/>
          <w:color w:val="000000" w:themeColor="text1"/>
        </w:rPr>
        <w:t>、各縣市政府</w:t>
      </w:r>
      <w:r w:rsidR="00BA7CDF" w:rsidRPr="005C2311">
        <w:rPr>
          <w:rFonts w:hAnsi="標楷體"/>
          <w:b/>
          <w:color w:val="000000" w:themeColor="text1"/>
        </w:rPr>
        <w:t>函復</w:t>
      </w:r>
      <w:r w:rsidR="002F189A" w:rsidRPr="005C2311">
        <w:rPr>
          <w:rFonts w:hAnsi="標楷體"/>
          <w:b/>
          <w:color w:val="000000" w:themeColor="text1"/>
        </w:rPr>
        <w:t>協助</w:t>
      </w:r>
      <w:r w:rsidR="00BA7CDF" w:rsidRPr="005C2311">
        <w:rPr>
          <w:rFonts w:hAnsi="標楷體"/>
          <w:b/>
          <w:color w:val="000000" w:themeColor="text1"/>
        </w:rPr>
        <w:t>結果</w:t>
      </w:r>
      <w:r w:rsidR="00512A6E" w:rsidRPr="005C2311">
        <w:rPr>
          <w:rFonts w:hAnsi="標楷體"/>
          <w:b/>
          <w:color w:val="000000" w:themeColor="text1"/>
        </w:rPr>
        <w:t>、座談會</w:t>
      </w:r>
      <w:r w:rsidR="002F189A" w:rsidRPr="005C2311">
        <w:rPr>
          <w:rFonts w:hAnsi="標楷體"/>
          <w:b/>
          <w:color w:val="000000" w:themeColor="text1"/>
        </w:rPr>
        <w:t>身障者</w:t>
      </w:r>
      <w:r w:rsidR="00512A6E" w:rsidRPr="005C2311">
        <w:rPr>
          <w:rFonts w:hAnsi="標楷體"/>
          <w:b/>
          <w:color w:val="000000" w:themeColor="text1"/>
        </w:rPr>
        <w:t>證言、主管機關</w:t>
      </w:r>
      <w:r w:rsidR="00BA7CDF" w:rsidRPr="005C2311">
        <w:rPr>
          <w:rFonts w:hAnsi="標楷體"/>
          <w:b/>
          <w:color w:val="000000" w:themeColor="text1"/>
        </w:rPr>
        <w:t>法律見解</w:t>
      </w:r>
      <w:r w:rsidR="00512A6E" w:rsidRPr="005C2311">
        <w:rPr>
          <w:rFonts w:hAnsi="標楷體"/>
          <w:b/>
          <w:color w:val="000000" w:themeColor="text1"/>
        </w:rPr>
        <w:t>說明</w:t>
      </w:r>
      <w:r w:rsidR="00BA7CDF" w:rsidRPr="005C2311">
        <w:rPr>
          <w:rFonts w:hAnsi="標楷體"/>
          <w:b/>
          <w:color w:val="000000" w:themeColor="text1"/>
        </w:rPr>
        <w:t>」</w:t>
      </w:r>
      <w:r w:rsidR="00512A6E" w:rsidRPr="005C2311">
        <w:rPr>
          <w:rFonts w:hAnsi="標楷體"/>
          <w:b/>
          <w:color w:val="000000" w:themeColor="text1"/>
        </w:rPr>
        <w:t>邀請專家學者做一</w:t>
      </w:r>
      <w:r w:rsidR="002F189A" w:rsidRPr="005C2311">
        <w:rPr>
          <w:rFonts w:hAnsi="標楷體"/>
          <w:b/>
          <w:color w:val="000000" w:themeColor="text1"/>
        </w:rPr>
        <w:t>綜</w:t>
      </w:r>
      <w:r w:rsidR="00512A6E" w:rsidRPr="005C2311">
        <w:rPr>
          <w:rFonts w:hAnsi="標楷體"/>
          <w:b/>
          <w:color w:val="000000" w:themeColor="text1"/>
        </w:rPr>
        <w:t>整分析</w:t>
      </w:r>
      <w:r w:rsidR="002F189A" w:rsidRPr="005C2311">
        <w:rPr>
          <w:rFonts w:hAnsi="標楷體"/>
          <w:b/>
          <w:color w:val="000000" w:themeColor="text1"/>
        </w:rPr>
        <w:t>與討論</w:t>
      </w:r>
      <w:r w:rsidR="00512A6E" w:rsidRPr="005C2311">
        <w:rPr>
          <w:rFonts w:hAnsi="標楷體"/>
          <w:b/>
          <w:color w:val="000000" w:themeColor="text1"/>
        </w:rPr>
        <w:t>。</w:t>
      </w:r>
      <w:r w:rsidRPr="005C2311">
        <w:rPr>
          <w:rFonts w:hAnsi="標楷體"/>
          <w:b/>
          <w:color w:val="000000" w:themeColor="text1"/>
        </w:rPr>
        <w:t>參與學者計有</w:t>
      </w:r>
      <w:r w:rsidR="00DD474F" w:rsidRPr="005C2311">
        <w:rPr>
          <w:rFonts w:hAnsi="標楷體"/>
          <w:b/>
          <w:color w:val="000000" w:themeColor="text1"/>
        </w:rPr>
        <w:t>臺大</w:t>
      </w:r>
      <w:r w:rsidR="0028663D" w:rsidRPr="005C2311">
        <w:rPr>
          <w:rFonts w:hAnsi="標楷體" w:hint="eastAsia"/>
          <w:b/>
          <w:color w:val="000000" w:themeColor="text1"/>
        </w:rPr>
        <w:t>法律系</w:t>
      </w:r>
      <w:r w:rsidRPr="005C2311">
        <w:rPr>
          <w:rFonts w:hAnsi="標楷體"/>
          <w:b/>
          <w:color w:val="000000" w:themeColor="text1"/>
        </w:rPr>
        <w:t>黃詩淳教授、</w:t>
      </w:r>
      <w:r w:rsidR="00DD474F" w:rsidRPr="005C2311">
        <w:rPr>
          <w:rFonts w:hAnsi="標楷體"/>
          <w:b/>
          <w:color w:val="000000" w:themeColor="text1"/>
          <w:szCs w:val="32"/>
        </w:rPr>
        <w:t>政大</w:t>
      </w:r>
      <w:r w:rsidR="0028663D" w:rsidRPr="005C2311">
        <w:rPr>
          <w:rFonts w:hAnsi="標楷體" w:hint="eastAsia"/>
          <w:b/>
          <w:color w:val="000000" w:themeColor="text1"/>
          <w:szCs w:val="32"/>
        </w:rPr>
        <w:t>法律系</w:t>
      </w:r>
      <w:r w:rsidRPr="005C2311">
        <w:rPr>
          <w:rFonts w:hAnsi="標楷體"/>
          <w:b/>
          <w:color w:val="000000" w:themeColor="text1"/>
          <w:szCs w:val="32"/>
        </w:rPr>
        <w:t>戴瑀如教授、中研院</w:t>
      </w:r>
      <w:r w:rsidR="0028663D" w:rsidRPr="005C2311">
        <w:rPr>
          <w:rFonts w:hAnsi="標楷體" w:hint="eastAsia"/>
          <w:b/>
          <w:color w:val="000000" w:themeColor="text1"/>
          <w:szCs w:val="32"/>
        </w:rPr>
        <w:t>法律所</w:t>
      </w:r>
      <w:r w:rsidRPr="005C2311">
        <w:rPr>
          <w:rFonts w:hAnsi="標楷體"/>
          <w:b/>
          <w:color w:val="000000" w:themeColor="text1"/>
          <w:szCs w:val="32"/>
        </w:rPr>
        <w:t>廖福特研究員、</w:t>
      </w:r>
      <w:r w:rsidR="00DB492F" w:rsidRPr="005C2311">
        <w:rPr>
          <w:rStyle w:val="reason1"/>
          <w:rFonts w:hAnsi="標楷體"/>
          <w:b/>
          <w:color w:val="000000" w:themeColor="text1"/>
        </w:rPr>
        <w:t>人約盟</w:t>
      </w:r>
      <w:r w:rsidR="002F189A" w:rsidRPr="005C2311">
        <w:rPr>
          <w:rFonts w:hAnsi="標楷體"/>
          <w:b/>
          <w:color w:val="000000" w:themeColor="text1"/>
          <w:szCs w:val="32"/>
        </w:rPr>
        <w:t>黃怡碧執行長</w:t>
      </w:r>
      <w:r w:rsidRPr="005C2311">
        <w:rPr>
          <w:rFonts w:hAnsi="標楷體"/>
          <w:b/>
          <w:color w:val="000000" w:themeColor="text1"/>
          <w:szCs w:val="32"/>
        </w:rPr>
        <w:t>。</w:t>
      </w:r>
      <w:r w:rsidR="00074494" w:rsidRPr="005C2311">
        <w:rPr>
          <w:rFonts w:hAnsi="標楷體" w:hint="eastAsia"/>
          <w:b/>
          <w:color w:val="000000" w:themeColor="text1"/>
          <w:szCs w:val="32"/>
        </w:rPr>
        <w:t>相關</w:t>
      </w:r>
      <w:r w:rsidRPr="005C2311">
        <w:rPr>
          <w:rFonts w:hAnsi="標楷體"/>
          <w:b/>
          <w:color w:val="000000" w:themeColor="text1"/>
          <w:szCs w:val="32"/>
        </w:rPr>
        <w:t>發言重點摘錄如下：</w:t>
      </w:r>
    </w:p>
    <w:p w:rsidR="00830E38" w:rsidRPr="005C2311" w:rsidRDefault="00830E38" w:rsidP="00830E38">
      <w:pPr>
        <w:pStyle w:val="3"/>
        <w:rPr>
          <w:rFonts w:hAnsi="標楷體"/>
          <w:color w:val="000000" w:themeColor="text1"/>
        </w:rPr>
      </w:pPr>
      <w:r w:rsidRPr="005C2311">
        <w:rPr>
          <w:rFonts w:hAnsi="標楷體"/>
          <w:color w:val="000000" w:themeColor="text1"/>
        </w:rPr>
        <w:t>黃</w:t>
      </w:r>
      <w:r w:rsidR="000260A3" w:rsidRPr="005C2311">
        <w:rPr>
          <w:rFonts w:hAnsi="標楷體"/>
          <w:color w:val="000000" w:themeColor="text1"/>
        </w:rPr>
        <w:t>怡碧</w:t>
      </w:r>
      <w:r w:rsidRPr="005C2311">
        <w:rPr>
          <w:rFonts w:hAnsi="標楷體"/>
          <w:color w:val="000000" w:themeColor="text1"/>
        </w:rPr>
        <w:t>執行長：先確認命題，金融機構建議身心障礙者須監宣或輔宣，但這樣的人，往後是不能動用資產，需要再透過監護人。為了開帳戶，剝奪當事人權益，也便讓使監護人取代本人決策。另外現行民法、金融法規也都有違反CRPD的疑慮，主管機關</w:t>
      </w:r>
      <w:r w:rsidRPr="005C2311">
        <w:rPr>
          <w:rFonts w:hAnsi="標楷體"/>
          <w:color w:val="000000" w:themeColor="text1"/>
        </w:rPr>
        <w:lastRenderedPageBreak/>
        <w:t>衛福部與法務部也缺乏知能，理解台灣現行法規跟CRPD是有落差。在支持決策出來之前，也沒辦法直接廢除現行的監宣制度。另建議以國家人權委員會的高度，站在監督國家落實CRPD權限，給予行政院檢視與檢討。人約盟也有出版CRPD檢討報告，其中對於第12條也有許多建議，可再提供給本案參考。</w:t>
      </w:r>
      <w:r w:rsidR="00B7462E" w:rsidRPr="005C2311">
        <w:rPr>
          <w:rFonts w:hAnsi="標楷體" w:hint="eastAsia"/>
          <w:color w:val="000000" w:themeColor="text1"/>
        </w:rPr>
        <w:t>105</w:t>
      </w:r>
      <w:r w:rsidRPr="005C2311">
        <w:rPr>
          <w:rFonts w:hAnsi="標楷體"/>
          <w:color w:val="000000" w:themeColor="text1"/>
        </w:rPr>
        <w:t>年身心障礙者生活需求調查有針對公共服務做出調查(包含金融服務)，將近有47%都有遭受金融服務相關障礙。對於不同障礙別，也有相關統計。</w:t>
      </w:r>
    </w:p>
    <w:p w:rsidR="00830E38" w:rsidRPr="005C2311" w:rsidRDefault="00830E38" w:rsidP="00830E38">
      <w:pPr>
        <w:pStyle w:val="3"/>
        <w:rPr>
          <w:rFonts w:hAnsi="標楷體"/>
          <w:color w:val="000000" w:themeColor="text1"/>
        </w:rPr>
      </w:pPr>
      <w:r w:rsidRPr="005C2311">
        <w:rPr>
          <w:rFonts w:hAnsi="標楷體"/>
          <w:color w:val="000000" w:themeColor="text1"/>
        </w:rPr>
        <w:t>廖</w:t>
      </w:r>
      <w:r w:rsidR="000260A3" w:rsidRPr="005C2311">
        <w:rPr>
          <w:rFonts w:hAnsi="標楷體"/>
          <w:color w:val="000000" w:themeColor="text1"/>
        </w:rPr>
        <w:t>福特</w:t>
      </w:r>
      <w:r w:rsidRPr="005C2311">
        <w:rPr>
          <w:rFonts w:hAnsi="標楷體"/>
          <w:color w:val="000000" w:themeColor="text1"/>
        </w:rPr>
        <w:t>研究員：我建議先以身心障礙至銀行開戶所遇困難作為命題，以免焦點被模糊。另先確定政府是有義務來督促，現在看起來都是放給銀行自行處理，如果不這樣導正，銀行很難有改善的動力。不管是監察院或國家人權委員會的</w:t>
      </w:r>
      <w:r w:rsidR="00323A2F" w:rsidRPr="005C2311">
        <w:rPr>
          <w:rFonts w:hAnsi="標楷體"/>
          <w:color w:val="000000" w:themeColor="text1"/>
        </w:rPr>
        <w:t>角色</w:t>
      </w:r>
      <w:r w:rsidRPr="005C2311">
        <w:rPr>
          <w:rFonts w:hAnsi="標楷體"/>
          <w:color w:val="000000" w:themeColor="text1"/>
        </w:rPr>
        <w:t>，都是需要讓行政機關有義務來負起責任監督改善。政府要建立準則，來實踐CRPD所要求的政府義務</w:t>
      </w:r>
      <w:r w:rsidR="0099220F" w:rsidRPr="005C2311">
        <w:rPr>
          <w:rFonts w:hAnsi="標楷體"/>
          <w:color w:val="000000" w:themeColor="text1"/>
        </w:rPr>
        <w:t>，並以</w:t>
      </w:r>
      <w:r w:rsidRPr="005C2311">
        <w:rPr>
          <w:rFonts w:hAnsi="標楷體"/>
          <w:color w:val="000000" w:themeColor="text1"/>
        </w:rPr>
        <w:t>消除歧視情形。另外監察院報告可以建議確認行政院義務，因為沒有盡到義務，要求行政院限期改善。而如果僅是討論公約一般性條文，行政機關很難有依循的方向，衛福部與金管會應該要研議各身心障礙類別並以個案細緻討論改善方式，比較容易聚焦。</w:t>
      </w:r>
    </w:p>
    <w:p w:rsidR="00641996" w:rsidRPr="005C2311" w:rsidRDefault="00EC530A" w:rsidP="00EC530A">
      <w:pPr>
        <w:pStyle w:val="3"/>
        <w:rPr>
          <w:rFonts w:hAnsi="標楷體"/>
          <w:color w:val="000000" w:themeColor="text1"/>
        </w:rPr>
      </w:pPr>
      <w:r w:rsidRPr="005C2311">
        <w:rPr>
          <w:rFonts w:hAnsi="標楷體"/>
          <w:color w:val="000000" w:themeColor="text1"/>
        </w:rPr>
        <w:t>黃</w:t>
      </w:r>
      <w:r w:rsidR="000260A3" w:rsidRPr="005C2311">
        <w:rPr>
          <w:rFonts w:hAnsi="標楷體"/>
          <w:color w:val="000000" w:themeColor="text1"/>
        </w:rPr>
        <w:t>詩淳</w:t>
      </w:r>
      <w:r w:rsidRPr="005C2311">
        <w:rPr>
          <w:rFonts w:hAnsi="標楷體"/>
          <w:color w:val="000000" w:themeColor="text1"/>
        </w:rPr>
        <w:t>教授：</w:t>
      </w:r>
    </w:p>
    <w:p w:rsidR="00EC530A" w:rsidRPr="005C2311" w:rsidRDefault="00EC530A" w:rsidP="00641996">
      <w:pPr>
        <w:pStyle w:val="4"/>
        <w:rPr>
          <w:rFonts w:hAnsi="標楷體"/>
          <w:color w:val="000000" w:themeColor="text1"/>
        </w:rPr>
      </w:pPr>
      <w:r w:rsidRPr="005C2311">
        <w:rPr>
          <w:rFonts w:hAnsi="標楷體"/>
          <w:color w:val="000000" w:themeColor="text1"/>
        </w:rPr>
        <w:t>對於委員與協查所做的調查跟努力，感到敬佩。</w:t>
      </w:r>
    </w:p>
    <w:p w:rsidR="00081162" w:rsidRPr="005C2311" w:rsidRDefault="00081162" w:rsidP="00081162">
      <w:pPr>
        <w:pStyle w:val="4"/>
        <w:rPr>
          <w:rFonts w:hAnsi="標楷體"/>
          <w:color w:val="000000" w:themeColor="text1"/>
        </w:rPr>
      </w:pPr>
      <w:r w:rsidRPr="005C2311">
        <w:rPr>
          <w:rFonts w:hAnsi="標楷體"/>
          <w:color w:val="000000" w:themeColor="text1"/>
        </w:rPr>
        <w:t>關於機構問卷調查，30%機構住民曾有被拒絕開戶經驗。被拒絕開戶當事人，多為神經系統構造及精神、心智功能障礙(59.2%)。金融機構擔憂當事人之意思能力與法律行為(開戶)之效力。意思能力(或心智能力)是否定開戶的正當理由嗎？</w:t>
      </w:r>
    </w:p>
    <w:p w:rsidR="00081162" w:rsidRPr="005C2311" w:rsidRDefault="00081162" w:rsidP="00081162">
      <w:pPr>
        <w:pStyle w:val="5"/>
        <w:rPr>
          <w:rFonts w:hAnsi="標楷體"/>
          <w:color w:val="000000" w:themeColor="text1"/>
        </w:rPr>
      </w:pPr>
      <w:r w:rsidRPr="005C2311">
        <w:rPr>
          <w:rFonts w:hAnsi="標楷體"/>
          <w:color w:val="000000" w:themeColor="text1"/>
        </w:rPr>
        <w:t>根據CRPD第一號一般性意見第23段：「</w:t>
      </w:r>
      <w:r w:rsidRPr="005C2311">
        <w:rPr>
          <w:rFonts w:hAnsi="標楷體"/>
          <w:b/>
          <w:color w:val="000000" w:themeColor="text1"/>
        </w:rPr>
        <w:t>第12條第5項要求締約國採取措施，包括立法、行政、</w:t>
      </w:r>
      <w:r w:rsidRPr="005C2311">
        <w:rPr>
          <w:rFonts w:hAnsi="標楷體"/>
          <w:b/>
          <w:color w:val="000000" w:themeColor="text1"/>
        </w:rPr>
        <w:lastRenderedPageBreak/>
        <w:t>司法及其他具體措施，確保身心障礙者在與他人平等的基礎上掌管財務及處理經濟事務。身心障礙者一向被身心障礙的醫療模式剝奪擁有資金及財產的機會</w:t>
      </w:r>
      <w:r w:rsidRPr="005C2311">
        <w:rPr>
          <w:rFonts w:hAnsi="標楷體"/>
          <w:color w:val="000000" w:themeColor="text1"/>
        </w:rPr>
        <w:t>。必須根據第12條第3項，為行使法律能力提供支持，以此取代剝奪身心障礙者行使財務方面法律能力的作法。正如不能以性別作為在金融及財產方面歧視的理由一樣， 也不能以身心障礙作為歧視的理由。」</w:t>
      </w:r>
    </w:p>
    <w:p w:rsidR="00081162" w:rsidRPr="005C2311" w:rsidRDefault="00081162" w:rsidP="00344BAC">
      <w:pPr>
        <w:pStyle w:val="5"/>
        <w:rPr>
          <w:rFonts w:hAnsi="標楷體"/>
          <w:color w:val="000000" w:themeColor="text1"/>
        </w:rPr>
      </w:pPr>
      <w:r w:rsidRPr="005C2311">
        <w:rPr>
          <w:rFonts w:hAnsi="標楷體"/>
          <w:color w:val="000000" w:themeColor="text1"/>
        </w:rPr>
        <w:tab/>
        <w:t>第13段：「</w:t>
      </w:r>
      <w:r w:rsidRPr="005C2311">
        <w:rPr>
          <w:rFonts w:hAnsi="標楷體"/>
          <w:b/>
          <w:color w:val="000000" w:themeColor="text1"/>
        </w:rPr>
        <w:t>法律能力與心智能力是完全不同的概念。法律能力是擁有權利及責任(法律地位)以及行使這些權利及責任(法律行動者)的能力。這一能力是有意義地參與社會生活的關鍵。心智能力是指一個人的決策技能，因天生禀賦而因人而異，同時由於許多不同因素，包括環境及社會因素也因人而異</w:t>
      </w:r>
      <w:r w:rsidRPr="005C2311">
        <w:rPr>
          <w:rFonts w:hAnsi="標楷體"/>
          <w:color w:val="000000" w:themeColor="text1"/>
        </w:rPr>
        <w:t>。</w:t>
      </w:r>
      <w:r w:rsidR="00EB45DF" w:rsidRPr="005C2311">
        <w:rPr>
          <w:rFonts w:hAnsi="標楷體"/>
          <w:color w:val="000000" w:themeColor="text1"/>
        </w:rPr>
        <w:t>……</w:t>
      </w:r>
      <w:r w:rsidRPr="005C2311">
        <w:rPr>
          <w:rFonts w:hAnsi="標楷體"/>
          <w:color w:val="000000" w:themeColor="text1"/>
        </w:rPr>
        <w:t>身心障礙者權利公約第12條明確規定，「心智不全」及其他歧視性標籤不是否定法律能力(包括法律地位及法律行動者)的合法理由。根據身心障礙者權利公約第12條，感覺上或事實上的心智能力障礙不得作為否定法律能力的理由。」第14段：「心智能力不是一個客觀、科學及自然發生的現象。心智能力依社會及政治環境而定」。</w:t>
      </w:r>
    </w:p>
    <w:p w:rsidR="00081162" w:rsidRPr="005C2311" w:rsidRDefault="00344BAC" w:rsidP="00081162">
      <w:pPr>
        <w:pStyle w:val="5"/>
        <w:rPr>
          <w:rFonts w:hAnsi="標楷體"/>
          <w:color w:val="000000" w:themeColor="text1"/>
        </w:rPr>
      </w:pPr>
      <w:r w:rsidRPr="005C2311">
        <w:rPr>
          <w:rFonts w:hAnsi="標楷體"/>
          <w:color w:val="000000" w:themeColor="text1"/>
        </w:rPr>
        <w:t>綜上，</w:t>
      </w:r>
      <w:r w:rsidR="00081162" w:rsidRPr="005C2311">
        <w:rPr>
          <w:rFonts w:hAnsi="標楷體"/>
          <w:color w:val="000000" w:themeColor="text1"/>
        </w:rPr>
        <w:t>即使表意能力有障礙，</w:t>
      </w:r>
      <w:r w:rsidR="00081162" w:rsidRPr="005C2311">
        <w:rPr>
          <w:rFonts w:hAnsi="標楷體"/>
          <w:b/>
          <w:color w:val="000000" w:themeColor="text1"/>
        </w:rPr>
        <w:t>若能獲得一定的支持(陪伴者的說明、解釋資訊、協助表意等)，使障礙者理解「開戶」的意義</w:t>
      </w:r>
      <w:r w:rsidR="00081162" w:rsidRPr="005C2311">
        <w:rPr>
          <w:rFonts w:hAnsi="標楷體"/>
          <w:color w:val="000000" w:themeColor="text1"/>
        </w:rPr>
        <w:t>，則不論是金融機構或法院均不應否認障礙者具備了開戶的法律能力</w:t>
      </w:r>
      <w:r w:rsidR="000260A3" w:rsidRPr="005C2311">
        <w:rPr>
          <w:rFonts w:hAnsi="標楷體"/>
          <w:color w:val="000000" w:themeColor="text1"/>
        </w:rPr>
        <w:t>，等於</w:t>
      </w:r>
      <w:r w:rsidR="00081162" w:rsidRPr="005C2311">
        <w:rPr>
          <w:rFonts w:hAnsi="標楷體"/>
          <w:color w:val="000000" w:themeColor="text1"/>
        </w:rPr>
        <w:t>不應否定其開戶行為之效力。</w:t>
      </w:r>
    </w:p>
    <w:p w:rsidR="00081162" w:rsidRPr="005C2311" w:rsidRDefault="00081162" w:rsidP="00344BAC">
      <w:pPr>
        <w:pStyle w:val="4"/>
        <w:rPr>
          <w:rFonts w:hAnsi="標楷體"/>
          <w:color w:val="000000" w:themeColor="text1"/>
        </w:rPr>
      </w:pPr>
      <w:r w:rsidRPr="005C2311">
        <w:rPr>
          <w:rFonts w:hAnsi="標楷體"/>
          <w:color w:val="000000" w:themeColor="text1"/>
        </w:rPr>
        <w:t>問題</w:t>
      </w:r>
      <w:r w:rsidR="000260A3" w:rsidRPr="005C2311">
        <w:rPr>
          <w:rFonts w:hAnsi="標楷體"/>
          <w:color w:val="000000" w:themeColor="text1"/>
        </w:rPr>
        <w:t>意識</w:t>
      </w:r>
      <w:r w:rsidRPr="005C2311">
        <w:rPr>
          <w:rFonts w:hAnsi="標楷體"/>
          <w:color w:val="000000" w:themeColor="text1"/>
        </w:rPr>
        <w:t>：金融機構無法判斷身心障礙者是否已理解了「開戶」的意義，只好「建議」或「要求」身心障礙者辦理監護或輔助宣告。</w:t>
      </w:r>
      <w:r w:rsidR="00344BAC" w:rsidRPr="005C2311">
        <w:rPr>
          <w:rFonts w:hAnsi="標楷體"/>
          <w:color w:val="000000" w:themeColor="text1"/>
        </w:rPr>
        <w:t>建議</w:t>
      </w:r>
      <w:r w:rsidRPr="005C2311">
        <w:rPr>
          <w:rFonts w:hAnsi="標楷體"/>
          <w:color w:val="000000" w:themeColor="text1"/>
        </w:rPr>
        <w:t>因應方式</w:t>
      </w:r>
      <w:r w:rsidR="00344BAC" w:rsidRPr="005C2311">
        <w:rPr>
          <w:rFonts w:hAnsi="標楷體"/>
          <w:color w:val="000000" w:themeColor="text1"/>
        </w:rPr>
        <w:lastRenderedPageBreak/>
        <w:t>如下：</w:t>
      </w:r>
    </w:p>
    <w:p w:rsidR="00081162" w:rsidRPr="005C2311" w:rsidRDefault="00081162" w:rsidP="00344BAC">
      <w:pPr>
        <w:pStyle w:val="5"/>
        <w:rPr>
          <w:rFonts w:hAnsi="標楷體"/>
          <w:color w:val="000000" w:themeColor="text1"/>
        </w:rPr>
      </w:pPr>
      <w:r w:rsidRPr="005C2311">
        <w:rPr>
          <w:rFonts w:hAnsi="標楷體"/>
          <w:color w:val="000000" w:themeColor="text1"/>
        </w:rPr>
        <w:t>在身心障礙機構(提供全日型住宿服務)無法支持障礙者理解「開戶」的意義時，只好協助本人聲請監護或輔助宣告。</w:t>
      </w:r>
    </w:p>
    <w:p w:rsidR="00081162" w:rsidRPr="005C2311" w:rsidRDefault="00081162" w:rsidP="00344BAC">
      <w:pPr>
        <w:pStyle w:val="5"/>
        <w:rPr>
          <w:rFonts w:hAnsi="標楷體"/>
          <w:color w:val="000000" w:themeColor="text1"/>
        </w:rPr>
      </w:pPr>
      <w:r w:rsidRPr="005C2311">
        <w:rPr>
          <w:rFonts w:hAnsi="標楷體"/>
          <w:color w:val="000000" w:themeColor="text1"/>
        </w:rPr>
        <w:t>在身心障礙機構(提供全日型住宿服務)可支持障礙者理解「開戶」的意義時，如何讓金融機構安心准許開戶？</w:t>
      </w:r>
    </w:p>
    <w:p w:rsidR="00081162" w:rsidRPr="005C2311" w:rsidRDefault="00081162" w:rsidP="00344BAC">
      <w:pPr>
        <w:pStyle w:val="6"/>
        <w:rPr>
          <w:rFonts w:hAnsi="標楷體"/>
          <w:color w:val="000000" w:themeColor="text1"/>
        </w:rPr>
      </w:pPr>
      <w:r w:rsidRPr="005C2311">
        <w:rPr>
          <w:rFonts w:hAnsi="標楷體"/>
          <w:color w:val="000000" w:themeColor="text1"/>
        </w:rPr>
        <w:t>類似公證人之作法，請本人提出醫院診斷書；或提出向法院聲請監護、輔助宣告被駁回之裁定。</w:t>
      </w:r>
    </w:p>
    <w:p w:rsidR="00344BAC" w:rsidRPr="005C2311" w:rsidRDefault="00081162" w:rsidP="00344BAC">
      <w:pPr>
        <w:pStyle w:val="6"/>
        <w:rPr>
          <w:rFonts w:hAnsi="標楷體"/>
          <w:color w:val="000000" w:themeColor="text1"/>
        </w:rPr>
      </w:pPr>
      <w:r w:rsidRPr="005C2311">
        <w:rPr>
          <w:rFonts w:hAnsi="標楷體"/>
          <w:color w:val="000000" w:themeColor="text1"/>
        </w:rPr>
        <w:t>開戶過程予以錄音、錄影。</w:t>
      </w:r>
    </w:p>
    <w:p w:rsidR="00081162" w:rsidRPr="005C2311" w:rsidRDefault="00081162" w:rsidP="00344BAC">
      <w:pPr>
        <w:pStyle w:val="6"/>
        <w:rPr>
          <w:rFonts w:hAnsi="標楷體"/>
          <w:color w:val="000000" w:themeColor="text1"/>
        </w:rPr>
      </w:pPr>
      <w:r w:rsidRPr="005C2311">
        <w:rPr>
          <w:rFonts w:hAnsi="標楷體"/>
          <w:color w:val="000000" w:themeColor="text1"/>
        </w:rPr>
        <w:t>要求陪同者與本人簽切結書，表示本人已經理解開戶意義，若日後有紛爭導致開戶無效，責任由本人自負。</w:t>
      </w:r>
    </w:p>
    <w:p w:rsidR="00641996" w:rsidRPr="005C2311" w:rsidRDefault="00081162" w:rsidP="00344BAC">
      <w:pPr>
        <w:pStyle w:val="6"/>
        <w:rPr>
          <w:rFonts w:hAnsi="標楷體"/>
          <w:color w:val="000000" w:themeColor="text1"/>
        </w:rPr>
      </w:pPr>
      <w:r w:rsidRPr="005C2311">
        <w:rPr>
          <w:rFonts w:hAnsi="標楷體"/>
          <w:color w:val="000000" w:themeColor="text1"/>
        </w:rPr>
        <w:tab/>
        <w:t>但上述作法金融機構是否採納，似乎仍需要業界形成共識。</w:t>
      </w:r>
    </w:p>
    <w:p w:rsidR="00FC7B2A" w:rsidRPr="005C2311" w:rsidRDefault="00FC7B2A" w:rsidP="00FC7B2A">
      <w:pPr>
        <w:pStyle w:val="4"/>
        <w:rPr>
          <w:rFonts w:hAnsi="標楷體"/>
          <w:b/>
          <w:color w:val="000000" w:themeColor="text1"/>
        </w:rPr>
      </w:pPr>
      <w:r w:rsidRPr="005C2311">
        <w:rPr>
          <w:rFonts w:hAnsi="標楷體"/>
          <w:color w:val="000000" w:themeColor="text1"/>
        </w:rPr>
        <w:t>依據身心障礙者權益保障法第17條所開設之請領補助專戶，似乎是功能較為有限的帳戶。即使如此，也不代表主管機關、家屬（或機構）、金融機構可以在身心障礙者本人毫不理解的狀況下，逕自替本人開戶。請領給付或補助亦同。</w:t>
      </w:r>
      <w:r w:rsidRPr="005C2311">
        <w:rPr>
          <w:rFonts w:hAnsi="標楷體"/>
          <w:b/>
          <w:color w:val="000000" w:themeColor="text1"/>
        </w:rPr>
        <w:t>此些行為，對身心障礙者本人有利，不需要在「理解能力」上設過高門檻，但不能無視本人。因此，植物人之狀況，仍須監護宣告。</w:t>
      </w:r>
    </w:p>
    <w:p w:rsidR="005734E3" w:rsidRPr="005C2311" w:rsidRDefault="005C2DDB" w:rsidP="00384664">
      <w:pPr>
        <w:pStyle w:val="4"/>
        <w:rPr>
          <w:rFonts w:hAnsi="標楷體"/>
          <w:bCs/>
          <w:color w:val="000000" w:themeColor="text1"/>
        </w:rPr>
      </w:pPr>
      <w:r w:rsidRPr="005C2311">
        <w:rPr>
          <w:rFonts w:hAnsi="標楷體"/>
          <w:color w:val="000000" w:themeColor="text1"/>
        </w:rPr>
        <w:t>依據提供主管機關回覆摘要內容可知，金融機構要求身心障礙者須辦理監護宣告或輔助宣告，始得進行金融交易，理由大致有二：A.擔心身心障礙者意思表示無效，影響契約效力；B.洗錢防制，應確認客戶身分，詢問客戶開戶目的，及是否清楚與該公司往來情形等事項。</w:t>
      </w:r>
      <w:r w:rsidRPr="005C2311">
        <w:rPr>
          <w:rFonts w:hAnsi="標楷體"/>
          <w:bCs/>
          <w:color w:val="000000" w:themeColor="text1"/>
        </w:rPr>
        <w:tab/>
        <w:t>然而，筆者先前實</w:t>
      </w:r>
      <w:r w:rsidRPr="005C2311">
        <w:rPr>
          <w:rFonts w:hAnsi="標楷體"/>
          <w:bCs/>
          <w:color w:val="000000" w:themeColor="text1"/>
        </w:rPr>
        <w:lastRenderedPageBreak/>
        <w:t>證研究之結果顯示，A</w:t>
      </w:r>
      <w:r w:rsidR="005734E3" w:rsidRPr="005C2311">
        <w:rPr>
          <w:rFonts w:hAnsi="標楷體"/>
          <w:bCs/>
          <w:color w:val="000000" w:themeColor="text1"/>
        </w:rPr>
        <w:t>、</w:t>
      </w:r>
      <w:r w:rsidRPr="005C2311">
        <w:rPr>
          <w:rFonts w:hAnsi="標楷體"/>
          <w:bCs/>
          <w:color w:val="000000" w:themeColor="text1"/>
        </w:rPr>
        <w:t>B所擔憂的不良結果，實際上極少發生。</w:t>
      </w:r>
      <w:r w:rsidR="005734E3" w:rsidRPr="005C2311">
        <w:rPr>
          <w:rFonts w:hAnsi="標楷體"/>
          <w:bCs/>
          <w:color w:val="000000" w:themeColor="text1"/>
        </w:rPr>
        <w:t>結論：</w:t>
      </w:r>
      <w:r w:rsidR="005734E3" w:rsidRPr="005C2311">
        <w:rPr>
          <w:rFonts w:hAnsi="標楷體"/>
          <w:b/>
          <w:bCs/>
          <w:color w:val="000000" w:themeColor="text1"/>
        </w:rPr>
        <w:t>從實證研究顯示，未有消費寄託契約因表意人之判斷力問題，被法院認定無效。也未有銀行因此成為被告。被詐騙集團利用來洗錢者是少數中的少數。</w:t>
      </w:r>
    </w:p>
    <w:p w:rsidR="005734E3" w:rsidRPr="005C2311" w:rsidRDefault="000260A3" w:rsidP="005734E3">
      <w:pPr>
        <w:pStyle w:val="4"/>
        <w:rPr>
          <w:rFonts w:hAnsi="標楷體"/>
          <w:color w:val="000000" w:themeColor="text1"/>
        </w:rPr>
      </w:pPr>
      <w:r w:rsidRPr="005C2311">
        <w:rPr>
          <w:rFonts w:hAnsi="標楷體"/>
          <w:color w:val="000000" w:themeColor="text1"/>
        </w:rPr>
        <w:t>上開機關疑慮之</w:t>
      </w:r>
      <w:r w:rsidR="005734E3" w:rsidRPr="005C2311">
        <w:rPr>
          <w:rFonts w:hAnsi="標楷體"/>
          <w:color w:val="000000" w:themeColor="text1"/>
        </w:rPr>
        <w:t>具體建議與因應方式</w:t>
      </w:r>
    </w:p>
    <w:p w:rsidR="005734E3" w:rsidRPr="005C2311" w:rsidRDefault="005734E3" w:rsidP="005734E3">
      <w:pPr>
        <w:pStyle w:val="5"/>
        <w:rPr>
          <w:rFonts w:hAnsi="標楷體"/>
          <w:color w:val="000000" w:themeColor="text1"/>
        </w:rPr>
      </w:pPr>
      <w:r w:rsidRPr="005C2311">
        <w:rPr>
          <w:rFonts w:hAnsi="標楷體"/>
          <w:color w:val="000000" w:themeColor="text1"/>
        </w:rPr>
        <w:t>金管會、銀行公會可研商討論有關身心障礙者倘經支持協助措施後</w:t>
      </w:r>
      <w:r w:rsidRPr="005C2311">
        <w:rPr>
          <w:rFonts w:hAnsi="標楷體"/>
          <w:b/>
          <w:color w:val="000000" w:themeColor="text1"/>
        </w:rPr>
        <w:t>可得理解「開戶」意義</w:t>
      </w:r>
      <w:r w:rsidRPr="005C2311">
        <w:rPr>
          <w:rFonts w:hAnsi="標楷體"/>
          <w:color w:val="000000" w:themeColor="text1"/>
        </w:rPr>
        <w:t>，並同意使其開戶？倘若可形成共識，並將共識內容放入「銀行業金融友善服務準則」中。</w:t>
      </w:r>
    </w:p>
    <w:p w:rsidR="00FC7B2A" w:rsidRPr="005C2311" w:rsidRDefault="005734E3" w:rsidP="005734E3">
      <w:pPr>
        <w:pStyle w:val="5"/>
        <w:jc w:val="left"/>
        <w:rPr>
          <w:rFonts w:hAnsi="標楷體"/>
          <w:color w:val="000000" w:themeColor="text1"/>
        </w:rPr>
      </w:pPr>
      <w:r w:rsidRPr="005C2311">
        <w:rPr>
          <w:rFonts w:hAnsi="標楷體"/>
          <w:color w:val="000000" w:themeColor="text1"/>
        </w:rPr>
        <w:t>如欲進一步獎勵金融機構落實身心障礙者友善措施，應仿效金管會對信託業(發展信託2.0業務)的評鑑獎勵機制</w:t>
      </w:r>
      <w:r w:rsidRPr="005C2311">
        <w:rPr>
          <w:rStyle w:val="aff0"/>
          <w:rFonts w:hAnsi="標楷體"/>
          <w:color w:val="000000" w:themeColor="text1"/>
        </w:rPr>
        <w:footnoteReference w:id="18"/>
      </w:r>
      <w:r w:rsidRPr="005C2311">
        <w:rPr>
          <w:rFonts w:hAnsi="標楷體"/>
          <w:color w:val="000000" w:themeColor="text1"/>
        </w:rPr>
        <w:t>，在評鑑中納入友善障礙者之相關指標。</w:t>
      </w:r>
    </w:p>
    <w:p w:rsidR="00F81B78" w:rsidRPr="005C2311" w:rsidRDefault="000260A3" w:rsidP="00B7141E">
      <w:pPr>
        <w:pStyle w:val="3"/>
        <w:rPr>
          <w:rFonts w:hAnsi="標楷體"/>
          <w:color w:val="000000" w:themeColor="text1"/>
        </w:rPr>
      </w:pPr>
      <w:r w:rsidRPr="005C2311">
        <w:rPr>
          <w:rFonts w:hAnsi="標楷體"/>
          <w:color w:val="000000" w:themeColor="text1"/>
        </w:rPr>
        <w:t>戴瑀如</w:t>
      </w:r>
      <w:r w:rsidR="00B7141E" w:rsidRPr="005C2311">
        <w:rPr>
          <w:rFonts w:hAnsi="標楷體"/>
          <w:color w:val="000000" w:themeColor="text1"/>
        </w:rPr>
        <w:t>教授：這是第二次諮詢會議，對於委員與協查所作的三個不同的調查面向(機構問卷、地方政府、金管會)，讓我們越來越清楚問題出在哪。</w:t>
      </w:r>
    </w:p>
    <w:p w:rsidR="00F81B78" w:rsidRPr="005C2311" w:rsidRDefault="00B7141E" w:rsidP="00F81B78">
      <w:pPr>
        <w:pStyle w:val="4"/>
        <w:rPr>
          <w:rFonts w:hAnsi="標楷體"/>
          <w:color w:val="000000" w:themeColor="text1"/>
        </w:rPr>
      </w:pPr>
      <w:r w:rsidRPr="005C2311">
        <w:rPr>
          <w:rFonts w:hAnsi="標楷體"/>
          <w:b/>
          <w:color w:val="000000" w:themeColor="text1"/>
        </w:rPr>
        <w:t>先從</w:t>
      </w:r>
      <w:r w:rsidR="00F81B78" w:rsidRPr="005C2311">
        <w:rPr>
          <w:rFonts w:hAnsi="標楷體"/>
          <w:b/>
          <w:color w:val="000000" w:themeColor="text1"/>
        </w:rPr>
        <w:t>主管機關</w:t>
      </w:r>
      <w:r w:rsidRPr="005C2311">
        <w:rPr>
          <w:rFonts w:hAnsi="標楷體"/>
          <w:b/>
          <w:color w:val="000000" w:themeColor="text1"/>
        </w:rPr>
        <w:t>的回覆，可以看的出來，完全沒有理解CRPD的精神，對於提供身心障礙者金融業務，要提供怎樣的服務與扮演的</w:t>
      </w:r>
      <w:r w:rsidR="00323A2F" w:rsidRPr="005C2311">
        <w:rPr>
          <w:rFonts w:hAnsi="標楷體"/>
          <w:b/>
          <w:color w:val="000000" w:themeColor="text1"/>
        </w:rPr>
        <w:t>角色</w:t>
      </w:r>
      <w:r w:rsidRPr="005C2311">
        <w:rPr>
          <w:rFonts w:hAnsi="標楷體"/>
          <w:b/>
          <w:color w:val="000000" w:themeColor="text1"/>
        </w:rPr>
        <w:t>，是缺乏足夠的認知</w:t>
      </w:r>
      <w:r w:rsidRPr="005C2311">
        <w:rPr>
          <w:rFonts w:hAnsi="標楷體"/>
          <w:color w:val="000000" w:themeColor="text1"/>
        </w:rPr>
        <w:t>。金管會應該要從自身做起，提供足夠資源、教育訓練與法規要求，這樣金融機構才能大幅改善。</w:t>
      </w:r>
    </w:p>
    <w:p w:rsidR="00F81B78" w:rsidRPr="005C2311" w:rsidRDefault="00B7141E" w:rsidP="00F81B78">
      <w:pPr>
        <w:pStyle w:val="4"/>
        <w:rPr>
          <w:rFonts w:hAnsi="標楷體"/>
          <w:color w:val="000000" w:themeColor="text1"/>
        </w:rPr>
      </w:pPr>
      <w:r w:rsidRPr="005C2311">
        <w:rPr>
          <w:rFonts w:hAnsi="標楷體"/>
          <w:color w:val="000000" w:themeColor="text1"/>
        </w:rPr>
        <w:t>第二，從這份問卷可以看出</w:t>
      </w:r>
      <w:r w:rsidRPr="005C2311">
        <w:rPr>
          <w:rFonts w:hAnsi="標楷體"/>
          <w:b/>
          <w:color w:val="000000" w:themeColor="text1"/>
        </w:rPr>
        <w:t>心智障礙比較容易遇到開戶問題，但也有身心障礙者是有完整意思能力，但存有表達上的困難，所被誤解為意思表示有瑕疵的類型，是否可以有對此類型足夠認識的人來協助，來做為溝通橋樑</w:t>
      </w:r>
      <w:r w:rsidRPr="005C2311">
        <w:rPr>
          <w:rFonts w:hAnsi="標楷體"/>
          <w:color w:val="000000" w:themeColor="text1"/>
        </w:rPr>
        <w:t>。如果有適當的協助</w:t>
      </w:r>
      <w:r w:rsidRPr="005C2311">
        <w:rPr>
          <w:rFonts w:hAnsi="標楷體"/>
          <w:color w:val="000000" w:themeColor="text1"/>
        </w:rPr>
        <w:lastRenderedPageBreak/>
        <w:t>機制，就可以減少此類型的案例發生。像我目前研究醫療決定權，在醫療的不同階段，所需行為能力可能就有不同的要求準則。</w:t>
      </w:r>
    </w:p>
    <w:p w:rsidR="00F81B78" w:rsidRPr="005C2311" w:rsidRDefault="00B7141E" w:rsidP="00F81B78">
      <w:pPr>
        <w:pStyle w:val="4"/>
        <w:rPr>
          <w:rFonts w:hAnsi="標楷體"/>
          <w:color w:val="000000" w:themeColor="text1"/>
        </w:rPr>
      </w:pPr>
      <w:r w:rsidRPr="005C2311">
        <w:rPr>
          <w:rFonts w:hAnsi="標楷體"/>
          <w:b/>
          <w:color w:val="000000" w:themeColor="text1"/>
        </w:rPr>
        <w:t>像歐盟就有保障基本帳戶的開戶權力，尤其是生存所需，此時應該可以考慮降低行為能力的判斷準則</w:t>
      </w:r>
      <w:r w:rsidRPr="005C2311">
        <w:rPr>
          <w:rFonts w:hAnsi="標楷體"/>
          <w:color w:val="000000" w:themeColor="text1"/>
        </w:rPr>
        <w:t>。金融機構都擔心當事人被詐騙，人頭被利用，卻往往忽略了這個帳戶對當事人生存的意義。另外像身體障礙所需的服務也沒完全到位。而心智障礙是否應建立特別窗口，往後需要此服務的人，應該也越來越多。</w:t>
      </w:r>
    </w:p>
    <w:p w:rsidR="00B7141E" w:rsidRPr="005C2311" w:rsidRDefault="00B7141E" w:rsidP="00F81B78">
      <w:pPr>
        <w:pStyle w:val="4"/>
        <w:rPr>
          <w:rFonts w:hAnsi="標楷體"/>
          <w:color w:val="000000" w:themeColor="text1"/>
        </w:rPr>
      </w:pPr>
      <w:r w:rsidRPr="005C2311">
        <w:rPr>
          <w:rFonts w:hAnsi="標楷體"/>
          <w:b/>
          <w:color w:val="000000" w:themeColor="text1"/>
        </w:rPr>
        <w:t>為了要防範被詐騙，要求當事人去做監宣或輔宣，卻造成當事人權力被剝奪，反而是倒果為因。</w:t>
      </w:r>
      <w:r w:rsidRPr="005C2311">
        <w:rPr>
          <w:rFonts w:hAnsi="標楷體"/>
          <w:color w:val="000000" w:themeColor="text1"/>
        </w:rPr>
        <w:t>另外可規畫用科技方</w:t>
      </w:r>
      <w:r w:rsidR="002C6FBD" w:rsidRPr="005C2311">
        <w:rPr>
          <w:rFonts w:hAnsi="標楷體"/>
          <w:color w:val="000000" w:themeColor="text1"/>
        </w:rPr>
        <w:t>式</w:t>
      </w:r>
      <w:r w:rsidRPr="005C2311">
        <w:rPr>
          <w:rFonts w:hAnsi="標楷體"/>
          <w:color w:val="000000" w:themeColor="text1"/>
        </w:rPr>
        <w:t>，如語音聲紋來替代簽名確認本人，做折衷方案。</w:t>
      </w:r>
    </w:p>
    <w:p w:rsidR="00EC530A" w:rsidRPr="005C2311" w:rsidRDefault="00EC530A" w:rsidP="00EC530A">
      <w:pPr>
        <w:pStyle w:val="3"/>
        <w:rPr>
          <w:rFonts w:hAnsi="標楷體"/>
          <w:color w:val="000000" w:themeColor="text1"/>
        </w:rPr>
      </w:pPr>
      <w:r w:rsidRPr="005C2311">
        <w:rPr>
          <w:rFonts w:hAnsi="標楷體"/>
          <w:color w:val="000000" w:themeColor="text1"/>
        </w:rPr>
        <w:t>黃</w:t>
      </w:r>
      <w:r w:rsidR="00362D17" w:rsidRPr="005C2311">
        <w:rPr>
          <w:rFonts w:hAnsi="標楷體"/>
          <w:color w:val="000000" w:themeColor="text1"/>
        </w:rPr>
        <w:t>怡碧</w:t>
      </w:r>
      <w:r w:rsidRPr="005C2311">
        <w:rPr>
          <w:rFonts w:hAnsi="標楷體"/>
          <w:color w:val="000000" w:themeColor="text1"/>
        </w:rPr>
        <w:t>執行長：感謝老師提供許多方法來替政府機關解決現況問題。但從人權團體角度，對於第12條第四款所稱身心障礙的保護機制絕不是指監護制度。監護制度倘若導致法律能力被剝奪，就是違反CRPD。雖然很多國家逐漸修法朝向CRPD，但這條的本質仍然是立即實現，而不是逐步落實的義務。在這個過渡過程中的暫時性措施，還是要理解這種措施仍是違反CRPD的。最近我也去開戶，行員也只是讓我填一些表格文件，也沒有逐項說明與確認開戶目的。為何對於身心障礙者反而就嚴格檢視?社會常因障礙者的特殊性，就嚴格的把關與落實相關規定，造成一種反向歧視。現實社會中被詐騙的族群也很多是高知識份子。另外對於身心障礙地的特別保護措施，也是一種歧視。還有為了要開戶，叫身心障礙者去做監護宣告，非常不符合比例原則。就算辦了監護宣告，因此開了戶，身障者爾後也不能</w:t>
      </w:r>
      <w:r w:rsidRPr="005C2311">
        <w:rPr>
          <w:rFonts w:hAnsi="標楷體"/>
          <w:color w:val="000000" w:themeColor="text1"/>
        </w:rPr>
        <w:lastRenderedPageBreak/>
        <w:t>獨自使用帳戶，需要透過監護人外，監宣也影響他爾後的法律能力，等同在民事能力上被判了死刑。根據實際統計，輔宣的人數遠比監宣來的少。監察院報告也可以引用</w:t>
      </w:r>
      <w:r w:rsidR="00B7462E" w:rsidRPr="005C2311">
        <w:rPr>
          <w:rFonts w:hAnsi="標楷體" w:hint="eastAsia"/>
          <w:color w:val="000000" w:themeColor="text1"/>
        </w:rPr>
        <w:t>106</w:t>
      </w:r>
      <w:r w:rsidRPr="005C2311">
        <w:rPr>
          <w:rFonts w:hAnsi="標楷體"/>
          <w:color w:val="000000" w:themeColor="text1"/>
        </w:rPr>
        <w:t>年CRPD結論性意見。</w:t>
      </w:r>
    </w:p>
    <w:p w:rsidR="00EC530A" w:rsidRPr="005C2311" w:rsidRDefault="00362D17" w:rsidP="00EC530A">
      <w:pPr>
        <w:pStyle w:val="3"/>
        <w:rPr>
          <w:rFonts w:hAnsi="標楷體"/>
          <w:color w:val="000000" w:themeColor="text1"/>
        </w:rPr>
      </w:pPr>
      <w:r w:rsidRPr="005C2311">
        <w:rPr>
          <w:rFonts w:hAnsi="標楷體"/>
          <w:color w:val="000000" w:themeColor="text1"/>
        </w:rPr>
        <w:t>戴瑀如</w:t>
      </w:r>
      <w:r w:rsidR="00EC530A" w:rsidRPr="005C2311">
        <w:rPr>
          <w:rFonts w:hAnsi="標楷體"/>
          <w:color w:val="000000" w:themeColor="text1"/>
        </w:rPr>
        <w:t>教授：當然是儘量不要對身心障礙者有不同的區別，但德國是考量到大部分身障者只有小額的收入，大部分是透過社會補助，就會更注重它的安全性，就會變成這是一個限制性戶頭，但不可以收高額手續費。另對於現行監護宣告與輔助宣告，應該要更細緻化處理，像德國就有替個人量身訂做。例如某人決定，像亂花錢，如果是本性如此或個人意志，就不會做特別限制，但如果是基於疾病理由就會根據醫療機構的判斷，來做一定的限制。</w:t>
      </w:r>
    </w:p>
    <w:p w:rsidR="009F1EA0" w:rsidRPr="005C2311" w:rsidRDefault="008A2EDC" w:rsidP="008A2EDC">
      <w:pPr>
        <w:pStyle w:val="3"/>
        <w:rPr>
          <w:rFonts w:hAnsi="標楷體"/>
          <w:color w:val="000000" w:themeColor="text1"/>
        </w:rPr>
      </w:pPr>
      <w:r w:rsidRPr="005C2311">
        <w:rPr>
          <w:rFonts w:hAnsi="標楷體"/>
          <w:color w:val="000000" w:themeColor="text1"/>
        </w:rPr>
        <w:t>廖</w:t>
      </w:r>
      <w:r w:rsidR="00362D17" w:rsidRPr="005C2311">
        <w:rPr>
          <w:rFonts w:hAnsi="標楷體"/>
          <w:color w:val="000000" w:themeColor="text1"/>
        </w:rPr>
        <w:t>福特</w:t>
      </w:r>
      <w:r w:rsidRPr="005C2311">
        <w:rPr>
          <w:rFonts w:hAnsi="標楷體"/>
          <w:color w:val="000000" w:themeColor="text1"/>
        </w:rPr>
        <w:t>研究員：</w:t>
      </w:r>
    </w:p>
    <w:p w:rsidR="008A2EDC" w:rsidRPr="005C2311" w:rsidRDefault="008A2EDC" w:rsidP="009F1EA0">
      <w:pPr>
        <w:pStyle w:val="4"/>
        <w:rPr>
          <w:rFonts w:hAnsi="標楷體"/>
          <w:color w:val="000000" w:themeColor="text1"/>
        </w:rPr>
      </w:pPr>
      <w:r w:rsidRPr="005C2311">
        <w:rPr>
          <w:rFonts w:hAnsi="標楷體"/>
          <w:color w:val="000000" w:themeColor="text1"/>
        </w:rPr>
        <w:t>我覺得限制開戶為例，1.金融機構有沒有承認存在具體限制的事實?2.假設存在具體限制，是基於何種法令授權?有可能發生，金融機構說不存在具體限制，這也不是強制的要求，只是建議。</w:t>
      </w:r>
      <w:r w:rsidRPr="005C2311">
        <w:rPr>
          <w:rFonts w:hAnsi="標楷體"/>
          <w:b/>
          <w:color w:val="000000" w:themeColor="text1"/>
        </w:rPr>
        <w:t>所以應該要要求政府必須建立正確的規範或準則，來實踐CPRD或遏止此種情形發生。</w:t>
      </w:r>
    </w:p>
    <w:p w:rsidR="00512A6E" w:rsidRPr="005C2311" w:rsidRDefault="009F1EA0" w:rsidP="009F1EA0">
      <w:pPr>
        <w:pStyle w:val="4"/>
        <w:rPr>
          <w:rFonts w:hAnsi="標楷體"/>
          <w:b/>
          <w:color w:val="000000" w:themeColor="text1"/>
          <w:szCs w:val="32"/>
        </w:rPr>
      </w:pPr>
      <w:r w:rsidRPr="005C2311">
        <w:rPr>
          <w:rFonts w:hAnsi="標楷體"/>
          <w:color w:val="000000" w:themeColor="text1"/>
        </w:rPr>
        <w:t>根據座談會與函詢資料，中華郵政</w:t>
      </w:r>
      <w:r w:rsidR="00A80494" w:rsidRPr="005C2311">
        <w:rPr>
          <w:rFonts w:hAnsi="標楷體" w:hint="eastAsia"/>
          <w:color w:val="000000" w:themeColor="text1"/>
        </w:rPr>
        <w:t>公司</w:t>
      </w:r>
      <w:r w:rsidRPr="005C2311">
        <w:rPr>
          <w:rFonts w:hAnsi="標楷體"/>
          <w:color w:val="000000" w:themeColor="text1"/>
        </w:rPr>
        <w:t>表示因為當事人無法具體表示開戶與使用目的，</w:t>
      </w:r>
      <w:r w:rsidRPr="005C2311">
        <w:rPr>
          <w:rFonts w:hAnsi="標楷體"/>
          <w:b/>
          <w:color w:val="000000" w:themeColor="text1"/>
        </w:rPr>
        <w:t>所以建議去辦監護宣告。實屬本末倒置。</w:t>
      </w:r>
      <w:r w:rsidRPr="005C2311">
        <w:rPr>
          <w:rFonts w:hAnsi="標楷體"/>
          <w:b/>
          <w:color w:val="000000" w:themeColor="text1"/>
          <w:szCs w:val="32"/>
        </w:rPr>
        <w:t>這真的是過度引伸，根本也不是法律依據，只是基於自身管理上的方便所作的建議。</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rsidR="00F71012" w:rsidRPr="005C2311" w:rsidRDefault="00DB0B21">
      <w:pPr>
        <w:widowControl/>
        <w:overflowPunct/>
        <w:autoSpaceDE/>
        <w:autoSpaceDN/>
        <w:jc w:val="left"/>
        <w:rPr>
          <w:rFonts w:hAnsi="標楷體"/>
          <w:bCs/>
          <w:color w:val="000000" w:themeColor="text1"/>
          <w:kern w:val="32"/>
          <w:szCs w:val="52"/>
          <w:lang w:eastAsia="zh-HK"/>
        </w:rPr>
      </w:pPr>
      <w:r w:rsidRPr="005C2311">
        <w:rPr>
          <w:rFonts w:hAnsi="標楷體"/>
          <w:bCs/>
          <w:color w:val="000000" w:themeColor="text1"/>
          <w:kern w:val="32"/>
          <w:szCs w:val="52"/>
          <w:lang w:eastAsia="zh-HK"/>
        </w:rPr>
        <w:br w:type="page"/>
      </w:r>
    </w:p>
    <w:p w:rsidR="000710AB" w:rsidRPr="005C2311" w:rsidRDefault="000710AB" w:rsidP="000710AB">
      <w:pPr>
        <w:pStyle w:val="1"/>
        <w:numPr>
          <w:ilvl w:val="0"/>
          <w:numId w:val="1"/>
        </w:numPr>
        <w:ind w:left="2722" w:hanging="2722"/>
        <w:rPr>
          <w:rFonts w:hAnsi="標楷體"/>
          <w:color w:val="000000" w:themeColor="text1"/>
        </w:rPr>
      </w:pPr>
      <w:r w:rsidRPr="005C2311">
        <w:rPr>
          <w:rFonts w:hAnsi="標楷體"/>
          <w:color w:val="000000" w:themeColor="text1"/>
          <w:lang w:eastAsia="zh-HK"/>
        </w:rPr>
        <w:lastRenderedPageBreak/>
        <w:t>調查意見</w:t>
      </w:r>
      <w:r w:rsidRPr="005C2311">
        <w:rPr>
          <w:rFonts w:hAnsi="標楷體"/>
          <w:color w:val="000000" w:themeColor="text1"/>
        </w:rPr>
        <w:t>：</w:t>
      </w:r>
    </w:p>
    <w:p w:rsidR="00912DC0" w:rsidRPr="005C2311" w:rsidRDefault="000710AB" w:rsidP="00912DC0">
      <w:pPr>
        <w:pStyle w:val="11"/>
        <w:ind w:left="680" w:firstLine="680"/>
        <w:rPr>
          <w:rFonts w:hAnsi="標楷體"/>
          <w:color w:val="000000" w:themeColor="text1"/>
          <w:szCs w:val="32"/>
        </w:rPr>
      </w:pPr>
      <w:r w:rsidRPr="005C2311">
        <w:rPr>
          <w:rFonts w:hAnsi="標楷體"/>
          <w:color w:val="000000" w:themeColor="text1"/>
          <w:lang w:eastAsia="zh-HK"/>
        </w:rPr>
        <w:t>為調查「身心障礙人士申辦金融開戶是否遭遇困難</w:t>
      </w:r>
      <w:r w:rsidRPr="005C2311">
        <w:rPr>
          <w:rFonts w:hAnsi="標楷體"/>
          <w:color w:val="000000" w:themeColor="text1"/>
        </w:rPr>
        <w:t>」</w:t>
      </w:r>
      <w:r w:rsidRPr="005C2311">
        <w:rPr>
          <w:rFonts w:hAnsi="標楷體"/>
          <w:noProof/>
          <w:color w:val="000000" w:themeColor="text1"/>
        </w:rPr>
        <w:t>案，</w:t>
      </w:r>
      <w:r w:rsidRPr="005C2311">
        <w:rPr>
          <w:rFonts w:hAnsi="標楷體"/>
          <w:noProof/>
          <w:color w:val="000000" w:themeColor="text1"/>
          <w:lang w:eastAsia="zh-HK"/>
        </w:rPr>
        <w:t>經向金</w:t>
      </w:r>
      <w:r w:rsidR="003B4FC5" w:rsidRPr="005C2311">
        <w:rPr>
          <w:rFonts w:hAnsi="標楷體" w:hint="eastAsia"/>
          <w:noProof/>
          <w:color w:val="000000" w:themeColor="text1"/>
          <w:lang w:eastAsia="zh-HK"/>
        </w:rPr>
        <w:t>融監督</w:t>
      </w:r>
      <w:r w:rsidRPr="005C2311">
        <w:rPr>
          <w:rFonts w:hAnsi="標楷體"/>
          <w:noProof/>
          <w:color w:val="000000" w:themeColor="text1"/>
          <w:lang w:eastAsia="zh-HK"/>
        </w:rPr>
        <w:t>管</w:t>
      </w:r>
      <w:r w:rsidR="003B4FC5" w:rsidRPr="005C2311">
        <w:rPr>
          <w:rFonts w:hAnsi="標楷體" w:hint="eastAsia"/>
          <w:noProof/>
          <w:color w:val="000000" w:themeColor="text1"/>
          <w:lang w:eastAsia="zh-HK"/>
        </w:rPr>
        <w:t>理委員</w:t>
      </w:r>
      <w:r w:rsidRPr="005C2311">
        <w:rPr>
          <w:rFonts w:hAnsi="標楷體"/>
          <w:noProof/>
          <w:color w:val="000000" w:themeColor="text1"/>
          <w:lang w:eastAsia="zh-HK"/>
        </w:rPr>
        <w:t>會</w:t>
      </w:r>
      <w:r w:rsidR="003B4FC5" w:rsidRPr="005C2311">
        <w:rPr>
          <w:rFonts w:hAnsi="標楷體" w:hint="eastAsia"/>
          <w:noProof/>
          <w:color w:val="000000" w:themeColor="text1"/>
        </w:rPr>
        <w:t>(下稱金管會)</w:t>
      </w:r>
      <w:r w:rsidRPr="005C2311">
        <w:rPr>
          <w:rFonts w:hAnsi="標楷體"/>
          <w:noProof/>
          <w:color w:val="000000" w:themeColor="text1"/>
        </w:rPr>
        <w:t>、交通部</w:t>
      </w:r>
      <w:r w:rsidR="001C6E0A" w:rsidRPr="005C2311">
        <w:rPr>
          <w:rFonts w:hAnsi="標楷體"/>
          <w:noProof/>
          <w:color w:val="000000" w:themeColor="text1"/>
        </w:rPr>
        <w:t>、衛</w:t>
      </w:r>
      <w:r w:rsidR="003B4FC5" w:rsidRPr="005C2311">
        <w:rPr>
          <w:rFonts w:hAnsi="標楷體" w:hint="eastAsia"/>
          <w:noProof/>
          <w:color w:val="000000" w:themeColor="text1"/>
        </w:rPr>
        <w:t>生福利</w:t>
      </w:r>
      <w:r w:rsidR="001C6E0A" w:rsidRPr="005C2311">
        <w:rPr>
          <w:rFonts w:hAnsi="標楷體"/>
          <w:noProof/>
          <w:color w:val="000000" w:themeColor="text1"/>
        </w:rPr>
        <w:t>部</w:t>
      </w:r>
      <w:r w:rsidR="003B4FC5" w:rsidRPr="005C2311">
        <w:rPr>
          <w:rFonts w:hAnsi="標楷體" w:hint="eastAsia"/>
          <w:noProof/>
          <w:color w:val="000000" w:themeColor="text1"/>
        </w:rPr>
        <w:t>(下稱衛福部)</w:t>
      </w:r>
      <w:r w:rsidR="001C6E0A" w:rsidRPr="005C2311">
        <w:rPr>
          <w:rFonts w:hAnsi="標楷體"/>
          <w:noProof/>
          <w:color w:val="000000" w:themeColor="text1"/>
        </w:rPr>
        <w:t>、法務部</w:t>
      </w:r>
      <w:r w:rsidRPr="005C2311">
        <w:rPr>
          <w:rFonts w:hAnsi="標楷體"/>
          <w:noProof/>
          <w:color w:val="000000" w:themeColor="text1"/>
        </w:rPr>
        <w:t>調閱卷證資料</w:t>
      </w:r>
      <w:r w:rsidRPr="005C2311">
        <w:rPr>
          <w:rStyle w:val="aff0"/>
          <w:rFonts w:hAnsi="標楷體"/>
          <w:noProof/>
          <w:color w:val="000000" w:themeColor="text1"/>
        </w:rPr>
        <w:footnoteReference w:id="19"/>
      </w:r>
      <w:r w:rsidRPr="005C2311">
        <w:rPr>
          <w:rFonts w:hAnsi="標楷體"/>
          <w:noProof/>
          <w:color w:val="000000" w:themeColor="text1"/>
        </w:rPr>
        <w:t>，</w:t>
      </w:r>
      <w:r w:rsidRPr="005C2311">
        <w:rPr>
          <w:rFonts w:hAnsi="標楷體"/>
          <w:noProof/>
          <w:color w:val="000000" w:themeColor="text1"/>
          <w:lang w:eastAsia="zh-HK"/>
        </w:rPr>
        <w:t>並</w:t>
      </w:r>
      <w:r w:rsidRPr="005C2311">
        <w:rPr>
          <w:rFonts w:hAnsi="標楷體"/>
          <w:noProof/>
          <w:color w:val="000000" w:themeColor="text1"/>
        </w:rPr>
        <w:t>於</w:t>
      </w:r>
      <w:r w:rsidRPr="005C2311">
        <w:rPr>
          <w:rFonts w:hAnsi="標楷體"/>
          <w:color w:val="000000" w:themeColor="text1"/>
        </w:rPr>
        <w:t>110年2月23日</w:t>
      </w:r>
      <w:r w:rsidRPr="005C2311">
        <w:rPr>
          <w:rFonts w:hAnsi="標楷體"/>
          <w:color w:val="000000" w:themeColor="text1"/>
          <w:lang w:eastAsia="zh-HK"/>
        </w:rPr>
        <w:t>召開</w:t>
      </w:r>
      <w:r w:rsidRPr="005C2311">
        <w:rPr>
          <w:rFonts w:hAnsi="標楷體"/>
          <w:color w:val="000000" w:themeColor="text1"/>
        </w:rPr>
        <w:t>「身心障礙者至金融</w:t>
      </w:r>
      <w:r w:rsidR="002C31F1" w:rsidRPr="005C2311">
        <w:rPr>
          <w:rFonts w:hAnsi="標楷體"/>
          <w:color w:val="000000" w:themeColor="text1"/>
        </w:rPr>
        <w:t>機構</w:t>
      </w:r>
      <w:r w:rsidRPr="005C2311">
        <w:rPr>
          <w:rFonts w:hAnsi="標楷體"/>
          <w:color w:val="000000" w:themeColor="text1"/>
        </w:rPr>
        <w:t>(含郵局)申請開立帳戶是否遭遇困難」</w:t>
      </w:r>
      <w:r w:rsidRPr="005C2311">
        <w:rPr>
          <w:rFonts w:hAnsi="標楷體"/>
          <w:color w:val="000000" w:themeColor="text1"/>
          <w:lang w:eastAsia="zh-HK"/>
        </w:rPr>
        <w:t>座談會</w:t>
      </w:r>
      <w:r w:rsidRPr="005C2311">
        <w:rPr>
          <w:rFonts w:hAnsi="標楷體"/>
          <w:color w:val="000000" w:themeColor="text1"/>
          <w:szCs w:val="32"/>
        </w:rPr>
        <w:t>，</w:t>
      </w:r>
      <w:r w:rsidR="00912DC0" w:rsidRPr="005C2311">
        <w:rPr>
          <w:rFonts w:hAnsi="標楷體"/>
          <w:color w:val="000000" w:themeColor="text1"/>
        </w:rPr>
        <w:t>邀請</w:t>
      </w:r>
      <w:r w:rsidR="00912DC0" w:rsidRPr="005C2311">
        <w:rPr>
          <w:rFonts w:hAnsi="標楷體"/>
          <w:color w:val="000000" w:themeColor="text1"/>
          <w:lang w:eastAsia="zh-HK"/>
        </w:rPr>
        <w:t>身心障礙</w:t>
      </w:r>
      <w:r w:rsidR="00912DC0" w:rsidRPr="005C2311">
        <w:rPr>
          <w:rFonts w:hAnsi="標楷體"/>
          <w:color w:val="000000" w:themeColor="text1"/>
        </w:rPr>
        <w:t>協會等代表</w:t>
      </w:r>
      <w:r w:rsidR="00912DC0" w:rsidRPr="005C2311">
        <w:rPr>
          <w:rFonts w:hAnsi="標楷體"/>
          <w:color w:val="000000" w:themeColor="text1"/>
          <w:szCs w:val="32"/>
        </w:rPr>
        <w:t>、身心障礙人士</w:t>
      </w:r>
      <w:r w:rsidR="00912DC0" w:rsidRPr="005C2311">
        <w:rPr>
          <w:rFonts w:hAnsi="標楷體"/>
          <w:color w:val="000000" w:themeColor="text1"/>
          <w:lang w:eastAsia="zh-HK"/>
        </w:rPr>
        <w:t>與助理或家屬數人到院作證其等申辦金融帳戶被拒絕之事實與經過，</w:t>
      </w:r>
      <w:r w:rsidR="00912DC0" w:rsidRPr="005C2311">
        <w:rPr>
          <w:rFonts w:hAnsi="標楷體"/>
          <w:color w:val="000000" w:themeColor="text1"/>
        </w:rPr>
        <w:t>並請衛福部、金管會、交通部與中華郵政公司等單位列席聆聽，同時邀</w:t>
      </w:r>
      <w:r w:rsidR="00006D11" w:rsidRPr="005C2311">
        <w:rPr>
          <w:rStyle w:val="reason1"/>
          <w:rFonts w:hAnsi="標楷體" w:hint="eastAsia"/>
          <w:color w:val="000000" w:themeColor="text1"/>
        </w:rPr>
        <w:t>人權公約施行監督聯盟</w:t>
      </w:r>
      <w:r w:rsidR="00074494" w:rsidRPr="005C2311">
        <w:rPr>
          <w:rStyle w:val="reason1"/>
          <w:rFonts w:hAnsi="標楷體" w:hint="eastAsia"/>
          <w:color w:val="000000" w:themeColor="text1"/>
        </w:rPr>
        <w:t>(下稱人約盟)</w:t>
      </w:r>
      <w:r w:rsidR="00912DC0" w:rsidRPr="005C2311">
        <w:rPr>
          <w:rStyle w:val="reason1"/>
          <w:rFonts w:hAnsi="標楷體"/>
          <w:color w:val="000000" w:themeColor="text1"/>
        </w:rPr>
        <w:t>黃怡碧</w:t>
      </w:r>
      <w:r w:rsidR="00D27367" w:rsidRPr="005C2311">
        <w:rPr>
          <w:rStyle w:val="reason1"/>
          <w:rFonts w:hAnsi="標楷體"/>
          <w:color w:val="000000" w:themeColor="text1"/>
        </w:rPr>
        <w:t>執行長</w:t>
      </w:r>
      <w:r w:rsidR="00912DC0" w:rsidRPr="005C2311">
        <w:rPr>
          <w:rStyle w:val="reason1"/>
          <w:rFonts w:hAnsi="標楷體"/>
          <w:color w:val="000000" w:themeColor="text1"/>
        </w:rPr>
        <w:t>提供專業意見</w:t>
      </w:r>
      <w:r w:rsidR="002B3AA9" w:rsidRPr="005C2311">
        <w:rPr>
          <w:rFonts w:hAnsi="標楷體"/>
          <w:color w:val="000000" w:themeColor="text1"/>
          <w:lang w:eastAsia="zh-HK"/>
        </w:rPr>
        <w:t>。</w:t>
      </w:r>
      <w:r w:rsidR="00F8154A" w:rsidRPr="005C2311">
        <w:rPr>
          <w:rFonts w:hAnsi="標楷體"/>
          <w:color w:val="000000" w:themeColor="text1"/>
          <w:lang w:eastAsia="zh-HK"/>
        </w:rPr>
        <w:t>同年</w:t>
      </w:r>
      <w:r w:rsidR="00F8154A" w:rsidRPr="005C2311">
        <w:rPr>
          <w:rFonts w:hAnsi="標楷體"/>
          <w:color w:val="000000" w:themeColor="text1"/>
        </w:rPr>
        <w:t>2</w:t>
      </w:r>
      <w:r w:rsidR="00F8154A" w:rsidRPr="005C2311">
        <w:rPr>
          <w:rFonts w:hAnsi="標楷體"/>
          <w:color w:val="000000" w:themeColor="text1"/>
          <w:lang w:eastAsia="zh-HK"/>
        </w:rPr>
        <w:t>月</w:t>
      </w:r>
      <w:r w:rsidR="00F8154A" w:rsidRPr="005C2311">
        <w:rPr>
          <w:rFonts w:hAnsi="標楷體"/>
          <w:color w:val="000000" w:themeColor="text1"/>
        </w:rPr>
        <w:t>24</w:t>
      </w:r>
      <w:r w:rsidR="00F8154A" w:rsidRPr="005C2311">
        <w:rPr>
          <w:rFonts w:hAnsi="標楷體"/>
          <w:color w:val="000000" w:themeColor="text1"/>
          <w:lang w:eastAsia="zh-HK"/>
        </w:rPr>
        <w:t>日</w:t>
      </w:r>
      <w:r w:rsidR="00F8154A" w:rsidRPr="005C2311">
        <w:rPr>
          <w:rStyle w:val="aff0"/>
          <w:rFonts w:hAnsi="標楷體"/>
          <w:color w:val="000000" w:themeColor="text1"/>
          <w:lang w:eastAsia="zh-HK"/>
        </w:rPr>
        <w:footnoteReference w:id="20"/>
      </w:r>
      <w:r w:rsidR="00F8154A" w:rsidRPr="005C2311">
        <w:rPr>
          <w:rFonts w:hAnsi="標楷體"/>
          <w:color w:val="000000" w:themeColor="text1"/>
          <w:lang w:eastAsia="zh-HK"/>
        </w:rPr>
        <w:t>函詢全國</w:t>
      </w:r>
      <w:r w:rsidR="00F8154A" w:rsidRPr="005C2311">
        <w:rPr>
          <w:rFonts w:hAnsi="標楷體"/>
          <w:color w:val="000000" w:themeColor="text1"/>
        </w:rPr>
        <w:t>22個縣市政府相關協助經驗，與辦理</w:t>
      </w:r>
      <w:r w:rsidR="003B4FC5" w:rsidRPr="005C2311">
        <w:rPr>
          <w:rFonts w:hAnsi="標楷體" w:hint="eastAsia"/>
          <w:color w:val="000000" w:themeColor="text1"/>
        </w:rPr>
        <w:t>全國</w:t>
      </w:r>
      <w:r w:rsidR="00F8154A" w:rsidRPr="005C2311">
        <w:rPr>
          <w:rFonts w:hAnsi="標楷體"/>
          <w:color w:val="000000" w:themeColor="text1"/>
        </w:rPr>
        <w:t>170間提供全日型住宿服務之身心障礙機構問卷調查。</w:t>
      </w:r>
    </w:p>
    <w:p w:rsidR="00BA7CDF" w:rsidRPr="005C2311" w:rsidRDefault="00393F9C" w:rsidP="00BA7CDF">
      <w:pPr>
        <w:pStyle w:val="11"/>
        <w:ind w:left="680" w:firstLine="680"/>
        <w:rPr>
          <w:rFonts w:hAnsi="標楷體"/>
          <w:color w:val="000000" w:themeColor="text1"/>
          <w:lang w:eastAsia="zh-HK"/>
        </w:rPr>
      </w:pPr>
      <w:r w:rsidRPr="005C2311">
        <w:rPr>
          <w:rFonts w:hAnsi="標楷體" w:hint="eastAsia"/>
          <w:color w:val="000000" w:themeColor="text1"/>
          <w:lang w:eastAsia="zh-HK"/>
        </w:rPr>
        <w:t>本院</w:t>
      </w:r>
      <w:r w:rsidR="00C27830" w:rsidRPr="005C2311">
        <w:rPr>
          <w:rFonts w:hAnsi="標楷體"/>
          <w:color w:val="000000" w:themeColor="text1"/>
          <w:lang w:eastAsia="zh-HK"/>
        </w:rPr>
        <w:t>辦理</w:t>
      </w:r>
      <w:r w:rsidR="00F87BF8" w:rsidRPr="005C2311">
        <w:rPr>
          <w:rFonts w:hAnsi="標楷體"/>
          <w:color w:val="000000" w:themeColor="text1"/>
          <w:lang w:eastAsia="zh-HK"/>
        </w:rPr>
        <w:t>二</w:t>
      </w:r>
      <w:r w:rsidR="00912DC0" w:rsidRPr="005C2311">
        <w:rPr>
          <w:rFonts w:hAnsi="標楷體"/>
          <w:color w:val="000000" w:themeColor="text1"/>
          <w:lang w:eastAsia="zh-HK"/>
        </w:rPr>
        <w:t>次</w:t>
      </w:r>
      <w:r w:rsidR="004C791E" w:rsidRPr="005C2311">
        <w:rPr>
          <w:rFonts w:hAnsi="標楷體"/>
          <w:color w:val="000000" w:themeColor="text1"/>
          <w:lang w:eastAsia="zh-HK"/>
        </w:rPr>
        <w:t>諮詢</w:t>
      </w:r>
      <w:r w:rsidR="00912DC0" w:rsidRPr="005C2311">
        <w:rPr>
          <w:rFonts w:hAnsi="標楷體"/>
          <w:color w:val="000000" w:themeColor="text1"/>
          <w:lang w:eastAsia="zh-HK"/>
        </w:rPr>
        <w:t>會議，</w:t>
      </w:r>
      <w:r w:rsidR="003B4FC5" w:rsidRPr="005C2311">
        <w:rPr>
          <w:rFonts w:hAnsi="標楷體" w:hint="eastAsia"/>
          <w:color w:val="000000" w:themeColor="text1"/>
          <w:lang w:eastAsia="zh-HK"/>
        </w:rPr>
        <w:t>諮</w:t>
      </w:r>
      <w:r w:rsidR="000537D8" w:rsidRPr="005C2311">
        <w:rPr>
          <w:rFonts w:hAnsi="標楷體"/>
          <w:color w:val="000000" w:themeColor="text1"/>
          <w:lang w:eastAsia="zh-HK"/>
        </w:rPr>
        <w:t>詢</w:t>
      </w:r>
      <w:r w:rsidR="00912DC0" w:rsidRPr="005C2311">
        <w:rPr>
          <w:rFonts w:hAnsi="標楷體"/>
          <w:color w:val="000000" w:themeColor="text1"/>
          <w:lang w:eastAsia="zh-HK"/>
        </w:rPr>
        <w:t>專家學者計有</w:t>
      </w:r>
      <w:r w:rsidR="00DD474F" w:rsidRPr="005C2311">
        <w:rPr>
          <w:rFonts w:hAnsi="標楷體"/>
          <w:color w:val="000000" w:themeColor="text1"/>
          <w:lang w:eastAsia="zh-HK"/>
        </w:rPr>
        <w:t>臺大</w:t>
      </w:r>
      <w:r w:rsidR="004C791E" w:rsidRPr="005C2311">
        <w:rPr>
          <w:rFonts w:hAnsi="標楷體"/>
          <w:color w:val="000000" w:themeColor="text1"/>
          <w:lang w:eastAsia="zh-HK"/>
        </w:rPr>
        <w:t>法律系黃詩淳教授、</w:t>
      </w:r>
      <w:r w:rsidR="00D27367" w:rsidRPr="005C2311">
        <w:rPr>
          <w:rFonts w:hAnsi="標楷體" w:hint="eastAsia"/>
          <w:color w:val="000000" w:themeColor="text1"/>
        </w:rPr>
        <w:t>政大</w:t>
      </w:r>
      <w:r w:rsidR="004C791E" w:rsidRPr="005C2311">
        <w:rPr>
          <w:rFonts w:hAnsi="標楷體"/>
          <w:color w:val="000000" w:themeColor="text1"/>
          <w:lang w:eastAsia="zh-HK"/>
        </w:rPr>
        <w:t>法律系戴瑀如教授、</w:t>
      </w:r>
      <w:r w:rsidR="00045C0F" w:rsidRPr="005C2311">
        <w:rPr>
          <w:rStyle w:val="reason1"/>
          <w:rFonts w:hAnsi="標楷體"/>
          <w:color w:val="000000" w:themeColor="text1"/>
        </w:rPr>
        <w:t>人約盟</w:t>
      </w:r>
      <w:r w:rsidR="004C791E" w:rsidRPr="005C2311">
        <w:rPr>
          <w:rFonts w:hAnsi="標楷體"/>
          <w:color w:val="000000" w:themeColor="text1"/>
          <w:lang w:eastAsia="zh-HK"/>
        </w:rPr>
        <w:t>黃怡碧執行長、中研院法律學研究所廖福特研究員</w:t>
      </w:r>
      <w:r w:rsidR="00912DC0" w:rsidRPr="005C2311">
        <w:rPr>
          <w:rFonts w:hAnsi="標楷體"/>
          <w:color w:val="000000" w:themeColor="text1"/>
          <w:lang w:eastAsia="zh-HK"/>
        </w:rPr>
        <w:t>、</w:t>
      </w:r>
      <w:r w:rsidR="00912DC0" w:rsidRPr="005C2311">
        <w:rPr>
          <w:rFonts w:hAnsi="標楷體"/>
          <w:noProof/>
          <w:color w:val="000000" w:themeColor="text1"/>
        </w:rPr>
        <w:t>高師大通識教育中心陳竹上主任(提供書面意見)</w:t>
      </w:r>
      <w:r w:rsidR="004C791E" w:rsidRPr="005C2311">
        <w:rPr>
          <w:rFonts w:hAnsi="標楷體"/>
          <w:color w:val="000000" w:themeColor="text1"/>
          <w:lang w:eastAsia="zh-HK"/>
        </w:rPr>
        <w:t>等</w:t>
      </w:r>
      <w:r w:rsidR="00912DC0" w:rsidRPr="005C2311">
        <w:rPr>
          <w:rFonts w:hAnsi="標楷體"/>
          <w:color w:val="000000" w:themeColor="text1"/>
        </w:rPr>
        <w:t>5</w:t>
      </w:r>
      <w:r w:rsidR="004C791E" w:rsidRPr="005C2311">
        <w:rPr>
          <w:rFonts w:hAnsi="標楷體"/>
          <w:color w:val="000000" w:themeColor="text1"/>
        </w:rPr>
        <w:t>位</w:t>
      </w:r>
      <w:r w:rsidR="008F6045" w:rsidRPr="005C2311">
        <w:rPr>
          <w:rFonts w:hAnsi="標楷體"/>
          <w:color w:val="000000" w:themeColor="text1"/>
          <w:lang w:eastAsia="zh-HK"/>
        </w:rPr>
        <w:t>專家學者</w:t>
      </w:r>
      <w:r w:rsidR="008F6045" w:rsidRPr="005C2311">
        <w:rPr>
          <w:rFonts w:hAnsi="標楷體"/>
          <w:color w:val="000000" w:themeColor="text1"/>
        </w:rPr>
        <w:t>；</w:t>
      </w:r>
      <w:r w:rsidR="004C791E" w:rsidRPr="005C2311">
        <w:rPr>
          <w:rFonts w:hAnsi="標楷體"/>
          <w:color w:val="000000" w:themeColor="text1"/>
          <w:lang w:eastAsia="zh-HK"/>
        </w:rPr>
        <w:t>並</w:t>
      </w:r>
      <w:r w:rsidR="000710AB" w:rsidRPr="005C2311">
        <w:rPr>
          <w:rFonts w:hAnsi="標楷體"/>
          <w:color w:val="000000" w:themeColor="text1"/>
          <w:lang w:eastAsia="zh-HK"/>
        </w:rPr>
        <w:t>經詢問金管會銀行局</w:t>
      </w:r>
      <w:r w:rsidR="000710AB" w:rsidRPr="005C2311">
        <w:rPr>
          <w:rFonts w:hAnsi="標楷體"/>
          <w:color w:val="000000" w:themeColor="text1"/>
        </w:rPr>
        <w:t>、衛福部社</w:t>
      </w:r>
      <w:r w:rsidR="00912DC0" w:rsidRPr="005C2311">
        <w:rPr>
          <w:rFonts w:hAnsi="標楷體"/>
          <w:color w:val="000000" w:themeColor="text1"/>
        </w:rPr>
        <w:t>會及</w:t>
      </w:r>
      <w:r w:rsidR="000710AB" w:rsidRPr="005C2311">
        <w:rPr>
          <w:rFonts w:hAnsi="標楷體"/>
          <w:color w:val="000000" w:themeColor="text1"/>
        </w:rPr>
        <w:t>家</w:t>
      </w:r>
      <w:r w:rsidR="00912DC0" w:rsidRPr="005C2311">
        <w:rPr>
          <w:rFonts w:hAnsi="標楷體"/>
          <w:color w:val="000000" w:themeColor="text1"/>
        </w:rPr>
        <w:t>庭</w:t>
      </w:r>
      <w:r w:rsidR="000710AB" w:rsidRPr="005C2311">
        <w:rPr>
          <w:rFonts w:hAnsi="標楷體"/>
          <w:color w:val="000000" w:themeColor="text1"/>
        </w:rPr>
        <w:t>署、交通部郵電司、法務部法律</w:t>
      </w:r>
      <w:r w:rsidR="00912DC0" w:rsidRPr="005C2311">
        <w:rPr>
          <w:rFonts w:hAnsi="標楷體"/>
          <w:color w:val="000000" w:themeColor="text1"/>
        </w:rPr>
        <w:t>事務</w:t>
      </w:r>
      <w:r w:rsidR="000710AB" w:rsidRPr="005C2311">
        <w:rPr>
          <w:rFonts w:hAnsi="標楷體"/>
          <w:color w:val="000000" w:themeColor="text1"/>
        </w:rPr>
        <w:t>司</w:t>
      </w:r>
      <w:r w:rsidR="00483470" w:rsidRPr="005C2311">
        <w:rPr>
          <w:rFonts w:hAnsi="標楷體" w:hint="eastAsia"/>
          <w:color w:val="000000" w:themeColor="text1"/>
        </w:rPr>
        <w:t>與中華郵政公司</w:t>
      </w:r>
      <w:r w:rsidR="00912DC0" w:rsidRPr="005C2311">
        <w:rPr>
          <w:rFonts w:hAnsi="標楷體"/>
          <w:color w:val="000000" w:themeColor="text1"/>
        </w:rPr>
        <w:t>。業</w:t>
      </w:r>
      <w:r w:rsidR="000710AB" w:rsidRPr="005C2311">
        <w:rPr>
          <w:rFonts w:hAnsi="標楷體"/>
          <w:color w:val="000000" w:themeColor="text1"/>
          <w:szCs w:val="32"/>
        </w:rPr>
        <w:t>已調查</w:t>
      </w:r>
      <w:r w:rsidR="000710AB" w:rsidRPr="005C2311">
        <w:rPr>
          <w:rFonts w:hAnsi="標楷體"/>
          <w:color w:val="000000" w:themeColor="text1"/>
          <w:szCs w:val="32"/>
          <w:lang w:eastAsia="zh-HK"/>
        </w:rPr>
        <w:t>竣事</w:t>
      </w:r>
      <w:r w:rsidR="000710AB" w:rsidRPr="005C2311">
        <w:rPr>
          <w:rFonts w:hAnsi="標楷體"/>
          <w:color w:val="000000" w:themeColor="text1"/>
          <w:szCs w:val="32"/>
        </w:rPr>
        <w:t>，</w:t>
      </w:r>
      <w:r w:rsidR="00BA7CDF" w:rsidRPr="005C2311">
        <w:rPr>
          <w:rFonts w:hAnsi="標楷體"/>
          <w:color w:val="000000" w:themeColor="text1"/>
        </w:rPr>
        <w:t>茲臚列調查意見如下</w:t>
      </w:r>
      <w:r w:rsidR="000710AB" w:rsidRPr="005C2311">
        <w:rPr>
          <w:rFonts w:hAnsi="標楷體"/>
          <w:color w:val="000000" w:themeColor="text1"/>
          <w:szCs w:val="32"/>
        </w:rPr>
        <w:t>：</w:t>
      </w:r>
    </w:p>
    <w:p w:rsidR="00BA7CDF" w:rsidRPr="005C2311" w:rsidRDefault="00BA7CDF" w:rsidP="00200753">
      <w:pPr>
        <w:pStyle w:val="2"/>
        <w:rPr>
          <w:rFonts w:hAnsi="標楷體"/>
          <w:b/>
          <w:color w:val="000000" w:themeColor="text1"/>
        </w:rPr>
      </w:pPr>
      <w:bookmarkStart w:id="193" w:name="_Hlk82437445"/>
      <w:r w:rsidRPr="005C2311">
        <w:rPr>
          <w:rFonts w:hAnsi="標楷體"/>
          <w:b/>
          <w:color w:val="000000" w:themeColor="text1"/>
        </w:rPr>
        <w:t>CRPD</w:t>
      </w:r>
      <w:r w:rsidR="00B364B5" w:rsidRPr="005C2311">
        <w:rPr>
          <w:rFonts w:hAnsi="標楷體"/>
          <w:b/>
          <w:color w:val="000000" w:themeColor="text1"/>
        </w:rPr>
        <w:t>第12條</w:t>
      </w:r>
      <w:r w:rsidR="00F043C9" w:rsidRPr="005C2311">
        <w:rPr>
          <w:rFonts w:hAnsi="標楷體"/>
          <w:b/>
          <w:color w:val="000000" w:themeColor="text1"/>
        </w:rPr>
        <w:t>規定</w:t>
      </w:r>
      <w:r w:rsidR="00200753" w:rsidRPr="005C2311">
        <w:rPr>
          <w:rFonts w:hAnsi="標楷體"/>
          <w:b/>
          <w:color w:val="000000" w:themeColor="text1"/>
        </w:rPr>
        <w:t>，身心障礙者在法律之前獲得平等承認，如均獲承認享有人格之權利、於生活各方面享有與其他人平等之權利能力等</w:t>
      </w:r>
      <w:r w:rsidR="00B364B5" w:rsidRPr="005C2311">
        <w:rPr>
          <w:rFonts w:hAnsi="標楷體"/>
          <w:b/>
          <w:color w:val="000000" w:themeColor="text1"/>
        </w:rPr>
        <w:t>。</w:t>
      </w:r>
      <w:r w:rsidR="00AE58F3" w:rsidRPr="005C2311">
        <w:rPr>
          <w:rFonts w:hAnsi="標楷體"/>
          <w:b/>
          <w:color w:val="000000" w:themeColor="text1"/>
        </w:rPr>
        <w:t>另參酌CRPD</w:t>
      </w:r>
      <w:r w:rsidRPr="005C2311">
        <w:rPr>
          <w:rFonts w:hAnsi="標楷體"/>
          <w:b/>
          <w:color w:val="000000" w:themeColor="text1"/>
        </w:rPr>
        <w:t>第1號一般性意見第13段：「法律能力與心智能力是完全不同的概念。感覺上或事實上的</w:t>
      </w:r>
      <w:bookmarkStart w:id="194" w:name="_Hlk82100236"/>
      <w:r w:rsidRPr="005C2311">
        <w:rPr>
          <w:rFonts w:hAnsi="標楷體"/>
          <w:b/>
          <w:color w:val="000000" w:themeColor="text1"/>
        </w:rPr>
        <w:t>心智能力障礙不得作為否定法律能力的理由</w:t>
      </w:r>
      <w:bookmarkEnd w:id="194"/>
      <w:r w:rsidRPr="005C2311">
        <w:rPr>
          <w:rFonts w:hAnsi="標楷體"/>
          <w:b/>
          <w:color w:val="000000" w:themeColor="text1"/>
        </w:rPr>
        <w:t>」。惟本案調查發現，主管機關</w:t>
      </w:r>
      <w:r w:rsidR="00783908" w:rsidRPr="005C2311">
        <w:rPr>
          <w:rFonts w:hAnsi="標楷體"/>
          <w:b/>
          <w:color w:val="000000" w:themeColor="text1"/>
        </w:rPr>
        <w:t>長期</w:t>
      </w:r>
      <w:r w:rsidRPr="005C2311">
        <w:rPr>
          <w:rFonts w:hAnsi="標楷體"/>
          <w:b/>
          <w:color w:val="000000" w:themeColor="text1"/>
        </w:rPr>
        <w:t>混</w:t>
      </w:r>
      <w:r w:rsidRPr="005C2311">
        <w:rPr>
          <w:rFonts w:hAnsi="標楷體"/>
          <w:b/>
          <w:color w:val="000000" w:themeColor="text1"/>
        </w:rPr>
        <w:lastRenderedPageBreak/>
        <w:t>淆</w:t>
      </w:r>
      <w:bookmarkStart w:id="195" w:name="_Hlk82097975"/>
      <w:r w:rsidRPr="005C2311">
        <w:rPr>
          <w:rFonts w:hAnsi="標楷體"/>
          <w:b/>
          <w:color w:val="000000" w:themeColor="text1"/>
        </w:rPr>
        <w:t>法律能力與心智能力的概念</w:t>
      </w:r>
      <w:bookmarkEnd w:id="195"/>
      <w:r w:rsidRPr="005C2311">
        <w:rPr>
          <w:rFonts w:hAnsi="標楷體"/>
          <w:b/>
          <w:color w:val="000000" w:themeColor="text1"/>
        </w:rPr>
        <w:t>，致使我國金融機構仍基於民法、洗錢防制法等法規優先考量身心障礙者之財產保障與交易安全，倘若當事人</w:t>
      </w:r>
      <w:r w:rsidR="00E90C00" w:rsidRPr="005C2311">
        <w:rPr>
          <w:rFonts w:hAnsi="標楷體"/>
          <w:b/>
          <w:color w:val="000000" w:themeColor="text1"/>
        </w:rPr>
        <w:t>表達能力</w:t>
      </w:r>
      <w:r w:rsidRPr="005C2311">
        <w:rPr>
          <w:rFonts w:hAnsi="標楷體"/>
          <w:b/>
          <w:color w:val="000000" w:themeColor="text1"/>
        </w:rPr>
        <w:t>可能存</w:t>
      </w:r>
      <w:r w:rsidR="00074494" w:rsidRPr="005C2311">
        <w:rPr>
          <w:rFonts w:hAnsi="標楷體" w:hint="eastAsia"/>
          <w:b/>
          <w:color w:val="000000" w:themeColor="text1"/>
        </w:rPr>
        <w:t>在</w:t>
      </w:r>
      <w:r w:rsidR="00E90C00" w:rsidRPr="005C2311">
        <w:rPr>
          <w:rFonts w:hAnsi="標楷體"/>
          <w:b/>
          <w:color w:val="000000" w:themeColor="text1"/>
        </w:rPr>
        <w:t>有</w:t>
      </w:r>
      <w:r w:rsidR="00860814" w:rsidRPr="005C2311">
        <w:rPr>
          <w:rFonts w:hAnsi="標楷體"/>
          <w:b/>
          <w:color w:val="000000" w:themeColor="text1"/>
        </w:rPr>
        <w:t>困難</w:t>
      </w:r>
      <w:r w:rsidR="00074494" w:rsidRPr="005C2311">
        <w:rPr>
          <w:rFonts w:hAnsi="標楷體" w:hint="eastAsia"/>
          <w:b/>
          <w:color w:val="000000" w:themeColor="text1"/>
        </w:rPr>
        <w:t>時</w:t>
      </w:r>
      <w:r w:rsidRPr="005C2311">
        <w:rPr>
          <w:rFonts w:hAnsi="標楷體"/>
          <w:b/>
          <w:color w:val="000000" w:themeColor="text1"/>
        </w:rPr>
        <w:t>，予以建議身障者辦理監護宣告或輔助宣告，而忽略身心障礙權利公約已內國法化，明定應優先適用公約規定，且公約要求政府機關應給予合理調整與必要協助措施，</w:t>
      </w:r>
      <w:bookmarkStart w:id="196" w:name="_Hlk82100025"/>
      <w:r w:rsidRPr="005C2311">
        <w:rPr>
          <w:rFonts w:hAnsi="標楷體"/>
          <w:b/>
          <w:color w:val="000000" w:themeColor="text1"/>
        </w:rPr>
        <w:t>以達成尊重身心障礙者的個人自主及決策能力</w:t>
      </w:r>
      <w:bookmarkEnd w:id="196"/>
      <w:r w:rsidRPr="005C2311">
        <w:rPr>
          <w:rFonts w:hAnsi="標楷體"/>
          <w:b/>
          <w:color w:val="000000" w:themeColor="text1"/>
        </w:rPr>
        <w:t>。有鑒於此，主管機關</w:t>
      </w:r>
      <w:r w:rsidR="00244DCE" w:rsidRPr="005C2311">
        <w:rPr>
          <w:rFonts w:hAnsi="標楷體"/>
          <w:b/>
          <w:color w:val="000000" w:themeColor="text1"/>
        </w:rPr>
        <w:t>長期</w:t>
      </w:r>
      <w:r w:rsidR="00241B6C" w:rsidRPr="005C2311">
        <w:rPr>
          <w:rFonts w:hAnsi="標楷體"/>
          <w:b/>
          <w:color w:val="000000" w:themeColor="text1"/>
        </w:rPr>
        <w:t>忽</w:t>
      </w:r>
      <w:r w:rsidR="00244DCE" w:rsidRPr="005C2311">
        <w:rPr>
          <w:rFonts w:hAnsi="標楷體"/>
          <w:b/>
          <w:color w:val="000000" w:themeColor="text1"/>
        </w:rPr>
        <w:t>視身心障礙者權益</w:t>
      </w:r>
      <w:r w:rsidR="00241B6C" w:rsidRPr="005C2311">
        <w:rPr>
          <w:rFonts w:hAnsi="標楷體"/>
          <w:b/>
          <w:color w:val="000000" w:themeColor="text1"/>
        </w:rPr>
        <w:t>受損</w:t>
      </w:r>
      <w:r w:rsidR="00244DCE" w:rsidRPr="005C2311">
        <w:rPr>
          <w:rFonts w:hAnsi="標楷體"/>
          <w:b/>
          <w:color w:val="000000" w:themeColor="text1"/>
        </w:rPr>
        <w:t>，</w:t>
      </w:r>
      <w:r w:rsidR="008F1FD0" w:rsidRPr="005C2311">
        <w:rPr>
          <w:rFonts w:hAnsi="標楷體"/>
          <w:b/>
          <w:color w:val="000000" w:themeColor="text1"/>
        </w:rPr>
        <w:t>核有</w:t>
      </w:r>
      <w:r w:rsidR="007673F7" w:rsidRPr="005C2311">
        <w:rPr>
          <w:rFonts w:hAnsi="標楷體"/>
          <w:b/>
          <w:color w:val="000000" w:themeColor="text1"/>
        </w:rPr>
        <w:t>違</w:t>
      </w:r>
      <w:r w:rsidR="008F1FD0" w:rsidRPr="005C2311">
        <w:rPr>
          <w:rFonts w:hAnsi="標楷體"/>
          <w:b/>
          <w:color w:val="000000" w:themeColor="text1"/>
        </w:rPr>
        <w:t>失，</w:t>
      </w:r>
      <w:r w:rsidRPr="005C2311">
        <w:rPr>
          <w:rFonts w:hAnsi="標楷體"/>
          <w:b/>
          <w:color w:val="000000" w:themeColor="text1"/>
        </w:rPr>
        <w:t>應</w:t>
      </w:r>
      <w:r w:rsidR="007673F7" w:rsidRPr="005C2311">
        <w:rPr>
          <w:rFonts w:hAnsi="標楷體"/>
          <w:b/>
          <w:color w:val="000000" w:themeColor="text1"/>
        </w:rPr>
        <w:t>檢討改進</w:t>
      </w:r>
      <w:r w:rsidRPr="005C2311">
        <w:rPr>
          <w:rFonts w:hAnsi="標楷體"/>
          <w:b/>
          <w:color w:val="000000" w:themeColor="text1"/>
        </w:rPr>
        <w:t>。</w:t>
      </w:r>
    </w:p>
    <w:p w:rsidR="00BE19E4" w:rsidRPr="005C2311" w:rsidRDefault="00BA7CDF" w:rsidP="00BA7CDF">
      <w:pPr>
        <w:pStyle w:val="3"/>
        <w:numPr>
          <w:ilvl w:val="2"/>
          <w:numId w:val="1"/>
        </w:numPr>
        <w:rPr>
          <w:rFonts w:hAnsi="標楷體"/>
          <w:color w:val="000000" w:themeColor="text1"/>
        </w:rPr>
      </w:pPr>
      <w:r w:rsidRPr="005C2311">
        <w:rPr>
          <w:rFonts w:hAnsi="標楷體"/>
          <w:color w:val="000000" w:themeColor="text1"/>
        </w:rPr>
        <w:t>依據</w:t>
      </w:r>
      <w:r w:rsidR="00D5358D" w:rsidRPr="005C2311">
        <w:rPr>
          <w:rFonts w:hAnsi="標楷體"/>
          <w:color w:val="000000" w:themeColor="text1"/>
        </w:rPr>
        <w:t>CRPD</w:t>
      </w:r>
      <w:r w:rsidR="00BE19E4" w:rsidRPr="005C2311">
        <w:rPr>
          <w:rFonts w:hAnsi="標楷體"/>
          <w:color w:val="000000" w:themeColor="text1"/>
        </w:rPr>
        <w:t>相關規定</w:t>
      </w:r>
      <w:r w:rsidR="00A12C96" w:rsidRPr="005C2311">
        <w:rPr>
          <w:rFonts w:hAnsi="標楷體" w:hint="eastAsia"/>
          <w:color w:val="000000" w:themeColor="text1"/>
        </w:rPr>
        <w:t>如下</w:t>
      </w:r>
      <w:r w:rsidR="00BE19E4" w:rsidRPr="005C2311">
        <w:rPr>
          <w:rFonts w:hAnsi="標楷體"/>
          <w:color w:val="000000" w:themeColor="text1"/>
        </w:rPr>
        <w:t>：</w:t>
      </w:r>
    </w:p>
    <w:p w:rsidR="00AE58F3" w:rsidRPr="005C2311" w:rsidRDefault="00AE58F3" w:rsidP="00AE58F3">
      <w:pPr>
        <w:pStyle w:val="4"/>
        <w:rPr>
          <w:rFonts w:hAnsi="標楷體"/>
          <w:color w:val="000000" w:themeColor="text1"/>
        </w:rPr>
      </w:pPr>
      <w:r w:rsidRPr="005C2311">
        <w:rPr>
          <w:rFonts w:hAnsi="標楷體"/>
          <w:color w:val="000000" w:themeColor="text1"/>
        </w:rPr>
        <w:t>第12條，</w:t>
      </w:r>
      <w:bookmarkStart w:id="197" w:name="_Hlk84262689"/>
      <w:r w:rsidRPr="005C2311">
        <w:rPr>
          <w:rFonts w:hAnsi="標楷體"/>
          <w:color w:val="000000" w:themeColor="text1"/>
        </w:rPr>
        <w:t>在法律之前獲得平等承認</w:t>
      </w:r>
    </w:p>
    <w:bookmarkEnd w:id="197"/>
    <w:p w:rsidR="00AE58F3" w:rsidRPr="005C2311" w:rsidRDefault="00AE58F3" w:rsidP="00AE58F3">
      <w:pPr>
        <w:pStyle w:val="5"/>
        <w:rPr>
          <w:rFonts w:hAnsi="標楷體"/>
          <w:color w:val="000000" w:themeColor="text1"/>
        </w:rPr>
      </w:pPr>
      <w:r w:rsidRPr="005C2311">
        <w:rPr>
          <w:rFonts w:hAnsi="標楷體"/>
          <w:color w:val="000000" w:themeColor="text1"/>
        </w:rPr>
        <w:t>締約國重申，</w:t>
      </w:r>
      <w:r w:rsidRPr="005C2311">
        <w:rPr>
          <w:rFonts w:hAnsi="標楷體"/>
          <w:b/>
          <w:color w:val="000000" w:themeColor="text1"/>
        </w:rPr>
        <w:t>身心障礙者於任何地方均獲承認享有人格之權利</w:t>
      </w:r>
      <w:r w:rsidRPr="005C2311">
        <w:rPr>
          <w:rFonts w:hAnsi="標楷體"/>
          <w:color w:val="000000" w:themeColor="text1"/>
        </w:rPr>
        <w:t>。</w:t>
      </w:r>
    </w:p>
    <w:p w:rsidR="00AE58F3" w:rsidRPr="005C2311" w:rsidRDefault="00AE58F3" w:rsidP="00AE58F3">
      <w:pPr>
        <w:pStyle w:val="5"/>
        <w:rPr>
          <w:rFonts w:hAnsi="標楷體"/>
          <w:color w:val="000000" w:themeColor="text1"/>
        </w:rPr>
      </w:pPr>
      <w:r w:rsidRPr="005C2311">
        <w:rPr>
          <w:rFonts w:hAnsi="標楷體"/>
          <w:b/>
          <w:color w:val="000000" w:themeColor="text1"/>
        </w:rPr>
        <w:t>締約國應確認身心障礙者於生活各方面享有與其他人平等之權利能力</w:t>
      </w:r>
      <w:r w:rsidRPr="005C2311">
        <w:rPr>
          <w:rFonts w:hAnsi="標楷體"/>
          <w:color w:val="000000" w:themeColor="text1"/>
        </w:rPr>
        <w:t>。</w:t>
      </w:r>
    </w:p>
    <w:p w:rsidR="00AE58F3" w:rsidRPr="005C2311" w:rsidRDefault="00AE58F3" w:rsidP="00AE58F3">
      <w:pPr>
        <w:pStyle w:val="5"/>
        <w:rPr>
          <w:rFonts w:hAnsi="標楷體"/>
          <w:color w:val="000000" w:themeColor="text1"/>
        </w:rPr>
      </w:pPr>
      <w:r w:rsidRPr="005C2311">
        <w:rPr>
          <w:rFonts w:hAnsi="標楷體"/>
          <w:b/>
          <w:color w:val="000000" w:themeColor="text1"/>
        </w:rPr>
        <w:t>締約國應採取適當措施，便利身心障礙者獲得其於行使權利能力時可能需要之協助</w:t>
      </w:r>
      <w:r w:rsidRPr="005C2311">
        <w:rPr>
          <w:rFonts w:hAnsi="標楷體"/>
          <w:color w:val="000000" w:themeColor="text1"/>
        </w:rPr>
        <w:t>。</w:t>
      </w:r>
    </w:p>
    <w:p w:rsidR="00AE58F3" w:rsidRPr="005C2311" w:rsidRDefault="00AE58F3" w:rsidP="00AE58F3">
      <w:pPr>
        <w:pStyle w:val="5"/>
        <w:rPr>
          <w:rFonts w:hAnsi="標楷體"/>
          <w:color w:val="000000" w:themeColor="text1"/>
        </w:rPr>
      </w:pPr>
      <w:r w:rsidRPr="005C2311">
        <w:rPr>
          <w:rFonts w:hAnsi="標楷體"/>
          <w:color w:val="000000" w:themeColor="text1"/>
        </w:rPr>
        <w:t>締約國應確保，</w:t>
      </w:r>
      <w:r w:rsidRPr="005C2311">
        <w:rPr>
          <w:rFonts w:hAnsi="標楷體"/>
          <w:b/>
          <w:color w:val="000000" w:themeColor="text1"/>
        </w:rPr>
        <w:t>與行使權利能力有關之所有措施，均依照國際人權法提供適當與有效之防護，以防止濫用</w:t>
      </w:r>
      <w:r w:rsidRPr="005C2311">
        <w:rPr>
          <w:rFonts w:hAnsi="標楷體"/>
          <w:color w:val="000000" w:themeColor="text1"/>
        </w:rPr>
        <w:t>。該等防護應確保與行使權利能力有關之措施，尊重本人之權利、意願及選擇，無利益衝突及不當影響，適合本人情況，適用時間儘可能短，並定期由一個有資格、獨立、公正之機關或司法機關審查。提供之防護與影響個人權利及利益之措施於程度上應相當。</w:t>
      </w:r>
    </w:p>
    <w:p w:rsidR="00BA7CDF" w:rsidRPr="005C2311" w:rsidRDefault="00BA7CDF" w:rsidP="00BE19E4">
      <w:pPr>
        <w:pStyle w:val="4"/>
        <w:rPr>
          <w:rFonts w:hAnsi="標楷體"/>
          <w:color w:val="000000" w:themeColor="text1"/>
        </w:rPr>
      </w:pPr>
      <w:r w:rsidRPr="005C2311">
        <w:rPr>
          <w:rFonts w:hAnsi="標楷體"/>
          <w:color w:val="000000" w:themeColor="text1"/>
        </w:rPr>
        <w:t>第1號一般性意見第13段指出：「</w:t>
      </w:r>
      <w:r w:rsidRPr="005C2311">
        <w:rPr>
          <w:rFonts w:hAnsi="標楷體"/>
          <w:b/>
          <w:color w:val="000000" w:themeColor="text1"/>
        </w:rPr>
        <w:t>法律能力與心智能力是完全不同的概念</w:t>
      </w:r>
      <w:r w:rsidRPr="005C2311">
        <w:rPr>
          <w:rFonts w:hAnsi="標楷體"/>
          <w:color w:val="000000" w:themeColor="text1"/>
        </w:rPr>
        <w:t>。法律能力是擁有權利及責任</w:t>
      </w:r>
      <w:r w:rsidR="003169E0" w:rsidRPr="005C2311">
        <w:rPr>
          <w:rFonts w:hAnsi="標楷體"/>
          <w:color w:val="000000" w:themeColor="text1"/>
        </w:rPr>
        <w:t>(</w:t>
      </w:r>
      <w:r w:rsidRPr="005C2311">
        <w:rPr>
          <w:rFonts w:hAnsi="標楷體"/>
          <w:color w:val="000000" w:themeColor="text1"/>
        </w:rPr>
        <w:t>法律地位)以及行使這些權利及責任(法律行動者)的能力。這一能力是有意義地參與社會</w:t>
      </w:r>
      <w:r w:rsidRPr="005C2311">
        <w:rPr>
          <w:rFonts w:hAnsi="標楷體"/>
          <w:color w:val="000000" w:themeColor="text1"/>
        </w:rPr>
        <w:lastRenderedPageBreak/>
        <w:t>生活的關鍵。心智能力是指一個人的決策技能，因天生禀賦而因人而異，同時由於許多不同因素，包括環境及社會因素也因人而異</w:t>
      </w:r>
      <w:r w:rsidR="009021DF" w:rsidRPr="005C2311">
        <w:rPr>
          <w:rFonts w:hAnsi="標楷體"/>
          <w:color w:val="000000" w:themeColor="text1"/>
        </w:rPr>
        <w:t>。</w:t>
      </w:r>
      <w:r w:rsidRPr="005C2311">
        <w:rPr>
          <w:rFonts w:hAnsi="標楷體"/>
          <w:color w:val="000000" w:themeColor="text1"/>
        </w:rPr>
        <w:t>……根據身心障礙者權利公約第12條，</w:t>
      </w:r>
      <w:r w:rsidRPr="005C2311">
        <w:rPr>
          <w:rFonts w:hAnsi="標楷體"/>
          <w:b/>
          <w:color w:val="000000" w:themeColor="text1"/>
        </w:rPr>
        <w:t>感覺上或事實上的心智能力障礙不得作為否定法律能力的理由</w:t>
      </w:r>
      <w:r w:rsidRPr="005C2311">
        <w:rPr>
          <w:rFonts w:hAnsi="標楷體"/>
          <w:color w:val="000000" w:themeColor="text1"/>
        </w:rPr>
        <w:t>」。</w:t>
      </w:r>
    </w:p>
    <w:p w:rsidR="00BA7CDF" w:rsidRPr="005C2311" w:rsidRDefault="00BA7CDF" w:rsidP="00BE19E4">
      <w:pPr>
        <w:pStyle w:val="4"/>
        <w:rPr>
          <w:rFonts w:hAnsi="標楷體"/>
          <w:color w:val="000000" w:themeColor="text1"/>
        </w:rPr>
      </w:pPr>
      <w:r w:rsidRPr="005C2311">
        <w:rPr>
          <w:rFonts w:hAnsi="標楷體"/>
          <w:color w:val="000000" w:themeColor="text1"/>
        </w:rPr>
        <w:t>同號意見第23段：「第12條第5項要求締約國採取措施，包括立法、行政、司法及其他具體措施，確保身心障礙者在與他人平等的基礎上掌管財務及處理經濟事務。身心障礙者一向被身心障礙的醫療模式剝奪擁有資金及財產的機會。必須根據第12條第3項，為行使法律能力提供支持，以此取代剝奪身心障礙者行使財務方面法律能力的作法。正如不能以性別作為在金融及財產方面歧視的理由一樣， 也不能以身心障礙作為歧視的理由。」</w:t>
      </w:r>
    </w:p>
    <w:p w:rsidR="00BA7CDF" w:rsidRPr="005C2311" w:rsidRDefault="00BA7CDF" w:rsidP="00BE19E4">
      <w:pPr>
        <w:pStyle w:val="4"/>
        <w:rPr>
          <w:rFonts w:hAnsi="標楷體"/>
          <w:b/>
          <w:color w:val="000000" w:themeColor="text1"/>
        </w:rPr>
      </w:pPr>
      <w:r w:rsidRPr="005C2311">
        <w:rPr>
          <w:rFonts w:hAnsi="標楷體"/>
          <w:color w:val="000000" w:themeColor="text1"/>
        </w:rPr>
        <w:t>同號意見第33段：在肯認法律能力方面免受歧視是根據身心障礙者權利公約第3條第1項所載原則恢復個人的自主及對人類尊嚴的尊重。做出自己選擇的自由通常需要行使法律能力。自立及自主包括了個人所做決策得到法律上尊重的權利。</w:t>
      </w:r>
      <w:r w:rsidRPr="005C2311">
        <w:rPr>
          <w:rFonts w:hAnsi="標楷體"/>
          <w:b/>
          <w:color w:val="000000" w:themeColor="text1"/>
        </w:rPr>
        <w:t>決策需要得到支持及合理調整絕不能作為質疑個人法律能力的藉口。</w:t>
      </w:r>
      <w:r w:rsidRPr="005C2311">
        <w:rPr>
          <w:rFonts w:hAnsi="標楷體"/>
          <w:color w:val="000000" w:themeColor="text1"/>
        </w:rPr>
        <w:t>尊重差異及接受身心障礙者是基於人的多樣性及人性的一部分(第3條第4項)，其與以同化的方式授予法律能力並不相容。</w:t>
      </w:r>
    </w:p>
    <w:p w:rsidR="00897D3A" w:rsidRPr="005C2311" w:rsidRDefault="00897D3A" w:rsidP="00897D3A">
      <w:pPr>
        <w:pStyle w:val="4"/>
        <w:rPr>
          <w:rFonts w:hAnsi="標楷體"/>
          <w:color w:val="000000" w:themeColor="text1"/>
        </w:rPr>
      </w:pPr>
      <w:r w:rsidRPr="005C2311">
        <w:rPr>
          <w:rFonts w:hAnsi="標楷體"/>
          <w:color w:val="000000" w:themeColor="text1"/>
        </w:rPr>
        <w:t>依據</w:t>
      </w:r>
      <w:r w:rsidR="00B7462E" w:rsidRPr="005C2311">
        <w:rPr>
          <w:rFonts w:hAnsi="標楷體" w:hint="eastAsia"/>
          <w:color w:val="000000" w:themeColor="text1"/>
        </w:rPr>
        <w:t>106</w:t>
      </w:r>
      <w:r w:rsidRPr="005C2311">
        <w:rPr>
          <w:rFonts w:hAnsi="標楷體"/>
          <w:color w:val="000000" w:themeColor="text1"/>
        </w:rPr>
        <w:t>年身心障礙者權利公約(CRPD)初次國家報告結論性意見</w:t>
      </w:r>
      <w:r w:rsidRPr="005C2311">
        <w:rPr>
          <w:rStyle w:val="aff0"/>
          <w:rFonts w:hAnsi="標楷體"/>
          <w:color w:val="000000" w:themeColor="text1"/>
        </w:rPr>
        <w:footnoteReference w:id="21"/>
      </w:r>
      <w:r w:rsidR="00B024B6" w:rsidRPr="005C2311">
        <w:rPr>
          <w:rFonts w:hAnsi="標楷體"/>
          <w:color w:val="000000" w:themeColor="text1"/>
        </w:rPr>
        <w:t>：</w:t>
      </w:r>
    </w:p>
    <w:p w:rsidR="00897D3A" w:rsidRPr="005C2311" w:rsidRDefault="00311D42" w:rsidP="00897D3A">
      <w:pPr>
        <w:pStyle w:val="5"/>
        <w:rPr>
          <w:rFonts w:hAnsi="標楷體"/>
          <w:color w:val="000000" w:themeColor="text1"/>
        </w:rPr>
      </w:pPr>
      <w:r w:rsidRPr="005C2311">
        <w:rPr>
          <w:rFonts w:hAnsi="標楷體"/>
          <w:color w:val="000000" w:themeColor="text1"/>
        </w:rPr>
        <w:t>第38點，</w:t>
      </w:r>
      <w:r w:rsidR="00862B1C" w:rsidRPr="005C2311">
        <w:rPr>
          <w:rFonts w:hAnsi="標楷體"/>
          <w:color w:val="000000" w:themeColor="text1"/>
        </w:rPr>
        <w:t>國際審查委員會認為國家之國內法規</w:t>
      </w:r>
      <w:r w:rsidR="00862B1C" w:rsidRPr="005C2311">
        <w:rPr>
          <w:rFonts w:hAnsi="標楷體"/>
          <w:color w:val="000000" w:themeColor="text1"/>
        </w:rPr>
        <w:lastRenderedPageBreak/>
        <w:t>尚未完全符合CRPD第12條規定(依聯合國CRPD 委員會第1號一般性意見解釋)，包括民法、信託法及相關法規。</w:t>
      </w:r>
      <w:r w:rsidR="00862B1C" w:rsidRPr="005C2311">
        <w:rPr>
          <w:rFonts w:hAnsi="標楷體"/>
          <w:b/>
          <w:color w:val="000000" w:themeColor="text1"/>
        </w:rPr>
        <w:t>國際審查委員會強調，受監護宣告的身心障礙者在許多情況下不具有法律行為能力，無法表達其意願、偏好或行使自主權，包括，但不限於婚姻、選舉權、擔任公職、處分財產、取得金融服務、就業、醫療(含結紮手術)知情同意權等方面</w:t>
      </w:r>
      <w:r w:rsidR="00862B1C" w:rsidRPr="005C2311">
        <w:rPr>
          <w:rFonts w:hAnsi="標楷體"/>
          <w:color w:val="000000" w:themeColor="text1"/>
        </w:rPr>
        <w:t>。國際審查委員會並針對國家混淆法律行為能力與心智能力之情事，表達關切。</w:t>
      </w:r>
    </w:p>
    <w:p w:rsidR="00311D42" w:rsidRPr="005C2311" w:rsidRDefault="00311D42" w:rsidP="00897D3A">
      <w:pPr>
        <w:pStyle w:val="5"/>
        <w:rPr>
          <w:rFonts w:hAnsi="標楷體"/>
          <w:color w:val="000000" w:themeColor="text1"/>
        </w:rPr>
      </w:pPr>
      <w:r w:rsidRPr="005C2311">
        <w:rPr>
          <w:rFonts w:hAnsi="標楷體"/>
          <w:color w:val="000000" w:themeColor="text1"/>
        </w:rPr>
        <w:t>第39點，國際審查委員會建議國家全面修訂相關法規、政策及程序，並</w:t>
      </w:r>
      <w:r w:rsidRPr="005C2311">
        <w:rPr>
          <w:rFonts w:hAnsi="標楷體"/>
          <w:b/>
          <w:color w:val="000000" w:themeColor="text1"/>
        </w:rPr>
        <w:t>依聯合國CRPD委員會 第1號一般性意見設置輔助決定制系統，包括為其提供適當資源。法律行為能力與心智能力，實屬不同概念</w:t>
      </w:r>
      <w:r w:rsidRPr="005C2311">
        <w:rPr>
          <w:rFonts w:hAnsi="標楷體"/>
          <w:color w:val="000000" w:themeColor="text1"/>
        </w:rPr>
        <w:t>。國際審查委員會建議針對以下概念進行全體公務人員(含法官)教育訓練：法律行為能力是指有能力持有權利義務(法律資格)，並行使此類權利義務(法律主體)。心智能力是指個人的決策能力，每個人的決策能力通常依環境、社會等因素而有所不同。</w:t>
      </w:r>
    </w:p>
    <w:p w:rsidR="00241B6C" w:rsidRPr="005C2311" w:rsidRDefault="00241B6C" w:rsidP="00BA7CDF">
      <w:pPr>
        <w:pStyle w:val="3"/>
        <w:numPr>
          <w:ilvl w:val="2"/>
          <w:numId w:val="1"/>
        </w:numPr>
        <w:rPr>
          <w:rFonts w:hAnsi="標楷體"/>
          <w:color w:val="000000" w:themeColor="text1"/>
        </w:rPr>
      </w:pPr>
      <w:r w:rsidRPr="005C2311">
        <w:rPr>
          <w:rFonts w:hAnsi="標楷體"/>
          <w:color w:val="000000" w:themeColor="text1"/>
        </w:rPr>
        <w:t>相關</w:t>
      </w:r>
      <w:r w:rsidR="00131892" w:rsidRPr="005C2311">
        <w:rPr>
          <w:rFonts w:hAnsi="標楷體"/>
          <w:color w:val="000000" w:themeColor="text1"/>
        </w:rPr>
        <w:t>專家</w:t>
      </w:r>
      <w:r w:rsidRPr="005C2311">
        <w:rPr>
          <w:rFonts w:hAnsi="標楷體"/>
          <w:color w:val="000000" w:themeColor="text1"/>
        </w:rPr>
        <w:t>學者建議</w:t>
      </w:r>
      <w:r w:rsidRPr="005C2311">
        <w:rPr>
          <w:rStyle w:val="aff0"/>
          <w:rFonts w:hAnsi="標楷體"/>
          <w:color w:val="000000" w:themeColor="text1"/>
        </w:rPr>
        <w:footnoteReference w:id="22"/>
      </w:r>
      <w:r w:rsidR="008A75F9" w:rsidRPr="005C2311">
        <w:rPr>
          <w:rFonts w:hAnsi="標楷體"/>
          <w:color w:val="000000" w:themeColor="text1"/>
        </w:rPr>
        <w:t>：</w:t>
      </w:r>
    </w:p>
    <w:p w:rsidR="00BA7CDF" w:rsidRPr="005C2311" w:rsidRDefault="00045C0F" w:rsidP="00241B6C">
      <w:pPr>
        <w:pStyle w:val="4"/>
        <w:rPr>
          <w:rFonts w:hAnsi="標楷體"/>
          <w:color w:val="000000" w:themeColor="text1"/>
        </w:rPr>
      </w:pPr>
      <w:r w:rsidRPr="005C2311">
        <w:rPr>
          <w:rStyle w:val="reason1"/>
          <w:rFonts w:hAnsi="標楷體"/>
          <w:color w:val="000000" w:themeColor="text1"/>
        </w:rPr>
        <w:t>人約盟</w:t>
      </w:r>
      <w:r w:rsidR="00BA7CDF" w:rsidRPr="005C2311">
        <w:rPr>
          <w:rFonts w:hAnsi="標楷體"/>
          <w:color w:val="000000" w:themeColor="text1"/>
        </w:rPr>
        <w:t>黃怡碧執行長</w:t>
      </w:r>
      <w:r w:rsidR="008A75F9" w:rsidRPr="005C2311">
        <w:rPr>
          <w:rFonts w:hAnsi="標楷體"/>
          <w:color w:val="000000" w:themeColor="text1"/>
        </w:rPr>
        <w:t>：</w:t>
      </w:r>
    </w:p>
    <w:p w:rsidR="00BA7CDF" w:rsidRPr="005C2311" w:rsidRDefault="00BA7CDF" w:rsidP="00241B6C">
      <w:pPr>
        <w:pStyle w:val="5"/>
        <w:rPr>
          <w:rFonts w:hAnsi="標楷體"/>
          <w:color w:val="000000" w:themeColor="text1"/>
        </w:rPr>
      </w:pPr>
      <w:r w:rsidRPr="005C2311">
        <w:rPr>
          <w:rFonts w:hAnsi="標楷體"/>
          <w:color w:val="000000" w:themeColor="text1"/>
        </w:rPr>
        <w:t>身心障礙者權利公約在</w:t>
      </w:r>
      <w:r w:rsidR="00B7462E" w:rsidRPr="005C2311">
        <w:rPr>
          <w:rFonts w:hAnsi="標楷體" w:hint="eastAsia"/>
          <w:color w:val="000000" w:themeColor="text1"/>
        </w:rPr>
        <w:t>103</w:t>
      </w:r>
      <w:r w:rsidRPr="005C2311">
        <w:rPr>
          <w:rFonts w:hAnsi="標楷體"/>
          <w:color w:val="000000" w:themeColor="text1"/>
        </w:rPr>
        <w:t>年透過公約施行法，變成政府機關須依法行政的一部分。施行法第10條第2項規定，違反公約時須優先適用。</w:t>
      </w:r>
    </w:p>
    <w:p w:rsidR="008C6F5D" w:rsidRPr="005C2311" w:rsidRDefault="008C6F5D" w:rsidP="00241B6C">
      <w:pPr>
        <w:pStyle w:val="5"/>
        <w:rPr>
          <w:rFonts w:hAnsi="標楷體"/>
          <w:color w:val="000000" w:themeColor="text1"/>
        </w:rPr>
      </w:pPr>
      <w:r w:rsidRPr="005C2311">
        <w:rPr>
          <w:rFonts w:hAnsi="標楷體"/>
          <w:color w:val="000000" w:themeColor="text1"/>
        </w:rPr>
        <w:t>CRPD第12條是預設所有的成年人，都有完整意</w:t>
      </w:r>
      <w:r w:rsidRPr="005C2311">
        <w:rPr>
          <w:rFonts w:hAnsi="標楷體"/>
          <w:color w:val="000000" w:themeColor="text1"/>
        </w:rPr>
        <w:lastRenderedPageBreak/>
        <w:t>思表示與行為能力。如果是有人想要主張身心障礙者的意思表示無效的話，應該要由這方來舉證。這是具備國內法效力的公約規定。只有在極端的狀態下基於保護他而採取部分的措施。但保護他的方式，也不是否認他具有意思表示與行為能力，而是要透過非常不得已的限制，或是建立支持決策的機制來協助。</w:t>
      </w:r>
    </w:p>
    <w:p w:rsidR="00200753" w:rsidRPr="005C2311" w:rsidRDefault="00DD474F" w:rsidP="00200753">
      <w:pPr>
        <w:pStyle w:val="4"/>
        <w:rPr>
          <w:rFonts w:hAnsi="標楷體"/>
          <w:color w:val="000000" w:themeColor="text1"/>
        </w:rPr>
      </w:pPr>
      <w:r w:rsidRPr="005C2311">
        <w:rPr>
          <w:rFonts w:hAnsi="標楷體"/>
          <w:color w:val="000000" w:themeColor="text1"/>
        </w:rPr>
        <w:t>臺大</w:t>
      </w:r>
      <w:r w:rsidR="00113A26" w:rsidRPr="005C2311">
        <w:rPr>
          <w:rFonts w:hAnsi="標楷體" w:hint="eastAsia"/>
          <w:color w:val="000000" w:themeColor="text1"/>
        </w:rPr>
        <w:t>法律系</w:t>
      </w:r>
      <w:r w:rsidR="00200753" w:rsidRPr="005C2311">
        <w:rPr>
          <w:rFonts w:hAnsi="標楷體"/>
          <w:color w:val="000000" w:themeColor="text1"/>
        </w:rPr>
        <w:t>黃詩淳教授：</w:t>
      </w:r>
    </w:p>
    <w:p w:rsidR="00200753" w:rsidRPr="005C2311" w:rsidRDefault="00200753" w:rsidP="00200753">
      <w:pPr>
        <w:pStyle w:val="5"/>
        <w:rPr>
          <w:rFonts w:hAnsi="標楷體"/>
          <w:b/>
          <w:color w:val="000000" w:themeColor="text1"/>
        </w:rPr>
      </w:pPr>
      <w:r w:rsidRPr="005C2311">
        <w:rPr>
          <w:rFonts w:hAnsi="標楷體"/>
          <w:color w:val="000000" w:themeColor="text1"/>
        </w:rPr>
        <w:t>為什麼金融機構(包括郵局在內)會拒絕身心障礙者開戶?最近跟成大教授共同研究失智症患者金融安全研究，可以給金融機構做個參考。為何金融機構會拒絕身心障礙者的開戶申請?猜想有兩個理由：第一個就是違反洗錢防制法，可能被詐騙集團拿去犯罪使用。第二個可能是考量身心障礙者可能不具有充分辨識意思表示效果與理解意思表示能力，怕開戶之後，導致消費寄託契約是無效。</w:t>
      </w:r>
    </w:p>
    <w:p w:rsidR="00200753" w:rsidRPr="005C2311" w:rsidRDefault="00200753" w:rsidP="00200753">
      <w:pPr>
        <w:pStyle w:val="5"/>
        <w:rPr>
          <w:rFonts w:hAnsi="標楷體"/>
          <w:b/>
          <w:color w:val="000000" w:themeColor="text1"/>
        </w:rPr>
      </w:pPr>
      <w:r w:rsidRPr="005C2311">
        <w:rPr>
          <w:rFonts w:hAnsi="標楷體"/>
          <w:color w:val="000000" w:themeColor="text1"/>
        </w:rPr>
        <w:t>身心障礙者不是任何一種障別都會導致意思表示能力會有所障礙。根據實證研究，搜尋這10年來地方法院刑事裁判，因是失智症研究，共找到81件刑事判決</w:t>
      </w:r>
      <w:r w:rsidR="00A5134C" w:rsidRPr="005C2311">
        <w:rPr>
          <w:rFonts w:hAnsi="標楷體"/>
          <w:color w:val="000000" w:themeColor="text1"/>
        </w:rPr>
        <w:t>，</w:t>
      </w:r>
      <w:r w:rsidRPr="005C2311">
        <w:rPr>
          <w:rFonts w:hAnsi="標楷體"/>
          <w:b/>
          <w:color w:val="000000" w:themeColor="text1"/>
        </w:rPr>
        <w:t>發現這81件判決，失智症成為加害人只有2件，</w:t>
      </w:r>
      <w:r w:rsidRPr="005C2311">
        <w:rPr>
          <w:rFonts w:hAnsi="標楷體"/>
          <w:color w:val="000000" w:themeColor="text1"/>
        </w:rPr>
        <w:t>涉及洗錢防制法，帳戶被詐騙集團利用成為洗錢的工具。從</w:t>
      </w:r>
      <w:r w:rsidR="00B7462E" w:rsidRPr="005C2311">
        <w:rPr>
          <w:rFonts w:hAnsi="標楷體" w:hint="eastAsia"/>
          <w:b/>
          <w:color w:val="000000" w:themeColor="text1"/>
        </w:rPr>
        <w:t>108</w:t>
      </w:r>
      <w:r w:rsidRPr="005C2311">
        <w:rPr>
          <w:rFonts w:hAnsi="標楷體"/>
          <w:b/>
          <w:color w:val="000000" w:themeColor="text1"/>
        </w:rPr>
        <w:t>年的衛福部統計，身心障礙者有119萬人，其中有61,705位失智症者，根據研究結果這10年來被詐騙集團利用者僅2件</w:t>
      </w:r>
      <w:r w:rsidRPr="005C2311">
        <w:rPr>
          <w:rFonts w:hAnsi="標楷體"/>
          <w:color w:val="000000" w:themeColor="text1"/>
        </w:rPr>
        <w:t>。</w:t>
      </w:r>
    </w:p>
    <w:p w:rsidR="00A5134C" w:rsidRPr="005C2311" w:rsidRDefault="00200753" w:rsidP="00A5134C">
      <w:pPr>
        <w:pStyle w:val="5"/>
        <w:rPr>
          <w:rFonts w:hAnsi="標楷體"/>
          <w:color w:val="000000" w:themeColor="text1"/>
        </w:rPr>
      </w:pPr>
      <w:r w:rsidRPr="005C2311">
        <w:rPr>
          <w:rFonts w:hAnsi="標楷體"/>
          <w:color w:val="000000" w:themeColor="text1"/>
        </w:rPr>
        <w:t>表意人事後若要救濟只能主張行為當時欠缺意思能力，其意思表示無效(依據民</w:t>
      </w:r>
      <w:r w:rsidR="00EB45DF" w:rsidRPr="005C2311">
        <w:rPr>
          <w:rFonts w:hAnsi="標楷體" w:hint="eastAsia"/>
          <w:color w:val="000000" w:themeColor="text1"/>
        </w:rPr>
        <w:t>法第</w:t>
      </w:r>
      <w:r w:rsidRPr="005C2311">
        <w:rPr>
          <w:rFonts w:hAnsi="標楷體"/>
          <w:color w:val="000000" w:themeColor="text1"/>
        </w:rPr>
        <w:t>75</w:t>
      </w:r>
      <w:r w:rsidR="00EB45DF" w:rsidRPr="005C2311">
        <w:rPr>
          <w:rFonts w:hAnsi="標楷體" w:hint="eastAsia"/>
          <w:color w:val="000000" w:themeColor="text1"/>
        </w:rPr>
        <w:t>條</w:t>
      </w:r>
      <w:r w:rsidRPr="005C2311">
        <w:rPr>
          <w:rFonts w:hAnsi="標楷體"/>
          <w:color w:val="000000" w:themeColor="text1"/>
        </w:rPr>
        <w:t>)，但法院實務上也很難肯認這樣主張成立。實務上，</w:t>
      </w:r>
      <w:r w:rsidRPr="005C2311">
        <w:rPr>
          <w:rFonts w:hAnsi="標楷體"/>
          <w:b/>
          <w:color w:val="000000" w:themeColor="text1"/>
        </w:rPr>
        <w:t>爭執無意思能力事件的兩種類型：1.對外</w:t>
      </w:r>
      <w:r w:rsidRPr="005C2311">
        <w:rPr>
          <w:rFonts w:hAnsi="標楷體"/>
          <w:b/>
          <w:color w:val="000000" w:themeColor="text1"/>
        </w:rPr>
        <w:lastRenderedPageBreak/>
        <w:t>交易型(加害人通常為第三人)。2.家內財產傳承型(加害人通常為親屬)，通常後類型更為常見</w:t>
      </w:r>
      <w:r w:rsidRPr="005C2311">
        <w:rPr>
          <w:rFonts w:hAnsi="標楷體"/>
          <w:color w:val="000000" w:themeColor="text1"/>
        </w:rPr>
        <w:t>。</w:t>
      </w:r>
      <w:r w:rsidRPr="005C2311">
        <w:rPr>
          <w:rFonts w:hAnsi="標楷體"/>
          <w:b/>
          <w:color w:val="000000" w:themeColor="text1"/>
        </w:rPr>
        <w:t>失智者之行為經研究約有29%被法院認定無效，換言之大概近7成的行為，還是被法院肯認無法撤銷</w:t>
      </w:r>
      <w:r w:rsidRPr="005C2311">
        <w:rPr>
          <w:rFonts w:hAnsi="標楷體"/>
          <w:color w:val="000000" w:themeColor="text1"/>
        </w:rPr>
        <w:t>，最多是贈與、其次是授權，授權通常是子女拿父母的印章去金融機構提款，其他子女發現之後就主張該行為無效。</w:t>
      </w:r>
    </w:p>
    <w:p w:rsidR="00200753" w:rsidRPr="005C2311" w:rsidRDefault="00200753" w:rsidP="00A5134C">
      <w:pPr>
        <w:pStyle w:val="5"/>
        <w:rPr>
          <w:rFonts w:hAnsi="標楷體"/>
          <w:color w:val="000000" w:themeColor="text1"/>
        </w:rPr>
      </w:pPr>
      <w:r w:rsidRPr="005C2311">
        <w:rPr>
          <w:rFonts w:hAnsi="標楷體"/>
          <w:color w:val="000000" w:themeColor="text1"/>
        </w:rPr>
        <w:t>這篇研究結論：1.監護、輔助宣告制度之使用率低。</w:t>
      </w:r>
      <w:r w:rsidRPr="005C2311">
        <w:rPr>
          <w:rFonts w:hAnsi="標楷體"/>
          <w:b/>
          <w:color w:val="000000" w:themeColor="text1"/>
        </w:rPr>
        <w:t>2</w:t>
      </w:r>
      <w:r w:rsidR="00197785" w:rsidRPr="005C2311">
        <w:rPr>
          <w:rFonts w:hAnsi="標楷體" w:hint="eastAsia"/>
          <w:b/>
          <w:color w:val="000000" w:themeColor="text1"/>
        </w:rPr>
        <w:t>.</w:t>
      </w:r>
      <w:r w:rsidRPr="005C2311">
        <w:rPr>
          <w:rFonts w:hAnsi="標楷體"/>
          <w:b/>
          <w:color w:val="000000" w:themeColor="text1"/>
        </w:rPr>
        <w:t>329件民事判決中，法院認為失智者行為無效比例僅約30%。</w:t>
      </w:r>
      <w:r w:rsidRPr="005C2311">
        <w:rPr>
          <w:rFonts w:hAnsi="標楷體"/>
          <w:color w:val="000000" w:themeColor="text1"/>
        </w:rPr>
        <w:t>並無金融機構成為被告，也無消費寄託契約成為爭執標的。</w:t>
      </w:r>
      <w:r w:rsidRPr="005C2311">
        <w:rPr>
          <w:rFonts w:hAnsi="標楷體"/>
          <w:b/>
          <w:color w:val="000000" w:themeColor="text1"/>
        </w:rPr>
        <w:t>3.刑事判決的比例更低，僅有2件是有關失智者被詐欺集團利用洗錢</w:t>
      </w:r>
      <w:r w:rsidRPr="005C2311">
        <w:rPr>
          <w:rFonts w:hAnsi="標楷體"/>
          <w:color w:val="000000" w:themeColor="text1"/>
        </w:rPr>
        <w:t>。4.縱使被法院判定為無效之效果，僅須返還存款，對郵局也不太會造成影響。</w:t>
      </w:r>
    </w:p>
    <w:p w:rsidR="008F52C5" w:rsidRPr="005C2311" w:rsidRDefault="00DD474F" w:rsidP="00241B6C">
      <w:pPr>
        <w:pStyle w:val="4"/>
        <w:rPr>
          <w:rFonts w:hAnsi="標楷體"/>
          <w:color w:val="000000" w:themeColor="text1"/>
        </w:rPr>
      </w:pPr>
      <w:r w:rsidRPr="005C2311">
        <w:rPr>
          <w:rFonts w:hAnsi="標楷體"/>
          <w:color w:val="000000" w:themeColor="text1"/>
        </w:rPr>
        <w:t>政大</w:t>
      </w:r>
      <w:r w:rsidR="00113A26" w:rsidRPr="005C2311">
        <w:rPr>
          <w:rFonts w:hAnsi="標楷體" w:hint="eastAsia"/>
          <w:color w:val="000000" w:themeColor="text1"/>
        </w:rPr>
        <w:t>法律系</w:t>
      </w:r>
      <w:r w:rsidR="008F52C5" w:rsidRPr="005C2311">
        <w:rPr>
          <w:rFonts w:hAnsi="標楷體"/>
          <w:color w:val="000000" w:themeColor="text1"/>
        </w:rPr>
        <w:t xml:space="preserve">戴瑀如教授： </w:t>
      </w:r>
    </w:p>
    <w:p w:rsidR="008F52C5" w:rsidRPr="005C2311" w:rsidRDefault="008F52C5" w:rsidP="00241B6C">
      <w:pPr>
        <w:pStyle w:val="5"/>
        <w:rPr>
          <w:rFonts w:hAnsi="標楷體"/>
          <w:color w:val="000000" w:themeColor="text1"/>
        </w:rPr>
      </w:pPr>
      <w:r w:rsidRPr="005C2311">
        <w:rPr>
          <w:rFonts w:hAnsi="標楷體"/>
          <w:color w:val="000000" w:themeColor="text1"/>
        </w:rPr>
        <w:t>依據CRPD的精神，要讓身心障礙者以權利主體的地位參與整個生活，這是CRPD在規範上最重要的部分。尊重個人的自主性，包括自由作出自己的選擇，以及個人的自立，能夠充分有效地參與和融入社會。在CRPD第12條，應於法律面前獲得平等承認。開戶這件是對於現今日常生活非常重要，實在很難想像如果今日沒有銀行帳戶，薪資如何匯進來、轉帳如何處理。</w:t>
      </w:r>
      <w:r w:rsidRPr="005C2311">
        <w:rPr>
          <w:rFonts w:hAnsi="標楷體"/>
          <w:b/>
          <w:color w:val="000000" w:themeColor="text1"/>
        </w:rPr>
        <w:t>銀行帳戶已經跟日常生活有深入連結，遠超過其他金融服務的使用，對於開戶這件事應該要有不同的思考。</w:t>
      </w:r>
      <w:r w:rsidRPr="005C2311">
        <w:rPr>
          <w:rFonts w:hAnsi="標楷體"/>
          <w:color w:val="000000" w:themeColor="text1"/>
        </w:rPr>
        <w:t>金融機構不得因身心障礙者之意思表示能力不足，而要求當事人應辦理監護宣告，方能取得其金融服務，此舉是有違身權公約規定之疑慮。</w:t>
      </w:r>
    </w:p>
    <w:p w:rsidR="008F52C5" w:rsidRPr="005C2311" w:rsidRDefault="008F52C5" w:rsidP="00241B6C">
      <w:pPr>
        <w:pStyle w:val="5"/>
        <w:rPr>
          <w:rFonts w:hAnsi="標楷體"/>
          <w:color w:val="000000" w:themeColor="text1"/>
        </w:rPr>
      </w:pPr>
      <w:r w:rsidRPr="005C2311">
        <w:rPr>
          <w:rFonts w:hAnsi="標楷體"/>
          <w:color w:val="000000" w:themeColor="text1"/>
        </w:rPr>
        <w:t>身心障礙者意思表示能力之不足，不必然影響</w:t>
      </w:r>
      <w:r w:rsidRPr="005C2311">
        <w:rPr>
          <w:rFonts w:hAnsi="標楷體"/>
          <w:color w:val="000000" w:themeColor="text1"/>
        </w:rPr>
        <w:lastRenderedPageBreak/>
        <w:t>其法律行為能力。在身權公約中所強調的法律能力，為擁有權利與義務，並行使此等權利及義務的能力，為有意義參與社會的關鍵。</w:t>
      </w:r>
      <w:r w:rsidRPr="005C2311">
        <w:rPr>
          <w:rFonts w:hAnsi="標楷體"/>
          <w:b/>
          <w:color w:val="000000" w:themeColor="text1"/>
        </w:rPr>
        <w:t>心智不健全並非否定一個人法律能力的正當理由。要視其心智缺損情況，是否已無為此法律行為之能力而判斷。</w:t>
      </w:r>
      <w:r w:rsidRPr="005C2311">
        <w:rPr>
          <w:rFonts w:hAnsi="標楷體"/>
          <w:color w:val="000000" w:themeColor="text1"/>
        </w:rPr>
        <w:t>若已達此一程度，則自有進一步尋求法律相關機制協助之必要，即成年監護制度。但我國現行的監護與輔助宣告制度，對於本人、監護人或輔助人都不是太友善，導致這些人都不想使用這個制度。</w:t>
      </w:r>
    </w:p>
    <w:p w:rsidR="000279FC" w:rsidRPr="005C2311" w:rsidRDefault="000279FC" w:rsidP="00241B6C">
      <w:pPr>
        <w:pStyle w:val="4"/>
        <w:rPr>
          <w:rFonts w:hAnsi="標楷體"/>
          <w:color w:val="000000" w:themeColor="text1"/>
        </w:rPr>
      </w:pPr>
      <w:r w:rsidRPr="005C2311">
        <w:rPr>
          <w:rFonts w:hAnsi="標楷體"/>
          <w:color w:val="000000" w:themeColor="text1"/>
        </w:rPr>
        <w:t>中研院廖福特研究員：</w:t>
      </w:r>
    </w:p>
    <w:p w:rsidR="000279FC" w:rsidRPr="005C2311" w:rsidRDefault="000279FC" w:rsidP="00241B6C">
      <w:pPr>
        <w:pStyle w:val="5"/>
        <w:rPr>
          <w:rFonts w:hAnsi="標楷體"/>
          <w:color w:val="000000" w:themeColor="text1"/>
        </w:rPr>
      </w:pPr>
      <w:r w:rsidRPr="005C2311">
        <w:rPr>
          <w:rFonts w:hAnsi="標楷體"/>
          <w:color w:val="000000" w:themeColor="text1"/>
        </w:rPr>
        <w:t>金管會有法律責任，監督管理公股營行與私人銀行來達到保障身心障礙者的權利。保障的原則是，應該讓身心障礙者的朋友跟一般人享有一樣的權利。確立之後，請主管機關很明確地說，這些拒絕開戶的法令依據為何?這是源頭最大的障礙。</w:t>
      </w:r>
    </w:p>
    <w:p w:rsidR="008C6F5D" w:rsidRPr="005C2311" w:rsidRDefault="000279FC" w:rsidP="00241B6C">
      <w:pPr>
        <w:pStyle w:val="5"/>
        <w:rPr>
          <w:rFonts w:hAnsi="標楷體"/>
          <w:color w:val="000000" w:themeColor="text1"/>
        </w:rPr>
      </w:pPr>
      <w:r w:rsidRPr="005C2311">
        <w:rPr>
          <w:rFonts w:hAnsi="標楷體"/>
          <w:color w:val="000000" w:themeColor="text1"/>
        </w:rPr>
        <w:t>金管會必須說清楚法令依據。「必須先確認有何法令依據不讓身心障礙者開戶，另外就是有何法令依據，讓他開戶後又作一些必要性的限縮」。這樣整個架構性會比較清楚完整。很多時候都是自我假設，導致限縮，洗錢防制法也沒說不能開戶。行政機關各種行政規範就開始限制，交辦到第一線執行時，就更嚴格解釋與全面封鎖。這對第一線人員是最安全，也不需要去思考。</w:t>
      </w:r>
    </w:p>
    <w:p w:rsidR="00E90C00" w:rsidRPr="005C2311" w:rsidRDefault="00F043C9" w:rsidP="00E90C00">
      <w:pPr>
        <w:pStyle w:val="3"/>
        <w:numPr>
          <w:ilvl w:val="2"/>
          <w:numId w:val="1"/>
        </w:numPr>
        <w:rPr>
          <w:rFonts w:hAnsi="標楷體"/>
          <w:color w:val="000000" w:themeColor="text1"/>
        </w:rPr>
      </w:pPr>
      <w:r w:rsidRPr="005C2311">
        <w:rPr>
          <w:rFonts w:hAnsi="標楷體"/>
          <w:color w:val="000000" w:themeColor="text1"/>
        </w:rPr>
        <w:t>法務部書面</w:t>
      </w:r>
      <w:r w:rsidR="00DA1F26" w:rsidRPr="005C2311">
        <w:rPr>
          <w:rFonts w:hAnsi="標楷體"/>
          <w:color w:val="000000" w:themeColor="text1"/>
        </w:rPr>
        <w:t>說明</w:t>
      </w:r>
      <w:r w:rsidRPr="005C2311">
        <w:rPr>
          <w:rFonts w:hAnsi="標楷體"/>
          <w:color w:val="000000" w:themeColor="text1"/>
        </w:rPr>
        <w:t>：</w:t>
      </w:r>
      <w:r w:rsidR="00E90C00" w:rsidRPr="005C2311">
        <w:rPr>
          <w:rFonts w:hAnsi="標楷體"/>
          <w:color w:val="000000" w:themeColor="text1"/>
          <w:lang w:eastAsia="zh-HK"/>
        </w:rPr>
        <w:t>有關身障者表達能力可能存有困難。</w:t>
      </w:r>
    </w:p>
    <w:p w:rsidR="00F043C9" w:rsidRPr="005C2311" w:rsidRDefault="00F043C9" w:rsidP="00F043C9">
      <w:pPr>
        <w:pStyle w:val="4"/>
        <w:rPr>
          <w:rFonts w:hAnsi="標楷體"/>
          <w:color w:val="000000" w:themeColor="text1"/>
          <w:lang w:eastAsia="zh-HK"/>
        </w:rPr>
      </w:pPr>
      <w:r w:rsidRPr="005C2311">
        <w:rPr>
          <w:rFonts w:hAnsi="標楷體"/>
          <w:color w:val="000000" w:themeColor="text1"/>
          <w:lang w:eastAsia="zh-HK"/>
        </w:rPr>
        <w:t>關於行為人之意思表示，我國民法第75條規定：「無行為能力人之意思表示，無效；雖非無行為</w:t>
      </w:r>
      <w:r w:rsidRPr="005C2311">
        <w:rPr>
          <w:rFonts w:hAnsi="標楷體"/>
          <w:color w:val="000000" w:themeColor="text1"/>
          <w:lang w:eastAsia="zh-HK"/>
        </w:rPr>
        <w:lastRenderedPageBreak/>
        <w:t>能力人，而其意思表示，係在無意識或精神錯亂中所為者亦同。」所謂無行為能力人，係指未滿七歲之未成年人或受監護宣告之人(民法第13條第1項及第15條規定)。又依民法第14條規定，對於因精神障礙或其他心智缺陷，致不能為意思表示或受意思表示，或不能辨識其意思表示之效果者，得由聲請權人向法院聲請為監護宣告。</w:t>
      </w:r>
    </w:p>
    <w:p w:rsidR="00F043C9" w:rsidRPr="005C2311" w:rsidRDefault="00F043C9" w:rsidP="00F043C9">
      <w:pPr>
        <w:pStyle w:val="4"/>
        <w:rPr>
          <w:rFonts w:hAnsi="標楷體"/>
          <w:color w:val="000000" w:themeColor="text1"/>
          <w:lang w:eastAsia="zh-HK"/>
        </w:rPr>
      </w:pPr>
      <w:r w:rsidRPr="005C2311">
        <w:rPr>
          <w:rFonts w:hAnsi="標楷體"/>
          <w:b/>
          <w:color w:val="000000" w:themeColor="text1"/>
          <w:lang w:eastAsia="zh-HK"/>
        </w:rPr>
        <w:t>是如成年人未受監護宣告者，其所為之意思表示，原則上應屬有效，僅於其意思表示係在無意識或精神錯亂中所為，方得謂為無效。</w:t>
      </w:r>
      <w:r w:rsidRPr="005C2311">
        <w:rPr>
          <w:rFonts w:hAnsi="標楷體"/>
          <w:color w:val="000000" w:themeColor="text1"/>
          <w:lang w:eastAsia="zh-HK"/>
        </w:rPr>
        <w:t>至於所謂無意識係指全然無識別、判斷之能力，而所謂精神錯亂則指精神作用發生障礙，已達喪失自由決定意思之程度而言，故未受監護宣告之成年人，於行為時縱不具正常之意思能力，惟如未達上述無意識或精神錯亂之程度，要難謂其意思表示無效(最高法院99年度台上字第1994號判決、臺灣新北地方法院109年度重訴字第515號判決參照)。</w:t>
      </w:r>
    </w:p>
    <w:p w:rsidR="00BA7CDF" w:rsidRPr="005C2311" w:rsidRDefault="00BA7CDF" w:rsidP="00053EE0">
      <w:pPr>
        <w:pStyle w:val="3"/>
        <w:numPr>
          <w:ilvl w:val="2"/>
          <w:numId w:val="1"/>
        </w:numPr>
        <w:rPr>
          <w:rFonts w:hAnsi="標楷體"/>
          <w:b/>
          <w:color w:val="000000" w:themeColor="text1"/>
        </w:rPr>
      </w:pPr>
      <w:r w:rsidRPr="005C2311">
        <w:rPr>
          <w:rFonts w:hAnsi="標楷體"/>
          <w:color w:val="000000" w:themeColor="text1"/>
        </w:rPr>
        <w:t>綜上，</w:t>
      </w:r>
      <w:r w:rsidR="000279FC" w:rsidRPr="005C2311">
        <w:rPr>
          <w:rFonts w:hAnsi="標楷體"/>
          <w:color w:val="000000" w:themeColor="text1"/>
        </w:rPr>
        <w:t>CRPD指出法律能力與心智能力是完全不同的概念。</w:t>
      </w:r>
      <w:r w:rsidR="008F52C5" w:rsidRPr="005C2311">
        <w:rPr>
          <w:rFonts w:hAnsi="標楷體"/>
          <w:color w:val="000000" w:themeColor="text1"/>
        </w:rPr>
        <w:t>而</w:t>
      </w:r>
      <w:r w:rsidR="000279FC" w:rsidRPr="005C2311">
        <w:rPr>
          <w:rFonts w:hAnsi="標楷體"/>
          <w:color w:val="000000" w:themeColor="text1"/>
        </w:rPr>
        <w:t>感覺上或事實上的心智能力障礙不得</w:t>
      </w:r>
      <w:r w:rsidR="008F52C5" w:rsidRPr="005C2311">
        <w:rPr>
          <w:rFonts w:hAnsi="標楷體"/>
          <w:color w:val="000000" w:themeColor="text1"/>
        </w:rPr>
        <w:t>單方</w:t>
      </w:r>
      <w:r w:rsidR="000279FC" w:rsidRPr="005C2311">
        <w:rPr>
          <w:rFonts w:hAnsi="標楷體"/>
          <w:color w:val="000000" w:themeColor="text1"/>
        </w:rPr>
        <w:t>作為否定法律能力的理由</w:t>
      </w:r>
      <w:r w:rsidR="008F52C5" w:rsidRPr="005C2311">
        <w:rPr>
          <w:rFonts w:hAnsi="標楷體"/>
          <w:color w:val="000000" w:themeColor="text1"/>
        </w:rPr>
        <w:t>。對個案身心障礙者的表達能力障礙</w:t>
      </w:r>
      <w:r w:rsidRPr="005C2311">
        <w:rPr>
          <w:rFonts w:hAnsi="標楷體"/>
          <w:color w:val="000000" w:themeColor="text1"/>
        </w:rPr>
        <w:t>，</w:t>
      </w:r>
      <w:r w:rsidR="000279FC" w:rsidRPr="005C2311">
        <w:rPr>
          <w:rFonts w:hAnsi="標楷體"/>
          <w:color w:val="000000" w:themeColor="text1"/>
        </w:rPr>
        <w:t>參照</w:t>
      </w:r>
      <w:r w:rsidRPr="005C2311">
        <w:rPr>
          <w:rFonts w:hAnsi="標楷體"/>
          <w:color w:val="000000" w:themeColor="text1"/>
        </w:rPr>
        <w:t>專家學者</w:t>
      </w:r>
      <w:r w:rsidR="000279FC" w:rsidRPr="005C2311">
        <w:rPr>
          <w:rFonts w:hAnsi="標楷體"/>
          <w:color w:val="000000" w:themeColor="text1"/>
        </w:rPr>
        <w:t>上開</w:t>
      </w:r>
      <w:r w:rsidRPr="005C2311">
        <w:rPr>
          <w:rFonts w:hAnsi="標楷體"/>
          <w:color w:val="000000" w:themeColor="text1"/>
        </w:rPr>
        <w:t>建議，金融機構不應就其意思表示</w:t>
      </w:r>
      <w:r w:rsidR="003169E0" w:rsidRPr="005C2311">
        <w:rPr>
          <w:rFonts w:hAnsi="標楷體"/>
          <w:color w:val="000000" w:themeColor="text1"/>
        </w:rPr>
        <w:t>可能存</w:t>
      </w:r>
      <w:r w:rsidR="00E90C00" w:rsidRPr="005C2311">
        <w:rPr>
          <w:rFonts w:hAnsi="標楷體"/>
          <w:color w:val="000000" w:themeColor="text1"/>
        </w:rPr>
        <w:t>有</w:t>
      </w:r>
      <w:r w:rsidR="003169E0" w:rsidRPr="005C2311">
        <w:rPr>
          <w:rFonts w:hAnsi="標楷體"/>
          <w:color w:val="000000" w:themeColor="text1"/>
        </w:rPr>
        <w:t>困難</w:t>
      </w:r>
      <w:r w:rsidRPr="005C2311">
        <w:rPr>
          <w:rFonts w:hAnsi="標楷體"/>
          <w:color w:val="000000" w:themeColor="text1"/>
        </w:rPr>
        <w:t>，而直接拒絕其開戶申請。</w:t>
      </w:r>
      <w:r w:rsidR="00200753" w:rsidRPr="005C2311">
        <w:rPr>
          <w:rFonts w:hAnsi="標楷體"/>
          <w:color w:val="000000" w:themeColor="text1"/>
        </w:rPr>
        <w:t>且</w:t>
      </w:r>
      <w:r w:rsidR="00200753" w:rsidRPr="005C2311">
        <w:rPr>
          <w:rFonts w:hAnsi="標楷體"/>
          <w:color w:val="000000" w:themeColor="text1"/>
          <w:lang w:eastAsia="zh-HK"/>
        </w:rPr>
        <w:t>根據實證研究，例如失智症患者開立之帳戶，涉入民、刑事糾紛之案例甚微，並無主管機關所稱之須保護當事人交易安全而拒絕身心障礙者申辦帳戶之正當性與必要性。</w:t>
      </w:r>
      <w:r w:rsidRPr="005C2311">
        <w:rPr>
          <w:rFonts w:hAnsi="標楷體"/>
          <w:color w:val="000000" w:themeColor="text1"/>
        </w:rPr>
        <w:t>應依CRPD規定，</w:t>
      </w:r>
      <w:r w:rsidR="00CA1174" w:rsidRPr="005C2311">
        <w:rPr>
          <w:rFonts w:hAnsi="標楷體"/>
          <w:color w:val="000000" w:themeColor="text1"/>
        </w:rPr>
        <w:t>身心障礙者應</w:t>
      </w:r>
      <w:r w:rsidR="00CA1174" w:rsidRPr="005C2311">
        <w:rPr>
          <w:rFonts w:hAnsi="標楷體"/>
          <w:b/>
          <w:color w:val="000000" w:themeColor="text1"/>
        </w:rPr>
        <w:t>均獲承認享有人格之權利、於生活各方面享有與其他人平等之權利能力等</w:t>
      </w:r>
      <w:r w:rsidR="00CA1174" w:rsidRPr="005C2311">
        <w:rPr>
          <w:rFonts w:hAnsi="標楷體"/>
          <w:color w:val="000000" w:themeColor="text1"/>
        </w:rPr>
        <w:t>。</w:t>
      </w:r>
      <w:r w:rsidRPr="005C2311">
        <w:rPr>
          <w:rFonts w:hAnsi="標楷體"/>
          <w:color w:val="000000" w:themeColor="text1"/>
        </w:rPr>
        <w:t>主管機關須</w:t>
      </w:r>
      <w:r w:rsidR="000B0EC8" w:rsidRPr="005C2311">
        <w:rPr>
          <w:rFonts w:hAnsi="標楷體"/>
          <w:color w:val="000000" w:themeColor="text1"/>
        </w:rPr>
        <w:t>研擬相關政策，</w:t>
      </w:r>
      <w:r w:rsidR="00FC0D89" w:rsidRPr="005C2311">
        <w:rPr>
          <w:rFonts w:hAnsi="標楷體"/>
          <w:color w:val="000000" w:themeColor="text1"/>
        </w:rPr>
        <w:t>建立支持決策的機制來協助，</w:t>
      </w:r>
      <w:r w:rsidR="00F30C3C" w:rsidRPr="005C2311">
        <w:rPr>
          <w:rFonts w:hAnsi="標楷體"/>
          <w:color w:val="000000" w:themeColor="text1"/>
        </w:rPr>
        <w:t>且須</w:t>
      </w:r>
      <w:r w:rsidRPr="005C2311">
        <w:rPr>
          <w:rFonts w:hAnsi="標楷體"/>
          <w:color w:val="000000" w:themeColor="text1"/>
        </w:rPr>
        <w:t>應給</w:t>
      </w:r>
      <w:r w:rsidRPr="005C2311">
        <w:rPr>
          <w:rFonts w:hAnsi="標楷體"/>
          <w:color w:val="000000" w:themeColor="text1"/>
        </w:rPr>
        <w:lastRenderedPageBreak/>
        <w:t>予合理調整與必要協助措施，以達成尊重身心障礙者的個人自主及決策能力。</w:t>
      </w:r>
      <w:r w:rsidR="000B0EC8" w:rsidRPr="005C2311">
        <w:rPr>
          <w:rFonts w:hAnsi="標楷體"/>
          <w:color w:val="000000" w:themeColor="text1"/>
        </w:rPr>
        <w:t>金管會長期</w:t>
      </w:r>
      <w:r w:rsidR="00F30C3C" w:rsidRPr="005C2311">
        <w:rPr>
          <w:rFonts w:hAnsi="標楷體"/>
          <w:color w:val="000000" w:themeColor="text1"/>
        </w:rPr>
        <w:t>忽</w:t>
      </w:r>
      <w:r w:rsidR="000B0EC8" w:rsidRPr="005C2311">
        <w:rPr>
          <w:rFonts w:hAnsi="標楷體"/>
          <w:color w:val="000000" w:themeColor="text1"/>
        </w:rPr>
        <w:t>視身障者權益</w:t>
      </w:r>
      <w:r w:rsidR="00F30C3C" w:rsidRPr="005C2311">
        <w:rPr>
          <w:rFonts w:hAnsi="標楷體"/>
          <w:color w:val="000000" w:themeColor="text1"/>
        </w:rPr>
        <w:t>受損</w:t>
      </w:r>
      <w:r w:rsidR="000B0EC8" w:rsidRPr="005C2311">
        <w:rPr>
          <w:rFonts w:hAnsi="標楷體"/>
          <w:color w:val="000000" w:themeColor="text1"/>
        </w:rPr>
        <w:t>而無相關政策作為，核有違失。</w:t>
      </w:r>
    </w:p>
    <w:p w:rsidR="00BA7CDF" w:rsidRPr="005C2311" w:rsidRDefault="00BA7CDF" w:rsidP="006C0E32">
      <w:pPr>
        <w:pStyle w:val="2"/>
        <w:numPr>
          <w:ilvl w:val="1"/>
          <w:numId w:val="1"/>
        </w:numPr>
        <w:ind w:leftChars="101" w:left="1025"/>
        <w:rPr>
          <w:rFonts w:hAnsi="標楷體"/>
          <w:b/>
          <w:color w:val="000000" w:themeColor="text1"/>
        </w:rPr>
      </w:pPr>
      <w:r w:rsidRPr="005C2311">
        <w:rPr>
          <w:rFonts w:hAnsi="標楷體"/>
          <w:b/>
          <w:color w:val="000000" w:themeColor="text1"/>
        </w:rPr>
        <w:t>多數身心障礙者作證表示，倘為心智障礙等障礙類別，其意思表示需反覆確認或表達能力不順暢，金融機構在未給予充分且必要協助措施下，逕自認定意思表示</w:t>
      </w:r>
      <w:r w:rsidR="00A077DD" w:rsidRPr="005C2311">
        <w:rPr>
          <w:rFonts w:hAnsi="標楷體"/>
          <w:b/>
          <w:color w:val="000000" w:themeColor="text1"/>
        </w:rPr>
        <w:t>存</w:t>
      </w:r>
      <w:r w:rsidRPr="005C2311">
        <w:rPr>
          <w:rFonts w:hAnsi="標楷體"/>
          <w:b/>
          <w:color w:val="000000" w:themeColor="text1"/>
        </w:rPr>
        <w:t>有瑕疵，建議當事人須辦理監護宣告或輔助宣告。</w:t>
      </w:r>
      <w:r w:rsidR="000B644E" w:rsidRPr="005C2311">
        <w:rPr>
          <w:rFonts w:hAnsi="標楷體" w:hint="eastAsia"/>
          <w:b/>
          <w:color w:val="000000" w:themeColor="text1"/>
        </w:rPr>
        <w:t>對照開立數位存款帳戶的簡便，</w:t>
      </w:r>
      <w:r w:rsidRPr="005C2311">
        <w:rPr>
          <w:rFonts w:hAnsi="標楷體"/>
          <w:b/>
          <w:color w:val="000000" w:themeColor="text1"/>
        </w:rPr>
        <w:t>此種建議</w:t>
      </w:r>
      <w:r w:rsidR="000B644E" w:rsidRPr="005C2311">
        <w:rPr>
          <w:rFonts w:hAnsi="標楷體" w:hint="eastAsia"/>
          <w:b/>
          <w:color w:val="000000" w:themeColor="text1"/>
        </w:rPr>
        <w:t>非屬必要</w:t>
      </w:r>
      <w:r w:rsidRPr="005C2311">
        <w:rPr>
          <w:rFonts w:hAnsi="標楷體"/>
          <w:b/>
          <w:color w:val="000000" w:themeColor="text1"/>
        </w:rPr>
        <w:t>，除嚴重誤解民法監護宣告規定，更違反</w:t>
      </w:r>
      <w:r w:rsidR="00CA29A4" w:rsidRPr="005C2311">
        <w:rPr>
          <w:rFonts w:hAnsi="標楷體"/>
          <w:b/>
          <w:color w:val="000000" w:themeColor="text1"/>
        </w:rPr>
        <w:t>CRPD</w:t>
      </w:r>
      <w:r w:rsidRPr="005C2311">
        <w:rPr>
          <w:rFonts w:hAnsi="標楷體"/>
          <w:b/>
          <w:color w:val="000000" w:themeColor="text1"/>
        </w:rPr>
        <w:t>第12條「締約國應採取所有適當及有效措施，</w:t>
      </w:r>
      <w:bookmarkStart w:id="198" w:name="_Hlk82100315"/>
      <w:r w:rsidRPr="005C2311">
        <w:rPr>
          <w:rFonts w:hAnsi="標楷體"/>
          <w:b/>
          <w:color w:val="000000" w:themeColor="text1"/>
        </w:rPr>
        <w:t>確保身心障礙者平等享有擁有或繼承財產之權利，使其能掌管自己財務，並應確保身心障礙者之財產不被任意剝奪</w:t>
      </w:r>
      <w:bookmarkEnd w:id="198"/>
      <w:r w:rsidRPr="005C2311">
        <w:rPr>
          <w:rFonts w:hAnsi="標楷體"/>
          <w:b/>
          <w:color w:val="000000" w:themeColor="text1"/>
        </w:rPr>
        <w:t>」</w:t>
      </w:r>
      <w:r w:rsidR="007673F7" w:rsidRPr="005C2311">
        <w:rPr>
          <w:rFonts w:hAnsi="標楷體"/>
          <w:b/>
          <w:color w:val="000000" w:themeColor="text1"/>
        </w:rPr>
        <w:t>。</w:t>
      </w:r>
      <w:r w:rsidRPr="005C2311">
        <w:rPr>
          <w:rFonts w:hAnsi="標楷體"/>
          <w:b/>
          <w:color w:val="000000" w:themeColor="text1"/>
        </w:rPr>
        <w:t>主管機關</w:t>
      </w:r>
      <w:r w:rsidR="007673F7" w:rsidRPr="005C2311">
        <w:rPr>
          <w:rFonts w:hAnsi="標楷體"/>
          <w:b/>
          <w:color w:val="000000" w:themeColor="text1"/>
        </w:rPr>
        <w:t>未盡督導之責，核有違失。</w:t>
      </w:r>
    </w:p>
    <w:p w:rsidR="00D5358D" w:rsidRPr="005C2311" w:rsidRDefault="00D5358D" w:rsidP="00D5358D">
      <w:pPr>
        <w:pStyle w:val="3"/>
        <w:numPr>
          <w:ilvl w:val="2"/>
          <w:numId w:val="1"/>
        </w:numPr>
        <w:rPr>
          <w:rFonts w:hAnsi="標楷體"/>
          <w:color w:val="000000" w:themeColor="text1"/>
        </w:rPr>
      </w:pPr>
      <w:r w:rsidRPr="005C2311">
        <w:rPr>
          <w:rFonts w:hAnsi="標楷體"/>
          <w:color w:val="000000" w:themeColor="text1"/>
        </w:rPr>
        <w:t>依據CRPD相關規定，摘錄如下：</w:t>
      </w:r>
    </w:p>
    <w:p w:rsidR="00BA7CDF" w:rsidRPr="005C2311" w:rsidRDefault="00BA7CDF" w:rsidP="009170F2">
      <w:pPr>
        <w:pStyle w:val="4"/>
        <w:rPr>
          <w:rFonts w:hAnsi="標楷體"/>
          <w:color w:val="000000" w:themeColor="text1"/>
        </w:rPr>
      </w:pPr>
      <w:r w:rsidRPr="005C2311">
        <w:rPr>
          <w:rFonts w:hAnsi="標楷體"/>
          <w:color w:val="000000" w:themeColor="text1"/>
        </w:rPr>
        <w:t>CRPD第12條</w:t>
      </w:r>
      <w:r w:rsidR="00DA1F26" w:rsidRPr="005C2311">
        <w:rPr>
          <w:rFonts w:hAnsi="標楷體"/>
          <w:color w:val="000000" w:themeColor="text1"/>
        </w:rPr>
        <w:t>，</w:t>
      </w:r>
      <w:r w:rsidR="00655010" w:rsidRPr="005C2311">
        <w:rPr>
          <w:rFonts w:hAnsi="標楷體"/>
          <w:color w:val="000000" w:themeColor="text1"/>
        </w:rPr>
        <w:t>第</w:t>
      </w:r>
      <w:r w:rsidR="009170F2" w:rsidRPr="005C2311">
        <w:rPr>
          <w:rFonts w:hAnsi="標楷體"/>
          <w:color w:val="000000" w:themeColor="text1"/>
        </w:rPr>
        <w:t>5</w:t>
      </w:r>
      <w:r w:rsidR="00655010" w:rsidRPr="005C2311">
        <w:rPr>
          <w:rFonts w:hAnsi="標楷體"/>
          <w:color w:val="000000" w:themeColor="text1"/>
        </w:rPr>
        <w:t>點：</w:t>
      </w:r>
      <w:r w:rsidRPr="005C2311">
        <w:rPr>
          <w:rFonts w:hAnsi="標楷體"/>
          <w:color w:val="000000" w:themeColor="text1"/>
        </w:rPr>
        <w:t>於符合本條規定之情況下，</w:t>
      </w:r>
      <w:r w:rsidRPr="005C2311">
        <w:rPr>
          <w:rFonts w:hAnsi="標楷體"/>
          <w:b/>
          <w:color w:val="000000" w:themeColor="text1"/>
        </w:rPr>
        <w:t>締約國應採取所有適當及有效措施，確保身心障礙者平等享有擁有或繼承財產之權利，掌管自己財務</w:t>
      </w:r>
      <w:r w:rsidRPr="005C2311">
        <w:rPr>
          <w:rFonts w:hAnsi="標楷體"/>
          <w:color w:val="000000" w:themeColor="text1"/>
        </w:rPr>
        <w:t>，有平等機會獲得銀行貸款、抵押貸款及其他形式之金融信用貸款，並應確保身心障礙者之財產不被任意剝奪。</w:t>
      </w:r>
    </w:p>
    <w:p w:rsidR="00BA7CDF" w:rsidRPr="005C2311" w:rsidRDefault="00BA7CDF" w:rsidP="00D5358D">
      <w:pPr>
        <w:pStyle w:val="4"/>
        <w:rPr>
          <w:rFonts w:hAnsi="標楷體"/>
          <w:color w:val="000000" w:themeColor="text1"/>
        </w:rPr>
      </w:pPr>
      <w:r w:rsidRPr="005C2311">
        <w:rPr>
          <w:rFonts w:hAnsi="標楷體"/>
          <w:color w:val="000000" w:themeColor="text1"/>
        </w:rPr>
        <w:t>依CRPD第1號一般性意見第15段指出：在委員會迄今已審議的大多數締約國報告中，心智能力及法律能力的概念被混為一談，當某人由於認知或心理社會身心障礙而在決策技能方面有障礙時，做出某一決策的法律能力就隨之被否定。……所有這些方法將個人的身心障礙及/或決策技能作為合法理由，否定這些人的法律能力並削弱他們在法律之前的人格。</w:t>
      </w:r>
      <w:r w:rsidRPr="005C2311">
        <w:rPr>
          <w:rFonts w:hAnsi="標楷體"/>
          <w:b/>
          <w:color w:val="000000" w:themeColor="text1"/>
        </w:rPr>
        <w:t>第12條不允許這種歧視性的否定法律能力的作法，它要求為行使法律能力提供支持</w:t>
      </w:r>
      <w:r w:rsidRPr="005C2311">
        <w:rPr>
          <w:rFonts w:hAnsi="標楷體"/>
          <w:color w:val="000000" w:themeColor="text1"/>
        </w:rPr>
        <w:t>。</w:t>
      </w:r>
    </w:p>
    <w:p w:rsidR="00BA7CDF" w:rsidRPr="005C2311" w:rsidRDefault="00BA7CDF" w:rsidP="00D5358D">
      <w:pPr>
        <w:pStyle w:val="4"/>
        <w:rPr>
          <w:rFonts w:hAnsi="標楷體"/>
          <w:color w:val="000000" w:themeColor="text1"/>
        </w:rPr>
      </w:pPr>
      <w:r w:rsidRPr="005C2311">
        <w:rPr>
          <w:rFonts w:hAnsi="標楷體"/>
          <w:color w:val="000000" w:themeColor="text1"/>
        </w:rPr>
        <w:lastRenderedPageBreak/>
        <w:t>同號意見第34段：</w:t>
      </w:r>
      <w:r w:rsidRPr="005C2311">
        <w:rPr>
          <w:rFonts w:hAnsi="標楷體"/>
          <w:b/>
          <w:color w:val="000000" w:themeColor="text1"/>
        </w:rPr>
        <w:t>不歧視包括在行使法律能力方面有權獲得合理調整</w:t>
      </w:r>
      <w:r w:rsidRPr="005C2311">
        <w:rPr>
          <w:rFonts w:hAnsi="標楷體"/>
          <w:color w:val="000000" w:themeColor="text1"/>
        </w:rPr>
        <w:t>(第5條第3項)。身心障礙者權利公約第2條將合理調整定義為「根據具體需要，於不造成不成比例或不當負擔之情況下，進行必要及適當之修改與調整，以確保身心障礙者在與其他人平等基礎上享有或行使所有人權及基本自由」。在行使法律能力方面獲得合理調整的權利與有權獲得支持以行使法律能力並不相同，但這兩點也是相輔相成。要求締約國做出必要的修改或調整，使身心障礙者行使其法律能力，除非這樣做將造成不成比例或不當負擔。這種修改或調整包括但並不侷限於無障礙進出如法庭、銀行、社會福利機構、選舉場所等重要建築物，同時方便地獲得關於具有法律效力的各項決策的資訊以及獲得個人支持。不得以存在不成比例或不當負擔為由，限制在法律能力方面獲得支持的權利。締約國絕對有義務為行使法律能力提供支持。</w:t>
      </w:r>
    </w:p>
    <w:p w:rsidR="00CF6D32" w:rsidRPr="005C2311" w:rsidRDefault="00CF6D32" w:rsidP="00BA7CDF">
      <w:pPr>
        <w:pStyle w:val="3"/>
        <w:numPr>
          <w:ilvl w:val="2"/>
          <w:numId w:val="1"/>
        </w:numPr>
        <w:rPr>
          <w:rFonts w:hAnsi="標楷體"/>
          <w:color w:val="000000" w:themeColor="text1"/>
        </w:rPr>
      </w:pPr>
      <w:r w:rsidRPr="005C2311">
        <w:rPr>
          <w:rFonts w:hAnsi="標楷體"/>
          <w:color w:val="000000" w:themeColor="text1"/>
        </w:rPr>
        <w:t>相關政府機關回</w:t>
      </w:r>
      <w:r w:rsidR="00126D93" w:rsidRPr="005C2311">
        <w:rPr>
          <w:rFonts w:hAnsi="標楷體"/>
          <w:color w:val="000000" w:themeColor="text1"/>
        </w:rPr>
        <w:t>復說明</w:t>
      </w:r>
      <w:r w:rsidRPr="005C2311">
        <w:rPr>
          <w:rFonts w:hAnsi="標楷體"/>
          <w:color w:val="000000" w:themeColor="text1"/>
        </w:rPr>
        <w:t>：</w:t>
      </w:r>
    </w:p>
    <w:p w:rsidR="00DA1F26" w:rsidRPr="005C2311" w:rsidRDefault="00DA1F26" w:rsidP="00DA1F26">
      <w:pPr>
        <w:pStyle w:val="4"/>
        <w:rPr>
          <w:rFonts w:hAnsi="標楷體"/>
          <w:color w:val="000000" w:themeColor="text1"/>
        </w:rPr>
      </w:pPr>
      <w:r w:rsidRPr="005C2311">
        <w:rPr>
          <w:rFonts w:hAnsi="標楷體"/>
          <w:color w:val="000000" w:themeColor="text1"/>
        </w:rPr>
        <w:t>中華郵政公司約詢時說明：倘若當事人意思表示能力薄弱或無法清楚表示，</w:t>
      </w:r>
      <w:r w:rsidRPr="005C2311">
        <w:rPr>
          <w:rFonts w:hAnsi="標楷體"/>
          <w:b/>
          <w:color w:val="000000" w:themeColor="text1"/>
        </w:rPr>
        <w:t>基於保護當事人理由，才會建議當事人辦理監護宣告</w:t>
      </w:r>
      <w:r w:rsidRPr="005C2311">
        <w:rPr>
          <w:rFonts w:hAnsi="標楷體"/>
          <w:color w:val="000000" w:themeColor="text1"/>
        </w:rPr>
        <w:t>。</w:t>
      </w:r>
    </w:p>
    <w:p w:rsidR="00D070A5" w:rsidRPr="005C2311" w:rsidRDefault="00D070A5" w:rsidP="00CF6D32">
      <w:pPr>
        <w:pStyle w:val="4"/>
        <w:rPr>
          <w:rFonts w:hAnsi="標楷體"/>
          <w:color w:val="000000" w:themeColor="text1"/>
        </w:rPr>
      </w:pPr>
      <w:r w:rsidRPr="005C2311">
        <w:rPr>
          <w:rFonts w:hAnsi="標楷體"/>
          <w:color w:val="000000" w:themeColor="text1"/>
        </w:rPr>
        <w:t>交通部書面說明</w:t>
      </w:r>
      <w:r w:rsidR="00BA7CDF" w:rsidRPr="005C2311">
        <w:rPr>
          <w:rFonts w:hAnsi="標楷體"/>
          <w:color w:val="000000" w:themeColor="text1"/>
        </w:rPr>
        <w:t>：</w:t>
      </w:r>
      <w:r w:rsidR="00860814" w:rsidRPr="005C2311">
        <w:rPr>
          <w:rFonts w:hAnsi="標楷體"/>
          <w:color w:val="000000" w:themeColor="text1"/>
        </w:rPr>
        <w:t>有關身障者開戶限制部分。</w:t>
      </w:r>
    </w:p>
    <w:p w:rsidR="00D070A5" w:rsidRPr="005C2311" w:rsidRDefault="00D070A5" w:rsidP="00D070A5">
      <w:pPr>
        <w:pStyle w:val="5"/>
        <w:rPr>
          <w:rFonts w:hAnsi="標楷體"/>
          <w:color w:val="000000" w:themeColor="text1"/>
          <w:lang w:eastAsia="zh-HK"/>
        </w:rPr>
      </w:pPr>
      <w:r w:rsidRPr="005C2311">
        <w:rPr>
          <w:rFonts w:hAnsi="標楷體"/>
          <w:color w:val="000000" w:themeColor="text1"/>
          <w:lang w:eastAsia="zh-HK"/>
        </w:rPr>
        <w:t>為保障各類身心障礙人士使用金融服務之權益，對於上述情形，縱客戶講話語速較慢或以手寫文字溝通，中華郵政公司亦受理開戶。至心智障礙人士，為確認當事人真意，</w:t>
      </w:r>
      <w:r w:rsidRPr="005C2311">
        <w:rPr>
          <w:rFonts w:hAnsi="標楷體"/>
          <w:b/>
          <w:color w:val="000000" w:themeColor="text1"/>
          <w:lang w:eastAsia="zh-HK"/>
        </w:rPr>
        <w:t>郵局櫃台人員仍須判斷其詢問事項及客戶回答，是否已達到雙方均可理解之程度，並據以研判是否有異常情形</w:t>
      </w:r>
      <w:r w:rsidRPr="005C2311">
        <w:rPr>
          <w:rFonts w:hAnsi="標楷體"/>
          <w:color w:val="000000" w:themeColor="text1"/>
          <w:lang w:eastAsia="zh-HK"/>
        </w:rPr>
        <w:t>。</w:t>
      </w:r>
    </w:p>
    <w:p w:rsidR="00D070A5" w:rsidRPr="005C2311" w:rsidRDefault="00D070A5" w:rsidP="00D070A5">
      <w:pPr>
        <w:pStyle w:val="5"/>
        <w:rPr>
          <w:rFonts w:hAnsi="標楷體"/>
          <w:color w:val="000000" w:themeColor="text1"/>
          <w:lang w:eastAsia="zh-HK"/>
        </w:rPr>
      </w:pPr>
      <w:r w:rsidRPr="005C2311">
        <w:rPr>
          <w:rFonts w:hAnsi="標楷體"/>
          <w:color w:val="000000" w:themeColor="text1"/>
          <w:lang w:eastAsia="zh-HK"/>
        </w:rPr>
        <w:lastRenderedPageBreak/>
        <w:t>受理開戶作業，不論客戶為一般民眾或各類身心障礙者，郵局櫃台人員臨櫃作業均須依規定辦理。倘身心障礙者未能回答櫃台人員詢問事項，因未能確認當事人真意，爰僅得婉拒受理。惟如遇陪同開戶者反映須開立金融帳戶以領取補助，櫃台人員為利合規作業，</w:t>
      </w:r>
      <w:r w:rsidRPr="005C2311">
        <w:rPr>
          <w:rFonts w:hAnsi="標楷體"/>
          <w:b/>
          <w:color w:val="000000" w:themeColor="text1"/>
          <w:lang w:eastAsia="zh-HK"/>
        </w:rPr>
        <w:t>始建議身心障礙者得聲請監護或輔助宣告，由監護人或輔助人臨櫃辦理開戶</w:t>
      </w:r>
      <w:r w:rsidRPr="005C2311">
        <w:rPr>
          <w:rFonts w:hAnsi="標楷體"/>
          <w:color w:val="000000" w:themeColor="text1"/>
          <w:lang w:eastAsia="zh-HK"/>
        </w:rPr>
        <w:t>，以利後續相關補助款入帳。</w:t>
      </w:r>
    </w:p>
    <w:p w:rsidR="00D070A5" w:rsidRPr="005C2311" w:rsidRDefault="00D070A5" w:rsidP="00D070A5">
      <w:pPr>
        <w:pStyle w:val="4"/>
        <w:rPr>
          <w:rFonts w:hAnsi="標楷體"/>
          <w:color w:val="000000" w:themeColor="text1"/>
          <w:lang w:eastAsia="zh-HK"/>
        </w:rPr>
      </w:pPr>
      <w:r w:rsidRPr="005C2311">
        <w:rPr>
          <w:rFonts w:hAnsi="標楷體"/>
          <w:color w:val="000000" w:themeColor="text1"/>
        </w:rPr>
        <w:t>金管會書面說明：</w:t>
      </w:r>
      <w:r w:rsidR="00126D93" w:rsidRPr="005C2311">
        <w:rPr>
          <w:rFonts w:hAnsi="標楷體"/>
          <w:color w:val="000000" w:themeColor="text1"/>
        </w:rPr>
        <w:t>有關身障者的開戶限制。</w:t>
      </w:r>
    </w:p>
    <w:p w:rsidR="00DA1F26" w:rsidRPr="005C2311" w:rsidRDefault="00DA1F26" w:rsidP="00DA1F26">
      <w:pPr>
        <w:pStyle w:val="5"/>
        <w:rPr>
          <w:rFonts w:hAnsi="標楷體"/>
          <w:b/>
          <w:color w:val="000000" w:themeColor="text1"/>
          <w:lang w:eastAsia="zh-HK"/>
        </w:rPr>
      </w:pPr>
      <w:r w:rsidRPr="005C2311">
        <w:rPr>
          <w:rFonts w:hAnsi="標楷體"/>
          <w:color w:val="000000" w:themeColor="text1"/>
          <w:lang w:eastAsia="zh-HK"/>
        </w:rPr>
        <w:t>金管會業綜整銀行公會及中華郵政公司意見，</w:t>
      </w:r>
      <w:r w:rsidRPr="005C2311">
        <w:rPr>
          <w:rFonts w:hAnsi="標楷體"/>
          <w:color w:val="000000" w:themeColor="text1"/>
        </w:rPr>
        <w:t>……</w:t>
      </w:r>
      <w:r w:rsidRPr="005C2311">
        <w:rPr>
          <w:rFonts w:hAnsi="標楷體"/>
          <w:color w:val="000000" w:themeColor="text1"/>
          <w:lang w:eastAsia="zh-HK"/>
        </w:rPr>
        <w:t>有關身心障礙者意思之表示，因民法第94及95條對於意思表示之生效已有明文規範，且依最高法院105年度台上字第256號民事判決，無從以自己獨立意思表示仍屬無效法律行為，消費者與金融機構之往來事涉法律權利義務，</w:t>
      </w:r>
      <w:r w:rsidRPr="005C2311">
        <w:rPr>
          <w:rFonts w:hAnsi="標楷體"/>
          <w:b/>
          <w:color w:val="000000" w:themeColor="text1"/>
          <w:lang w:eastAsia="zh-HK"/>
        </w:rPr>
        <w:t>須簽約雙方彼此意思表示一致而成立</w:t>
      </w:r>
      <w:r w:rsidRPr="005C2311">
        <w:rPr>
          <w:rFonts w:hAnsi="標楷體"/>
          <w:color w:val="000000" w:themeColor="text1"/>
          <w:lang w:eastAsia="zh-HK"/>
        </w:rPr>
        <w:t>，如有前揭民法規定情事，因精神障礙或其他心智缺陷，致不能為意思表示或受意思表示，或不能辨識其意思表示之效果；抑或致其為意思表示或受意思表示，或辨識其意思表示效果之能力，顯有不足者等受監護或輔助宣告之情形，則由金融機構配合個案，</w:t>
      </w:r>
      <w:r w:rsidRPr="005C2311">
        <w:rPr>
          <w:rFonts w:hAnsi="標楷體"/>
          <w:b/>
          <w:color w:val="000000" w:themeColor="text1"/>
          <w:lang w:eastAsia="zh-HK"/>
        </w:rPr>
        <w:t>依法受監護宣告者應由監護人代為辦理，受輔助宣告者應取得輔助人同意後始可辦理相關業務，俾保障金融消費者權益。</w:t>
      </w:r>
    </w:p>
    <w:p w:rsidR="00DA1F26" w:rsidRPr="005C2311" w:rsidRDefault="00DA1F26" w:rsidP="00DA1F26">
      <w:pPr>
        <w:pStyle w:val="5"/>
        <w:rPr>
          <w:rFonts w:hAnsi="標楷體"/>
          <w:color w:val="000000" w:themeColor="text1"/>
          <w:lang w:eastAsia="zh-HK"/>
        </w:rPr>
      </w:pPr>
      <w:r w:rsidRPr="005C2311">
        <w:rPr>
          <w:rFonts w:hAnsi="標楷體"/>
          <w:color w:val="000000" w:themeColor="text1"/>
          <w:lang w:eastAsia="zh-HK"/>
        </w:rPr>
        <w:t>有關確認客戶身分作業程序，依中華郵政公司表示，</w:t>
      </w:r>
      <w:r w:rsidRPr="005C2311">
        <w:rPr>
          <w:rFonts w:hAnsi="標楷體"/>
          <w:b/>
          <w:color w:val="000000" w:themeColor="text1"/>
          <w:lang w:eastAsia="zh-HK"/>
        </w:rPr>
        <w:t>依據金融機構防制洗錢辦法規定，與客戶建立業務關係(即開戶)時，應確認客戶身分，其確認客戶身分措施</w:t>
      </w:r>
      <w:r w:rsidRPr="005C2311">
        <w:rPr>
          <w:rFonts w:hAnsi="標楷體"/>
          <w:color w:val="000000" w:themeColor="text1"/>
          <w:lang w:eastAsia="zh-HK"/>
        </w:rPr>
        <w:t>，應包括瞭解業務關係之目的與性質，該公司為一般民眾或各類身</w:t>
      </w:r>
      <w:r w:rsidRPr="005C2311">
        <w:rPr>
          <w:rFonts w:hAnsi="標楷體"/>
          <w:color w:val="000000" w:themeColor="text1"/>
          <w:lang w:eastAsia="zh-HK"/>
        </w:rPr>
        <w:lastRenderedPageBreak/>
        <w:t>心障礙者之臨櫃作業，均依前述規定，並依銀行公會「防杜人頭帳戶範本」所列注意事項，輔以「開戶作業檢核表範本」詢問客戶開戶目的，及是否清楚與該公司往來情形等事項。另為保障各類身心障礙者使用金融服務之權益，詢問事項不限以口述方式回答，客戶亦可以手寫文字、手勢或肢體動作等方式告知櫃檯人員，確認當事人真意後，由櫃檯人員判斷其詢問事項及客戶回答，是否已達到雙方均可理解之程度，並據以研判是否有異常情形。前述開戶作業須經主管覆核始得完成，主管並應確認是否符合開戶成立要件。</w:t>
      </w:r>
    </w:p>
    <w:p w:rsidR="00D070A5" w:rsidRPr="005C2311" w:rsidRDefault="00DA1F26" w:rsidP="00DA1F26">
      <w:pPr>
        <w:pStyle w:val="5"/>
        <w:rPr>
          <w:rFonts w:hAnsi="標楷體"/>
          <w:color w:val="000000" w:themeColor="text1"/>
          <w:lang w:eastAsia="zh-HK"/>
        </w:rPr>
      </w:pPr>
      <w:r w:rsidRPr="005C2311">
        <w:rPr>
          <w:rFonts w:hAnsi="標楷體"/>
          <w:color w:val="000000" w:themeColor="text1"/>
          <w:lang w:eastAsia="zh-HK"/>
        </w:rPr>
        <w:t>綜上，金融機構提供消費者(包括身心障礙者)金融服務，涉及法律權利義務，仍需簽約雙方彼此意思表示一致而成立，涉及意思表示之確認，</w:t>
      </w:r>
      <w:r w:rsidRPr="005C2311">
        <w:rPr>
          <w:rFonts w:hAnsi="標楷體"/>
          <w:b/>
          <w:color w:val="000000" w:themeColor="text1"/>
          <w:lang w:eastAsia="zh-HK"/>
        </w:rPr>
        <w:t>金融機構仍應回歸民法相關規定，確認當事人真意後辦理。至於如何確認，因每個個案狀況不盡相同，無法訂定統一之認定標準，仍須個案由現場之行員認定</w:t>
      </w:r>
      <w:r w:rsidRPr="005C2311">
        <w:rPr>
          <w:rFonts w:hAnsi="標楷體"/>
          <w:color w:val="000000" w:themeColor="text1"/>
          <w:lang w:eastAsia="zh-HK"/>
        </w:rPr>
        <w:t>。此外為加強對身心障礙者權益保護，金管會除已責成銀行公會訂定「銀行業金融友善服務準則」及「金融友善服務作業問答集」，針對不同障別取得金融服務之程序如開戶等提供相關指引外，金管會亦針對金融機構應依規定設置無障礙設施及自動化設備，以及金融機構應提供無障礙網路等作出多項規範，並請銀行公會定期與身心障礙團體溝通以充分瞭解身心障礙者關切處並檢討改進，金管會並請銀行公會研議金融機構可運用更友善、更科技的方式協助確認身心障礙者之真意，並要求金融機構應加強對員工之金融友</w:t>
      </w:r>
      <w:r w:rsidRPr="005C2311">
        <w:rPr>
          <w:rFonts w:hAnsi="標楷體"/>
          <w:color w:val="000000" w:themeColor="text1"/>
          <w:lang w:eastAsia="zh-HK"/>
        </w:rPr>
        <w:lastRenderedPageBreak/>
        <w:t>善教育訓練，增進對身心障礙人士的理解並提供更適切服務。</w:t>
      </w:r>
    </w:p>
    <w:p w:rsidR="00860814" w:rsidRPr="005C2311" w:rsidRDefault="00860814" w:rsidP="00860814">
      <w:pPr>
        <w:pStyle w:val="4"/>
        <w:rPr>
          <w:rFonts w:hAnsi="標楷體"/>
          <w:color w:val="000000" w:themeColor="text1"/>
          <w:lang w:eastAsia="zh-HK"/>
        </w:rPr>
      </w:pPr>
      <w:r w:rsidRPr="005C2311">
        <w:rPr>
          <w:rFonts w:hAnsi="標楷體"/>
          <w:color w:val="000000" w:themeColor="text1"/>
        </w:rPr>
        <w:t>法務部書面說明：</w:t>
      </w:r>
      <w:r w:rsidRPr="005C2311">
        <w:rPr>
          <w:rFonts w:hAnsi="標楷體"/>
          <w:color w:val="000000" w:themeColor="text1"/>
          <w:lang w:eastAsia="zh-HK"/>
        </w:rPr>
        <w:t>我國對於身心障礙者，依其不同生理、心理差異及需求，定有不同身心障礙之類別及等級區分，透過專業之醫療鑑定、需求評估後，經嚴謹程序方為認定，且當事人是否應受監護宣告，尚須由法院依相關法規，本於職權審認予以宣告，</w:t>
      </w:r>
      <w:r w:rsidRPr="005C2311">
        <w:rPr>
          <w:rFonts w:hAnsi="標楷體"/>
          <w:b/>
          <w:color w:val="000000" w:themeColor="text1"/>
          <w:lang w:eastAsia="zh-HK"/>
        </w:rPr>
        <w:t>並非單純憑外觀或經驗即應推斷究屬身心障礙之類別或等級，或認定身心障礙者應受監護宣告</w:t>
      </w:r>
      <w:r w:rsidRPr="005C2311">
        <w:rPr>
          <w:rFonts w:hAnsi="標楷體"/>
          <w:color w:val="000000" w:themeColor="text1"/>
          <w:lang w:eastAsia="zh-HK"/>
        </w:rPr>
        <w:t>。</w:t>
      </w:r>
    </w:p>
    <w:p w:rsidR="00DA1F26" w:rsidRPr="005C2311" w:rsidRDefault="00DA1F26" w:rsidP="00DA1F26">
      <w:pPr>
        <w:pStyle w:val="3"/>
        <w:numPr>
          <w:ilvl w:val="2"/>
          <w:numId w:val="1"/>
        </w:numPr>
        <w:rPr>
          <w:rFonts w:hAnsi="標楷體"/>
          <w:color w:val="000000" w:themeColor="text1"/>
        </w:rPr>
      </w:pPr>
      <w:r w:rsidRPr="005C2311">
        <w:rPr>
          <w:rFonts w:hAnsi="標楷體"/>
          <w:color w:val="000000" w:themeColor="text1"/>
        </w:rPr>
        <w:t>相關專家學者建議</w:t>
      </w:r>
      <w:r w:rsidRPr="005C2311">
        <w:rPr>
          <w:rStyle w:val="aff0"/>
          <w:rFonts w:hAnsi="標楷體"/>
          <w:color w:val="000000" w:themeColor="text1"/>
        </w:rPr>
        <w:footnoteReference w:id="23"/>
      </w:r>
      <w:r w:rsidR="008A75F9" w:rsidRPr="005C2311">
        <w:rPr>
          <w:rFonts w:hAnsi="標楷體"/>
          <w:color w:val="000000" w:themeColor="text1"/>
        </w:rPr>
        <w:t>：</w:t>
      </w:r>
    </w:p>
    <w:p w:rsidR="00DA1F26" w:rsidRPr="005C2311" w:rsidRDefault="00E4640E" w:rsidP="00DA1F26">
      <w:pPr>
        <w:pStyle w:val="4"/>
        <w:rPr>
          <w:rFonts w:hAnsi="標楷體"/>
          <w:color w:val="000000" w:themeColor="text1"/>
        </w:rPr>
      </w:pPr>
      <w:r w:rsidRPr="005C2311">
        <w:rPr>
          <w:rFonts w:hAnsi="標楷體"/>
          <w:color w:val="000000" w:themeColor="text1"/>
        </w:rPr>
        <w:t>中研院</w:t>
      </w:r>
      <w:r w:rsidR="00DA1F26" w:rsidRPr="005C2311">
        <w:rPr>
          <w:rFonts w:hAnsi="標楷體"/>
          <w:color w:val="000000" w:themeColor="text1"/>
        </w:rPr>
        <w:t>廖福特研究員</w:t>
      </w:r>
      <w:r w:rsidR="00E23CBC" w:rsidRPr="005C2311">
        <w:rPr>
          <w:rFonts w:hAnsi="標楷體"/>
          <w:color w:val="000000" w:themeColor="text1"/>
        </w:rPr>
        <w:t>：</w:t>
      </w:r>
    </w:p>
    <w:p w:rsidR="00DA1F26" w:rsidRPr="005C2311" w:rsidRDefault="00DA1F26" w:rsidP="00DA1F26">
      <w:pPr>
        <w:pStyle w:val="5"/>
        <w:rPr>
          <w:rFonts w:hAnsi="標楷體"/>
          <w:b/>
          <w:color w:val="000000" w:themeColor="text1"/>
        </w:rPr>
      </w:pPr>
      <w:r w:rsidRPr="005C2311">
        <w:rPr>
          <w:rFonts w:hAnsi="標楷體"/>
          <w:color w:val="000000" w:themeColor="text1"/>
        </w:rPr>
        <w:t>應該要</w:t>
      </w:r>
      <w:r w:rsidR="00193FD7" w:rsidRPr="005C2311">
        <w:rPr>
          <w:rFonts w:hAnsi="標楷體"/>
          <w:color w:val="000000" w:themeColor="text1"/>
        </w:rPr>
        <w:t>由</w:t>
      </w:r>
      <w:r w:rsidRPr="005C2311">
        <w:rPr>
          <w:rFonts w:hAnsi="標楷體"/>
          <w:color w:val="000000" w:themeColor="text1"/>
        </w:rPr>
        <w:t>銀行或金管會來舉證否決開戶的法律依據是什麼?不管是</w:t>
      </w:r>
      <w:r w:rsidRPr="005C2311">
        <w:rPr>
          <w:rFonts w:hAnsi="標楷體"/>
          <w:b/>
          <w:color w:val="000000" w:themeColor="text1"/>
        </w:rPr>
        <w:t>從CRPD或是我國的身心障礙者權益保障法，都有一個重要原則前提，就是確認他的行為能力是不受影響的</w:t>
      </w:r>
      <w:r w:rsidRPr="005C2311">
        <w:rPr>
          <w:rFonts w:hAnsi="標楷體"/>
          <w:color w:val="000000" w:themeColor="text1"/>
        </w:rPr>
        <w:t>。所以像這個案子的舉證應該是要倒置過來，像金融機構在執行時都會跟你說有法令依據，但我們都不清楚他的法令依據是什麼，有時候只是金管會的內部規則。如果</w:t>
      </w:r>
      <w:r w:rsidRPr="005C2311">
        <w:rPr>
          <w:rFonts w:hAnsi="標楷體"/>
          <w:b/>
          <w:color w:val="000000" w:themeColor="text1"/>
        </w:rPr>
        <w:t>只是為防制洗錢為目的，應該要有基本懷疑，就是郵局人員認為心智障礙者容易被利用來洗錢的風險性是比較高的，但這個也沒有任何的依據</w:t>
      </w:r>
      <w:r w:rsidRPr="005C2311">
        <w:rPr>
          <w:rFonts w:hAnsi="標楷體"/>
          <w:color w:val="000000" w:themeColor="text1"/>
        </w:rPr>
        <w:t>。因為被用來洗錢的帳戶，大多是一般正常人所提供的。</w:t>
      </w:r>
    </w:p>
    <w:p w:rsidR="00DA1F26" w:rsidRPr="005C2311" w:rsidRDefault="00DA1F26" w:rsidP="00DA1F26">
      <w:pPr>
        <w:pStyle w:val="5"/>
        <w:rPr>
          <w:rFonts w:hAnsi="標楷體"/>
          <w:b/>
          <w:color w:val="000000" w:themeColor="text1"/>
        </w:rPr>
      </w:pPr>
      <w:r w:rsidRPr="005C2311">
        <w:rPr>
          <w:rFonts w:hAnsi="標楷體"/>
          <w:b/>
          <w:color w:val="000000" w:themeColor="text1"/>
        </w:rPr>
        <w:t>銀行不應該過度假設：</w:t>
      </w:r>
      <w:r w:rsidRPr="005C2311">
        <w:rPr>
          <w:rFonts w:hAnsi="標楷體"/>
          <w:color w:val="000000" w:themeColor="text1"/>
        </w:rPr>
        <w:t>「</w:t>
      </w:r>
      <w:r w:rsidRPr="005C2311">
        <w:rPr>
          <w:rFonts w:hAnsi="標楷體"/>
          <w:b/>
          <w:color w:val="000000" w:themeColor="text1"/>
        </w:rPr>
        <w:t>心智障礙者表達能力有障礙，等同於意思表示能力不足，進而影響</w:t>
      </w:r>
      <w:r w:rsidRPr="005C2311">
        <w:rPr>
          <w:rFonts w:hAnsi="標楷體"/>
          <w:b/>
          <w:color w:val="000000" w:themeColor="text1"/>
        </w:rPr>
        <w:lastRenderedPageBreak/>
        <w:t>到他的法律能力</w:t>
      </w:r>
      <w:r w:rsidRPr="005C2311">
        <w:rPr>
          <w:rFonts w:hAnsi="標楷體"/>
          <w:color w:val="000000" w:themeColor="text1"/>
        </w:rPr>
        <w:t>」。這需要在法院才能被確認，而不是銀行自己評價說</w:t>
      </w:r>
      <w:r w:rsidR="00926A1F" w:rsidRPr="005C2311">
        <w:rPr>
          <w:rFonts w:hAnsi="標楷體" w:hint="eastAsia"/>
          <w:color w:val="000000" w:themeColor="text1"/>
        </w:rPr>
        <w:t>他</w:t>
      </w:r>
      <w:r w:rsidRPr="005C2311">
        <w:rPr>
          <w:rFonts w:hAnsi="標楷體"/>
          <w:color w:val="000000" w:themeColor="text1"/>
        </w:rPr>
        <w:t>可能有涉及洗錢或是有風險，</w:t>
      </w:r>
      <w:r w:rsidR="00926A1F" w:rsidRPr="005C2311">
        <w:rPr>
          <w:rFonts w:hAnsi="標楷體" w:hint="eastAsia"/>
          <w:color w:val="000000" w:themeColor="text1"/>
        </w:rPr>
        <w:t>我</w:t>
      </w:r>
      <w:r w:rsidRPr="005C2311">
        <w:rPr>
          <w:rFonts w:hAnsi="標楷體"/>
          <w:color w:val="000000" w:themeColor="text1"/>
        </w:rPr>
        <w:t>就假設心智障礙者</w:t>
      </w:r>
      <w:r w:rsidR="00926A1F" w:rsidRPr="005C2311">
        <w:rPr>
          <w:rFonts w:hAnsi="標楷體" w:hint="eastAsia"/>
          <w:color w:val="000000" w:themeColor="text1"/>
        </w:rPr>
        <w:t>的</w:t>
      </w:r>
      <w:r w:rsidRPr="005C2311">
        <w:rPr>
          <w:rFonts w:hAnsi="標楷體"/>
          <w:color w:val="000000" w:themeColor="text1"/>
        </w:rPr>
        <w:t>法律能力有問題，然後要求</w:t>
      </w:r>
      <w:r w:rsidR="00926A1F" w:rsidRPr="005C2311">
        <w:rPr>
          <w:rFonts w:hAnsi="標楷體" w:hint="eastAsia"/>
          <w:color w:val="000000" w:themeColor="text1"/>
        </w:rPr>
        <w:t>要</w:t>
      </w:r>
      <w:r w:rsidRPr="005C2311">
        <w:rPr>
          <w:rFonts w:hAnsi="標楷體"/>
          <w:color w:val="000000" w:themeColor="text1"/>
        </w:rPr>
        <w:t>辦監護宣告。</w:t>
      </w:r>
      <w:r w:rsidRPr="005C2311">
        <w:rPr>
          <w:rFonts w:hAnsi="標楷體"/>
          <w:b/>
          <w:color w:val="000000" w:themeColor="text1"/>
        </w:rPr>
        <w:t>一旦辦</w:t>
      </w:r>
      <w:r w:rsidR="00926A1F" w:rsidRPr="005C2311">
        <w:rPr>
          <w:rFonts w:hAnsi="標楷體" w:hint="eastAsia"/>
          <w:b/>
          <w:color w:val="000000" w:themeColor="text1"/>
        </w:rPr>
        <w:t>了</w:t>
      </w:r>
      <w:r w:rsidRPr="005C2311">
        <w:rPr>
          <w:rFonts w:hAnsi="標楷體"/>
          <w:b/>
          <w:color w:val="000000" w:themeColor="text1"/>
        </w:rPr>
        <w:t>監護宣告，</w:t>
      </w:r>
      <w:r w:rsidR="00926A1F" w:rsidRPr="005C2311">
        <w:rPr>
          <w:rFonts w:hAnsi="標楷體" w:hint="eastAsia"/>
          <w:b/>
          <w:color w:val="000000" w:themeColor="text1"/>
        </w:rPr>
        <w:t>他</w:t>
      </w:r>
      <w:r w:rsidRPr="005C2311">
        <w:rPr>
          <w:rFonts w:hAnsi="標楷體"/>
          <w:b/>
          <w:color w:val="000000" w:themeColor="text1"/>
        </w:rPr>
        <w:t>就真的沒行為能力了，這是完全倒置的處理方法</w:t>
      </w:r>
      <w:r w:rsidRPr="005C2311">
        <w:rPr>
          <w:rFonts w:hAnsi="標楷體"/>
          <w:color w:val="000000" w:themeColor="text1"/>
        </w:rPr>
        <w:t>。</w:t>
      </w:r>
    </w:p>
    <w:p w:rsidR="00DA1F26" w:rsidRPr="005C2311" w:rsidRDefault="00DA1F26" w:rsidP="00E4640E">
      <w:pPr>
        <w:pStyle w:val="5"/>
        <w:rPr>
          <w:rFonts w:hAnsi="標楷體"/>
          <w:color w:val="000000" w:themeColor="text1"/>
        </w:rPr>
      </w:pPr>
      <w:r w:rsidRPr="005C2311">
        <w:rPr>
          <w:rFonts w:hAnsi="標楷體"/>
          <w:b/>
          <w:color w:val="000000" w:themeColor="text1"/>
        </w:rPr>
        <w:t>現今社會有個帳戶是基本人權，</w:t>
      </w:r>
      <w:r w:rsidRPr="005C2311">
        <w:rPr>
          <w:rFonts w:hAnsi="標楷體"/>
          <w:color w:val="000000" w:themeColor="text1"/>
        </w:rPr>
        <w:t>現在還有網路交易的需求。如果受輔助或監護宣告，在後端管理上的確有限縮帳號的需求。但現在的問題是，在前端，對於心智障礙者，銀行要求你去做監護宣告，這真的是非常奇怪的邏輯思考。</w:t>
      </w:r>
    </w:p>
    <w:p w:rsidR="00DA1F26" w:rsidRPr="005C2311" w:rsidRDefault="00E4640E" w:rsidP="00200753">
      <w:pPr>
        <w:pStyle w:val="4"/>
        <w:rPr>
          <w:rFonts w:hAnsi="標楷體"/>
          <w:color w:val="000000" w:themeColor="text1"/>
        </w:rPr>
      </w:pPr>
      <w:r w:rsidRPr="005C2311">
        <w:rPr>
          <w:rFonts w:hAnsi="標楷體"/>
          <w:color w:val="000000" w:themeColor="text1"/>
        </w:rPr>
        <w:t>高師大</w:t>
      </w:r>
      <w:r w:rsidR="00DA1F26" w:rsidRPr="005C2311">
        <w:rPr>
          <w:rFonts w:hAnsi="標楷體"/>
          <w:color w:val="000000" w:themeColor="text1"/>
        </w:rPr>
        <w:t>陳竹上主任</w:t>
      </w:r>
      <w:r w:rsidR="00200753" w:rsidRPr="005C2311">
        <w:rPr>
          <w:rFonts w:hAnsi="標楷體"/>
          <w:color w:val="000000" w:themeColor="text1"/>
        </w:rPr>
        <w:t>：</w:t>
      </w:r>
      <w:r w:rsidR="00DA1F26" w:rsidRPr="005C2311">
        <w:rPr>
          <w:rFonts w:hAnsi="標楷體"/>
          <w:color w:val="000000" w:themeColor="text1"/>
        </w:rPr>
        <w:t>「輔助宣告」是因應「為意思表示或受意思表示，或辨識其意思效果之能力，顯有不足者」等情形(民法第15條之1)，法律效果為「受輔助宣告之人為民法第15條之2</w:t>
      </w:r>
      <w:r w:rsidR="00A80494" w:rsidRPr="005C2311">
        <w:rPr>
          <w:rFonts w:hAnsi="標楷體" w:hint="eastAsia"/>
          <w:color w:val="000000" w:themeColor="text1"/>
        </w:rPr>
        <w:t>，</w:t>
      </w:r>
      <w:r w:rsidR="00DA1F26" w:rsidRPr="005C2311">
        <w:rPr>
          <w:rFonts w:hAnsi="標楷體"/>
          <w:color w:val="000000" w:themeColor="text1"/>
        </w:rPr>
        <w:t>所列</w:t>
      </w:r>
      <w:r w:rsidR="00A80494" w:rsidRPr="005C2311">
        <w:rPr>
          <w:rFonts w:hAnsi="標楷體" w:hint="eastAsia"/>
          <w:color w:val="000000" w:themeColor="text1"/>
        </w:rPr>
        <w:t>7</w:t>
      </w:r>
      <w:r w:rsidR="00DA1F26" w:rsidRPr="005C2311">
        <w:rPr>
          <w:rFonts w:hAnsi="標楷體"/>
          <w:color w:val="000000" w:themeColor="text1"/>
        </w:rPr>
        <w:t>款行為時，應經輔助人同意。但純獲法律上利益，或依其年齡及身分、日常生活所必需者，不在此限。」相較於剝奪行為能力監護宣告，較為緩和，郵局等金融機構宜妥適引導民眾。</w:t>
      </w:r>
    </w:p>
    <w:p w:rsidR="00A408ED" w:rsidRPr="005C2311" w:rsidRDefault="00DD474F" w:rsidP="00A408ED">
      <w:pPr>
        <w:pStyle w:val="4"/>
        <w:numPr>
          <w:ilvl w:val="3"/>
          <w:numId w:val="1"/>
        </w:numPr>
        <w:rPr>
          <w:rFonts w:hAnsi="標楷體"/>
          <w:color w:val="000000" w:themeColor="text1"/>
        </w:rPr>
      </w:pPr>
      <w:r w:rsidRPr="005C2311">
        <w:rPr>
          <w:rFonts w:hAnsi="標楷體"/>
          <w:color w:val="000000" w:themeColor="text1"/>
        </w:rPr>
        <w:t>臺大</w:t>
      </w:r>
      <w:r w:rsidR="00926A1F" w:rsidRPr="005C2311">
        <w:rPr>
          <w:rFonts w:hAnsi="標楷體" w:hint="eastAsia"/>
          <w:color w:val="000000" w:themeColor="text1"/>
        </w:rPr>
        <w:t>法律系</w:t>
      </w:r>
      <w:r w:rsidR="00A408ED" w:rsidRPr="005C2311">
        <w:rPr>
          <w:rFonts w:hAnsi="標楷體"/>
          <w:color w:val="000000" w:themeColor="text1"/>
        </w:rPr>
        <w:t>黃詩淳教授</w:t>
      </w:r>
      <w:r w:rsidR="00E23CBC" w:rsidRPr="005C2311">
        <w:rPr>
          <w:rFonts w:hAnsi="標楷體"/>
          <w:color w:val="000000" w:themeColor="text1"/>
        </w:rPr>
        <w:t>：</w:t>
      </w:r>
    </w:p>
    <w:p w:rsidR="00A408ED" w:rsidRPr="005C2311" w:rsidRDefault="00A408ED" w:rsidP="00A408ED">
      <w:pPr>
        <w:pStyle w:val="5"/>
        <w:numPr>
          <w:ilvl w:val="4"/>
          <w:numId w:val="1"/>
        </w:numPr>
        <w:rPr>
          <w:rFonts w:hAnsi="標楷體"/>
          <w:color w:val="000000" w:themeColor="text1"/>
        </w:rPr>
      </w:pPr>
      <w:r w:rsidRPr="005C2311">
        <w:rPr>
          <w:rFonts w:hAnsi="標楷體"/>
          <w:color w:val="000000" w:themeColor="text1"/>
        </w:rPr>
        <w:t>即使表意能力有障礙，</w:t>
      </w:r>
      <w:r w:rsidRPr="005C2311">
        <w:rPr>
          <w:rFonts w:hAnsi="標楷體"/>
          <w:b/>
          <w:color w:val="000000" w:themeColor="text1"/>
        </w:rPr>
        <w:t>若能獲得一定的支持(陪伴者的說明、解釋資訊、協助表意等)，使障礙者理解「開戶」的意義</w:t>
      </w:r>
      <w:r w:rsidRPr="005C2311">
        <w:rPr>
          <w:rFonts w:hAnsi="標楷體"/>
          <w:color w:val="000000" w:themeColor="text1"/>
        </w:rPr>
        <w:t>，則不論是金融機構或法院均不應否認障礙者具備了開戶的法律能力，等於不應否定其開戶行為之效力。</w:t>
      </w:r>
    </w:p>
    <w:p w:rsidR="00A408ED" w:rsidRPr="005C2311" w:rsidRDefault="00A408ED" w:rsidP="00A408ED">
      <w:pPr>
        <w:pStyle w:val="5"/>
        <w:numPr>
          <w:ilvl w:val="4"/>
          <w:numId w:val="1"/>
        </w:numPr>
        <w:rPr>
          <w:rFonts w:hAnsi="標楷體"/>
          <w:color w:val="000000" w:themeColor="text1"/>
        </w:rPr>
      </w:pPr>
      <w:r w:rsidRPr="005C2311">
        <w:rPr>
          <w:rFonts w:hAnsi="標楷體"/>
          <w:color w:val="000000" w:themeColor="text1"/>
        </w:rPr>
        <w:t>如果是意思表示有困難的障礙者，金融金構也不應該馬上就拒絕開戶申請，畢竟根據實證研究，詐騙集團利用洗錢的畢竟是極少數。另外消費寄託契約也沒有被法院認定無效的例子，也沒有銀行成為被告。</w:t>
      </w:r>
    </w:p>
    <w:p w:rsidR="00C02A87" w:rsidRPr="005C2311" w:rsidRDefault="00C02A87" w:rsidP="00C02A87">
      <w:pPr>
        <w:pStyle w:val="3"/>
        <w:numPr>
          <w:ilvl w:val="2"/>
          <w:numId w:val="1"/>
        </w:numPr>
        <w:rPr>
          <w:rFonts w:hAnsi="標楷體"/>
          <w:color w:val="000000" w:themeColor="text1"/>
        </w:rPr>
      </w:pPr>
      <w:r w:rsidRPr="005C2311">
        <w:rPr>
          <w:rFonts w:hAnsi="標楷體" w:hint="eastAsia"/>
          <w:color w:val="000000" w:themeColor="text1"/>
        </w:rPr>
        <w:lastRenderedPageBreak/>
        <w:t>有關數位帳戶開立方式，經查「銀行受理客戶以網路方式開立數位存款帳戶作業範本」:</w:t>
      </w:r>
    </w:p>
    <w:p w:rsidR="00C02A87" w:rsidRPr="005C2311" w:rsidRDefault="00C02A87" w:rsidP="00C02A87">
      <w:pPr>
        <w:pStyle w:val="4"/>
        <w:rPr>
          <w:color w:val="000000" w:themeColor="text1"/>
        </w:rPr>
      </w:pPr>
      <w:r w:rsidRPr="005C2311">
        <w:rPr>
          <w:rFonts w:hint="eastAsia"/>
          <w:color w:val="000000" w:themeColor="text1"/>
        </w:rPr>
        <w:t>第三條，銀行受理開立數位存款帳戶，作業程序應依下列方式辦理：</w:t>
      </w:r>
    </w:p>
    <w:p w:rsidR="00C02A87" w:rsidRPr="005C2311" w:rsidRDefault="00C02A87" w:rsidP="00C02A87">
      <w:pPr>
        <w:pStyle w:val="5"/>
        <w:rPr>
          <w:color w:val="000000" w:themeColor="text1"/>
        </w:rPr>
      </w:pPr>
      <w:r w:rsidRPr="005C2311">
        <w:rPr>
          <w:rFonts w:hint="eastAsia"/>
          <w:color w:val="000000" w:themeColor="text1"/>
        </w:rPr>
        <w:t>開立各類帳戶採實名制，銀行應依客戶、業務關係或交易種類之風險，留存客戶提供之身分基本資料，並經由一定驗證程序核對客戶身分。</w:t>
      </w:r>
    </w:p>
    <w:p w:rsidR="00C02A87" w:rsidRPr="005C2311" w:rsidRDefault="00C02A87" w:rsidP="00C02A87">
      <w:pPr>
        <w:pStyle w:val="5"/>
        <w:rPr>
          <w:color w:val="000000" w:themeColor="text1"/>
        </w:rPr>
      </w:pPr>
      <w:r w:rsidRPr="005C2311">
        <w:rPr>
          <w:rFonts w:hint="eastAsia"/>
          <w:color w:val="000000" w:themeColor="text1"/>
        </w:rPr>
        <w:t>客戶提供之身分基本資料，至少應包括姓名、國民身分證統一編號、國民身分證領補換資料、出生年月日、聯絡方式，並應確認客戶開戶之目的與性質。</w:t>
      </w:r>
    </w:p>
    <w:p w:rsidR="00C02A87" w:rsidRPr="005C2311" w:rsidRDefault="00C02A87" w:rsidP="00C02A87">
      <w:pPr>
        <w:pStyle w:val="5"/>
        <w:rPr>
          <w:color w:val="000000" w:themeColor="text1"/>
        </w:rPr>
      </w:pPr>
      <w:r w:rsidRPr="005C2311">
        <w:rPr>
          <w:rFonts w:hint="eastAsia"/>
          <w:color w:val="000000" w:themeColor="text1"/>
        </w:rPr>
        <w:t>銀行受理客戶開戶時，應留存客戶國民身分證正反面影像檔及具辨識力之第二身分證明文件（如健保卡等）影像檔以供備查。</w:t>
      </w:r>
    </w:p>
    <w:p w:rsidR="00C02A87" w:rsidRPr="005C2311" w:rsidRDefault="00C02A87" w:rsidP="00C02A87">
      <w:pPr>
        <w:pStyle w:val="5"/>
        <w:rPr>
          <w:color w:val="000000" w:themeColor="text1"/>
        </w:rPr>
      </w:pPr>
      <w:r w:rsidRPr="005C2311">
        <w:rPr>
          <w:rFonts w:hint="eastAsia"/>
          <w:color w:val="000000" w:themeColor="text1"/>
        </w:rPr>
        <w:t>銀行受理開立帳戶時應查詢下列資訊，並留存電子申請紀錄以供備查：</w:t>
      </w:r>
    </w:p>
    <w:p w:rsidR="00C02A87" w:rsidRPr="005C2311" w:rsidRDefault="00C02A87" w:rsidP="00C02A87">
      <w:pPr>
        <w:pStyle w:val="6"/>
        <w:rPr>
          <w:color w:val="000000" w:themeColor="text1"/>
        </w:rPr>
      </w:pPr>
      <w:r w:rsidRPr="005C2311">
        <w:rPr>
          <w:rFonts w:hint="eastAsia"/>
          <w:color w:val="000000" w:themeColor="text1"/>
        </w:rPr>
        <w:t>財團法人金融聯合徵信中心「Z21國民身分證領補換資料查詢驗證」。</w:t>
      </w:r>
    </w:p>
    <w:p w:rsidR="00C02A87" w:rsidRPr="005C2311" w:rsidRDefault="00C02A87" w:rsidP="00C02A87">
      <w:pPr>
        <w:pStyle w:val="6"/>
        <w:rPr>
          <w:color w:val="000000" w:themeColor="text1"/>
        </w:rPr>
      </w:pPr>
      <w:r w:rsidRPr="005C2311">
        <w:rPr>
          <w:rFonts w:hint="eastAsia"/>
          <w:color w:val="000000" w:themeColor="text1"/>
        </w:rPr>
        <w:t>財團法人金融聯合徵信中心「Z22通報案件紀錄及補充註記資訊」。</w:t>
      </w:r>
    </w:p>
    <w:p w:rsidR="00C02A87" w:rsidRPr="005C2311" w:rsidRDefault="00C02A87" w:rsidP="00C02A87">
      <w:pPr>
        <w:pStyle w:val="6"/>
        <w:rPr>
          <w:color w:val="000000" w:themeColor="text1"/>
        </w:rPr>
      </w:pPr>
      <w:r w:rsidRPr="005C2311">
        <w:rPr>
          <w:rFonts w:hint="eastAsia"/>
          <w:color w:val="000000" w:themeColor="text1"/>
        </w:rPr>
        <w:t>銀行應查詢並確認客戶之「受監護或輔助宣告」狀態。</w:t>
      </w:r>
    </w:p>
    <w:p w:rsidR="00C02A87" w:rsidRPr="005C2311" w:rsidRDefault="00C02A87" w:rsidP="00C02A87">
      <w:pPr>
        <w:pStyle w:val="5"/>
        <w:rPr>
          <w:color w:val="000000" w:themeColor="text1"/>
        </w:rPr>
      </w:pPr>
      <w:r w:rsidRPr="005C2311">
        <w:rPr>
          <w:rFonts w:hint="eastAsia"/>
          <w:color w:val="000000" w:themeColor="text1"/>
        </w:rPr>
        <w:t>銀行內部應對異常申請情形（如短期間內密集或多筆申請近似測試行為者）建立管理機制以防杜人頭帳戶。</w:t>
      </w:r>
    </w:p>
    <w:p w:rsidR="00C02A87" w:rsidRPr="005C2311" w:rsidRDefault="00C02A87" w:rsidP="00C02A87">
      <w:pPr>
        <w:pStyle w:val="5"/>
        <w:rPr>
          <w:color w:val="000000" w:themeColor="text1"/>
        </w:rPr>
      </w:pPr>
      <w:r w:rsidRPr="005C2311">
        <w:rPr>
          <w:rFonts w:hint="eastAsia"/>
          <w:color w:val="000000" w:themeColor="text1"/>
        </w:rPr>
        <w:t>銀行應拒絕為不同客戶以同一自然人憑證、金融憑證、存款帳號或連結之金融支付工具用於身分驗證者開立帳戶。</w:t>
      </w:r>
    </w:p>
    <w:p w:rsidR="00C02A87" w:rsidRPr="005C2311" w:rsidRDefault="00C02A87" w:rsidP="00C02A87">
      <w:pPr>
        <w:pStyle w:val="5"/>
        <w:rPr>
          <w:color w:val="000000" w:themeColor="text1"/>
        </w:rPr>
      </w:pPr>
      <w:r w:rsidRPr="005C2311">
        <w:rPr>
          <w:rFonts w:hint="eastAsia"/>
          <w:color w:val="000000" w:themeColor="text1"/>
        </w:rPr>
        <w:t>銀行應建立拒絕開戶資料庫。</w:t>
      </w:r>
    </w:p>
    <w:p w:rsidR="00EC4662" w:rsidRPr="005C2311" w:rsidRDefault="001C5DB1" w:rsidP="00C02A87">
      <w:pPr>
        <w:pStyle w:val="4"/>
        <w:rPr>
          <w:color w:val="000000" w:themeColor="text1"/>
        </w:rPr>
      </w:pPr>
      <w:r w:rsidRPr="005C2311">
        <w:rPr>
          <w:rFonts w:hint="eastAsia"/>
          <w:color w:val="000000" w:themeColor="text1"/>
        </w:rPr>
        <w:t>倘</w:t>
      </w:r>
      <w:r w:rsidR="00C02A87" w:rsidRPr="005C2311">
        <w:rPr>
          <w:rFonts w:hint="eastAsia"/>
          <w:color w:val="000000" w:themeColor="text1"/>
        </w:rPr>
        <w:t>依上開辦法</w:t>
      </w:r>
      <w:r w:rsidR="00D05E90" w:rsidRPr="005C2311">
        <w:rPr>
          <w:rFonts w:hint="eastAsia"/>
          <w:color w:val="000000" w:themeColor="text1"/>
        </w:rPr>
        <w:t>向金融機構</w:t>
      </w:r>
      <w:r w:rsidR="00C02A87" w:rsidRPr="005C2311">
        <w:rPr>
          <w:rFonts w:hint="eastAsia"/>
          <w:color w:val="000000" w:themeColor="text1"/>
        </w:rPr>
        <w:t>申辦數位帳戶，</w:t>
      </w:r>
      <w:r w:rsidR="00D05E90" w:rsidRPr="005C2311">
        <w:rPr>
          <w:rFonts w:hint="eastAsia"/>
          <w:color w:val="000000" w:themeColor="text1"/>
        </w:rPr>
        <w:t>申辦者</w:t>
      </w:r>
      <w:r w:rsidRPr="005C2311">
        <w:rPr>
          <w:rFonts w:hint="eastAsia"/>
          <w:color w:val="000000" w:themeColor="text1"/>
        </w:rPr>
        <w:lastRenderedPageBreak/>
        <w:t>於金融機構申辦</w:t>
      </w:r>
      <w:r w:rsidR="00D05E90" w:rsidRPr="005C2311">
        <w:rPr>
          <w:rFonts w:hint="eastAsia"/>
          <w:color w:val="000000" w:themeColor="text1"/>
        </w:rPr>
        <w:t>網頁</w:t>
      </w:r>
      <w:r w:rsidRPr="005C2311">
        <w:rPr>
          <w:rFonts w:hint="eastAsia"/>
          <w:color w:val="000000" w:themeColor="text1"/>
        </w:rPr>
        <w:t>，</w:t>
      </w:r>
      <w:r w:rsidR="00EC4662" w:rsidRPr="005C2311">
        <w:rPr>
          <w:rFonts w:hint="eastAsia"/>
          <w:color w:val="000000" w:themeColor="text1"/>
        </w:rPr>
        <w:t>登打相關資料，</w:t>
      </w:r>
      <w:r w:rsidR="00D05E90" w:rsidRPr="005C2311">
        <w:rPr>
          <w:rFonts w:hint="eastAsia"/>
          <w:color w:val="000000" w:themeColor="text1"/>
        </w:rPr>
        <w:t>上傳</w:t>
      </w:r>
      <w:r w:rsidR="00C02A87" w:rsidRPr="005C2311">
        <w:rPr>
          <w:rFonts w:hint="eastAsia"/>
          <w:color w:val="000000" w:themeColor="text1"/>
        </w:rPr>
        <w:t>留存身分證件影本，並以資訊方式驗證</w:t>
      </w:r>
      <w:r w:rsidR="00D05E90" w:rsidRPr="005C2311">
        <w:rPr>
          <w:rFonts w:hint="eastAsia"/>
          <w:color w:val="000000" w:themeColor="text1"/>
        </w:rPr>
        <w:t>其</w:t>
      </w:r>
      <w:r w:rsidR="00C02A87" w:rsidRPr="005C2311">
        <w:rPr>
          <w:rFonts w:hint="eastAsia"/>
          <w:color w:val="000000" w:themeColor="text1"/>
        </w:rPr>
        <w:t>身分(</w:t>
      </w:r>
      <w:r w:rsidR="00D05E90" w:rsidRPr="005C2311">
        <w:rPr>
          <w:rFonts w:hint="eastAsia"/>
          <w:color w:val="000000" w:themeColor="text1"/>
        </w:rPr>
        <w:t>多數</w:t>
      </w:r>
      <w:r w:rsidR="00C02A87" w:rsidRPr="005C2311">
        <w:rPr>
          <w:rFonts w:hint="eastAsia"/>
          <w:color w:val="000000" w:themeColor="text1"/>
        </w:rPr>
        <w:t>採自然人憑證或金融憑證等)，</w:t>
      </w:r>
      <w:r w:rsidR="00EC4662" w:rsidRPr="005C2311">
        <w:rPr>
          <w:rFonts w:hint="eastAsia"/>
          <w:color w:val="000000" w:themeColor="text1"/>
        </w:rPr>
        <w:t>並</w:t>
      </w:r>
      <w:r w:rsidR="00C02A87" w:rsidRPr="005C2311">
        <w:rPr>
          <w:rFonts w:hint="eastAsia"/>
          <w:color w:val="000000" w:themeColor="text1"/>
        </w:rPr>
        <w:t>勾選</w:t>
      </w:r>
      <w:r w:rsidR="00EC4662" w:rsidRPr="005C2311">
        <w:rPr>
          <w:rFonts w:hint="eastAsia"/>
          <w:color w:val="000000" w:themeColor="text1"/>
        </w:rPr>
        <w:t>下列相關項目</w:t>
      </w:r>
      <w:r w:rsidR="00EC4662" w:rsidRPr="005C2311">
        <w:rPr>
          <w:rFonts w:hAnsi="標楷體" w:hint="eastAsia"/>
          <w:color w:val="000000" w:themeColor="text1"/>
        </w:rPr>
        <w:t>:</w:t>
      </w:r>
    </w:p>
    <w:p w:rsidR="00EC4662" w:rsidRPr="005C2311" w:rsidRDefault="00C02A87" w:rsidP="00EC4662">
      <w:pPr>
        <w:pStyle w:val="5"/>
        <w:rPr>
          <w:color w:val="000000" w:themeColor="text1"/>
        </w:rPr>
      </w:pPr>
      <w:r w:rsidRPr="005C2311">
        <w:rPr>
          <w:rFonts w:hint="eastAsia"/>
          <w:color w:val="000000" w:themeColor="text1"/>
        </w:rPr>
        <w:t>開戶目的與性質</w:t>
      </w:r>
      <w:r w:rsidR="00EC4662" w:rsidRPr="005C2311">
        <w:rPr>
          <w:rFonts w:hint="eastAsia"/>
          <w:color w:val="000000" w:themeColor="text1"/>
        </w:rPr>
        <w:t>。</w:t>
      </w:r>
    </w:p>
    <w:p w:rsidR="00EC4662" w:rsidRPr="005C2311" w:rsidRDefault="00D05E90" w:rsidP="00EC4662">
      <w:pPr>
        <w:pStyle w:val="5"/>
        <w:rPr>
          <w:color w:val="000000" w:themeColor="text1"/>
        </w:rPr>
      </w:pPr>
      <w:r w:rsidRPr="005C2311">
        <w:rPr>
          <w:rFonts w:hint="eastAsia"/>
          <w:color w:val="000000" w:themeColor="text1"/>
        </w:rPr>
        <w:t>同意金融機構得向</w:t>
      </w:r>
      <w:r w:rsidR="00C02A87" w:rsidRPr="005C2311">
        <w:rPr>
          <w:rFonts w:hint="eastAsia"/>
          <w:color w:val="000000" w:themeColor="text1"/>
        </w:rPr>
        <w:t>金融聯徵中心</w:t>
      </w:r>
      <w:r w:rsidRPr="005C2311">
        <w:rPr>
          <w:rFonts w:hint="eastAsia"/>
          <w:color w:val="000000" w:themeColor="text1"/>
        </w:rPr>
        <w:t>調閱</w:t>
      </w:r>
      <w:r w:rsidR="00EC4662" w:rsidRPr="005C2311">
        <w:rPr>
          <w:rFonts w:hint="eastAsia"/>
          <w:color w:val="000000" w:themeColor="text1"/>
        </w:rPr>
        <w:t>相關</w:t>
      </w:r>
      <w:r w:rsidR="00C02A87" w:rsidRPr="005C2311">
        <w:rPr>
          <w:rFonts w:hint="eastAsia"/>
          <w:color w:val="000000" w:themeColor="text1"/>
        </w:rPr>
        <w:t>聯徵紀錄</w:t>
      </w:r>
      <w:r w:rsidR="00EC4662" w:rsidRPr="005C2311">
        <w:rPr>
          <w:rFonts w:hint="eastAsia"/>
          <w:color w:val="000000" w:themeColor="text1"/>
        </w:rPr>
        <w:t>。</w:t>
      </w:r>
    </w:p>
    <w:p w:rsidR="00EC4662" w:rsidRPr="005C2311" w:rsidRDefault="00D05E90" w:rsidP="00EC4662">
      <w:pPr>
        <w:pStyle w:val="5"/>
        <w:rPr>
          <w:color w:val="000000" w:themeColor="text1"/>
        </w:rPr>
      </w:pPr>
      <w:r w:rsidRPr="005C2311">
        <w:rPr>
          <w:rFonts w:hint="eastAsia"/>
          <w:color w:val="000000" w:themeColor="text1"/>
        </w:rPr>
        <w:t>申辦人是否為</w:t>
      </w:r>
      <w:r w:rsidR="00C02A87" w:rsidRPr="005C2311">
        <w:rPr>
          <w:rFonts w:hint="eastAsia"/>
          <w:color w:val="000000" w:themeColor="text1"/>
        </w:rPr>
        <w:t>「受監護或輔助宣告」狀態。</w:t>
      </w:r>
    </w:p>
    <w:p w:rsidR="00C02A87" w:rsidRPr="005C2311" w:rsidRDefault="001C5DB1" w:rsidP="00EC4662">
      <w:pPr>
        <w:pStyle w:val="4"/>
        <w:rPr>
          <w:color w:val="000000" w:themeColor="text1"/>
        </w:rPr>
      </w:pPr>
      <w:r w:rsidRPr="005C2311">
        <w:rPr>
          <w:rFonts w:hint="eastAsia"/>
          <w:color w:val="000000" w:themeColor="text1"/>
        </w:rPr>
        <w:t>承上，</w:t>
      </w:r>
      <w:r w:rsidR="00C02A87" w:rsidRPr="005C2311">
        <w:rPr>
          <w:rFonts w:hint="eastAsia"/>
          <w:color w:val="000000" w:themeColor="text1"/>
        </w:rPr>
        <w:t>民眾</w:t>
      </w:r>
      <w:r w:rsidR="00EC4662" w:rsidRPr="005C2311">
        <w:rPr>
          <w:rFonts w:hint="eastAsia"/>
          <w:color w:val="000000" w:themeColor="text1"/>
        </w:rPr>
        <w:t>申辦數位帳戶或</w:t>
      </w:r>
      <w:r w:rsidR="00C02A87" w:rsidRPr="005C2311">
        <w:rPr>
          <w:rFonts w:hint="eastAsia"/>
          <w:color w:val="000000" w:themeColor="text1"/>
        </w:rPr>
        <w:t>至金融機構</w:t>
      </w:r>
      <w:r w:rsidR="00EC4662" w:rsidRPr="005C2311">
        <w:rPr>
          <w:rFonts w:hint="eastAsia"/>
          <w:color w:val="000000" w:themeColor="text1"/>
        </w:rPr>
        <w:t>申辦實體帳</w:t>
      </w:r>
      <w:r w:rsidR="00C02A87" w:rsidRPr="005C2311">
        <w:rPr>
          <w:rFonts w:hint="eastAsia"/>
          <w:color w:val="000000" w:themeColor="text1"/>
        </w:rPr>
        <w:t>戶，</w:t>
      </w:r>
      <w:r w:rsidR="00C263D4" w:rsidRPr="005C2311">
        <w:rPr>
          <w:rFonts w:hint="eastAsia"/>
          <w:color w:val="000000" w:themeColor="text1"/>
        </w:rPr>
        <w:t>僅需填寫表單，勾選與確認其開戶目的，如儲蓄、轉帳、投資等。惟</w:t>
      </w:r>
      <w:r w:rsidR="00C02A87" w:rsidRPr="005C2311">
        <w:rPr>
          <w:rFonts w:hint="eastAsia"/>
          <w:color w:val="000000" w:themeColor="text1"/>
        </w:rPr>
        <w:t>身障者</w:t>
      </w:r>
      <w:r w:rsidR="00C263D4" w:rsidRPr="005C2311">
        <w:rPr>
          <w:rFonts w:hint="eastAsia"/>
          <w:color w:val="000000" w:themeColor="text1"/>
        </w:rPr>
        <w:t>至金融機構申辦</w:t>
      </w:r>
      <w:r w:rsidR="00C02A87" w:rsidRPr="005C2311">
        <w:rPr>
          <w:rFonts w:hint="eastAsia"/>
          <w:color w:val="000000" w:themeColor="text1"/>
        </w:rPr>
        <w:t>實體</w:t>
      </w:r>
      <w:r w:rsidR="00C263D4" w:rsidRPr="005C2311">
        <w:rPr>
          <w:rFonts w:hint="eastAsia"/>
          <w:color w:val="000000" w:themeColor="text1"/>
        </w:rPr>
        <w:t>帳</w:t>
      </w:r>
      <w:r w:rsidR="00C02A87" w:rsidRPr="005C2311">
        <w:rPr>
          <w:rFonts w:hint="eastAsia"/>
          <w:color w:val="000000" w:themeColor="text1"/>
        </w:rPr>
        <w:t>戶，</w:t>
      </w:r>
      <w:r w:rsidRPr="005C2311">
        <w:rPr>
          <w:rFonts w:hint="eastAsia"/>
          <w:color w:val="000000" w:themeColor="text1"/>
        </w:rPr>
        <w:t>就如同座談會身障者證言與縣市政府經驗所述</w:t>
      </w:r>
      <w:r w:rsidRPr="005C2311">
        <w:rPr>
          <w:rFonts w:hAnsi="標楷體" w:hint="eastAsia"/>
          <w:color w:val="000000" w:themeColor="text1"/>
        </w:rPr>
        <w:t>:</w:t>
      </w:r>
      <w:r w:rsidR="00C263D4" w:rsidRPr="005C2311">
        <w:rPr>
          <w:rFonts w:hint="eastAsia"/>
          <w:color w:val="000000" w:themeColor="text1"/>
        </w:rPr>
        <w:t>倘若</w:t>
      </w:r>
      <w:r w:rsidRPr="005C2311">
        <w:rPr>
          <w:rFonts w:hint="eastAsia"/>
          <w:color w:val="000000" w:themeColor="text1"/>
        </w:rPr>
        <w:t>身障者</w:t>
      </w:r>
      <w:r w:rsidR="00C263D4" w:rsidRPr="005C2311">
        <w:rPr>
          <w:rFonts w:hAnsi="標楷體"/>
          <w:color w:val="000000" w:themeColor="text1"/>
        </w:rPr>
        <w:t>表達能力不順暢，</w:t>
      </w:r>
      <w:r w:rsidR="00C263D4" w:rsidRPr="005C2311">
        <w:rPr>
          <w:rFonts w:hAnsi="標楷體" w:hint="eastAsia"/>
          <w:color w:val="000000" w:themeColor="text1"/>
        </w:rPr>
        <w:t>行員遂</w:t>
      </w:r>
      <w:r w:rsidRPr="005C2311">
        <w:rPr>
          <w:rFonts w:hAnsi="標楷體" w:hint="eastAsia"/>
          <w:color w:val="000000" w:themeColor="text1"/>
        </w:rPr>
        <w:t>如臨大敵，</w:t>
      </w:r>
      <w:r w:rsidR="00C263D4" w:rsidRPr="005C2311">
        <w:rPr>
          <w:rFonts w:hAnsi="標楷體" w:hint="eastAsia"/>
          <w:color w:val="000000" w:themeColor="text1"/>
        </w:rPr>
        <w:t>認為其</w:t>
      </w:r>
      <w:r w:rsidR="00C263D4" w:rsidRPr="005C2311">
        <w:rPr>
          <w:rFonts w:hAnsi="標楷體"/>
          <w:color w:val="000000" w:themeColor="text1"/>
        </w:rPr>
        <w:t>意思表示</w:t>
      </w:r>
      <w:r w:rsidRPr="005C2311">
        <w:rPr>
          <w:rFonts w:hAnsi="標楷體" w:hint="eastAsia"/>
          <w:color w:val="000000" w:themeColor="text1"/>
        </w:rPr>
        <w:t>可能</w:t>
      </w:r>
      <w:r w:rsidR="00C263D4" w:rsidRPr="005C2311">
        <w:rPr>
          <w:rFonts w:hAnsi="標楷體"/>
          <w:color w:val="000000" w:themeColor="text1"/>
        </w:rPr>
        <w:t>存有瑕疵</w:t>
      </w:r>
      <w:r w:rsidR="00C263D4" w:rsidRPr="005C2311">
        <w:rPr>
          <w:rFonts w:hAnsi="標楷體" w:hint="eastAsia"/>
          <w:color w:val="000000" w:themeColor="text1"/>
        </w:rPr>
        <w:t>，一再反覆確認</w:t>
      </w:r>
      <w:r w:rsidRPr="005C2311">
        <w:rPr>
          <w:rFonts w:hAnsi="標楷體" w:hint="eastAsia"/>
          <w:color w:val="000000" w:themeColor="text1"/>
        </w:rPr>
        <w:t>，連社工協助都誤以為是遇到詐騙集團</w:t>
      </w:r>
      <w:r w:rsidR="00C263D4" w:rsidRPr="005C2311">
        <w:rPr>
          <w:rFonts w:hAnsi="標楷體" w:hint="eastAsia"/>
          <w:color w:val="000000" w:themeColor="text1"/>
        </w:rPr>
        <w:t>，甚至直接</w:t>
      </w:r>
      <w:r w:rsidR="00C263D4" w:rsidRPr="005C2311">
        <w:rPr>
          <w:rFonts w:hAnsi="標楷體"/>
          <w:color w:val="000000" w:themeColor="text1"/>
        </w:rPr>
        <w:t>建議當事人須辦理監護宣告或輔助宣告</w:t>
      </w:r>
      <w:r w:rsidRPr="005C2311">
        <w:rPr>
          <w:rFonts w:hAnsi="標楷體" w:hint="eastAsia"/>
          <w:color w:val="000000" w:themeColor="text1"/>
        </w:rPr>
        <w:t>等現象</w:t>
      </w:r>
      <w:r w:rsidR="000B644E" w:rsidRPr="005C2311">
        <w:rPr>
          <w:rFonts w:hAnsi="標楷體" w:hint="eastAsia"/>
          <w:color w:val="000000" w:themeColor="text1"/>
        </w:rPr>
        <w:t>，對照開立數位存款帳戶的簡便，足證皆非屬必要的程序。</w:t>
      </w:r>
    </w:p>
    <w:p w:rsidR="00BA7CDF" w:rsidRPr="005C2311" w:rsidRDefault="00E15170" w:rsidP="00E15170">
      <w:pPr>
        <w:pStyle w:val="3"/>
        <w:numPr>
          <w:ilvl w:val="2"/>
          <w:numId w:val="1"/>
        </w:numPr>
        <w:rPr>
          <w:rFonts w:hAnsi="標楷體"/>
          <w:color w:val="000000" w:themeColor="text1"/>
        </w:rPr>
      </w:pPr>
      <w:r w:rsidRPr="005C2311">
        <w:rPr>
          <w:rFonts w:hAnsi="標楷體"/>
          <w:color w:val="000000" w:themeColor="text1"/>
        </w:rPr>
        <w:t>綜上，</w:t>
      </w:r>
      <w:r w:rsidR="00F30C3C" w:rsidRPr="005C2311">
        <w:rPr>
          <w:rFonts w:hAnsi="標楷體"/>
          <w:color w:val="000000" w:themeColor="text1"/>
          <w:lang w:eastAsia="zh-HK"/>
        </w:rPr>
        <w:t>主管機關與</w:t>
      </w:r>
      <w:r w:rsidR="00BA7CDF" w:rsidRPr="005C2311">
        <w:rPr>
          <w:rFonts w:hAnsi="標楷體"/>
          <w:color w:val="000000" w:themeColor="text1"/>
          <w:lang w:eastAsia="zh-HK"/>
        </w:rPr>
        <w:t>金融機構雖稱是基於保護當事人交易安全，未給予充分且必要之協助下，</w:t>
      </w:r>
      <w:r w:rsidR="00F30C3C" w:rsidRPr="005C2311">
        <w:rPr>
          <w:rFonts w:hAnsi="標楷體"/>
          <w:color w:val="000000" w:themeColor="text1"/>
          <w:lang w:eastAsia="zh-HK"/>
        </w:rPr>
        <w:t>遂</w:t>
      </w:r>
      <w:r w:rsidR="00BA7CDF" w:rsidRPr="005C2311">
        <w:rPr>
          <w:rFonts w:hAnsi="標楷體"/>
          <w:color w:val="000000" w:themeColor="text1"/>
          <w:lang w:eastAsia="zh-HK"/>
        </w:rPr>
        <w:t>由行員逕自建議當事人須辦監護宣告。惟依</w:t>
      </w:r>
      <w:r w:rsidR="000B0EC8" w:rsidRPr="005C2311">
        <w:rPr>
          <w:rFonts w:hAnsi="標楷體"/>
          <w:color w:val="000000" w:themeColor="text1"/>
          <w:lang w:eastAsia="zh-HK"/>
        </w:rPr>
        <w:t>專家</w:t>
      </w:r>
      <w:r w:rsidR="00BA7CDF" w:rsidRPr="005C2311">
        <w:rPr>
          <w:rFonts w:hAnsi="標楷體"/>
          <w:color w:val="000000" w:themeColor="text1"/>
          <w:lang w:eastAsia="zh-HK"/>
        </w:rPr>
        <w:t>學者</w:t>
      </w:r>
      <w:r w:rsidR="000B0EC8" w:rsidRPr="005C2311">
        <w:rPr>
          <w:rFonts w:hAnsi="標楷體"/>
          <w:color w:val="000000" w:themeColor="text1"/>
          <w:lang w:eastAsia="zh-HK"/>
        </w:rPr>
        <w:t>建議</w:t>
      </w:r>
      <w:r w:rsidR="00BA7CDF" w:rsidRPr="005C2311">
        <w:rPr>
          <w:rFonts w:hAnsi="標楷體"/>
          <w:color w:val="000000" w:themeColor="text1"/>
          <w:lang w:eastAsia="zh-HK"/>
        </w:rPr>
        <w:t>表示，倘經監護宣告，當事人便徹底失去民法上的行為能力，為了開立銀行帳戶，卻需要辦監護宣告，之後</w:t>
      </w:r>
      <w:r w:rsidR="00B166DC" w:rsidRPr="005C2311">
        <w:rPr>
          <w:rFonts w:hAnsi="標楷體"/>
          <w:color w:val="000000" w:themeColor="text1"/>
          <w:lang w:eastAsia="zh-HK"/>
        </w:rPr>
        <w:t>遂</w:t>
      </w:r>
      <w:r w:rsidR="00BA7CDF" w:rsidRPr="005C2311">
        <w:rPr>
          <w:rFonts w:hAnsi="標楷體"/>
          <w:color w:val="000000" w:themeColor="text1"/>
          <w:lang w:eastAsia="zh-HK"/>
        </w:rPr>
        <w:t>無法單獨處分財產，實屬本末倒置作法</w:t>
      </w:r>
      <w:r w:rsidR="00BA7CDF" w:rsidRPr="005C2311">
        <w:rPr>
          <w:rFonts w:hAnsi="標楷體"/>
          <w:color w:val="000000" w:themeColor="text1"/>
        </w:rPr>
        <w:t>。</w:t>
      </w:r>
      <w:r w:rsidR="003406B2" w:rsidRPr="005C2311">
        <w:rPr>
          <w:rFonts w:hAnsi="標楷體"/>
          <w:color w:val="000000" w:themeColor="text1"/>
        </w:rPr>
        <w:t>另</w:t>
      </w:r>
      <w:r w:rsidR="00BA7CDF" w:rsidRPr="005C2311">
        <w:rPr>
          <w:rFonts w:hAnsi="標楷體"/>
          <w:color w:val="000000" w:themeColor="text1"/>
        </w:rPr>
        <w:t>基層行員恣意判斷與否准其業務申請，造成受理標準不一致，導致民怨。金</w:t>
      </w:r>
      <w:r w:rsidR="000B0EC8" w:rsidRPr="005C2311">
        <w:rPr>
          <w:rFonts w:hAnsi="標楷體"/>
          <w:color w:val="000000" w:themeColor="text1"/>
        </w:rPr>
        <w:t>管會未善盡主管機關之責，</w:t>
      </w:r>
      <w:r w:rsidR="00B166DC" w:rsidRPr="005C2311">
        <w:rPr>
          <w:rFonts w:hAnsi="標楷體"/>
          <w:color w:val="000000" w:themeColor="text1"/>
        </w:rPr>
        <w:t>督導</w:t>
      </w:r>
      <w:r w:rsidR="000B0EC8" w:rsidRPr="005C2311">
        <w:rPr>
          <w:rFonts w:hAnsi="標楷體"/>
          <w:color w:val="000000" w:themeColor="text1"/>
        </w:rPr>
        <w:t>金融</w:t>
      </w:r>
      <w:r w:rsidR="00B166DC" w:rsidRPr="005C2311">
        <w:rPr>
          <w:rFonts w:hAnsi="標楷體"/>
          <w:color w:val="000000" w:themeColor="text1"/>
        </w:rPr>
        <w:t>機構促使</w:t>
      </w:r>
      <w:r w:rsidR="000B0EC8" w:rsidRPr="005C2311">
        <w:rPr>
          <w:rFonts w:hAnsi="標楷體"/>
          <w:color w:val="000000" w:themeColor="text1"/>
        </w:rPr>
        <w:t>基層行員對於身心障礙者</w:t>
      </w:r>
      <w:r w:rsidR="00F30C3C" w:rsidRPr="005C2311">
        <w:rPr>
          <w:rFonts w:hAnsi="標楷體"/>
          <w:color w:val="000000" w:themeColor="text1"/>
        </w:rPr>
        <w:t>類型</w:t>
      </w:r>
      <w:r w:rsidR="00B166DC" w:rsidRPr="005C2311">
        <w:rPr>
          <w:rFonts w:hAnsi="標楷體"/>
          <w:color w:val="000000" w:themeColor="text1"/>
        </w:rPr>
        <w:t>與處境應加以</w:t>
      </w:r>
      <w:r w:rsidR="00F30C3C" w:rsidRPr="005C2311">
        <w:rPr>
          <w:rFonts w:hAnsi="標楷體"/>
          <w:color w:val="000000" w:themeColor="text1"/>
        </w:rPr>
        <w:t>理解</w:t>
      </w:r>
      <w:r w:rsidR="00B166DC" w:rsidRPr="005C2311">
        <w:rPr>
          <w:rFonts w:hAnsi="標楷體"/>
          <w:color w:val="000000" w:themeColor="text1"/>
        </w:rPr>
        <w:t>，</w:t>
      </w:r>
      <w:r w:rsidR="000B0EC8" w:rsidRPr="005C2311">
        <w:rPr>
          <w:rFonts w:hAnsi="標楷體"/>
          <w:color w:val="000000" w:themeColor="text1"/>
        </w:rPr>
        <w:t>遂衍生出</w:t>
      </w:r>
      <w:r w:rsidR="00B166DC" w:rsidRPr="005C2311">
        <w:rPr>
          <w:rFonts w:hAnsi="標楷體"/>
          <w:color w:val="000000" w:themeColor="text1"/>
        </w:rPr>
        <w:t>行員逕自建議</w:t>
      </w:r>
      <w:r w:rsidR="00BA7CDF" w:rsidRPr="005C2311">
        <w:rPr>
          <w:rFonts w:hAnsi="標楷體"/>
          <w:color w:val="000000" w:themeColor="text1"/>
        </w:rPr>
        <w:t>監</w:t>
      </w:r>
      <w:r w:rsidR="00B166DC" w:rsidRPr="005C2311">
        <w:rPr>
          <w:rFonts w:hAnsi="標楷體"/>
          <w:color w:val="000000" w:themeColor="text1"/>
        </w:rPr>
        <w:t>護</w:t>
      </w:r>
      <w:r w:rsidR="00BA7CDF" w:rsidRPr="005C2311">
        <w:rPr>
          <w:rFonts w:hAnsi="標楷體"/>
          <w:color w:val="000000" w:themeColor="text1"/>
        </w:rPr>
        <w:t>宣</w:t>
      </w:r>
      <w:r w:rsidR="00B166DC" w:rsidRPr="005C2311">
        <w:rPr>
          <w:rFonts w:hAnsi="標楷體"/>
          <w:color w:val="000000" w:themeColor="text1"/>
        </w:rPr>
        <w:t>告</w:t>
      </w:r>
      <w:r w:rsidR="00BA7CDF" w:rsidRPr="005C2311">
        <w:rPr>
          <w:rFonts w:hAnsi="標楷體"/>
          <w:color w:val="000000" w:themeColor="text1"/>
        </w:rPr>
        <w:t>或輔</w:t>
      </w:r>
      <w:r w:rsidR="00B166DC" w:rsidRPr="005C2311">
        <w:rPr>
          <w:rFonts w:hAnsi="標楷體"/>
          <w:color w:val="000000" w:themeColor="text1"/>
        </w:rPr>
        <w:t>助</w:t>
      </w:r>
      <w:r w:rsidR="00BA7CDF" w:rsidRPr="005C2311">
        <w:rPr>
          <w:rFonts w:hAnsi="標楷體"/>
          <w:color w:val="000000" w:themeColor="text1"/>
        </w:rPr>
        <w:t>宣</w:t>
      </w:r>
      <w:r w:rsidR="00B166DC" w:rsidRPr="005C2311">
        <w:rPr>
          <w:rFonts w:hAnsi="標楷體"/>
          <w:color w:val="000000" w:themeColor="text1"/>
        </w:rPr>
        <w:t>告等不甚恰當之舉動</w:t>
      </w:r>
      <w:r w:rsidR="00F30C3C" w:rsidRPr="005C2311">
        <w:rPr>
          <w:rFonts w:hAnsi="標楷體"/>
          <w:color w:val="000000" w:themeColor="text1"/>
        </w:rPr>
        <w:t>。</w:t>
      </w:r>
      <w:r w:rsidR="000B0EC8" w:rsidRPr="005C2311">
        <w:rPr>
          <w:rFonts w:hAnsi="標楷體"/>
          <w:color w:val="000000" w:themeColor="text1"/>
        </w:rPr>
        <w:t>此</w:t>
      </w:r>
      <w:r w:rsidR="00B166DC" w:rsidRPr="005C2311">
        <w:rPr>
          <w:rFonts w:hAnsi="標楷體"/>
          <w:color w:val="000000" w:themeColor="text1"/>
        </w:rPr>
        <w:t>行為</w:t>
      </w:r>
      <w:r w:rsidR="00BA7CDF" w:rsidRPr="005C2311">
        <w:rPr>
          <w:rFonts w:hAnsi="標楷體"/>
          <w:color w:val="000000" w:themeColor="text1"/>
        </w:rPr>
        <w:t>除嚴重誤解民法監護宣告規定，</w:t>
      </w:r>
      <w:r w:rsidR="009F17CF" w:rsidRPr="005C2311">
        <w:rPr>
          <w:rFonts w:hAnsi="標楷體"/>
          <w:color w:val="000000" w:themeColor="text1"/>
        </w:rPr>
        <w:t>恐</w:t>
      </w:r>
      <w:r w:rsidR="00BA7CDF" w:rsidRPr="005C2311">
        <w:rPr>
          <w:rFonts w:hAnsi="標楷體"/>
          <w:color w:val="000000" w:themeColor="text1"/>
        </w:rPr>
        <w:t>涉及CPRD所稱歧視</w:t>
      </w:r>
      <w:r w:rsidR="000B0EC8" w:rsidRPr="005C2311">
        <w:rPr>
          <w:rFonts w:hAnsi="標楷體"/>
          <w:color w:val="000000" w:themeColor="text1"/>
        </w:rPr>
        <w:t>，</w:t>
      </w:r>
      <w:r w:rsidR="00BA7CDF" w:rsidRPr="005C2311">
        <w:rPr>
          <w:rFonts w:hAnsi="標楷體"/>
          <w:color w:val="000000" w:themeColor="text1"/>
        </w:rPr>
        <w:t>並違</w:t>
      </w:r>
      <w:r w:rsidR="00BA7CDF" w:rsidRPr="005C2311">
        <w:rPr>
          <w:rFonts w:hAnsi="標楷體"/>
          <w:color w:val="000000" w:themeColor="text1"/>
        </w:rPr>
        <w:lastRenderedPageBreak/>
        <w:t>反第12條「締約國應採取所有適當及有效措施，確保身心障礙者平等享有擁有或繼承財產之權利，使其能掌管自己財務，並應確保身心障礙者之財產不被任意剝奪」，主管機關</w:t>
      </w:r>
      <w:r w:rsidR="000B0EC8" w:rsidRPr="005C2311">
        <w:rPr>
          <w:rFonts w:hAnsi="標楷體"/>
          <w:color w:val="000000" w:themeColor="text1"/>
        </w:rPr>
        <w:t>核有違失，</w:t>
      </w:r>
      <w:r w:rsidR="00BA7CDF" w:rsidRPr="005C2311">
        <w:rPr>
          <w:rFonts w:hAnsi="標楷體"/>
          <w:color w:val="000000" w:themeColor="text1"/>
        </w:rPr>
        <w:t>應予檢討改進。</w:t>
      </w:r>
    </w:p>
    <w:bookmarkEnd w:id="193"/>
    <w:p w:rsidR="00BA7CDF" w:rsidRPr="005C2311" w:rsidRDefault="00BA7CDF" w:rsidP="00BA7CDF">
      <w:pPr>
        <w:pStyle w:val="2"/>
        <w:numPr>
          <w:ilvl w:val="1"/>
          <w:numId w:val="1"/>
        </w:numPr>
        <w:ind w:left="1021"/>
        <w:rPr>
          <w:rFonts w:hAnsi="標楷體"/>
          <w:b/>
          <w:color w:val="000000" w:themeColor="text1"/>
        </w:rPr>
      </w:pPr>
      <w:r w:rsidRPr="005C2311">
        <w:rPr>
          <w:rFonts w:hAnsi="標楷體"/>
          <w:b/>
          <w:color w:val="000000" w:themeColor="text1"/>
        </w:rPr>
        <w:t>各金融機構實踐友善準則時，作法不一，例如：無障礙櫃台高度標準不一致；部分銀行認可印章或指印替代簽名，部分銀行則要求一至二位見證人；心智障礙或腦性麻痺類型，部分銀行要求社工或家長陪同、部分銀行則出具縣市政府公函也無從受理，</w:t>
      </w:r>
      <w:r w:rsidR="00361F43" w:rsidRPr="005C2311">
        <w:rPr>
          <w:rFonts w:hAnsi="標楷體"/>
          <w:b/>
          <w:color w:val="000000" w:themeColor="text1"/>
        </w:rPr>
        <w:t>種種</w:t>
      </w:r>
      <w:r w:rsidRPr="005C2311">
        <w:rPr>
          <w:rFonts w:hAnsi="標楷體"/>
          <w:b/>
          <w:color w:val="000000" w:themeColor="text1"/>
        </w:rPr>
        <w:t>莫衷一是的規定，令人無所適從。足見銀行公會縱然擬定金融友善準則，執行現況亦仍</w:t>
      </w:r>
      <w:r w:rsidR="00361F43" w:rsidRPr="005C2311">
        <w:rPr>
          <w:rFonts w:hAnsi="標楷體"/>
          <w:b/>
          <w:color w:val="000000" w:themeColor="text1"/>
        </w:rPr>
        <w:t>任由櫃台人員各自認定</w:t>
      </w:r>
      <w:r w:rsidRPr="005C2311">
        <w:rPr>
          <w:rFonts w:hAnsi="標楷體"/>
          <w:b/>
          <w:color w:val="000000" w:themeColor="text1"/>
        </w:rPr>
        <w:t>。金管會與衛福部應共同研議訂定官方金融</w:t>
      </w:r>
      <w:r w:rsidRPr="005C2311">
        <w:rPr>
          <w:rFonts w:hAnsi="標楷體"/>
          <w:b/>
          <w:color w:val="000000" w:themeColor="text1"/>
          <w:lang w:eastAsia="zh-HK"/>
        </w:rPr>
        <w:t>友善準則，</w:t>
      </w:r>
      <w:r w:rsidR="00CF6D32" w:rsidRPr="005C2311">
        <w:rPr>
          <w:rFonts w:hAnsi="標楷體"/>
          <w:b/>
          <w:color w:val="000000" w:themeColor="text1"/>
          <w:lang w:eastAsia="zh-HK"/>
        </w:rPr>
        <w:t>並徵詢身心障礙團體參與，</w:t>
      </w:r>
      <w:r w:rsidRPr="005C2311">
        <w:rPr>
          <w:rFonts w:hAnsi="標楷體"/>
          <w:b/>
          <w:color w:val="000000" w:themeColor="text1"/>
          <w:lang w:eastAsia="zh-HK"/>
        </w:rPr>
        <w:t>逐步檢討改善現行亂象。</w:t>
      </w:r>
    </w:p>
    <w:p w:rsidR="00311D42" w:rsidRPr="005C2311" w:rsidRDefault="00311D42" w:rsidP="00CF6D32">
      <w:pPr>
        <w:pStyle w:val="3"/>
        <w:rPr>
          <w:rFonts w:hAnsi="標楷體"/>
          <w:color w:val="000000" w:themeColor="text1"/>
        </w:rPr>
      </w:pPr>
      <w:r w:rsidRPr="005C2311">
        <w:rPr>
          <w:rFonts w:hAnsi="標楷體"/>
          <w:color w:val="000000" w:themeColor="text1"/>
        </w:rPr>
        <w:t>依據</w:t>
      </w:r>
      <w:r w:rsidR="00B7462E" w:rsidRPr="005C2311">
        <w:rPr>
          <w:rFonts w:hAnsi="標楷體" w:hint="eastAsia"/>
          <w:color w:val="000000" w:themeColor="text1"/>
        </w:rPr>
        <w:t>106</w:t>
      </w:r>
      <w:r w:rsidRPr="005C2311">
        <w:rPr>
          <w:rFonts w:hAnsi="標楷體"/>
          <w:color w:val="000000" w:themeColor="text1"/>
        </w:rPr>
        <w:t>年身心障礙者權利公約(CRPD)初次國家報告結論性意見</w:t>
      </w:r>
      <w:r w:rsidRPr="005C2311">
        <w:rPr>
          <w:rStyle w:val="aff0"/>
          <w:rFonts w:hAnsi="標楷體"/>
          <w:color w:val="000000" w:themeColor="text1"/>
        </w:rPr>
        <w:footnoteReference w:id="24"/>
      </w:r>
      <w:r w:rsidR="00B024B6" w:rsidRPr="005C2311">
        <w:rPr>
          <w:rFonts w:hAnsi="標楷體"/>
          <w:color w:val="000000" w:themeColor="text1"/>
        </w:rPr>
        <w:t>，</w:t>
      </w:r>
      <w:r w:rsidRPr="005C2311">
        <w:rPr>
          <w:rFonts w:hAnsi="標楷體"/>
          <w:color w:val="000000" w:themeColor="text1"/>
        </w:rPr>
        <w:t>第17點，</w:t>
      </w:r>
      <w:r w:rsidR="00CF6D32" w:rsidRPr="005C2311">
        <w:rPr>
          <w:rFonts w:hAnsi="標楷體"/>
          <w:color w:val="000000" w:themeColor="text1"/>
        </w:rPr>
        <w:t>……</w:t>
      </w:r>
      <w:r w:rsidRPr="005C2311">
        <w:rPr>
          <w:rFonts w:hAnsi="標楷體"/>
          <w:color w:val="000000" w:themeColor="text1"/>
        </w:rPr>
        <w:t>。</w:t>
      </w:r>
      <w:r w:rsidRPr="005C2311">
        <w:rPr>
          <w:rFonts w:hAnsi="標楷體"/>
          <w:b/>
          <w:color w:val="000000" w:themeColor="text1"/>
        </w:rPr>
        <w:t>國家必須在擬訂、施行與監督影響身心障礙者生活的法規、公共政策、預算及行動計畫期間，確實徵詢身心障礙組織意見，以保障身心障礙者的自主與自決權</w:t>
      </w:r>
      <w:r w:rsidRPr="005C2311">
        <w:rPr>
          <w:rFonts w:hAnsi="標楷體"/>
          <w:color w:val="000000" w:themeColor="text1"/>
        </w:rPr>
        <w:t>。</w:t>
      </w:r>
    </w:p>
    <w:p w:rsidR="00CF6D32" w:rsidRPr="005C2311" w:rsidRDefault="00CF6D32" w:rsidP="00BA7CDF">
      <w:pPr>
        <w:pStyle w:val="3"/>
        <w:numPr>
          <w:ilvl w:val="2"/>
          <w:numId w:val="1"/>
        </w:numPr>
        <w:rPr>
          <w:rFonts w:hAnsi="標楷體"/>
          <w:color w:val="000000" w:themeColor="text1"/>
        </w:rPr>
      </w:pPr>
      <w:r w:rsidRPr="005C2311">
        <w:rPr>
          <w:rFonts w:hAnsi="標楷體"/>
          <w:color w:val="000000" w:themeColor="text1"/>
        </w:rPr>
        <w:t>金融友善準則實施</w:t>
      </w:r>
      <w:r w:rsidR="0013468D" w:rsidRPr="005C2311">
        <w:rPr>
          <w:rFonts w:hAnsi="標楷體"/>
          <w:color w:val="000000" w:themeColor="text1"/>
        </w:rPr>
        <w:t>作法不一</w:t>
      </w:r>
      <w:r w:rsidRPr="005C2311">
        <w:rPr>
          <w:rFonts w:hAnsi="標楷體"/>
          <w:color w:val="000000" w:themeColor="text1"/>
        </w:rPr>
        <w:t>：</w:t>
      </w:r>
    </w:p>
    <w:p w:rsidR="00BA7CDF" w:rsidRPr="005C2311" w:rsidRDefault="00BA7CDF" w:rsidP="00CF6D32">
      <w:pPr>
        <w:pStyle w:val="4"/>
        <w:rPr>
          <w:rFonts w:hAnsi="標楷體"/>
          <w:color w:val="000000" w:themeColor="text1"/>
        </w:rPr>
      </w:pPr>
      <w:r w:rsidRPr="005C2311">
        <w:rPr>
          <w:rFonts w:hAnsi="標楷體"/>
          <w:color w:val="000000" w:themeColor="text1"/>
        </w:rPr>
        <w:t>有關無障礙櫃台高度</w:t>
      </w:r>
      <w:r w:rsidR="00B03706" w:rsidRPr="005C2311">
        <w:rPr>
          <w:rFonts w:hAnsi="標楷體"/>
          <w:color w:val="000000" w:themeColor="text1"/>
        </w:rPr>
        <w:t>落差有別</w:t>
      </w:r>
    </w:p>
    <w:p w:rsidR="00BA7CDF" w:rsidRPr="005C2311" w:rsidRDefault="00BA7CDF" w:rsidP="00CF6D32">
      <w:pPr>
        <w:pStyle w:val="5"/>
        <w:rPr>
          <w:rFonts w:hAnsi="標楷體"/>
          <w:color w:val="000000" w:themeColor="text1"/>
        </w:rPr>
      </w:pPr>
      <w:r w:rsidRPr="005C2311">
        <w:rPr>
          <w:rFonts w:hAnsi="標楷體"/>
          <w:color w:val="000000" w:themeColor="text1"/>
        </w:rPr>
        <w:t>經本院函詢各縣市政府對於此項議題建議，基隆市政府表示：「本市所轄機構反映，曾陪同身心障礙者至金融機構開戶時，因無障礙櫃台高度仍與實需有所落差，造成不便，期待可檢視無障礙櫃台之高度規定」。</w:t>
      </w:r>
    </w:p>
    <w:p w:rsidR="00BA7CDF" w:rsidRPr="005C2311" w:rsidRDefault="00BA7CDF" w:rsidP="00CF6D32">
      <w:pPr>
        <w:pStyle w:val="5"/>
        <w:rPr>
          <w:rFonts w:hAnsi="標楷體"/>
          <w:color w:val="000000" w:themeColor="text1"/>
        </w:rPr>
      </w:pPr>
      <w:r w:rsidRPr="005C2311">
        <w:rPr>
          <w:rFonts w:hAnsi="標楷體"/>
          <w:color w:val="000000" w:themeColor="text1"/>
        </w:rPr>
        <w:t>機構問卷調查反應：「協助檢視金融服務機關的無障礙櫃台是否還是有高低落差」。</w:t>
      </w:r>
    </w:p>
    <w:p w:rsidR="00BA7CDF" w:rsidRPr="005C2311" w:rsidRDefault="00BA7CDF" w:rsidP="00CF6D32">
      <w:pPr>
        <w:pStyle w:val="5"/>
        <w:rPr>
          <w:rFonts w:hAnsi="標楷體"/>
          <w:color w:val="000000" w:themeColor="text1"/>
        </w:rPr>
      </w:pPr>
      <w:r w:rsidRPr="005C2311">
        <w:rPr>
          <w:rFonts w:hAnsi="標楷體"/>
          <w:color w:val="000000" w:themeColor="text1"/>
        </w:rPr>
        <w:lastRenderedPageBreak/>
        <w:t>顯見無障礙設施建置高度仍未有一致性建置標準，而主管機關未納入定期檢視與改善。造成身心障礙人士普遍表示觀感不佳。</w:t>
      </w:r>
    </w:p>
    <w:p w:rsidR="00BA7CDF" w:rsidRPr="005C2311" w:rsidRDefault="00BA7CDF" w:rsidP="00CF6D32">
      <w:pPr>
        <w:pStyle w:val="4"/>
        <w:rPr>
          <w:rFonts w:hAnsi="標楷體"/>
          <w:color w:val="000000" w:themeColor="text1"/>
        </w:rPr>
      </w:pPr>
      <w:r w:rsidRPr="005C2311">
        <w:rPr>
          <w:rFonts w:hAnsi="標楷體"/>
          <w:color w:val="000000" w:themeColor="text1"/>
        </w:rPr>
        <w:t>有關「見證人規定與執行方式」，依據本院座談會，部分身障朋友反應，其方式莫衷一是</w:t>
      </w:r>
      <w:r w:rsidR="00CF6D32" w:rsidRPr="005C2311">
        <w:rPr>
          <w:rFonts w:hAnsi="標楷體"/>
          <w:color w:val="000000" w:themeColor="text1"/>
        </w:rPr>
        <w:t>：</w:t>
      </w:r>
    </w:p>
    <w:p w:rsidR="00BA7CDF" w:rsidRPr="005C2311" w:rsidRDefault="00BA7CDF" w:rsidP="00CF6D32">
      <w:pPr>
        <w:pStyle w:val="5"/>
        <w:rPr>
          <w:rFonts w:hAnsi="標楷體"/>
          <w:color w:val="000000" w:themeColor="text1"/>
        </w:rPr>
      </w:pPr>
      <w:r w:rsidRPr="005C2311">
        <w:rPr>
          <w:rFonts w:hAnsi="標楷體"/>
          <w:color w:val="000000" w:themeColor="text1"/>
        </w:rPr>
        <w:t>李</w:t>
      </w:r>
      <w:r w:rsidR="00D27367" w:rsidRPr="005C2311">
        <w:rPr>
          <w:rFonts w:hAnsi="標楷體" w:hint="eastAsia"/>
          <w:color w:val="000000" w:themeColor="text1"/>
        </w:rPr>
        <w:t>○</w:t>
      </w:r>
      <w:r w:rsidRPr="005C2311">
        <w:rPr>
          <w:rFonts w:hAnsi="標楷體"/>
          <w:color w:val="000000" w:themeColor="text1"/>
        </w:rPr>
        <w:t>(視障)</w:t>
      </w:r>
      <w:r w:rsidR="008A75F9" w:rsidRPr="005C2311">
        <w:rPr>
          <w:rFonts w:hAnsi="標楷體"/>
          <w:color w:val="000000" w:themeColor="text1"/>
        </w:rPr>
        <w:t>：</w:t>
      </w:r>
      <w:r w:rsidRPr="005C2311">
        <w:rPr>
          <w:rFonts w:hAnsi="標楷體"/>
          <w:color w:val="000000" w:themeColor="text1"/>
        </w:rPr>
        <w:t>要匯薪水就近找分行開戶，</w:t>
      </w:r>
      <w:r w:rsidRPr="005C2311">
        <w:rPr>
          <w:rFonts w:hAnsi="標楷體"/>
          <w:b/>
          <w:color w:val="000000" w:themeColor="text1"/>
        </w:rPr>
        <w:t>行員問我說有沒有人陪同?我說應不需要家人同事陪同。</w:t>
      </w:r>
      <w:r w:rsidRPr="005C2311">
        <w:rPr>
          <w:rFonts w:hAnsi="標楷體"/>
          <w:color w:val="000000" w:themeColor="text1"/>
        </w:rPr>
        <w:t>我的經驗，服務第一線</w:t>
      </w:r>
      <w:r w:rsidR="00926A1F" w:rsidRPr="005C2311">
        <w:rPr>
          <w:rFonts w:hAnsi="標楷體" w:hint="eastAsia"/>
          <w:color w:val="000000" w:themeColor="text1"/>
        </w:rPr>
        <w:t>的</w:t>
      </w:r>
      <w:r w:rsidRPr="005C2311">
        <w:rPr>
          <w:rFonts w:hAnsi="標楷體"/>
          <w:color w:val="000000" w:themeColor="text1"/>
        </w:rPr>
        <w:t>同仁可能不知道怎麼應付，行員就跟分行經理報告，我就大概等了一個半小時。</w:t>
      </w:r>
      <w:r w:rsidRPr="005C2311">
        <w:rPr>
          <w:rFonts w:hAnsi="標楷體"/>
          <w:b/>
          <w:color w:val="000000" w:themeColor="text1"/>
        </w:rPr>
        <w:t>我跟銀行說，只要把契約朗讀給我聽，讓我知道條文在寫什麼就可以了。最後分行主管來處理。開戶耗費兩個小時</w:t>
      </w:r>
      <w:r w:rsidRPr="005C2311">
        <w:rPr>
          <w:rFonts w:hAnsi="標楷體"/>
          <w:color w:val="000000" w:themeColor="text1"/>
        </w:rPr>
        <w:t>，這是我親身經歷。至於旁人經驗，視障朋友開戶要找兩個見證人，甚至還需要去法院公證。</w:t>
      </w:r>
    </w:p>
    <w:p w:rsidR="00BA7CDF" w:rsidRPr="005C2311" w:rsidRDefault="00BA7CDF" w:rsidP="00CF6D32">
      <w:pPr>
        <w:pStyle w:val="5"/>
        <w:rPr>
          <w:rFonts w:hAnsi="標楷體"/>
          <w:color w:val="000000" w:themeColor="text1"/>
          <w:szCs w:val="32"/>
        </w:rPr>
      </w:pPr>
      <w:r w:rsidRPr="005C2311">
        <w:rPr>
          <w:rFonts w:hAnsi="標楷體"/>
          <w:color w:val="000000" w:themeColor="text1"/>
        </w:rPr>
        <w:t>袁</w:t>
      </w:r>
      <w:r w:rsidR="00D27367" w:rsidRPr="005C2311">
        <w:rPr>
          <w:rFonts w:hAnsi="標楷體" w:hint="eastAsia"/>
          <w:color w:val="000000" w:themeColor="text1"/>
        </w:rPr>
        <w:t>○</w:t>
      </w:r>
      <w:r w:rsidRPr="005C2311">
        <w:rPr>
          <w:rFonts w:hAnsi="標楷體"/>
          <w:color w:val="000000" w:themeColor="text1"/>
        </w:rPr>
        <w:t>(視障)</w:t>
      </w:r>
      <w:r w:rsidR="008A75F9" w:rsidRPr="005C2311">
        <w:rPr>
          <w:rFonts w:hAnsi="標楷體"/>
          <w:color w:val="000000" w:themeColor="text1"/>
        </w:rPr>
        <w:t>：</w:t>
      </w:r>
      <w:r w:rsidRPr="005C2311">
        <w:rPr>
          <w:rFonts w:hAnsi="標楷體"/>
          <w:color w:val="000000" w:themeColor="text1"/>
        </w:rPr>
        <w:t>之前</w:t>
      </w:r>
      <w:r w:rsidR="00926A1F" w:rsidRPr="005C2311">
        <w:rPr>
          <w:rFonts w:hAnsi="標楷體" w:hint="eastAsia"/>
          <w:color w:val="000000" w:themeColor="text1"/>
        </w:rPr>
        <w:t>我</w:t>
      </w:r>
      <w:r w:rsidRPr="005C2311">
        <w:rPr>
          <w:rFonts w:hAnsi="標楷體"/>
          <w:color w:val="000000" w:themeColor="text1"/>
        </w:rPr>
        <w:t>跟朋友去開戶，都是全盲視障者，銀行認為我朋友</w:t>
      </w:r>
      <w:r w:rsidR="00926A1F" w:rsidRPr="005C2311">
        <w:rPr>
          <w:rFonts w:hAnsi="標楷體" w:hint="eastAsia"/>
          <w:color w:val="000000" w:themeColor="text1"/>
        </w:rPr>
        <w:t>的</w:t>
      </w:r>
      <w:r w:rsidRPr="005C2311">
        <w:rPr>
          <w:rFonts w:hAnsi="標楷體"/>
          <w:color w:val="000000" w:themeColor="text1"/>
        </w:rPr>
        <w:t>簽名有問題，</w:t>
      </w:r>
      <w:r w:rsidR="00926A1F" w:rsidRPr="005C2311">
        <w:rPr>
          <w:rFonts w:hAnsi="標楷體" w:hint="eastAsia"/>
          <w:color w:val="000000" w:themeColor="text1"/>
        </w:rPr>
        <w:t>非常</w:t>
      </w:r>
      <w:r w:rsidRPr="005C2311">
        <w:rPr>
          <w:rFonts w:hAnsi="標楷體"/>
          <w:color w:val="000000" w:themeColor="text1"/>
        </w:rPr>
        <w:t>堅持需要找兩個明眼見證人。最近我帶一個家人去銀行開戶，銀行問說只有一個見證人?根據金管會函示，會簽名的視障朋友只要一個見證人即可。</w:t>
      </w:r>
    </w:p>
    <w:p w:rsidR="00F71261" w:rsidRPr="005C2311" w:rsidRDefault="00BA7CDF" w:rsidP="00CF6D32">
      <w:pPr>
        <w:pStyle w:val="5"/>
        <w:rPr>
          <w:rFonts w:hAnsi="標楷體"/>
          <w:color w:val="000000" w:themeColor="text1"/>
        </w:rPr>
      </w:pPr>
      <w:r w:rsidRPr="005C2311">
        <w:rPr>
          <w:rFonts w:hAnsi="標楷體"/>
          <w:color w:val="000000" w:themeColor="text1"/>
        </w:rPr>
        <w:t>賴</w:t>
      </w:r>
      <w:r w:rsidR="00D27367" w:rsidRPr="005C2311">
        <w:rPr>
          <w:rFonts w:hAnsi="標楷體" w:hint="eastAsia"/>
          <w:color w:val="000000" w:themeColor="text1"/>
        </w:rPr>
        <w:t>○</w:t>
      </w:r>
      <w:r w:rsidRPr="005C2311">
        <w:rPr>
          <w:rFonts w:hAnsi="標楷體"/>
          <w:color w:val="000000" w:themeColor="text1"/>
        </w:rPr>
        <w:t>(腦性麻痺)</w:t>
      </w:r>
      <w:r w:rsidR="008A75F9" w:rsidRPr="005C2311">
        <w:rPr>
          <w:rFonts w:hAnsi="標楷體"/>
          <w:color w:val="000000" w:themeColor="text1"/>
        </w:rPr>
        <w:t>：</w:t>
      </w:r>
      <w:r w:rsidRPr="005C2311">
        <w:rPr>
          <w:rFonts w:hAnsi="標楷體"/>
          <w:color w:val="000000" w:themeColor="text1"/>
        </w:rPr>
        <w:t>我大學畢業工作需要一個銀行帳戶，</w:t>
      </w:r>
      <w:r w:rsidRPr="005C2311">
        <w:rPr>
          <w:rFonts w:hAnsi="標楷體"/>
          <w:b/>
          <w:color w:val="000000" w:themeColor="text1"/>
        </w:rPr>
        <w:t>請老師當我的翻譯，是避免我的意見表達不清楚，銀行要求老師當見證人</w:t>
      </w:r>
      <w:r w:rsidRPr="005C2311">
        <w:rPr>
          <w:rFonts w:hAnsi="標楷體"/>
          <w:color w:val="000000" w:themeColor="text1"/>
        </w:rPr>
        <w:t>，我就跟他吵架，為何我需要見證人，一般人卻不需要。</w:t>
      </w:r>
      <w:r w:rsidRPr="005C2311">
        <w:rPr>
          <w:rFonts w:hAnsi="標楷體"/>
          <w:b/>
          <w:color w:val="000000" w:themeColor="text1"/>
        </w:rPr>
        <w:t>再補充因為我沒有辦法簽名，銀行說需要有見證人，我覺得法律蓋章等同簽名</w:t>
      </w:r>
      <w:r w:rsidRPr="005C2311">
        <w:rPr>
          <w:rFonts w:hAnsi="標楷體"/>
          <w:color w:val="000000" w:themeColor="text1"/>
        </w:rPr>
        <w:t>。有一次我帶個人助理去開戶，銀行要求我要提供財產清單，我沒辦法簽名，要求助理當見證人，換他跟銀行吵了好幾個小時，就改由行員握我的手協助簽名，才把帳戶開成功。投訴到金管回覆可以</w:t>
      </w:r>
      <w:r w:rsidRPr="005C2311">
        <w:rPr>
          <w:rFonts w:hAnsi="標楷體"/>
          <w:color w:val="000000" w:themeColor="text1"/>
        </w:rPr>
        <w:lastRenderedPageBreak/>
        <w:t>不用見證人。</w:t>
      </w:r>
    </w:p>
    <w:p w:rsidR="00BA7CDF" w:rsidRPr="005C2311" w:rsidRDefault="00BA7CDF" w:rsidP="00CF6D32">
      <w:pPr>
        <w:pStyle w:val="4"/>
        <w:rPr>
          <w:rFonts w:hAnsi="標楷體"/>
          <w:color w:val="000000" w:themeColor="text1"/>
        </w:rPr>
      </w:pPr>
      <w:r w:rsidRPr="005C2311">
        <w:rPr>
          <w:rFonts w:hAnsi="標楷體"/>
          <w:color w:val="000000" w:themeColor="text1"/>
        </w:rPr>
        <w:t>有關</w:t>
      </w:r>
      <w:r w:rsidR="00CF6D32" w:rsidRPr="005C2311">
        <w:rPr>
          <w:rFonts w:hAnsi="標楷體"/>
          <w:color w:val="000000" w:themeColor="text1"/>
        </w:rPr>
        <w:t>要求</w:t>
      </w:r>
      <w:r w:rsidRPr="005C2311">
        <w:rPr>
          <w:rFonts w:hAnsi="標楷體"/>
          <w:color w:val="000000" w:themeColor="text1"/>
        </w:rPr>
        <w:t>社工</w:t>
      </w:r>
      <w:r w:rsidR="000C330A" w:rsidRPr="005C2311">
        <w:rPr>
          <w:rFonts w:hAnsi="標楷體"/>
          <w:color w:val="000000" w:themeColor="text1"/>
        </w:rPr>
        <w:t>或</w:t>
      </w:r>
      <w:r w:rsidRPr="005C2311">
        <w:rPr>
          <w:rFonts w:hAnsi="標楷體"/>
          <w:color w:val="000000" w:themeColor="text1"/>
        </w:rPr>
        <w:t>家長陪同、縣市政府出具公函</w:t>
      </w:r>
      <w:r w:rsidR="00CF6D32" w:rsidRPr="005C2311">
        <w:rPr>
          <w:rFonts w:hAnsi="標楷體"/>
          <w:color w:val="000000" w:themeColor="text1"/>
        </w:rPr>
        <w:t>：</w:t>
      </w:r>
    </w:p>
    <w:p w:rsidR="00BA7CDF" w:rsidRPr="005C2311" w:rsidRDefault="00BA7CDF" w:rsidP="00CF6D32">
      <w:pPr>
        <w:pStyle w:val="5"/>
        <w:rPr>
          <w:rFonts w:hAnsi="標楷體"/>
          <w:color w:val="000000" w:themeColor="text1"/>
        </w:rPr>
      </w:pPr>
      <w:r w:rsidRPr="005C2311">
        <w:rPr>
          <w:rFonts w:hAnsi="標楷體"/>
          <w:color w:val="000000" w:themeColor="text1"/>
        </w:rPr>
        <w:t>機構問卷調查反應</w:t>
      </w:r>
      <w:r w:rsidR="00361F43" w:rsidRPr="005C2311">
        <w:rPr>
          <w:rFonts w:hAnsi="標楷體"/>
          <w:color w:val="000000" w:themeColor="text1"/>
        </w:rPr>
        <w:t>之問題</w:t>
      </w:r>
    </w:p>
    <w:p w:rsidR="00BA7CDF" w:rsidRPr="005C2311" w:rsidRDefault="00BA7CDF" w:rsidP="00CF6D32">
      <w:pPr>
        <w:pStyle w:val="6"/>
        <w:rPr>
          <w:rFonts w:hAnsi="標楷體"/>
          <w:color w:val="000000" w:themeColor="text1"/>
        </w:rPr>
      </w:pPr>
      <w:r w:rsidRPr="005C2311">
        <w:rPr>
          <w:rFonts w:hAnsi="標楷體"/>
          <w:color w:val="000000" w:themeColor="text1"/>
        </w:rPr>
        <w:t>「機構名義協助個案申請郵局開戶多無問題，但多次遇到家屬反映家屬去協助個案開戶，多次被以為未做監護宣告而被拒絕。」</w:t>
      </w:r>
    </w:p>
    <w:p w:rsidR="00BA7CDF" w:rsidRPr="005C2311" w:rsidRDefault="00BA7CDF" w:rsidP="00CF6D32">
      <w:pPr>
        <w:pStyle w:val="6"/>
        <w:rPr>
          <w:rFonts w:hAnsi="標楷體"/>
          <w:color w:val="000000" w:themeColor="text1"/>
        </w:rPr>
      </w:pPr>
      <w:r w:rsidRPr="005C2311">
        <w:rPr>
          <w:rFonts w:hAnsi="標楷體"/>
          <w:color w:val="000000" w:themeColor="text1"/>
        </w:rPr>
        <w:t>服務對象曾於郵局開戶遭到拒絕，因個案無法表達，建議由主管或公部門出具證明協助辦理開戶。</w:t>
      </w:r>
    </w:p>
    <w:p w:rsidR="00BA7CDF" w:rsidRPr="005C2311" w:rsidRDefault="00BA7CDF" w:rsidP="00CF6D32">
      <w:pPr>
        <w:pStyle w:val="6"/>
        <w:rPr>
          <w:rFonts w:hAnsi="標楷體"/>
          <w:color w:val="000000" w:themeColor="text1"/>
        </w:rPr>
      </w:pPr>
      <w:r w:rsidRPr="005C2311">
        <w:rPr>
          <w:rFonts w:hAnsi="標楷體"/>
          <w:color w:val="000000" w:themeColor="text1"/>
        </w:rPr>
        <w:t>機構的工作人員是協助者，不是詐騙集團。非萬不得已(無親屬或家人)不會帶服務對象去辦，遇到的態度都讓人覺得不舒服的比率是偏高的。</w:t>
      </w:r>
    </w:p>
    <w:p w:rsidR="00BA7CDF" w:rsidRPr="005C2311" w:rsidRDefault="00BA7CDF" w:rsidP="00CF6D32">
      <w:pPr>
        <w:pStyle w:val="5"/>
        <w:rPr>
          <w:rFonts w:hAnsi="標楷體"/>
          <w:color w:val="000000" w:themeColor="text1"/>
        </w:rPr>
      </w:pPr>
      <w:r w:rsidRPr="005C2311">
        <w:rPr>
          <w:rFonts w:hAnsi="標楷體"/>
          <w:color w:val="000000" w:themeColor="text1"/>
        </w:rPr>
        <w:t>縣市政府反應困難之處</w:t>
      </w:r>
    </w:p>
    <w:p w:rsidR="00BA7CDF" w:rsidRPr="005C2311" w:rsidRDefault="00BA7CDF" w:rsidP="00CF6D32">
      <w:pPr>
        <w:pStyle w:val="6"/>
        <w:rPr>
          <w:rFonts w:hAnsi="標楷體"/>
          <w:color w:val="000000" w:themeColor="text1"/>
        </w:rPr>
      </w:pPr>
      <w:r w:rsidRPr="005C2311">
        <w:rPr>
          <w:rFonts w:hAnsi="標楷體"/>
          <w:color w:val="000000" w:themeColor="text1"/>
        </w:rPr>
        <w:t>臺北市政府：</w:t>
      </w:r>
    </w:p>
    <w:p w:rsidR="00BA7CDF" w:rsidRPr="005C2311" w:rsidRDefault="00BA7CDF" w:rsidP="00CF6D32">
      <w:pPr>
        <w:pStyle w:val="7"/>
        <w:rPr>
          <w:rFonts w:hAnsi="標楷體"/>
          <w:color w:val="000000" w:themeColor="text1"/>
        </w:rPr>
      </w:pPr>
      <w:r w:rsidRPr="005C2311">
        <w:rPr>
          <w:rFonts w:hAnsi="標楷體"/>
          <w:color w:val="000000" w:themeColor="text1"/>
        </w:rPr>
        <w:t>因台北富邦銀行系統無法處理身障專戶註記，無法配合開立身障專戶。多次協調仍不願配合辦理。</w:t>
      </w:r>
    </w:p>
    <w:p w:rsidR="00BA7CDF" w:rsidRPr="005C2311" w:rsidRDefault="00BA7CDF" w:rsidP="00CF6D32">
      <w:pPr>
        <w:pStyle w:val="7"/>
        <w:rPr>
          <w:rFonts w:hAnsi="標楷體"/>
          <w:color w:val="000000" w:themeColor="text1"/>
        </w:rPr>
      </w:pPr>
      <w:r w:rsidRPr="005C2311">
        <w:rPr>
          <w:rFonts w:hAnsi="標楷體"/>
          <w:color w:val="000000" w:themeColor="text1"/>
        </w:rPr>
        <w:t>對於身障者開戶的驗證方式除簽名、手印外，應該有更多元的方式。</w:t>
      </w:r>
    </w:p>
    <w:p w:rsidR="00BA7CDF" w:rsidRPr="005C2311" w:rsidRDefault="00BA7CDF" w:rsidP="00CF6D32">
      <w:pPr>
        <w:pStyle w:val="6"/>
        <w:rPr>
          <w:rFonts w:hAnsi="標楷體"/>
          <w:color w:val="000000" w:themeColor="text1"/>
        </w:rPr>
      </w:pPr>
      <w:r w:rsidRPr="005C2311">
        <w:rPr>
          <w:rFonts w:hAnsi="標楷體"/>
          <w:color w:val="000000" w:themeColor="text1"/>
        </w:rPr>
        <w:t>桃園縣政府：</w:t>
      </w:r>
    </w:p>
    <w:p w:rsidR="00BA7CDF" w:rsidRPr="005C2311" w:rsidRDefault="00BA7CDF" w:rsidP="00CF6D32">
      <w:pPr>
        <w:pStyle w:val="7"/>
        <w:rPr>
          <w:rFonts w:hAnsi="標楷體"/>
          <w:color w:val="000000" w:themeColor="text1"/>
        </w:rPr>
      </w:pPr>
      <w:r w:rsidRPr="005C2311">
        <w:rPr>
          <w:rFonts w:hAnsi="標楷體"/>
          <w:color w:val="000000" w:themeColor="text1"/>
        </w:rPr>
        <w:t>如遇身障個案無法自行辦理開戶時，依社會救助法第44之3條規定，函請金融業者(含郵局)請求提供行政協助，目前各金融機構皆能配合辦理。</w:t>
      </w:r>
    </w:p>
    <w:p w:rsidR="00BA7CDF" w:rsidRPr="005C2311" w:rsidRDefault="00BA7CDF" w:rsidP="00CF6D32">
      <w:pPr>
        <w:pStyle w:val="7"/>
        <w:rPr>
          <w:rFonts w:hAnsi="標楷體"/>
          <w:color w:val="000000" w:themeColor="text1"/>
        </w:rPr>
      </w:pPr>
      <w:r w:rsidRPr="005C2311">
        <w:rPr>
          <w:rFonts w:hAnsi="標楷體"/>
          <w:color w:val="000000" w:themeColor="text1"/>
        </w:rPr>
        <w:t xml:space="preserve">針對已受監護宣告之身障個案，於社工代為辦理繼承欲開立證券戶時，遇有金融業者未說明緣由，拒絕由社工協助個案開戶之情形，後續仍持續與該金融業者進行溝通協調，以維護其權益。 </w:t>
      </w:r>
    </w:p>
    <w:p w:rsidR="00BA7CDF" w:rsidRPr="005C2311" w:rsidRDefault="00BA7CDF" w:rsidP="00CF6D32">
      <w:pPr>
        <w:pStyle w:val="6"/>
        <w:rPr>
          <w:rFonts w:hAnsi="標楷體"/>
          <w:color w:val="000000" w:themeColor="text1"/>
        </w:rPr>
      </w:pPr>
      <w:r w:rsidRPr="005C2311">
        <w:rPr>
          <w:rFonts w:hAnsi="標楷體"/>
          <w:color w:val="000000" w:themeColor="text1"/>
        </w:rPr>
        <w:lastRenderedPageBreak/>
        <w:t>新竹縣政府：經查本縣部分核列身心障礙生活補助資格或符合中低收入戶補助資格之身心障礙者，如遇有債務問題導致帳戶遭強制執行或有疑似不法或顯屬異常交易致帳戶遭到凍結之情形，本府依據身心障礙者權益保障法第17條規定，協助身心障礙者至金融機構開立補助專戶，專供存入各項現金給付或補助之用。</w:t>
      </w:r>
    </w:p>
    <w:p w:rsidR="00BA7CDF" w:rsidRPr="005C2311" w:rsidRDefault="00BA7CDF" w:rsidP="00CF6D32">
      <w:pPr>
        <w:pStyle w:val="6"/>
        <w:rPr>
          <w:rFonts w:hAnsi="標楷體"/>
          <w:color w:val="000000" w:themeColor="text1"/>
        </w:rPr>
      </w:pPr>
      <w:r w:rsidRPr="005C2311">
        <w:rPr>
          <w:rFonts w:hAnsi="標楷體"/>
          <w:color w:val="000000" w:themeColor="text1"/>
        </w:rPr>
        <w:t>苗栗縣政府：目前協助身心障礙者向金融業者申請開立帳戶之情形，多為身障生活補助申領者，因郵局帳戶為警示戶或遭強制執行等狀況，欲申請社會救助專戶，而由本府出具證明公文，以協助其至郵局辦理專戶。</w:t>
      </w:r>
    </w:p>
    <w:p w:rsidR="00BA7CDF" w:rsidRPr="005C2311" w:rsidRDefault="00BA7CDF" w:rsidP="00CF6D32">
      <w:pPr>
        <w:pStyle w:val="6"/>
        <w:rPr>
          <w:rFonts w:hAnsi="標楷體"/>
          <w:b/>
          <w:color w:val="000000" w:themeColor="text1"/>
          <w:sz w:val="36"/>
        </w:rPr>
      </w:pPr>
      <w:r w:rsidRPr="005C2311">
        <w:rPr>
          <w:rFonts w:hAnsi="標楷體"/>
          <w:color w:val="000000" w:themeColor="text1"/>
        </w:rPr>
        <w:t>臺中市政府：</w:t>
      </w:r>
    </w:p>
    <w:p w:rsidR="00BA7CDF" w:rsidRPr="005C2311" w:rsidRDefault="00BA7CDF" w:rsidP="00CF6D32">
      <w:pPr>
        <w:pStyle w:val="7"/>
        <w:rPr>
          <w:rFonts w:hAnsi="標楷體"/>
          <w:color w:val="000000" w:themeColor="text1"/>
          <w:sz w:val="36"/>
        </w:rPr>
      </w:pPr>
      <w:r w:rsidRPr="005C2311">
        <w:rPr>
          <w:rFonts w:hAnsi="標楷體"/>
          <w:color w:val="000000" w:themeColor="text1"/>
        </w:rPr>
        <w:t>部分業者甚至希望前述狀況者應受監護(輔助)宣告才可辦理，不接受家屬以委託書方式辦理，甚至監護(輔助)宣告案件其監護(輔助)人為臺中市政府社會局的個案，</w:t>
      </w:r>
      <w:r w:rsidRPr="005C2311">
        <w:rPr>
          <w:rFonts w:hAnsi="標楷體"/>
          <w:b/>
          <w:color w:val="000000" w:themeColor="text1"/>
        </w:rPr>
        <w:t>要求局長至現場或攜帶其個人印信至現場方可辦理。</w:t>
      </w:r>
    </w:p>
    <w:p w:rsidR="00BA7CDF" w:rsidRPr="005C2311" w:rsidRDefault="00BA7CDF" w:rsidP="00CF6D32">
      <w:pPr>
        <w:pStyle w:val="7"/>
        <w:rPr>
          <w:rFonts w:hAnsi="標楷體"/>
          <w:color w:val="000000" w:themeColor="text1"/>
          <w:sz w:val="36"/>
        </w:rPr>
      </w:pPr>
      <w:r w:rsidRPr="005C2311">
        <w:rPr>
          <w:rFonts w:hAnsi="標楷體"/>
          <w:color w:val="000000" w:themeColor="text1"/>
        </w:rPr>
        <w:t>部分金融業者不相信本府函文，社工現場需出示工作證與身分證等證明文件；另還要現場致電直屬長官多重確認方可辦理。</w:t>
      </w:r>
    </w:p>
    <w:p w:rsidR="00BA7CDF" w:rsidRPr="005C2311" w:rsidRDefault="00BA7CDF" w:rsidP="00CF6D32">
      <w:pPr>
        <w:pStyle w:val="6"/>
        <w:rPr>
          <w:rFonts w:hAnsi="標楷體"/>
          <w:color w:val="000000" w:themeColor="text1"/>
        </w:rPr>
      </w:pPr>
      <w:r w:rsidRPr="005C2311">
        <w:rPr>
          <w:rFonts w:hAnsi="標楷體"/>
          <w:color w:val="000000" w:themeColor="text1"/>
        </w:rPr>
        <w:t>彰化縣政府：建議如為縣市政府長期安置之福利戶，因受限於心智、表達能力欠佳且無家屬可以協助開立帳戶亦非監護宣告案，此特殊情形可以由縣府評估發文予以郵局，請機構方代替身心障礙者至郵局申辦開戶一事。</w:t>
      </w:r>
    </w:p>
    <w:p w:rsidR="00BA7CDF" w:rsidRPr="005C2311" w:rsidRDefault="00BA7CDF" w:rsidP="00CF6D32">
      <w:pPr>
        <w:pStyle w:val="6"/>
        <w:rPr>
          <w:rFonts w:hAnsi="標楷體"/>
          <w:color w:val="000000" w:themeColor="text1"/>
        </w:rPr>
      </w:pPr>
      <w:r w:rsidRPr="005C2311">
        <w:rPr>
          <w:rFonts w:hAnsi="標楷體"/>
          <w:color w:val="000000" w:themeColor="text1"/>
        </w:rPr>
        <w:t>臺南市政府：</w:t>
      </w:r>
    </w:p>
    <w:p w:rsidR="00BA7CDF" w:rsidRPr="005C2311" w:rsidRDefault="00BA7CDF" w:rsidP="00CF6D32">
      <w:pPr>
        <w:pStyle w:val="7"/>
        <w:rPr>
          <w:rFonts w:hAnsi="標楷體"/>
          <w:color w:val="000000" w:themeColor="text1"/>
        </w:rPr>
      </w:pPr>
      <w:r w:rsidRPr="005C2311">
        <w:rPr>
          <w:rFonts w:hAnsi="標楷體"/>
          <w:color w:val="000000" w:themeColor="text1"/>
        </w:rPr>
        <w:lastRenderedPageBreak/>
        <w:t>由家屬或社工人員陪同身心障礙者至金融機構辦理，並從旁協助完成開戶相關程序。或由機構人員派車陪同身心障礙者至金融機構辦理開立帳戶手續。</w:t>
      </w:r>
    </w:p>
    <w:p w:rsidR="00BA7CDF" w:rsidRPr="005C2311" w:rsidRDefault="00BA7CDF" w:rsidP="00CF6D32">
      <w:pPr>
        <w:pStyle w:val="7"/>
        <w:rPr>
          <w:rFonts w:hAnsi="標楷體"/>
          <w:color w:val="000000" w:themeColor="text1"/>
        </w:rPr>
      </w:pPr>
      <w:r w:rsidRPr="005C2311">
        <w:rPr>
          <w:rFonts w:hAnsi="標楷體"/>
          <w:color w:val="000000" w:themeColor="text1"/>
        </w:rPr>
        <w:t>倘因身心障礙者臥床，則協調金融機構派員(如郵局)至機構實地訪查身障者，了解其意識表達及開戶需求，判斷是否為身障者本人真實需求。</w:t>
      </w:r>
    </w:p>
    <w:p w:rsidR="00BA7CDF" w:rsidRPr="005C2311" w:rsidRDefault="00BA7CDF" w:rsidP="00CF6D32">
      <w:pPr>
        <w:pStyle w:val="6"/>
        <w:rPr>
          <w:rFonts w:hAnsi="標楷體"/>
          <w:color w:val="000000" w:themeColor="text1"/>
        </w:rPr>
      </w:pPr>
      <w:r w:rsidRPr="005C2311">
        <w:rPr>
          <w:rFonts w:hAnsi="標楷體"/>
          <w:color w:val="000000" w:themeColor="text1"/>
        </w:rPr>
        <w:t>高雄市政府：</w:t>
      </w:r>
    </w:p>
    <w:p w:rsidR="00BA7CDF" w:rsidRPr="005C2311" w:rsidRDefault="00BA7CDF" w:rsidP="00CF6D32">
      <w:pPr>
        <w:pStyle w:val="7"/>
        <w:rPr>
          <w:rFonts w:hAnsi="標楷體"/>
          <w:color w:val="000000" w:themeColor="text1"/>
        </w:rPr>
      </w:pPr>
      <w:r w:rsidRPr="005C2311">
        <w:rPr>
          <w:rFonts w:hAnsi="標楷體"/>
          <w:color w:val="000000" w:themeColor="text1"/>
        </w:rPr>
        <w:tab/>
        <w:t>獨居且領有身障證明之第一類身心障礙者且未達監輔宣等級，於開戶時被金融機構以心智功能缺損拒絕開戶。</w:t>
      </w:r>
    </w:p>
    <w:p w:rsidR="00BA7CDF" w:rsidRPr="005C2311" w:rsidRDefault="00BA7CDF" w:rsidP="00CF6D32">
      <w:pPr>
        <w:pStyle w:val="7"/>
        <w:rPr>
          <w:rFonts w:hAnsi="標楷體"/>
          <w:color w:val="000000" w:themeColor="text1"/>
        </w:rPr>
      </w:pPr>
      <w:r w:rsidRPr="005C2311">
        <w:rPr>
          <w:rFonts w:hAnsi="標楷體"/>
          <w:color w:val="000000" w:themeColor="text1"/>
        </w:rPr>
        <w:t>身心障礙者須本人到場，或是由社工員擔任代理人陪同申請人到場，惟身心障礙者若意識不清或表意困難，即無法協助申請。</w:t>
      </w:r>
    </w:p>
    <w:p w:rsidR="00BA7CDF" w:rsidRPr="005C2311" w:rsidRDefault="00BA7CDF" w:rsidP="00CF6D32">
      <w:pPr>
        <w:pStyle w:val="6"/>
        <w:rPr>
          <w:rFonts w:hAnsi="標楷體"/>
          <w:color w:val="000000" w:themeColor="text1"/>
        </w:rPr>
      </w:pPr>
      <w:r w:rsidRPr="005C2311">
        <w:rPr>
          <w:rFonts w:hAnsi="標楷體"/>
          <w:color w:val="000000" w:themeColor="text1"/>
        </w:rPr>
        <w:t>屏東縣政府</w:t>
      </w:r>
      <w:r w:rsidR="000C330A" w:rsidRPr="005C2311">
        <w:rPr>
          <w:rFonts w:hAnsi="標楷體"/>
          <w:color w:val="000000" w:themeColor="text1"/>
        </w:rPr>
        <w:t>：</w:t>
      </w:r>
    </w:p>
    <w:p w:rsidR="00BA7CDF" w:rsidRPr="005C2311" w:rsidRDefault="00BA7CDF" w:rsidP="00CF6D32">
      <w:pPr>
        <w:pStyle w:val="7"/>
        <w:rPr>
          <w:rFonts w:hAnsi="標楷體"/>
          <w:color w:val="000000" w:themeColor="text1"/>
        </w:rPr>
      </w:pPr>
      <w:r w:rsidRPr="005C2311">
        <w:rPr>
          <w:rFonts w:hAnsi="標楷體"/>
          <w:color w:val="000000" w:themeColor="text1"/>
        </w:rPr>
        <w:t>住宿式身心障礙福利機構之服務使用者以心智類障礙者為大宗，其行為表達能力較為不足，多數郵局及金融機構拒絕其開戶或辦理其他金融業務(如更換存摺印鑑)，均要求機構協助其辦理監護或輔助宣告。</w:t>
      </w:r>
    </w:p>
    <w:p w:rsidR="00BA7CDF" w:rsidRPr="005C2311" w:rsidRDefault="00BA7CDF" w:rsidP="00CF6D32">
      <w:pPr>
        <w:pStyle w:val="7"/>
        <w:rPr>
          <w:rFonts w:hAnsi="標楷體"/>
          <w:color w:val="000000" w:themeColor="text1"/>
        </w:rPr>
      </w:pPr>
      <w:r w:rsidRPr="005C2311">
        <w:rPr>
          <w:rFonts w:hAnsi="標楷體"/>
          <w:color w:val="000000" w:themeColor="text1"/>
        </w:rPr>
        <w:t>機構考量服務使用者身心狀況、生活自理與意識表達能力及家屬照顧責任、行政程序等因素後，並非全數服務使用者均有辦理監護或輔助宣告之可能或必要。</w:t>
      </w:r>
    </w:p>
    <w:p w:rsidR="00BA7CDF" w:rsidRPr="005C2311" w:rsidRDefault="00BA7CDF" w:rsidP="00CF6D32">
      <w:pPr>
        <w:pStyle w:val="6"/>
        <w:rPr>
          <w:rFonts w:hAnsi="標楷體"/>
          <w:color w:val="000000" w:themeColor="text1"/>
        </w:rPr>
      </w:pPr>
      <w:r w:rsidRPr="005C2311">
        <w:rPr>
          <w:rFonts w:hAnsi="標楷體"/>
          <w:color w:val="000000" w:themeColor="text1"/>
        </w:rPr>
        <w:t>宜蘭縣政府：近期為協助受輔助宣告之人辦理合作金庫開戶事宜，分行端表示經與總行電話確認因個案係為受本府輔助宣告之</w:t>
      </w:r>
      <w:r w:rsidRPr="005C2311">
        <w:rPr>
          <w:rFonts w:hAnsi="標楷體"/>
          <w:color w:val="000000" w:themeColor="text1"/>
        </w:rPr>
        <w:lastRenderedPageBreak/>
        <w:t>人，遂開戶時相關資料需法定代理人親簽，另需查調法定代理人之聯徵，後續取款時，在取款條上亦須蓋宜蘭縣政府之關防。請其提供相關資料或回文告知所需資料俾利上簽辦理，然分行行員表示無法提供。</w:t>
      </w:r>
    </w:p>
    <w:p w:rsidR="00BA7CDF" w:rsidRPr="005C2311" w:rsidRDefault="00BA7CDF" w:rsidP="00CF6D32">
      <w:pPr>
        <w:pStyle w:val="6"/>
        <w:rPr>
          <w:rFonts w:hAnsi="標楷體"/>
          <w:color w:val="000000" w:themeColor="text1"/>
        </w:rPr>
      </w:pPr>
      <w:r w:rsidRPr="005C2311">
        <w:rPr>
          <w:rFonts w:hAnsi="標楷體"/>
          <w:color w:val="000000" w:themeColor="text1"/>
        </w:rPr>
        <w:t>花蓮縣政府：曾為協助個案補發郵局存簿，以利申請各項福利補助，卻礙於個案行動能力不佳或認知功能退化致金融機構拒絕受理，遂發文協調郵政單位同意由本府出具公文委託社工人員代為辦理。</w:t>
      </w:r>
    </w:p>
    <w:p w:rsidR="00BA7CDF" w:rsidRPr="005C2311" w:rsidRDefault="00BA7CDF" w:rsidP="00CF6D32">
      <w:pPr>
        <w:pStyle w:val="6"/>
        <w:rPr>
          <w:rFonts w:hAnsi="標楷體"/>
          <w:color w:val="000000" w:themeColor="text1"/>
        </w:rPr>
      </w:pPr>
      <w:r w:rsidRPr="005C2311">
        <w:rPr>
          <w:rFonts w:hAnsi="標楷體"/>
          <w:color w:val="000000" w:themeColor="text1"/>
        </w:rPr>
        <w:t>南投縣政府：曾遇到由社工帶個案去郵局辦理開戶，有時可以辦，有時被拒絶。郵局辦事人員態度不一致。</w:t>
      </w:r>
    </w:p>
    <w:p w:rsidR="00BA7CDF" w:rsidRPr="005C2311" w:rsidRDefault="00BA7CDF" w:rsidP="00CF6D32">
      <w:pPr>
        <w:pStyle w:val="6"/>
        <w:rPr>
          <w:rFonts w:hAnsi="標楷體"/>
          <w:color w:val="000000" w:themeColor="text1"/>
        </w:rPr>
      </w:pPr>
      <w:r w:rsidRPr="005C2311">
        <w:rPr>
          <w:rFonts w:hAnsi="標楷體"/>
          <w:color w:val="000000" w:themeColor="text1"/>
        </w:rPr>
        <w:t>澎湖縣政府：關於銀行行員對於機構內行動不便之身心障礙者開戶，尚須見到本人，故社工必須協助至機構將個案帶出，再陪同個案至銀行確認身分，經常因社工辦公地點與個案機構所在地、銀行等三方相距甚遠，且須配合銀行時間進行，開戶諸多不便。</w:t>
      </w:r>
    </w:p>
    <w:p w:rsidR="00E4640E" w:rsidRPr="005C2311" w:rsidRDefault="00647565" w:rsidP="00BA7CDF">
      <w:pPr>
        <w:pStyle w:val="3"/>
        <w:numPr>
          <w:ilvl w:val="2"/>
          <w:numId w:val="1"/>
        </w:numPr>
        <w:rPr>
          <w:rFonts w:hAnsi="標楷體"/>
          <w:color w:val="000000" w:themeColor="text1"/>
        </w:rPr>
      </w:pPr>
      <w:r w:rsidRPr="005C2311">
        <w:rPr>
          <w:rFonts w:hAnsi="標楷體" w:hint="eastAsia"/>
          <w:color w:val="000000" w:themeColor="text1"/>
        </w:rPr>
        <w:t>相關</w:t>
      </w:r>
      <w:r w:rsidR="00E4640E" w:rsidRPr="005C2311">
        <w:rPr>
          <w:rFonts w:hAnsi="標楷體"/>
          <w:color w:val="000000" w:themeColor="text1"/>
        </w:rPr>
        <w:t>專家學者建議：</w:t>
      </w:r>
    </w:p>
    <w:p w:rsidR="00E4640E" w:rsidRPr="005C2311" w:rsidRDefault="00045C0F" w:rsidP="00E4640E">
      <w:pPr>
        <w:pStyle w:val="4"/>
        <w:rPr>
          <w:rFonts w:hAnsi="標楷體"/>
          <w:color w:val="000000" w:themeColor="text1"/>
        </w:rPr>
      </w:pPr>
      <w:r w:rsidRPr="005C2311">
        <w:rPr>
          <w:rStyle w:val="reason1"/>
          <w:rFonts w:hAnsi="標楷體"/>
          <w:color w:val="000000" w:themeColor="text1"/>
        </w:rPr>
        <w:t>人約盟</w:t>
      </w:r>
      <w:r w:rsidR="00056784" w:rsidRPr="005C2311">
        <w:rPr>
          <w:rFonts w:hAnsi="標楷體"/>
          <w:color w:val="000000" w:themeColor="text1"/>
        </w:rPr>
        <w:t>黃怡碧執行長</w:t>
      </w:r>
      <w:r w:rsidR="00E4640E" w:rsidRPr="005C2311">
        <w:rPr>
          <w:rFonts w:hAnsi="標楷體"/>
          <w:color w:val="000000" w:themeColor="text1"/>
        </w:rPr>
        <w:t>：</w:t>
      </w:r>
      <w:r w:rsidR="006D5D7D" w:rsidRPr="005C2311">
        <w:rPr>
          <w:rFonts w:hAnsi="標楷體" w:hint="eastAsia"/>
          <w:b/>
          <w:color w:val="000000" w:themeColor="text1"/>
        </w:rPr>
        <w:t>金管會督促</w:t>
      </w:r>
      <w:r w:rsidR="00926A1F" w:rsidRPr="005C2311">
        <w:rPr>
          <w:rFonts w:hAnsi="標楷體" w:hint="eastAsia"/>
          <w:b/>
          <w:color w:val="000000" w:themeColor="text1"/>
        </w:rPr>
        <w:t>銀行公會</w:t>
      </w:r>
      <w:r w:rsidR="006D5D7D" w:rsidRPr="005C2311">
        <w:rPr>
          <w:rFonts w:hAnsi="標楷體" w:hint="eastAsia"/>
          <w:b/>
          <w:color w:val="000000" w:themeColor="text1"/>
        </w:rPr>
        <w:t>所研擬推行</w:t>
      </w:r>
      <w:r w:rsidR="00E4640E" w:rsidRPr="005C2311">
        <w:rPr>
          <w:rFonts w:hAnsi="標楷體"/>
          <w:b/>
          <w:color w:val="000000" w:themeColor="text1"/>
        </w:rPr>
        <w:t>的金融友善準則很粗糙，根本沒有準則跟指引的效果</w:t>
      </w:r>
      <w:r w:rsidR="00E4640E" w:rsidRPr="005C2311">
        <w:rPr>
          <w:rFonts w:hAnsi="標楷體"/>
          <w:color w:val="000000" w:themeColor="text1"/>
        </w:rPr>
        <w:t>，業管機關應該要持續檢討自身相關法規。總而言之，CRPD第12條規定，不管障礙類型、嚴重程度，所有成年的身心障礙者都應該要有完整的法律權利能力。</w:t>
      </w:r>
    </w:p>
    <w:p w:rsidR="00A077DD" w:rsidRPr="005C2311" w:rsidRDefault="00A077DD" w:rsidP="00053EE0">
      <w:pPr>
        <w:pStyle w:val="4"/>
        <w:numPr>
          <w:ilvl w:val="3"/>
          <w:numId w:val="1"/>
        </w:numPr>
        <w:rPr>
          <w:rFonts w:hAnsi="標楷體"/>
          <w:b/>
          <w:color w:val="000000" w:themeColor="text1"/>
        </w:rPr>
      </w:pPr>
      <w:r w:rsidRPr="005C2311">
        <w:rPr>
          <w:rFonts w:hAnsi="標楷體"/>
          <w:color w:val="000000" w:themeColor="text1"/>
        </w:rPr>
        <w:t>臺大</w:t>
      </w:r>
      <w:r w:rsidR="006D5D7D" w:rsidRPr="005C2311">
        <w:rPr>
          <w:rFonts w:hAnsi="標楷體" w:hint="eastAsia"/>
          <w:color w:val="000000" w:themeColor="text1"/>
        </w:rPr>
        <w:t>法律系</w:t>
      </w:r>
      <w:r w:rsidRPr="005C2311">
        <w:rPr>
          <w:rFonts w:hAnsi="標楷體"/>
          <w:color w:val="000000" w:themeColor="text1"/>
        </w:rPr>
        <w:t>黃詩淳教授：</w:t>
      </w:r>
      <w:r w:rsidRPr="005C2311">
        <w:rPr>
          <w:rFonts w:hAnsi="標楷體"/>
          <w:b/>
          <w:color w:val="000000" w:themeColor="text1"/>
        </w:rPr>
        <w:t>日本金融廳頒布「提供視覺障礙者金融服務」指針後</w:t>
      </w:r>
      <w:r w:rsidRPr="005C2311">
        <w:rPr>
          <w:rFonts w:hAnsi="標楷體"/>
          <w:color w:val="000000" w:themeColor="text1"/>
        </w:rPr>
        <w:t>，各金融機構幾乎都將代筆之規定放入內部規則。</w:t>
      </w:r>
    </w:p>
    <w:p w:rsidR="00A077DD" w:rsidRPr="005C2311" w:rsidRDefault="006941AF" w:rsidP="006941AF">
      <w:pPr>
        <w:pStyle w:val="4"/>
        <w:rPr>
          <w:rFonts w:hAnsi="標楷體"/>
          <w:color w:val="000000" w:themeColor="text1"/>
        </w:rPr>
      </w:pPr>
      <w:r w:rsidRPr="005C2311">
        <w:rPr>
          <w:rFonts w:hAnsi="標楷體"/>
          <w:color w:val="000000" w:themeColor="text1"/>
        </w:rPr>
        <w:t>中研院廖福特研究員：</w:t>
      </w:r>
      <w:r w:rsidR="00A077DD" w:rsidRPr="005C2311">
        <w:rPr>
          <w:rFonts w:hAnsi="標楷體"/>
          <w:b/>
          <w:color w:val="000000" w:themeColor="text1"/>
        </w:rPr>
        <w:t>政府要建立準則，來實踐</w:t>
      </w:r>
      <w:r w:rsidR="00A077DD" w:rsidRPr="005C2311">
        <w:rPr>
          <w:rFonts w:hAnsi="標楷體"/>
          <w:b/>
          <w:color w:val="000000" w:themeColor="text1"/>
        </w:rPr>
        <w:lastRenderedPageBreak/>
        <w:t>CRPD所要求的政府義務</w:t>
      </w:r>
      <w:r w:rsidR="0099220F" w:rsidRPr="005C2311">
        <w:rPr>
          <w:rFonts w:hAnsi="標楷體"/>
          <w:b/>
          <w:color w:val="000000" w:themeColor="text1"/>
        </w:rPr>
        <w:t>，並以</w:t>
      </w:r>
      <w:r w:rsidR="00A077DD" w:rsidRPr="005C2311">
        <w:rPr>
          <w:rFonts w:hAnsi="標楷體"/>
          <w:b/>
          <w:color w:val="000000" w:themeColor="text1"/>
        </w:rPr>
        <w:t>消除歧視情形</w:t>
      </w:r>
      <w:r w:rsidR="00A077DD" w:rsidRPr="005C2311">
        <w:rPr>
          <w:rFonts w:hAnsi="標楷體"/>
          <w:color w:val="000000" w:themeColor="text1"/>
        </w:rPr>
        <w:t>。</w:t>
      </w:r>
      <w:r w:rsidRPr="005C2311">
        <w:rPr>
          <w:rFonts w:hAnsi="標楷體"/>
          <w:color w:val="000000" w:themeColor="text1"/>
        </w:rPr>
        <w:t>另</w:t>
      </w:r>
      <w:r w:rsidR="00A077DD" w:rsidRPr="005C2311">
        <w:rPr>
          <w:rFonts w:hAnsi="標楷體"/>
          <w:color w:val="000000" w:themeColor="text1"/>
        </w:rPr>
        <w:t>衛福部與金管會應該要研議各身心障礙類別並以個案細緻討論改善方式，比較容易聚焦。</w:t>
      </w:r>
    </w:p>
    <w:p w:rsidR="009712B2" w:rsidRPr="005C2311" w:rsidRDefault="00DD474F" w:rsidP="00305E59">
      <w:pPr>
        <w:pStyle w:val="4"/>
        <w:rPr>
          <w:rFonts w:hAnsi="標楷體"/>
          <w:b/>
          <w:color w:val="000000" w:themeColor="text1"/>
        </w:rPr>
      </w:pPr>
      <w:r w:rsidRPr="005C2311">
        <w:rPr>
          <w:rFonts w:hAnsi="標楷體"/>
          <w:color w:val="000000" w:themeColor="text1"/>
        </w:rPr>
        <w:t>政大</w:t>
      </w:r>
      <w:r w:rsidR="006D5D7D" w:rsidRPr="005C2311">
        <w:rPr>
          <w:rFonts w:hAnsi="標楷體" w:hint="eastAsia"/>
          <w:color w:val="000000" w:themeColor="text1"/>
        </w:rPr>
        <w:t>法律系</w:t>
      </w:r>
      <w:r w:rsidR="00FE6308" w:rsidRPr="005C2311">
        <w:rPr>
          <w:rFonts w:hAnsi="標楷體"/>
          <w:color w:val="000000" w:themeColor="text1"/>
        </w:rPr>
        <w:t>戴瑀如教授：</w:t>
      </w:r>
    </w:p>
    <w:p w:rsidR="00FE6308" w:rsidRPr="005C2311" w:rsidRDefault="00FE6308" w:rsidP="009712B2">
      <w:pPr>
        <w:pStyle w:val="5"/>
        <w:rPr>
          <w:rFonts w:hAnsi="標楷體"/>
          <w:b/>
          <w:color w:val="000000" w:themeColor="text1"/>
        </w:rPr>
      </w:pPr>
      <w:r w:rsidRPr="005C2311">
        <w:rPr>
          <w:rFonts w:hAnsi="標楷體"/>
          <w:color w:val="000000" w:themeColor="text1"/>
        </w:rPr>
        <w:t>依照身心障礙者權利公約第2條第8款之規定，</w:t>
      </w:r>
      <w:r w:rsidRPr="005C2311">
        <w:rPr>
          <w:rFonts w:hAnsi="標楷體"/>
          <w:b/>
          <w:color w:val="000000" w:themeColor="text1"/>
        </w:rPr>
        <w:t>有關金融主管機關，其所職掌者包括對身心障礙者提供金融、商業保險、財產信託等相關權益之規劃、推動及監督等事項</w:t>
      </w:r>
      <w:r w:rsidR="006E10DA" w:rsidRPr="005C2311">
        <w:rPr>
          <w:rFonts w:hAnsi="標楷體"/>
          <w:b/>
          <w:color w:val="000000" w:themeColor="text1"/>
        </w:rPr>
        <w:t>，……</w:t>
      </w:r>
      <w:r w:rsidRPr="005C2311">
        <w:rPr>
          <w:rFonts w:hAnsi="標楷體"/>
          <w:color w:val="000000" w:themeColor="text1"/>
        </w:rPr>
        <w:t>。金融機構應提供適當形式之協助，如手語翻譯、遠端視訊或其他溝通輔具等專屬諮詢服務，使身心障礙人士能表達意見，行使其權利。</w:t>
      </w:r>
      <w:r w:rsidRPr="005C2311">
        <w:rPr>
          <w:rFonts w:hAnsi="標楷體"/>
          <w:b/>
          <w:color w:val="000000" w:themeColor="text1"/>
        </w:rPr>
        <w:t>由該規定指出應依不同身心障礙類別之需求，制定相關的內容，但觀其內容僅有部分協助肢體障礙</w:t>
      </w:r>
      <w:r w:rsidR="009F6567" w:rsidRPr="005C2311">
        <w:rPr>
          <w:rFonts w:hAnsi="標楷體"/>
          <w:b/>
          <w:color w:val="000000" w:themeColor="text1"/>
        </w:rPr>
        <w:t>者，</w:t>
      </w:r>
      <w:r w:rsidRPr="005C2311">
        <w:rPr>
          <w:rFonts w:hAnsi="標楷體"/>
          <w:b/>
          <w:color w:val="000000" w:themeColor="text1"/>
        </w:rPr>
        <w:t>且不完整。</w:t>
      </w:r>
      <w:r w:rsidR="009F6567" w:rsidRPr="005C2311">
        <w:rPr>
          <w:rFonts w:hAnsi="標楷體"/>
          <w:b/>
          <w:color w:val="000000" w:themeColor="text1"/>
        </w:rPr>
        <w:t>另</w:t>
      </w:r>
      <w:r w:rsidRPr="005C2311">
        <w:rPr>
          <w:rFonts w:hAnsi="標楷體"/>
          <w:b/>
          <w:color w:val="000000" w:themeColor="text1"/>
        </w:rPr>
        <w:t>未有針對精障者有相關協助規定</w:t>
      </w:r>
      <w:r w:rsidRPr="005C2311">
        <w:rPr>
          <w:rFonts w:hAnsi="標楷體"/>
          <w:color w:val="000000" w:themeColor="text1"/>
        </w:rPr>
        <w:t>，主管機關應針對精障者如何取得金融服務明確制定相關法令，特別在於開戶之措施，若對於身心障礙者無明顯利益受損之情事，卻攸關其日常生活如補助金、租金等匯款轉帳需求者，更不應設有過多限制，而影響其日常生活的進行。這次所調查的這個案例，可能可以促使爾後金管會</w:t>
      </w:r>
      <w:r w:rsidRPr="005C2311">
        <w:rPr>
          <w:rFonts w:hAnsi="標楷體"/>
          <w:b/>
          <w:color w:val="000000" w:themeColor="text1"/>
        </w:rPr>
        <w:t>針對金融業友善服務措施相關內容做出修正，更重視精障者的需求</w:t>
      </w:r>
      <w:r w:rsidRPr="005C2311">
        <w:rPr>
          <w:rFonts w:hAnsi="標楷體"/>
          <w:color w:val="000000" w:themeColor="text1"/>
        </w:rPr>
        <w:t>。</w:t>
      </w:r>
    </w:p>
    <w:p w:rsidR="00A077DD" w:rsidRPr="005C2311" w:rsidRDefault="009712B2" w:rsidP="00BF473C">
      <w:pPr>
        <w:pStyle w:val="5"/>
        <w:rPr>
          <w:rFonts w:hAnsi="標楷體"/>
          <w:color w:val="000000" w:themeColor="text1"/>
        </w:rPr>
      </w:pPr>
      <w:r w:rsidRPr="005C2311">
        <w:rPr>
          <w:rFonts w:hAnsi="標楷體"/>
          <w:color w:val="000000" w:themeColor="text1"/>
        </w:rPr>
        <w:t>綜觀目前的金融實務，對於心智障礙者並未給予相應的必要性援助，未提供足夠的協助措施，來開立帳戶，管理自己的財產。多數金融機構依照銀行業金融友善服務準則，</w:t>
      </w:r>
      <w:r w:rsidRPr="005C2311">
        <w:rPr>
          <w:rFonts w:hAnsi="標楷體"/>
          <w:b/>
          <w:color w:val="000000" w:themeColor="text1"/>
        </w:rPr>
        <w:t>多在肢障、視障等障別提供友善措施，但對於精障者並未提供相應措施處理</w:t>
      </w:r>
      <w:r w:rsidRPr="005C2311">
        <w:rPr>
          <w:rFonts w:hAnsi="標楷體"/>
          <w:color w:val="000000" w:themeColor="text1"/>
        </w:rPr>
        <w:t>。在瑞士有提供有關失智症者如何處理其銀行事務之相關規範，即針對此類障別有較清楚之指引。</w:t>
      </w:r>
    </w:p>
    <w:p w:rsidR="00E4640E" w:rsidRPr="005C2311" w:rsidRDefault="00E4640E" w:rsidP="00027FE0">
      <w:pPr>
        <w:pStyle w:val="4"/>
        <w:rPr>
          <w:rFonts w:hAnsi="標楷體"/>
          <w:b/>
          <w:color w:val="000000" w:themeColor="text1"/>
        </w:rPr>
      </w:pPr>
      <w:r w:rsidRPr="005C2311">
        <w:rPr>
          <w:rFonts w:hAnsi="標楷體"/>
          <w:color w:val="000000" w:themeColor="text1"/>
        </w:rPr>
        <w:lastRenderedPageBreak/>
        <w:t>高師大陳竹上主任：中華郵政</w:t>
      </w:r>
      <w:r w:rsidR="00A80494" w:rsidRPr="005C2311">
        <w:rPr>
          <w:rFonts w:hAnsi="標楷體" w:hint="eastAsia"/>
          <w:color w:val="000000" w:themeColor="text1"/>
        </w:rPr>
        <w:t>公司</w:t>
      </w:r>
      <w:r w:rsidRPr="005C2311">
        <w:rPr>
          <w:rStyle w:val="aff0"/>
          <w:rFonts w:hAnsi="標楷體"/>
          <w:color w:val="000000" w:themeColor="text1"/>
        </w:rPr>
        <w:footnoteReference w:id="25"/>
      </w:r>
      <w:r w:rsidRPr="005C2311">
        <w:rPr>
          <w:rFonts w:hAnsi="標楷體"/>
          <w:color w:val="000000" w:themeColor="text1"/>
        </w:rPr>
        <w:t>之「金融友善服務執行情形公告」，就業務項目區分為「營業廳環境」、「開戶及各項服務」、「投保/理賠/契約變更」、「無障礙/語音ATM」、「無障礙網頁」、「匯率/利率」、「權益保障/溝通管道」等</w:t>
      </w:r>
      <w:r w:rsidR="00A80494" w:rsidRPr="005C2311">
        <w:rPr>
          <w:rFonts w:hAnsi="標楷體" w:hint="eastAsia"/>
          <w:color w:val="000000" w:themeColor="text1"/>
        </w:rPr>
        <w:t>7</w:t>
      </w:r>
      <w:r w:rsidRPr="005C2311">
        <w:rPr>
          <w:rFonts w:hAnsi="標楷體"/>
          <w:color w:val="000000" w:themeColor="text1"/>
        </w:rPr>
        <w:t>類。但其中僅有「投保/理賠/契約變更」提及有關精神及智能障礙消費者的協助處理方式。由此觀之，</w:t>
      </w:r>
      <w:r w:rsidRPr="005C2311">
        <w:rPr>
          <w:rFonts w:hAnsi="標楷體"/>
          <w:b/>
          <w:color w:val="000000" w:themeColor="text1"/>
        </w:rPr>
        <w:t>郵局似乎已經將「輔助宣告」納入業務上之因應，但不宜僅列於「投保/理賠/契約變更」，整體「金融友善服務」宜再因應業務別、障礙別，通盤檢視及規劃。</w:t>
      </w:r>
    </w:p>
    <w:p w:rsidR="00BA7CDF" w:rsidRPr="005C2311" w:rsidRDefault="00BA7CDF" w:rsidP="00BA7CDF">
      <w:pPr>
        <w:pStyle w:val="3"/>
        <w:numPr>
          <w:ilvl w:val="2"/>
          <w:numId w:val="1"/>
        </w:numPr>
        <w:rPr>
          <w:rFonts w:hAnsi="標楷體"/>
          <w:color w:val="000000" w:themeColor="text1"/>
        </w:rPr>
      </w:pPr>
      <w:r w:rsidRPr="005C2311">
        <w:rPr>
          <w:rFonts w:hAnsi="標楷體"/>
          <w:color w:val="000000" w:themeColor="text1"/>
        </w:rPr>
        <w:t>綜上，</w:t>
      </w:r>
      <w:r w:rsidR="006720D3" w:rsidRPr="005C2311">
        <w:rPr>
          <w:rFonts w:hAnsi="標楷體"/>
          <w:color w:val="000000" w:themeColor="text1"/>
        </w:rPr>
        <w:t>上開各</w:t>
      </w:r>
      <w:r w:rsidR="00F71261" w:rsidRPr="005C2311">
        <w:rPr>
          <w:rFonts w:hAnsi="標楷體"/>
          <w:color w:val="000000" w:themeColor="text1"/>
        </w:rPr>
        <w:t>問卷調查</w:t>
      </w:r>
      <w:r w:rsidR="006720D3" w:rsidRPr="005C2311">
        <w:rPr>
          <w:rFonts w:hAnsi="標楷體"/>
          <w:color w:val="000000" w:themeColor="text1"/>
        </w:rPr>
        <w:t>建議</w:t>
      </w:r>
      <w:r w:rsidR="00027FE0" w:rsidRPr="005C2311">
        <w:rPr>
          <w:rFonts w:hAnsi="標楷體"/>
          <w:color w:val="000000" w:themeColor="text1"/>
        </w:rPr>
        <w:t>、</w:t>
      </w:r>
      <w:r w:rsidR="00F71261" w:rsidRPr="005C2311">
        <w:rPr>
          <w:rFonts w:hAnsi="標楷體"/>
          <w:color w:val="000000" w:themeColor="text1"/>
        </w:rPr>
        <w:t>縣市政府反應困難之處</w:t>
      </w:r>
      <w:r w:rsidR="00027FE0" w:rsidRPr="005C2311">
        <w:rPr>
          <w:rFonts w:hAnsi="標楷體"/>
          <w:color w:val="000000" w:themeColor="text1"/>
        </w:rPr>
        <w:t>與專家學者建議</w:t>
      </w:r>
      <w:r w:rsidR="006720D3" w:rsidRPr="005C2311">
        <w:rPr>
          <w:rFonts w:hAnsi="標楷體"/>
          <w:color w:val="000000" w:themeColor="text1"/>
        </w:rPr>
        <w:t>，顯見</w:t>
      </w:r>
      <w:r w:rsidRPr="005C2311">
        <w:rPr>
          <w:rFonts w:hAnsi="標楷體"/>
          <w:color w:val="000000" w:themeColor="text1"/>
        </w:rPr>
        <w:t>銀行公會</w:t>
      </w:r>
      <w:r w:rsidR="006720D3" w:rsidRPr="005C2311">
        <w:rPr>
          <w:rFonts w:hAnsi="標楷體"/>
          <w:color w:val="000000" w:themeColor="text1"/>
        </w:rPr>
        <w:t>雖</w:t>
      </w:r>
      <w:r w:rsidR="00F71261" w:rsidRPr="005C2311">
        <w:rPr>
          <w:rFonts w:hAnsi="標楷體"/>
          <w:color w:val="000000" w:themeColor="text1"/>
        </w:rPr>
        <w:t>有</w:t>
      </w:r>
      <w:r w:rsidRPr="005C2311">
        <w:rPr>
          <w:rFonts w:hAnsi="標楷體"/>
          <w:color w:val="000000" w:themeColor="text1"/>
        </w:rPr>
        <w:t>擬定金融友善準則，</w:t>
      </w:r>
      <w:r w:rsidR="006720D3" w:rsidRPr="005C2311">
        <w:rPr>
          <w:rFonts w:hAnsi="標楷體"/>
          <w:color w:val="000000" w:themeColor="text1"/>
        </w:rPr>
        <w:t>但</w:t>
      </w:r>
      <w:r w:rsidRPr="005C2311">
        <w:rPr>
          <w:rFonts w:hAnsi="標楷體"/>
          <w:color w:val="000000" w:themeColor="text1"/>
        </w:rPr>
        <w:t>基層</w:t>
      </w:r>
      <w:r w:rsidR="00F71261" w:rsidRPr="005C2311">
        <w:rPr>
          <w:rFonts w:hAnsi="標楷體"/>
          <w:color w:val="000000" w:themeColor="text1"/>
        </w:rPr>
        <w:t>金</w:t>
      </w:r>
      <w:r w:rsidRPr="005C2311">
        <w:rPr>
          <w:rFonts w:hAnsi="標楷體"/>
          <w:color w:val="000000" w:themeColor="text1"/>
        </w:rPr>
        <w:t>融機構執行現況仍亂象叢生</w:t>
      </w:r>
      <w:r w:rsidR="00F71261" w:rsidRPr="005C2311">
        <w:rPr>
          <w:rFonts w:hAnsi="標楷體"/>
          <w:color w:val="000000" w:themeColor="text1"/>
        </w:rPr>
        <w:t>，</w:t>
      </w:r>
      <w:r w:rsidR="00027FE0" w:rsidRPr="005C2311">
        <w:rPr>
          <w:rFonts w:hAnsi="標楷體"/>
          <w:color w:val="000000" w:themeColor="text1"/>
        </w:rPr>
        <w:t>種種</w:t>
      </w:r>
      <w:r w:rsidRPr="005C2311">
        <w:rPr>
          <w:rFonts w:hAnsi="標楷體"/>
          <w:color w:val="000000" w:themeColor="text1"/>
        </w:rPr>
        <w:t>莫衷一是之執行方式，令</w:t>
      </w:r>
      <w:r w:rsidR="006720D3" w:rsidRPr="005C2311">
        <w:rPr>
          <w:rFonts w:hAnsi="標楷體"/>
          <w:color w:val="000000" w:themeColor="text1"/>
        </w:rPr>
        <w:t>身障者</w:t>
      </w:r>
      <w:r w:rsidRPr="005C2311">
        <w:rPr>
          <w:rFonts w:hAnsi="標楷體"/>
          <w:color w:val="000000" w:themeColor="text1"/>
        </w:rPr>
        <w:t>無所適從。</w:t>
      </w:r>
      <w:r w:rsidR="006720D3" w:rsidRPr="005C2311">
        <w:rPr>
          <w:rFonts w:hAnsi="標楷體"/>
          <w:color w:val="000000" w:themeColor="text1"/>
        </w:rPr>
        <w:t>顯見</w:t>
      </w:r>
      <w:r w:rsidR="00F71261" w:rsidRPr="005C2311">
        <w:rPr>
          <w:rFonts w:hAnsi="標楷體"/>
          <w:color w:val="000000" w:themeColor="text1"/>
        </w:rPr>
        <w:t>第一線人員教育訓練遠遠不足外，該金融友善準則</w:t>
      </w:r>
      <w:r w:rsidR="00E72A9B" w:rsidRPr="005C2311">
        <w:rPr>
          <w:rFonts w:hAnsi="標楷體"/>
          <w:color w:val="000000" w:themeColor="text1"/>
        </w:rPr>
        <w:t>明顯</w:t>
      </w:r>
      <w:r w:rsidR="00F71261" w:rsidRPr="005C2311">
        <w:rPr>
          <w:rFonts w:hAnsi="標楷體"/>
          <w:color w:val="000000" w:themeColor="text1"/>
        </w:rPr>
        <w:t>執行狀況不佳</w:t>
      </w:r>
      <w:r w:rsidR="00E72A9B" w:rsidRPr="005C2311">
        <w:rPr>
          <w:rFonts w:hAnsi="標楷體"/>
          <w:color w:val="000000" w:themeColor="text1"/>
        </w:rPr>
        <w:t>，</w:t>
      </w:r>
      <w:r w:rsidR="006720D3" w:rsidRPr="005C2311">
        <w:rPr>
          <w:rFonts w:hAnsi="標楷體"/>
          <w:color w:val="000000" w:themeColor="text1"/>
        </w:rPr>
        <w:t>且該準則顯然僅考</w:t>
      </w:r>
      <w:r w:rsidR="00A077DD" w:rsidRPr="005C2311">
        <w:rPr>
          <w:rFonts w:hAnsi="標楷體"/>
          <w:color w:val="000000" w:themeColor="text1"/>
        </w:rPr>
        <w:t>量</w:t>
      </w:r>
      <w:r w:rsidR="006720D3" w:rsidRPr="005C2311">
        <w:rPr>
          <w:rFonts w:hAnsi="標楷體"/>
          <w:color w:val="000000" w:themeColor="text1"/>
        </w:rPr>
        <w:t>肢體障礙之身障者，對於其他障別仍未納入</w:t>
      </w:r>
      <w:r w:rsidR="00F71261" w:rsidRPr="005C2311">
        <w:rPr>
          <w:rFonts w:hAnsi="標楷體"/>
          <w:color w:val="000000" w:themeColor="text1"/>
        </w:rPr>
        <w:t>協助範圍</w:t>
      </w:r>
      <w:r w:rsidR="006720D3" w:rsidRPr="005C2311">
        <w:rPr>
          <w:rFonts w:hAnsi="標楷體"/>
          <w:color w:val="000000" w:themeColor="text1"/>
        </w:rPr>
        <w:t>。</w:t>
      </w:r>
      <w:r w:rsidRPr="005C2311">
        <w:rPr>
          <w:rFonts w:hAnsi="標楷體"/>
          <w:color w:val="000000" w:themeColor="text1"/>
        </w:rPr>
        <w:t>金管會與衛福部應共同研議訂定官方金融</w:t>
      </w:r>
      <w:r w:rsidRPr="005C2311">
        <w:rPr>
          <w:rFonts w:hAnsi="標楷體"/>
          <w:color w:val="000000" w:themeColor="text1"/>
          <w:lang w:eastAsia="zh-HK"/>
        </w:rPr>
        <w:t>友善準則，</w:t>
      </w:r>
      <w:r w:rsidR="00F71261" w:rsidRPr="005C2311">
        <w:rPr>
          <w:rFonts w:hAnsi="標楷體"/>
          <w:color w:val="000000" w:themeColor="text1"/>
          <w:lang w:eastAsia="zh-HK"/>
        </w:rPr>
        <w:t>供金融機構執行</w:t>
      </w:r>
      <w:r w:rsidR="00E72A9B" w:rsidRPr="005C2311">
        <w:rPr>
          <w:rFonts w:hAnsi="標楷體"/>
          <w:color w:val="000000" w:themeColor="text1"/>
          <w:lang w:eastAsia="zh-HK"/>
        </w:rPr>
        <w:t>之</w:t>
      </w:r>
      <w:r w:rsidR="00F71261" w:rsidRPr="005C2311">
        <w:rPr>
          <w:rFonts w:hAnsi="標楷體"/>
          <w:color w:val="000000" w:themeColor="text1"/>
          <w:lang w:eastAsia="zh-HK"/>
        </w:rPr>
        <w:t>參考，</w:t>
      </w:r>
      <w:r w:rsidRPr="005C2311">
        <w:rPr>
          <w:rFonts w:hAnsi="標楷體"/>
          <w:color w:val="000000" w:themeColor="text1"/>
          <w:lang w:eastAsia="zh-HK"/>
        </w:rPr>
        <w:t>逐步檢討</w:t>
      </w:r>
      <w:r w:rsidR="00E72A9B" w:rsidRPr="005C2311">
        <w:rPr>
          <w:rFonts w:hAnsi="標楷體"/>
          <w:color w:val="000000" w:themeColor="text1"/>
          <w:lang w:eastAsia="zh-HK"/>
        </w:rPr>
        <w:t>改進</w:t>
      </w:r>
      <w:r w:rsidRPr="005C2311">
        <w:rPr>
          <w:rFonts w:hAnsi="標楷體"/>
          <w:color w:val="000000" w:themeColor="text1"/>
          <w:lang w:eastAsia="zh-HK"/>
        </w:rPr>
        <w:t>金融機構執行現況，改善現行亂象。</w:t>
      </w:r>
    </w:p>
    <w:p w:rsidR="00BA7CDF" w:rsidRPr="005C2311" w:rsidRDefault="00BA7CDF" w:rsidP="00BA7CDF">
      <w:pPr>
        <w:pStyle w:val="2"/>
        <w:numPr>
          <w:ilvl w:val="1"/>
          <w:numId w:val="1"/>
        </w:numPr>
        <w:ind w:left="1021"/>
        <w:rPr>
          <w:rFonts w:hAnsi="標楷體"/>
          <w:b/>
          <w:color w:val="000000" w:themeColor="text1"/>
        </w:rPr>
      </w:pPr>
      <w:r w:rsidRPr="005C2311">
        <w:rPr>
          <w:rFonts w:hAnsi="標楷體"/>
          <w:b/>
          <w:color w:val="000000" w:themeColor="text1"/>
        </w:rPr>
        <w:t>部分身心障礙者(如視障或肢障人士)受限於無法簽名；或腦性麻痺者</w:t>
      </w:r>
      <w:r w:rsidR="00361F43" w:rsidRPr="005C2311">
        <w:rPr>
          <w:rFonts w:hAnsi="標楷體"/>
          <w:b/>
          <w:color w:val="000000" w:themeColor="text1"/>
        </w:rPr>
        <w:t>因</w:t>
      </w:r>
      <w:r w:rsidR="00C03D36" w:rsidRPr="005C2311">
        <w:rPr>
          <w:rFonts w:hAnsi="標楷體"/>
          <w:b/>
          <w:color w:val="000000" w:themeColor="text1"/>
        </w:rPr>
        <w:t>口語(齒)表達有</w:t>
      </w:r>
      <w:r w:rsidR="00361F43" w:rsidRPr="005C2311">
        <w:rPr>
          <w:rFonts w:hAnsi="標楷體"/>
          <w:b/>
          <w:color w:val="000000" w:themeColor="text1"/>
        </w:rPr>
        <w:t>其</w:t>
      </w:r>
      <w:r w:rsidR="00C03D36" w:rsidRPr="005C2311">
        <w:rPr>
          <w:rFonts w:hAnsi="標楷體"/>
          <w:b/>
          <w:color w:val="000000" w:themeColor="text1"/>
        </w:rPr>
        <w:t>障礙</w:t>
      </w:r>
      <w:r w:rsidR="002A0C4A" w:rsidRPr="005C2311">
        <w:rPr>
          <w:rFonts w:hAnsi="標楷體"/>
          <w:b/>
          <w:color w:val="000000" w:themeColor="text1"/>
        </w:rPr>
        <w:t>等</w:t>
      </w:r>
      <w:r w:rsidRPr="005C2311">
        <w:rPr>
          <w:rFonts w:hAnsi="標楷體"/>
          <w:b/>
          <w:color w:val="000000" w:themeColor="text1"/>
        </w:rPr>
        <w:t>，需</w:t>
      </w:r>
      <w:r w:rsidR="00C03D36" w:rsidRPr="005C2311">
        <w:rPr>
          <w:rFonts w:hAnsi="標楷體"/>
          <w:b/>
          <w:color w:val="000000" w:themeColor="text1"/>
        </w:rPr>
        <w:t>仰</w:t>
      </w:r>
      <w:r w:rsidRPr="005C2311">
        <w:rPr>
          <w:rFonts w:hAnsi="標楷體"/>
          <w:b/>
          <w:color w:val="000000" w:themeColor="text1"/>
        </w:rPr>
        <w:t>賴電腦科技設備協助，方能反覆確認其意思表示。</w:t>
      </w:r>
      <w:bookmarkStart w:id="199" w:name="_Hlk80894973"/>
      <w:r w:rsidRPr="005C2311">
        <w:rPr>
          <w:rFonts w:hAnsi="標楷體"/>
          <w:b/>
          <w:color w:val="000000" w:themeColor="text1"/>
        </w:rPr>
        <w:t>金管會應著手研議科技設備導入，如錄音、攝影設備、提供點字板與平板電腦等，使其符合CRPD所稱之合理調整與必要性協助。</w:t>
      </w:r>
      <w:bookmarkEnd w:id="199"/>
    </w:p>
    <w:p w:rsidR="006222D8" w:rsidRPr="005C2311" w:rsidRDefault="00311D42" w:rsidP="00305E59">
      <w:pPr>
        <w:pStyle w:val="3"/>
        <w:numPr>
          <w:ilvl w:val="2"/>
          <w:numId w:val="1"/>
        </w:numPr>
        <w:rPr>
          <w:rFonts w:hAnsi="標楷體"/>
          <w:color w:val="000000" w:themeColor="text1"/>
        </w:rPr>
      </w:pPr>
      <w:r w:rsidRPr="005C2311">
        <w:rPr>
          <w:rFonts w:hAnsi="標楷體"/>
          <w:color w:val="000000" w:themeColor="text1"/>
        </w:rPr>
        <w:t>依據</w:t>
      </w:r>
      <w:r w:rsidR="006222D8" w:rsidRPr="005C2311">
        <w:rPr>
          <w:rFonts w:hAnsi="標楷體"/>
          <w:color w:val="000000" w:themeColor="text1"/>
        </w:rPr>
        <w:t>CRPD第1號一般性意見第17段規定</w:t>
      </w:r>
      <w:r w:rsidR="00C03D36" w:rsidRPr="005C2311">
        <w:rPr>
          <w:rFonts w:hAnsi="標楷體"/>
          <w:color w:val="000000" w:themeColor="text1"/>
        </w:rPr>
        <w:t>：</w:t>
      </w:r>
      <w:r w:rsidR="006222D8" w:rsidRPr="005C2311">
        <w:rPr>
          <w:rFonts w:hAnsi="標楷體"/>
          <w:color w:val="000000" w:themeColor="text1"/>
        </w:rPr>
        <w:t>，……為身</w:t>
      </w:r>
      <w:r w:rsidR="006222D8" w:rsidRPr="005C2311">
        <w:rPr>
          <w:rFonts w:hAnsi="標楷體"/>
          <w:color w:val="000000" w:themeColor="text1"/>
        </w:rPr>
        <w:lastRenderedPageBreak/>
        <w:t>心障礙者行使法律能力提供支持也可以</w:t>
      </w:r>
      <w:r w:rsidR="006222D8" w:rsidRPr="005C2311">
        <w:rPr>
          <w:rFonts w:hAnsi="標楷體"/>
          <w:b/>
          <w:color w:val="000000" w:themeColor="text1"/>
        </w:rPr>
        <w:t>包括通用設計及無障礙等相關措施，例如要求銀行及金融機構等公私營部門行為方提供易讀資訊或提供專業手語翻譯，有助於使身心障礙者採取法律行動，在銀行開帳戶、簽署契約或進行其他的社會交易。提供支持的方式也可以包括發展及肯認各種不同及非常規的溝通方式，尤其是讓以非口語溝通形式表達意願及喜好的人使用</w:t>
      </w:r>
      <w:r w:rsidR="006222D8" w:rsidRPr="005C2311">
        <w:rPr>
          <w:rFonts w:hAnsi="標楷體"/>
          <w:color w:val="000000" w:themeColor="text1"/>
        </w:rPr>
        <w:t>。對許多身心障礙者而言，能夠預先計畫是一種重要支持方式，讓他們表達自己的意願及選擇，在他們無法向別人表達願望的時候，先前所表達的意願及選擇應當得到遵從。所有身心障礙者都有權預先進行計畫，應在與他人平等的基礎上給予他們這種機會…</w:t>
      </w:r>
      <w:r w:rsidR="006D5D7D" w:rsidRPr="005C2311">
        <w:rPr>
          <w:rFonts w:hAnsi="標楷體"/>
          <w:color w:val="000000" w:themeColor="text1"/>
        </w:rPr>
        <w:t>…</w:t>
      </w:r>
      <w:r w:rsidR="006222D8" w:rsidRPr="005C2311">
        <w:rPr>
          <w:rFonts w:hAnsi="標楷體"/>
          <w:color w:val="000000" w:themeColor="text1"/>
        </w:rPr>
        <w:t>。</w:t>
      </w:r>
    </w:p>
    <w:p w:rsidR="00BA7CDF" w:rsidRPr="005C2311" w:rsidRDefault="00BA7CDF" w:rsidP="00BA7CDF">
      <w:pPr>
        <w:pStyle w:val="3"/>
        <w:numPr>
          <w:ilvl w:val="2"/>
          <w:numId w:val="1"/>
        </w:numPr>
        <w:rPr>
          <w:rFonts w:hAnsi="標楷體"/>
          <w:color w:val="000000" w:themeColor="text1"/>
        </w:rPr>
      </w:pPr>
      <w:r w:rsidRPr="005C2311">
        <w:rPr>
          <w:rFonts w:hAnsi="標楷體"/>
          <w:color w:val="000000" w:themeColor="text1"/>
        </w:rPr>
        <w:t>機構問卷調查</w:t>
      </w:r>
      <w:r w:rsidR="00E72A9B" w:rsidRPr="005C2311">
        <w:rPr>
          <w:rFonts w:hAnsi="標楷體"/>
          <w:color w:val="000000" w:themeColor="text1"/>
        </w:rPr>
        <w:t>之反應</w:t>
      </w:r>
      <w:r w:rsidR="00CF6D32" w:rsidRPr="005C2311">
        <w:rPr>
          <w:rFonts w:hAnsi="標楷體"/>
          <w:color w:val="000000" w:themeColor="text1"/>
        </w:rPr>
        <w:t>事項</w:t>
      </w:r>
      <w:r w:rsidR="00DF7D5A" w:rsidRPr="005C2311">
        <w:rPr>
          <w:rFonts w:hAnsi="標楷體"/>
          <w:color w:val="000000" w:themeColor="text1"/>
        </w:rPr>
        <w:t>綜整</w:t>
      </w:r>
      <w:r w:rsidR="00CF6D32" w:rsidRPr="005C2311">
        <w:rPr>
          <w:rFonts w:hAnsi="標楷體"/>
          <w:color w:val="000000" w:themeColor="text1"/>
        </w:rPr>
        <w:t>：</w:t>
      </w:r>
    </w:p>
    <w:p w:rsidR="00BA7CDF" w:rsidRPr="005C2311" w:rsidRDefault="00BA7CDF" w:rsidP="00BA7CDF">
      <w:pPr>
        <w:pStyle w:val="4"/>
        <w:numPr>
          <w:ilvl w:val="3"/>
          <w:numId w:val="1"/>
        </w:numPr>
        <w:rPr>
          <w:rFonts w:hAnsi="標楷體"/>
          <w:color w:val="000000" w:themeColor="text1"/>
        </w:rPr>
      </w:pPr>
      <w:r w:rsidRPr="005C2311">
        <w:rPr>
          <w:rFonts w:hAnsi="標楷體"/>
          <w:color w:val="000000" w:themeColor="text1"/>
        </w:rPr>
        <w:t>現行無障礙窗口提供服務僅侷限某些障別，心智障礙者往往無法自行簽名或不理解相關規定而被拒絕。</w:t>
      </w:r>
    </w:p>
    <w:p w:rsidR="00BA7CDF" w:rsidRPr="005C2311" w:rsidRDefault="00BA7CDF" w:rsidP="00BA7CDF">
      <w:pPr>
        <w:pStyle w:val="4"/>
        <w:numPr>
          <w:ilvl w:val="3"/>
          <w:numId w:val="1"/>
        </w:numPr>
        <w:rPr>
          <w:rFonts w:hAnsi="標楷體"/>
          <w:color w:val="000000" w:themeColor="text1"/>
        </w:rPr>
      </w:pPr>
      <w:r w:rsidRPr="005C2311">
        <w:rPr>
          <w:rFonts w:hAnsi="標楷體"/>
          <w:color w:val="000000" w:themeColor="text1"/>
        </w:rPr>
        <w:t>申請網路銀行時不應直接斷定心智障礙者不會使用，而拒絕辦理。</w:t>
      </w:r>
    </w:p>
    <w:p w:rsidR="00BA7CDF" w:rsidRPr="005C2311" w:rsidRDefault="00BA7CDF" w:rsidP="00BA7CDF">
      <w:pPr>
        <w:pStyle w:val="4"/>
        <w:numPr>
          <w:ilvl w:val="3"/>
          <w:numId w:val="1"/>
        </w:numPr>
        <w:rPr>
          <w:rFonts w:hAnsi="標楷體"/>
          <w:color w:val="000000" w:themeColor="text1"/>
        </w:rPr>
      </w:pPr>
      <w:r w:rsidRPr="005C2311">
        <w:rPr>
          <w:rFonts w:hAnsi="標楷體"/>
          <w:color w:val="000000" w:themeColor="text1"/>
        </w:rPr>
        <w:t>大部分身障者無書寫能力，於開戶時是否可改用捺手印方式開戶。金融機構(含郵局)是否可建置捺手印辨識系統。</w:t>
      </w:r>
    </w:p>
    <w:p w:rsidR="00CF6D32" w:rsidRPr="005C2311" w:rsidRDefault="00647565" w:rsidP="00CF6D32">
      <w:pPr>
        <w:pStyle w:val="3"/>
        <w:numPr>
          <w:ilvl w:val="2"/>
          <w:numId w:val="1"/>
        </w:numPr>
        <w:rPr>
          <w:rFonts w:hAnsi="標楷體"/>
          <w:color w:val="000000" w:themeColor="text1"/>
        </w:rPr>
      </w:pPr>
      <w:r w:rsidRPr="005C2311">
        <w:rPr>
          <w:rFonts w:hAnsi="標楷體" w:hint="eastAsia"/>
          <w:color w:val="000000" w:themeColor="text1"/>
        </w:rPr>
        <w:t>相關</w:t>
      </w:r>
      <w:r w:rsidR="00CF6D32" w:rsidRPr="005C2311">
        <w:rPr>
          <w:rFonts w:hAnsi="標楷體"/>
          <w:color w:val="000000" w:themeColor="text1"/>
        </w:rPr>
        <w:t>專家學者建議</w:t>
      </w:r>
      <w:r w:rsidR="00C03D36" w:rsidRPr="005C2311">
        <w:rPr>
          <w:rFonts w:hAnsi="標楷體"/>
          <w:color w:val="000000" w:themeColor="text1"/>
        </w:rPr>
        <w:t>：</w:t>
      </w:r>
    </w:p>
    <w:p w:rsidR="008F1F9D" w:rsidRPr="005C2311" w:rsidRDefault="00DD474F" w:rsidP="008F1F9D">
      <w:pPr>
        <w:pStyle w:val="4"/>
        <w:numPr>
          <w:ilvl w:val="3"/>
          <w:numId w:val="1"/>
        </w:numPr>
        <w:rPr>
          <w:rFonts w:hAnsi="標楷體"/>
          <w:color w:val="000000" w:themeColor="text1"/>
        </w:rPr>
      </w:pPr>
      <w:r w:rsidRPr="005C2311">
        <w:rPr>
          <w:rFonts w:hAnsi="標楷體"/>
          <w:color w:val="000000" w:themeColor="text1"/>
        </w:rPr>
        <w:t>臺大</w:t>
      </w:r>
      <w:r w:rsidR="00F84EE7" w:rsidRPr="005C2311">
        <w:rPr>
          <w:rFonts w:hAnsi="標楷體" w:hint="eastAsia"/>
          <w:color w:val="000000" w:themeColor="text1"/>
        </w:rPr>
        <w:t>法律系</w:t>
      </w:r>
      <w:r w:rsidR="008F1F9D" w:rsidRPr="005C2311">
        <w:rPr>
          <w:rFonts w:hAnsi="標楷體"/>
          <w:color w:val="000000" w:themeColor="text1"/>
        </w:rPr>
        <w:t>黃詩淳教授</w:t>
      </w:r>
      <w:r w:rsidR="00E23CBC" w:rsidRPr="005C2311">
        <w:rPr>
          <w:rFonts w:hAnsi="標楷體"/>
          <w:color w:val="000000" w:themeColor="text1"/>
        </w:rPr>
        <w:t>：</w:t>
      </w:r>
    </w:p>
    <w:p w:rsidR="00CF6D32" w:rsidRPr="005C2311" w:rsidRDefault="00CF6D32" w:rsidP="00CF6D32">
      <w:pPr>
        <w:pStyle w:val="5"/>
        <w:numPr>
          <w:ilvl w:val="4"/>
          <w:numId w:val="1"/>
        </w:numPr>
        <w:rPr>
          <w:rFonts w:hAnsi="標楷體"/>
          <w:b/>
          <w:color w:val="000000" w:themeColor="text1"/>
        </w:rPr>
      </w:pPr>
      <w:r w:rsidRPr="005C2311">
        <w:rPr>
          <w:rFonts w:hAnsi="標楷體"/>
          <w:color w:val="000000" w:themeColor="text1"/>
        </w:rPr>
        <w:t>英國HSBC自詡為友善失智症的銀行，做了許多措施：1.為認知功能減弱者設置了「特別支持窗口」。2.運用Fintech來保管交易紀錄、將交易紀錄副本通知本人指定的第三人(例如家屬、朋友)。3.個別設定ATM取款額度。4.因失智症有記憶密碼的困難，銀行採取聲紋認證。5.簽</w:t>
      </w:r>
      <w:r w:rsidRPr="005C2311">
        <w:rPr>
          <w:rFonts w:hAnsi="標楷體"/>
          <w:color w:val="000000" w:themeColor="text1"/>
        </w:rPr>
        <w:lastRenderedPageBreak/>
        <w:t>名晶片卡(chip-and-signature card)的導入。</w:t>
      </w:r>
    </w:p>
    <w:p w:rsidR="00CF6D32" w:rsidRPr="005C2311" w:rsidRDefault="00CF6D32" w:rsidP="00CF6D32">
      <w:pPr>
        <w:pStyle w:val="5"/>
        <w:numPr>
          <w:ilvl w:val="4"/>
          <w:numId w:val="1"/>
        </w:numPr>
        <w:rPr>
          <w:rFonts w:hAnsi="標楷體"/>
          <w:b/>
          <w:color w:val="000000" w:themeColor="text1"/>
        </w:rPr>
      </w:pPr>
      <w:r w:rsidRPr="005C2311">
        <w:rPr>
          <w:rFonts w:hAnsi="標楷體"/>
          <w:color w:val="000000" w:themeColor="text1"/>
        </w:rPr>
        <w:t>日本金融機構之作法：1.關於視覺障礙者開戶時，由金融機構員工代筆書寫。2.生物認證：Aeon銀行使用指紋與靜脈做認證。3.守護服務(見守りサービス)，把帳戶支付的款項與明細，寄給相關人等。</w:t>
      </w:r>
    </w:p>
    <w:p w:rsidR="008F1F9D" w:rsidRPr="005C2311" w:rsidRDefault="00DD474F" w:rsidP="008F1F9D">
      <w:pPr>
        <w:pStyle w:val="4"/>
        <w:numPr>
          <w:ilvl w:val="3"/>
          <w:numId w:val="1"/>
        </w:numPr>
        <w:rPr>
          <w:rFonts w:hAnsi="標楷體"/>
          <w:b/>
          <w:color w:val="000000" w:themeColor="text1"/>
        </w:rPr>
      </w:pPr>
      <w:r w:rsidRPr="005C2311">
        <w:rPr>
          <w:rFonts w:hAnsi="標楷體"/>
          <w:color w:val="000000" w:themeColor="text1"/>
        </w:rPr>
        <w:t>政大</w:t>
      </w:r>
      <w:r w:rsidR="00F84EE7" w:rsidRPr="005C2311">
        <w:rPr>
          <w:rFonts w:hAnsi="標楷體" w:hint="eastAsia"/>
          <w:color w:val="000000" w:themeColor="text1"/>
        </w:rPr>
        <w:t>法律系</w:t>
      </w:r>
      <w:r w:rsidR="008F1F9D" w:rsidRPr="005C2311">
        <w:rPr>
          <w:rFonts w:hAnsi="標楷體"/>
          <w:color w:val="000000" w:themeColor="text1"/>
        </w:rPr>
        <w:t>戴瑀如教授：可規畫科技方</w:t>
      </w:r>
      <w:r w:rsidR="002C6FBD" w:rsidRPr="005C2311">
        <w:rPr>
          <w:rFonts w:hAnsi="標楷體"/>
          <w:color w:val="000000" w:themeColor="text1"/>
        </w:rPr>
        <w:t>式</w:t>
      </w:r>
      <w:r w:rsidR="008F1F9D" w:rsidRPr="005C2311">
        <w:rPr>
          <w:rFonts w:hAnsi="標楷體"/>
          <w:color w:val="000000" w:themeColor="text1"/>
        </w:rPr>
        <w:t>，如語音聲紋來替代簽名確認本人，做折衷方案。</w:t>
      </w:r>
    </w:p>
    <w:p w:rsidR="00BA7CDF" w:rsidRPr="005C2311" w:rsidRDefault="00BA7CDF" w:rsidP="00BA7CDF">
      <w:pPr>
        <w:pStyle w:val="3"/>
        <w:numPr>
          <w:ilvl w:val="2"/>
          <w:numId w:val="1"/>
        </w:numPr>
        <w:rPr>
          <w:rFonts w:hAnsi="標楷體"/>
          <w:color w:val="000000" w:themeColor="text1"/>
        </w:rPr>
      </w:pPr>
      <w:r w:rsidRPr="005C2311">
        <w:rPr>
          <w:rFonts w:hAnsi="標楷體"/>
          <w:color w:val="000000" w:themeColor="text1"/>
        </w:rPr>
        <w:t>綜上，金管會應</w:t>
      </w:r>
      <w:r w:rsidR="00DF7D5A" w:rsidRPr="005C2311">
        <w:rPr>
          <w:rFonts w:hAnsi="標楷體"/>
          <w:color w:val="000000" w:themeColor="text1"/>
        </w:rPr>
        <w:t>依循CRPD規定，與衛福部、身障團體會商研議，提供身障者必要且充分之協助，並擬定合理調整之參考準則，供金融機構遵循；並</w:t>
      </w:r>
      <w:r w:rsidRPr="005C2311">
        <w:rPr>
          <w:rFonts w:hAnsi="標楷體"/>
          <w:color w:val="000000" w:themeColor="text1"/>
        </w:rPr>
        <w:t>著手研議科技設備導入，如錄音、攝影設備、提供點字板與平板電腦等。上開措施並非一定要符合民法慣用之語言或文字</w:t>
      </w:r>
      <w:r w:rsidR="00DF7D5A" w:rsidRPr="005C2311">
        <w:rPr>
          <w:rFonts w:hAnsi="標楷體"/>
          <w:color w:val="000000" w:themeColor="text1"/>
        </w:rPr>
        <w:t>書寫方式</w:t>
      </w:r>
      <w:r w:rsidRPr="005C2311">
        <w:rPr>
          <w:rFonts w:hAnsi="標楷體"/>
          <w:color w:val="000000" w:themeColor="text1"/>
        </w:rPr>
        <w:t>等</w:t>
      </w:r>
      <w:r w:rsidR="00DF7D5A" w:rsidRPr="005C2311">
        <w:rPr>
          <w:rFonts w:hAnsi="標楷體"/>
          <w:color w:val="000000" w:themeColor="text1"/>
        </w:rPr>
        <w:t>，</w:t>
      </w:r>
      <w:r w:rsidRPr="005C2311">
        <w:rPr>
          <w:rFonts w:hAnsi="標楷體"/>
          <w:color w:val="000000" w:themeColor="text1"/>
        </w:rPr>
        <w:t>CPRD亦肯認「</w:t>
      </w:r>
      <w:r w:rsidRPr="005C2311">
        <w:rPr>
          <w:rFonts w:hAnsi="標楷體"/>
          <w:b/>
          <w:color w:val="000000" w:themeColor="text1"/>
        </w:rPr>
        <w:t>提供支持的方式也可以包括發展及肯認各種不同及非常規的溝通方式，尤其是讓以非口語溝通形式表達意願及喜好的人使用」</w:t>
      </w:r>
      <w:r w:rsidRPr="005C2311">
        <w:rPr>
          <w:rFonts w:hAnsi="標楷體"/>
          <w:color w:val="000000" w:themeColor="text1"/>
        </w:rPr>
        <w:t>。亦</w:t>
      </w:r>
      <w:r w:rsidR="00DF7D5A" w:rsidRPr="005C2311">
        <w:rPr>
          <w:rFonts w:hAnsi="標楷體"/>
          <w:color w:val="000000" w:themeColor="text1"/>
        </w:rPr>
        <w:t>是</w:t>
      </w:r>
      <w:r w:rsidRPr="005C2311">
        <w:rPr>
          <w:rFonts w:hAnsi="標楷體"/>
          <w:color w:val="000000" w:themeColor="text1"/>
        </w:rPr>
        <w:t>符合CRPD所稱之合理調整與必要性協助。</w:t>
      </w:r>
    </w:p>
    <w:p w:rsidR="00BA7CDF" w:rsidRPr="005C2311" w:rsidRDefault="00BA7CDF" w:rsidP="00BA7CDF">
      <w:pPr>
        <w:pStyle w:val="2"/>
        <w:numPr>
          <w:ilvl w:val="1"/>
          <w:numId w:val="1"/>
        </w:numPr>
        <w:ind w:left="1021"/>
        <w:rPr>
          <w:rFonts w:hAnsi="標楷體"/>
          <w:b/>
          <w:color w:val="000000" w:themeColor="text1"/>
        </w:rPr>
      </w:pPr>
      <w:bookmarkStart w:id="200" w:name="_Hlk80192790"/>
      <w:r w:rsidRPr="005C2311">
        <w:rPr>
          <w:rFonts w:hAnsi="標楷體"/>
          <w:b/>
          <w:color w:val="000000" w:themeColor="text1"/>
        </w:rPr>
        <w:t>身心障礙者權益保障法既已規定身障者</w:t>
      </w:r>
      <w:r w:rsidR="00E72A9B" w:rsidRPr="005C2311">
        <w:rPr>
          <w:rFonts w:hAnsi="標楷體"/>
          <w:b/>
          <w:color w:val="000000" w:themeColor="text1"/>
        </w:rPr>
        <w:t>得</w:t>
      </w:r>
      <w:r w:rsidRPr="005C2311">
        <w:rPr>
          <w:rFonts w:hAnsi="標楷體"/>
          <w:b/>
          <w:color w:val="000000" w:themeColor="text1"/>
        </w:rPr>
        <w:t>由縣市政府協助申辦開立專戶，專供存入各項現金給付或補助之用。</w:t>
      </w:r>
      <w:r w:rsidR="00DF7D5A" w:rsidRPr="005C2311">
        <w:rPr>
          <w:rFonts w:hAnsi="標楷體"/>
          <w:b/>
          <w:color w:val="000000" w:themeColor="text1"/>
        </w:rPr>
        <w:t>惟</w:t>
      </w:r>
      <w:r w:rsidRPr="005C2311">
        <w:rPr>
          <w:rFonts w:hAnsi="標楷體"/>
          <w:b/>
          <w:color w:val="000000" w:themeColor="text1"/>
        </w:rPr>
        <w:t>當事人名下帳戶，如遇檢調或警方依「存款帳戶及其疑似不法或顯屬異常交易管理辦法」要求辦理警示帳戶，金融機構便限制其名下開戶與其他帳戶使用，導致依身權法所開設之專戶一併無法辦理或禁止使用</w:t>
      </w:r>
      <w:r w:rsidR="00DF7D5A" w:rsidRPr="005C2311">
        <w:rPr>
          <w:rFonts w:hAnsi="標楷體"/>
          <w:b/>
          <w:color w:val="000000" w:themeColor="text1"/>
        </w:rPr>
        <w:t>。</w:t>
      </w:r>
      <w:r w:rsidRPr="005C2311">
        <w:rPr>
          <w:rFonts w:hAnsi="標楷體"/>
          <w:b/>
          <w:color w:val="000000" w:themeColor="text1"/>
        </w:rPr>
        <w:t>此舉與立法規定有違，應予檢討。</w:t>
      </w:r>
    </w:p>
    <w:bookmarkEnd w:id="200"/>
    <w:p w:rsidR="00BA7CDF" w:rsidRPr="005C2311" w:rsidRDefault="00BA7CDF" w:rsidP="00BA7CDF">
      <w:pPr>
        <w:pStyle w:val="3"/>
        <w:numPr>
          <w:ilvl w:val="2"/>
          <w:numId w:val="1"/>
        </w:numPr>
        <w:rPr>
          <w:rFonts w:hAnsi="標楷體"/>
          <w:color w:val="000000" w:themeColor="text1"/>
          <w:lang w:eastAsia="zh-HK"/>
        </w:rPr>
      </w:pPr>
      <w:r w:rsidRPr="005C2311">
        <w:rPr>
          <w:rFonts w:hAnsi="標楷體"/>
          <w:color w:val="000000" w:themeColor="text1"/>
          <w:lang w:eastAsia="zh-HK"/>
        </w:rPr>
        <w:t>依身心障礙者權益保障法第17條：</w:t>
      </w:r>
    </w:p>
    <w:p w:rsidR="00BA7CDF" w:rsidRPr="005C2311" w:rsidRDefault="00BA7CDF" w:rsidP="00BA7CDF">
      <w:pPr>
        <w:pStyle w:val="4"/>
        <w:numPr>
          <w:ilvl w:val="3"/>
          <w:numId w:val="1"/>
        </w:numPr>
        <w:rPr>
          <w:rFonts w:hAnsi="標楷體"/>
          <w:color w:val="000000" w:themeColor="text1"/>
          <w:lang w:eastAsia="zh-HK"/>
        </w:rPr>
      </w:pPr>
      <w:r w:rsidRPr="005C2311">
        <w:rPr>
          <w:rFonts w:hAnsi="標楷體"/>
          <w:color w:val="000000" w:themeColor="text1"/>
          <w:lang w:eastAsia="zh-HK"/>
        </w:rPr>
        <w:t>身心障礙者依法請領各項現金給付或補助，得檢具直轄市、縣（市）主管機關出具之證明文件，於金融機構開立專戶，並載明金融機構名稱、地址、帳號及戶名，報直轄市、縣（市）主管機關</w:t>
      </w:r>
      <w:r w:rsidRPr="005C2311">
        <w:rPr>
          <w:rFonts w:hAnsi="標楷體"/>
          <w:color w:val="000000" w:themeColor="text1"/>
          <w:lang w:eastAsia="zh-HK"/>
        </w:rPr>
        <w:lastRenderedPageBreak/>
        <w:t>核可後，專供存入各項現金給付或補助之用。</w:t>
      </w:r>
    </w:p>
    <w:p w:rsidR="00BA7CDF" w:rsidRPr="005C2311" w:rsidRDefault="00BA7CDF" w:rsidP="00BA7CDF">
      <w:pPr>
        <w:pStyle w:val="4"/>
        <w:numPr>
          <w:ilvl w:val="3"/>
          <w:numId w:val="1"/>
        </w:numPr>
        <w:rPr>
          <w:rFonts w:hAnsi="標楷體"/>
          <w:color w:val="000000" w:themeColor="text1"/>
          <w:lang w:eastAsia="zh-HK"/>
        </w:rPr>
      </w:pPr>
      <w:r w:rsidRPr="005C2311">
        <w:rPr>
          <w:rFonts w:hAnsi="標楷體"/>
          <w:color w:val="000000" w:themeColor="text1"/>
          <w:lang w:eastAsia="zh-HK"/>
        </w:rPr>
        <w:t>前項專戶內之存款，不得作為抵銷、扣押、供擔保或強制執行之標的。</w:t>
      </w:r>
    </w:p>
    <w:p w:rsidR="00CF6D32" w:rsidRPr="005C2311" w:rsidRDefault="00CF6D32" w:rsidP="00CF6D32">
      <w:pPr>
        <w:pStyle w:val="3"/>
        <w:numPr>
          <w:ilvl w:val="2"/>
          <w:numId w:val="1"/>
        </w:numPr>
        <w:rPr>
          <w:rFonts w:hAnsi="標楷體"/>
          <w:color w:val="000000" w:themeColor="text1"/>
        </w:rPr>
      </w:pPr>
      <w:r w:rsidRPr="005C2311">
        <w:rPr>
          <w:rFonts w:hAnsi="標楷體"/>
          <w:color w:val="000000" w:themeColor="text1"/>
        </w:rPr>
        <w:t>相關縣市政府反應事項：</w:t>
      </w:r>
    </w:p>
    <w:p w:rsidR="00CF6D32" w:rsidRPr="005C2311" w:rsidRDefault="00CF6D32" w:rsidP="00CF6D32">
      <w:pPr>
        <w:pStyle w:val="4"/>
        <w:numPr>
          <w:ilvl w:val="3"/>
          <w:numId w:val="1"/>
        </w:numPr>
        <w:rPr>
          <w:rFonts w:hAnsi="標楷體"/>
          <w:color w:val="000000" w:themeColor="text1"/>
        </w:rPr>
      </w:pPr>
      <w:r w:rsidRPr="005C2311">
        <w:rPr>
          <w:rFonts w:hAnsi="標楷體"/>
          <w:color w:val="000000" w:themeColor="text1"/>
        </w:rPr>
        <w:t>新竹縣政府：查部分核列身心障礙生活補助資格或符合中低收入戶補助資格之身心障礙者，如遇有債務問題導致帳戶遭強制執行或有疑似不法或顯屬異常交易致帳戶遭到凍結之情形，本府依據身心障礙者權益保障法第17條規定，協助身心障礙者至金融機構開立補助專戶，專供存入各項現金給付或補助之用。</w:t>
      </w:r>
    </w:p>
    <w:p w:rsidR="00CF6D32" w:rsidRPr="005C2311" w:rsidRDefault="00CF6D32" w:rsidP="00CF6D32">
      <w:pPr>
        <w:pStyle w:val="4"/>
        <w:numPr>
          <w:ilvl w:val="3"/>
          <w:numId w:val="1"/>
        </w:numPr>
        <w:rPr>
          <w:rFonts w:hAnsi="標楷體"/>
          <w:color w:val="000000" w:themeColor="text1"/>
        </w:rPr>
      </w:pPr>
      <w:r w:rsidRPr="005C2311">
        <w:rPr>
          <w:rFonts w:hAnsi="標楷體"/>
          <w:color w:val="000000" w:themeColor="text1"/>
        </w:rPr>
        <w:t>苗栗縣政府：目前協助身心障礙者向金融業者申請開立帳戶之情形，多為身障生活補助申領者，因郵局帳戶為警示戶或遭強制執行等狀況，欲申請社會救助專戶，而由本府出具證明公文，以協助其至郵局辦理專戶。</w:t>
      </w:r>
    </w:p>
    <w:p w:rsidR="00CF6D32" w:rsidRPr="005C2311" w:rsidRDefault="00CF6D32" w:rsidP="00CF6D32">
      <w:pPr>
        <w:pStyle w:val="4"/>
        <w:numPr>
          <w:ilvl w:val="3"/>
          <w:numId w:val="1"/>
        </w:numPr>
        <w:rPr>
          <w:rFonts w:hAnsi="標楷體"/>
          <w:color w:val="000000" w:themeColor="text1"/>
        </w:rPr>
      </w:pPr>
      <w:r w:rsidRPr="005C2311">
        <w:rPr>
          <w:rFonts w:hAnsi="標楷體"/>
          <w:color w:val="000000" w:themeColor="text1"/>
        </w:rPr>
        <w:t>花蓮縣政府：曾為協助個案補發郵局存簿，以利申請各項福利補助，卻礙於個案行動能力不佳或認知功能退化致金融機構拒絕受理，遂發文協調郵政單位同意由本府出具公文委託社工人員代為辦理。</w:t>
      </w:r>
    </w:p>
    <w:p w:rsidR="00BA7CDF" w:rsidRPr="005C2311" w:rsidRDefault="00BA7CDF" w:rsidP="00BA7CDF">
      <w:pPr>
        <w:pStyle w:val="3"/>
        <w:numPr>
          <w:ilvl w:val="2"/>
          <w:numId w:val="1"/>
        </w:numPr>
        <w:rPr>
          <w:rFonts w:hAnsi="標楷體"/>
          <w:color w:val="000000" w:themeColor="text1"/>
          <w:lang w:eastAsia="zh-HK"/>
        </w:rPr>
      </w:pPr>
      <w:r w:rsidRPr="005C2311">
        <w:rPr>
          <w:rFonts w:hAnsi="標楷體"/>
          <w:color w:val="000000" w:themeColor="text1"/>
          <w:lang w:eastAsia="zh-HK"/>
        </w:rPr>
        <w:t>查警示帳戶處理辦法係源自銀行法第45條</w:t>
      </w:r>
      <w:r w:rsidR="00393F9C" w:rsidRPr="005C2311">
        <w:rPr>
          <w:rFonts w:hAnsi="標楷體" w:hint="eastAsia"/>
          <w:color w:val="000000" w:themeColor="text1"/>
          <w:lang w:eastAsia="zh-HK"/>
        </w:rPr>
        <w:t>之</w:t>
      </w:r>
      <w:r w:rsidR="00393F9C" w:rsidRPr="005C2311">
        <w:rPr>
          <w:rFonts w:hAnsi="標楷體" w:hint="eastAsia"/>
          <w:color w:val="000000" w:themeColor="text1"/>
        </w:rPr>
        <w:t>2</w:t>
      </w:r>
      <w:r w:rsidRPr="005C2311">
        <w:rPr>
          <w:rFonts w:hAnsi="標楷體"/>
          <w:color w:val="000000" w:themeColor="text1"/>
          <w:lang w:eastAsia="zh-HK"/>
        </w:rPr>
        <w:t>第</w:t>
      </w:r>
      <w:r w:rsidR="00393F9C" w:rsidRPr="005C2311">
        <w:rPr>
          <w:rFonts w:hAnsi="標楷體" w:hint="eastAsia"/>
          <w:color w:val="000000" w:themeColor="text1"/>
        </w:rPr>
        <w:t>3</w:t>
      </w:r>
      <w:r w:rsidRPr="005C2311">
        <w:rPr>
          <w:rFonts w:hAnsi="標楷體"/>
          <w:color w:val="000000" w:themeColor="text1"/>
          <w:lang w:eastAsia="zh-HK"/>
        </w:rPr>
        <w:t>項：前項疑似不法或顯屬異常交易帳戶之認定標準，及暫停帳戶之作業程序及辦法，由主管機關定之。準此，授權主管機關制定法規命令「</w:t>
      </w:r>
      <w:r w:rsidRPr="005C2311">
        <w:rPr>
          <w:rFonts w:hAnsi="標楷體"/>
          <w:b/>
          <w:color w:val="000000" w:themeColor="text1"/>
          <w:lang w:eastAsia="zh-HK"/>
        </w:rPr>
        <w:t>存款帳戶及其疑似不法或顯屬異常交易管理辦法</w:t>
      </w:r>
      <w:r w:rsidRPr="005C2311">
        <w:rPr>
          <w:rFonts w:hAnsi="標楷體"/>
          <w:color w:val="000000" w:themeColor="text1"/>
          <w:lang w:eastAsia="zh-HK"/>
        </w:rPr>
        <w:t>」，其中第3條：本辦法用詞定義如下：</w:t>
      </w:r>
    </w:p>
    <w:p w:rsidR="00BA7CDF" w:rsidRPr="005C2311" w:rsidRDefault="00BA7CDF" w:rsidP="00BA7CDF">
      <w:pPr>
        <w:pStyle w:val="4"/>
        <w:numPr>
          <w:ilvl w:val="3"/>
          <w:numId w:val="1"/>
        </w:numPr>
        <w:rPr>
          <w:rFonts w:hAnsi="標楷體"/>
          <w:color w:val="000000" w:themeColor="text1"/>
          <w:lang w:eastAsia="zh-HK"/>
        </w:rPr>
      </w:pPr>
      <w:r w:rsidRPr="005C2311">
        <w:rPr>
          <w:rFonts w:hAnsi="標楷體"/>
          <w:color w:val="000000" w:themeColor="text1"/>
          <w:lang w:eastAsia="zh-HK"/>
        </w:rPr>
        <w:t>警示帳戶：指法院、檢察署或司法警察機關為偵辦刑事案件需要，通報銀行將存款帳戶列為警示者。</w:t>
      </w:r>
    </w:p>
    <w:p w:rsidR="00BA7CDF" w:rsidRPr="005C2311" w:rsidRDefault="00BA7CDF" w:rsidP="00BA7CDF">
      <w:pPr>
        <w:pStyle w:val="4"/>
        <w:numPr>
          <w:ilvl w:val="3"/>
          <w:numId w:val="1"/>
        </w:numPr>
        <w:rPr>
          <w:rFonts w:hAnsi="標楷體"/>
          <w:color w:val="000000" w:themeColor="text1"/>
          <w:lang w:eastAsia="zh-HK"/>
        </w:rPr>
      </w:pPr>
      <w:r w:rsidRPr="005C2311">
        <w:rPr>
          <w:rFonts w:hAnsi="標楷體"/>
          <w:color w:val="000000" w:themeColor="text1"/>
          <w:lang w:eastAsia="zh-HK"/>
        </w:rPr>
        <w:lastRenderedPageBreak/>
        <w:t>衍生管制帳戶：指警示帳戶之開戶人所開立之其他存款帳戶，包括依第十三條第二項第五款但書規定所開立之存款帳戶。</w:t>
      </w:r>
    </w:p>
    <w:p w:rsidR="00BA7CDF" w:rsidRPr="005C2311" w:rsidRDefault="00BA7CDF" w:rsidP="00BA7CDF">
      <w:pPr>
        <w:pStyle w:val="4"/>
        <w:numPr>
          <w:ilvl w:val="3"/>
          <w:numId w:val="1"/>
        </w:numPr>
        <w:rPr>
          <w:rFonts w:hAnsi="標楷體"/>
          <w:color w:val="000000" w:themeColor="text1"/>
          <w:lang w:eastAsia="zh-HK"/>
        </w:rPr>
      </w:pPr>
      <w:r w:rsidRPr="005C2311">
        <w:rPr>
          <w:rFonts w:hAnsi="標楷體"/>
          <w:color w:val="000000" w:themeColor="text1"/>
          <w:lang w:eastAsia="zh-HK"/>
        </w:rPr>
        <w:t>通報：指法院、檢察署或司法警察機關以公文書通知銀行將存款帳戶列為警示或解除警示，惟如屬重大緊急案件，得以電話、傳真或其他可行方式先行通知，並應於通知後五個營業日內補辦公文書資料送達銀行，逾期未送達者，銀行應先與原通報機關聯繫後解除警示帳戶。</w:t>
      </w:r>
    </w:p>
    <w:p w:rsidR="00BA7CDF" w:rsidRPr="005C2311" w:rsidRDefault="00BA7CDF" w:rsidP="00BA7CDF">
      <w:pPr>
        <w:pStyle w:val="3"/>
        <w:numPr>
          <w:ilvl w:val="2"/>
          <w:numId w:val="1"/>
        </w:numPr>
        <w:rPr>
          <w:rFonts w:hAnsi="標楷體"/>
          <w:color w:val="000000" w:themeColor="text1"/>
          <w:lang w:eastAsia="zh-HK"/>
        </w:rPr>
      </w:pPr>
      <w:r w:rsidRPr="005C2311">
        <w:rPr>
          <w:rFonts w:hAnsi="標楷體"/>
          <w:color w:val="000000" w:themeColor="text1"/>
          <w:lang w:eastAsia="zh-HK"/>
        </w:rPr>
        <w:t>承上，倘若涉及刑事案件</w:t>
      </w:r>
      <w:r w:rsidRPr="005C2311">
        <w:rPr>
          <w:rFonts w:hAnsi="標楷體"/>
          <w:color w:val="000000" w:themeColor="text1"/>
        </w:rPr>
        <w:t>(如詐騙、人頭帳戶等)</w:t>
      </w:r>
      <w:r w:rsidRPr="005C2311">
        <w:rPr>
          <w:rFonts w:hAnsi="標楷體"/>
          <w:color w:val="000000" w:themeColor="text1"/>
          <w:lang w:eastAsia="zh-HK"/>
        </w:rPr>
        <w:t>之帳戶，除檢警機關通報金融機構辦理警示帳戶外，另當事人其它帳戶或欲申請開辦新帳戶，</w:t>
      </w:r>
      <w:r w:rsidRPr="005C2311">
        <w:rPr>
          <w:rFonts w:hAnsi="標楷體"/>
          <w:color w:val="000000" w:themeColor="text1"/>
        </w:rPr>
        <w:t>亦會受到影響，變成上開所稱之衍生管制帳戶，以利刑事案件偵辦。</w:t>
      </w:r>
      <w:r w:rsidRPr="005C2311">
        <w:rPr>
          <w:rFonts w:hAnsi="標楷體"/>
          <w:color w:val="000000" w:themeColor="text1"/>
          <w:lang w:eastAsia="zh-HK"/>
        </w:rPr>
        <w:t>對於</w:t>
      </w:r>
      <w:r w:rsidRPr="005C2311">
        <w:rPr>
          <w:rFonts w:hAnsi="標楷體"/>
          <w:color w:val="000000" w:themeColor="text1"/>
        </w:rPr>
        <w:t>身障者而言，「</w:t>
      </w:r>
      <w:r w:rsidRPr="005C2311">
        <w:rPr>
          <w:rFonts w:hAnsi="標楷體"/>
          <w:color w:val="000000" w:themeColor="text1"/>
          <w:lang w:eastAsia="zh-HK"/>
        </w:rPr>
        <w:t>曾被檢警機關註記警示帳戶即可能無法依身權法由縣市政府協助開辦社福專戶請領社福補助款」。針對此部分，衛福部函復與約詢時表示，</w:t>
      </w:r>
      <w:r w:rsidR="00DF7D5A" w:rsidRPr="005C2311">
        <w:rPr>
          <w:rFonts w:hAnsi="標楷體"/>
          <w:color w:val="000000" w:themeColor="text1"/>
          <w:lang w:eastAsia="zh-HK"/>
        </w:rPr>
        <w:t>『</w:t>
      </w:r>
      <w:r w:rsidRPr="005C2311">
        <w:rPr>
          <w:rFonts w:hAnsi="標楷體"/>
          <w:color w:val="000000" w:themeColor="text1"/>
          <w:lang w:eastAsia="zh-HK"/>
        </w:rPr>
        <w:t>曾周知</w:t>
      </w:r>
      <w:r w:rsidRPr="005C2311">
        <w:rPr>
          <w:rStyle w:val="aff0"/>
          <w:rFonts w:hAnsi="標楷體"/>
          <w:color w:val="000000" w:themeColor="text1"/>
          <w:lang w:eastAsia="zh-HK"/>
        </w:rPr>
        <w:footnoteReference w:id="26"/>
      </w:r>
      <w:r w:rsidRPr="005C2311">
        <w:rPr>
          <w:rFonts w:hAnsi="標楷體"/>
          <w:color w:val="000000" w:themeColor="text1"/>
          <w:lang w:eastAsia="zh-HK"/>
        </w:rPr>
        <w:t>地方政府，依身權法第17條規定，其立法意旨為保障身心障礙者權益，申請人檢具縣市主管機關出具之證明文件，即可於金融機構開立專戶，</w:t>
      </w:r>
      <w:r w:rsidR="00DF7D5A" w:rsidRPr="005C2311">
        <w:rPr>
          <w:rFonts w:hAnsi="標楷體"/>
          <w:color w:val="000000" w:themeColor="text1"/>
        </w:rPr>
        <w:t>……</w:t>
      </w:r>
      <w:r w:rsidRPr="005C2311">
        <w:rPr>
          <w:rFonts w:hAnsi="標楷體"/>
          <w:color w:val="000000" w:themeColor="text1"/>
          <w:lang w:eastAsia="zh-HK"/>
        </w:rPr>
        <w:t>惟依實務執行經驗，民眾檢具縣市政府公函於金融機構設立專戶時，可能因民眾原本帳戶為「警示帳戶」或需被強制執行等情形，民眾身分資料遭註記，導致無法設立專戶，需透過金融機構、法院等單位彼此協調處理後，以利該等民眾辦理專戶。</w:t>
      </w:r>
      <w:r w:rsidR="00DF7D5A" w:rsidRPr="005C2311">
        <w:rPr>
          <w:rFonts w:hAnsi="標楷體"/>
          <w:color w:val="000000" w:themeColor="text1"/>
          <w:lang w:eastAsia="zh-HK"/>
        </w:rPr>
        <w:t>』</w:t>
      </w:r>
    </w:p>
    <w:p w:rsidR="00BA7CDF" w:rsidRPr="005C2311" w:rsidRDefault="00E72A9B" w:rsidP="00BA7CDF">
      <w:pPr>
        <w:pStyle w:val="3"/>
        <w:numPr>
          <w:ilvl w:val="2"/>
          <w:numId w:val="1"/>
        </w:numPr>
        <w:rPr>
          <w:rFonts w:hAnsi="標楷體"/>
          <w:color w:val="000000" w:themeColor="text1"/>
          <w:lang w:eastAsia="zh-HK"/>
        </w:rPr>
      </w:pPr>
      <w:r w:rsidRPr="005C2311">
        <w:rPr>
          <w:rFonts w:hAnsi="標楷體"/>
          <w:color w:val="000000" w:themeColor="text1"/>
          <w:lang w:eastAsia="zh-HK"/>
        </w:rPr>
        <w:t>綜上，</w:t>
      </w:r>
      <w:r w:rsidR="00BA7CDF" w:rsidRPr="005C2311">
        <w:rPr>
          <w:rFonts w:hAnsi="標楷體"/>
          <w:color w:val="000000" w:themeColor="text1"/>
          <w:lang w:eastAsia="zh-HK"/>
        </w:rPr>
        <w:t>「身心障礙權益保障法」係屬於立法院通過之法律。對於「警示帳戶與衍生管制帳戶之管理辦法」係源自於銀行法所授權主管機關所制定之法規命</w:t>
      </w:r>
      <w:r w:rsidR="00BA7CDF" w:rsidRPr="005C2311">
        <w:rPr>
          <w:rFonts w:hAnsi="標楷體"/>
          <w:color w:val="000000" w:themeColor="text1"/>
          <w:lang w:eastAsia="zh-HK"/>
        </w:rPr>
        <w:lastRenderedPageBreak/>
        <w:t>令。</w:t>
      </w:r>
      <w:r w:rsidR="00BA7CDF" w:rsidRPr="005C2311">
        <w:rPr>
          <w:rFonts w:hAnsi="標楷體"/>
          <w:b/>
          <w:color w:val="000000" w:themeColor="text1"/>
          <w:lang w:eastAsia="zh-HK"/>
        </w:rPr>
        <w:t>倘係兩者有所衝突，應有法律優先於法規命令之效力</w:t>
      </w:r>
      <w:r w:rsidR="00BA7CDF" w:rsidRPr="005C2311">
        <w:rPr>
          <w:rFonts w:hAnsi="標楷體"/>
          <w:color w:val="000000" w:themeColor="text1"/>
          <w:lang w:eastAsia="zh-HK"/>
        </w:rPr>
        <w:t>。爰此，身心障礙者倘若曾被註記警示帳戶，導致無法申辦或被禁止使用依身權法所開立之社福專戶。</w:t>
      </w:r>
      <w:r w:rsidR="00D96E26" w:rsidRPr="005C2311">
        <w:rPr>
          <w:rFonts w:hAnsi="標楷體"/>
          <w:color w:val="000000" w:themeColor="text1"/>
        </w:rPr>
        <w:t>倘若</w:t>
      </w:r>
      <w:r w:rsidR="00BA7CDF" w:rsidRPr="005C2311">
        <w:rPr>
          <w:rFonts w:hAnsi="標楷體"/>
          <w:color w:val="000000" w:themeColor="text1"/>
          <w:lang w:eastAsia="zh-HK"/>
        </w:rPr>
        <w:t>法律與法規命令扞格之處，主管機關應檢視其效力優先次序，</w:t>
      </w:r>
      <w:r w:rsidR="00D96E26" w:rsidRPr="005C2311">
        <w:rPr>
          <w:rFonts w:hAnsi="標楷體"/>
          <w:color w:val="000000" w:themeColor="text1"/>
          <w:lang w:eastAsia="zh-HK"/>
        </w:rPr>
        <w:t>並檢討</w:t>
      </w:r>
      <w:r w:rsidR="00BA7CDF" w:rsidRPr="005C2311">
        <w:rPr>
          <w:rFonts w:hAnsi="標楷體"/>
          <w:color w:val="000000" w:themeColor="text1"/>
          <w:lang w:eastAsia="zh-HK"/>
        </w:rPr>
        <w:t>改進</w:t>
      </w:r>
      <w:r w:rsidR="00F71E0C" w:rsidRPr="005C2311">
        <w:rPr>
          <w:rFonts w:hAnsi="標楷體"/>
          <w:color w:val="000000" w:themeColor="text1"/>
          <w:lang w:eastAsia="zh-HK"/>
        </w:rPr>
        <w:t>修正</w:t>
      </w:r>
      <w:r w:rsidR="00BA7CDF" w:rsidRPr="005C2311">
        <w:rPr>
          <w:rFonts w:hAnsi="標楷體"/>
          <w:color w:val="000000" w:themeColor="text1"/>
          <w:lang w:eastAsia="zh-HK"/>
        </w:rPr>
        <w:t>，</w:t>
      </w:r>
      <w:r w:rsidRPr="005C2311">
        <w:rPr>
          <w:rFonts w:hAnsi="標楷體"/>
          <w:color w:val="000000" w:themeColor="text1"/>
          <w:lang w:eastAsia="zh-HK"/>
        </w:rPr>
        <w:t>予以協助開立帳戶，</w:t>
      </w:r>
      <w:r w:rsidR="00F71E0C" w:rsidRPr="005C2311">
        <w:rPr>
          <w:rFonts w:hAnsi="標楷體"/>
          <w:color w:val="000000" w:themeColor="text1"/>
          <w:lang w:eastAsia="zh-HK"/>
        </w:rPr>
        <w:t>以免立法申辦補助專戶美意打折</w:t>
      </w:r>
      <w:r w:rsidR="00BA7CDF" w:rsidRPr="005C2311">
        <w:rPr>
          <w:rFonts w:hAnsi="標楷體"/>
          <w:color w:val="000000" w:themeColor="text1"/>
          <w:lang w:eastAsia="zh-HK"/>
        </w:rPr>
        <w:t>。</w:t>
      </w:r>
    </w:p>
    <w:p w:rsidR="00BA7CDF" w:rsidRPr="005C2311" w:rsidRDefault="00BA7CDF" w:rsidP="00BA7CDF">
      <w:pPr>
        <w:pStyle w:val="2"/>
        <w:numPr>
          <w:ilvl w:val="1"/>
          <w:numId w:val="1"/>
        </w:numPr>
        <w:ind w:left="1021"/>
        <w:rPr>
          <w:rFonts w:hAnsi="標楷體"/>
          <w:b/>
          <w:color w:val="000000" w:themeColor="text1"/>
        </w:rPr>
      </w:pPr>
      <w:r w:rsidRPr="005C2311">
        <w:rPr>
          <w:rFonts w:hAnsi="標楷體"/>
          <w:b/>
          <w:color w:val="000000" w:themeColor="text1"/>
        </w:rPr>
        <w:t>我國原有法定監護制度為監護宣告及輔助宣告，法務部刻正推行「意定監護」，欲使監護制度之監護人選定與撤銷更具彈性。另衛福部對於現行監護制度(含意定監護)，編訂相關教材與手冊供需要者參考使用。</w:t>
      </w:r>
      <w:bookmarkStart w:id="201" w:name="_Hlk80968953"/>
      <w:r w:rsidRPr="005C2311">
        <w:rPr>
          <w:rFonts w:hAnsi="標楷體"/>
          <w:b/>
          <w:color w:val="000000" w:themeColor="text1"/>
        </w:rPr>
        <w:t>惟我國現行之監護制度改進方向，仍未跳脫替代性決策。對於CRPD所欲建立「支持性決策」制度之</w:t>
      </w:r>
      <w:bookmarkStart w:id="202" w:name="_Hlk82100401"/>
      <w:r w:rsidRPr="005C2311">
        <w:rPr>
          <w:rFonts w:hAnsi="標楷體"/>
          <w:b/>
          <w:color w:val="000000" w:themeColor="text1"/>
        </w:rPr>
        <w:t>政策研擬付之闕如。</w:t>
      </w:r>
      <w:bookmarkEnd w:id="201"/>
      <w:bookmarkEnd w:id="202"/>
      <w:r w:rsidRPr="005C2311">
        <w:rPr>
          <w:rFonts w:hAnsi="標楷體"/>
          <w:b/>
          <w:color w:val="000000" w:themeColor="text1"/>
        </w:rPr>
        <w:t>主管機關應著手</w:t>
      </w:r>
      <w:r w:rsidR="00235A8E" w:rsidRPr="005C2311">
        <w:rPr>
          <w:rFonts w:hAnsi="標楷體"/>
          <w:b/>
          <w:color w:val="000000" w:themeColor="text1"/>
        </w:rPr>
        <w:t>蒐</w:t>
      </w:r>
      <w:r w:rsidRPr="005C2311">
        <w:rPr>
          <w:rFonts w:hAnsi="標楷體"/>
          <w:b/>
          <w:color w:val="000000" w:themeColor="text1"/>
        </w:rPr>
        <w:t>集先進國家</w:t>
      </w:r>
      <w:r w:rsidR="003937A9" w:rsidRPr="005C2311">
        <w:rPr>
          <w:rFonts w:hAnsi="標楷體"/>
          <w:b/>
          <w:color w:val="000000" w:themeColor="text1"/>
        </w:rPr>
        <w:t>的</w:t>
      </w:r>
      <w:r w:rsidRPr="005C2311">
        <w:rPr>
          <w:rFonts w:hAnsi="標楷體"/>
          <w:b/>
          <w:color w:val="000000" w:themeColor="text1"/>
        </w:rPr>
        <w:t>作法</w:t>
      </w:r>
      <w:bookmarkStart w:id="203" w:name="_Hlk82099940"/>
      <w:r w:rsidR="003937A9" w:rsidRPr="005C2311">
        <w:rPr>
          <w:rFonts w:hAnsi="標楷體"/>
          <w:b/>
          <w:color w:val="000000" w:themeColor="text1"/>
        </w:rPr>
        <w:t>，逐步實施改進，有計畫地建構</w:t>
      </w:r>
      <w:r w:rsidRPr="005C2311">
        <w:rPr>
          <w:rFonts w:hAnsi="標楷體"/>
          <w:b/>
          <w:color w:val="000000" w:themeColor="text1"/>
        </w:rPr>
        <w:t>「支持性決策」</w:t>
      </w:r>
      <w:r w:rsidR="003937A9" w:rsidRPr="005C2311">
        <w:rPr>
          <w:rFonts w:hAnsi="標楷體"/>
          <w:b/>
          <w:color w:val="000000" w:themeColor="text1"/>
        </w:rPr>
        <w:t>的制度</w:t>
      </w:r>
      <w:r w:rsidRPr="005C2311">
        <w:rPr>
          <w:rFonts w:hAnsi="標楷體"/>
          <w:b/>
          <w:color w:val="000000" w:themeColor="text1"/>
        </w:rPr>
        <w:t>，使其更符合CRPD</w:t>
      </w:r>
      <w:bookmarkStart w:id="204" w:name="_Hlk80189053"/>
      <w:r w:rsidRPr="005C2311">
        <w:rPr>
          <w:rFonts w:hAnsi="標楷體"/>
          <w:b/>
          <w:color w:val="000000" w:themeColor="text1"/>
        </w:rPr>
        <w:t>之要求</w:t>
      </w:r>
      <w:bookmarkStart w:id="205" w:name="_Hlk80189023"/>
      <w:bookmarkEnd w:id="204"/>
      <w:r w:rsidR="007673F7" w:rsidRPr="005C2311">
        <w:rPr>
          <w:rFonts w:hAnsi="標楷體"/>
          <w:b/>
          <w:color w:val="000000" w:themeColor="text1"/>
        </w:rPr>
        <w:t>。</w:t>
      </w:r>
      <w:bookmarkEnd w:id="203"/>
      <w:bookmarkEnd w:id="205"/>
    </w:p>
    <w:p w:rsidR="00D43595" w:rsidRPr="005C2311" w:rsidRDefault="00BA7CDF" w:rsidP="00BA7CDF">
      <w:pPr>
        <w:pStyle w:val="3"/>
        <w:numPr>
          <w:ilvl w:val="2"/>
          <w:numId w:val="1"/>
        </w:numPr>
        <w:rPr>
          <w:rFonts w:hAnsi="標楷體"/>
          <w:color w:val="000000" w:themeColor="text1"/>
        </w:rPr>
      </w:pPr>
      <w:r w:rsidRPr="005C2311">
        <w:rPr>
          <w:rFonts w:hAnsi="標楷體"/>
          <w:color w:val="000000" w:themeColor="text1"/>
        </w:rPr>
        <w:t>依據CRPD</w:t>
      </w:r>
      <w:r w:rsidR="00D43595" w:rsidRPr="005C2311">
        <w:rPr>
          <w:rFonts w:hAnsi="標楷體"/>
          <w:color w:val="000000" w:themeColor="text1"/>
        </w:rPr>
        <w:t>相關規定</w:t>
      </w:r>
      <w:r w:rsidR="00B024B6" w:rsidRPr="005C2311">
        <w:rPr>
          <w:rFonts w:hAnsi="標楷體"/>
          <w:color w:val="000000" w:themeColor="text1"/>
        </w:rPr>
        <w:t>：</w:t>
      </w:r>
    </w:p>
    <w:p w:rsidR="00BA7CDF" w:rsidRPr="005C2311" w:rsidRDefault="00BA7CDF" w:rsidP="00D43595">
      <w:pPr>
        <w:pStyle w:val="4"/>
        <w:rPr>
          <w:rFonts w:hAnsi="標楷體"/>
          <w:color w:val="000000" w:themeColor="text1"/>
        </w:rPr>
      </w:pPr>
      <w:r w:rsidRPr="005C2311">
        <w:rPr>
          <w:rFonts w:hAnsi="標楷體"/>
          <w:color w:val="000000" w:themeColor="text1"/>
        </w:rPr>
        <w:t>第1號一般性意見第26段：……，多次重申有關締約國必須「審查允許監護權及委託權的法律，並採取行動制定法律及政策，</w:t>
      </w:r>
      <w:r w:rsidRPr="005C2311">
        <w:rPr>
          <w:rFonts w:hAnsi="標楷體"/>
          <w:b/>
          <w:color w:val="000000" w:themeColor="text1"/>
        </w:rPr>
        <w:t>更換替代決策制，採取支持決策制</w:t>
      </w:r>
      <w:r w:rsidRPr="005C2311">
        <w:rPr>
          <w:rFonts w:hAnsi="標楷體"/>
          <w:color w:val="000000" w:themeColor="text1"/>
        </w:rPr>
        <w:t>，以尊重人的自決、意願及願望」。</w:t>
      </w:r>
    </w:p>
    <w:p w:rsidR="00B024B6" w:rsidRPr="005C2311" w:rsidRDefault="00D43595" w:rsidP="00246865">
      <w:pPr>
        <w:pStyle w:val="4"/>
        <w:rPr>
          <w:rFonts w:hAnsi="標楷體"/>
          <w:color w:val="000000" w:themeColor="text1"/>
        </w:rPr>
      </w:pPr>
      <w:r w:rsidRPr="005C2311">
        <w:rPr>
          <w:rFonts w:hAnsi="標楷體"/>
          <w:color w:val="000000" w:themeColor="text1"/>
        </w:rPr>
        <w:t>依據</w:t>
      </w:r>
      <w:r w:rsidR="00B7462E" w:rsidRPr="005C2311">
        <w:rPr>
          <w:rFonts w:hAnsi="標楷體" w:hint="eastAsia"/>
          <w:color w:val="000000" w:themeColor="text1"/>
        </w:rPr>
        <w:t>106</w:t>
      </w:r>
      <w:r w:rsidRPr="005C2311">
        <w:rPr>
          <w:rFonts w:hAnsi="標楷體"/>
          <w:color w:val="000000" w:themeColor="text1"/>
        </w:rPr>
        <w:t>年身心障礙者權利公約(CRPD)初次國家報告結論性意見</w:t>
      </w:r>
      <w:r w:rsidRPr="005C2311">
        <w:rPr>
          <w:rStyle w:val="aff0"/>
          <w:rFonts w:hAnsi="標楷體"/>
          <w:color w:val="000000" w:themeColor="text1"/>
        </w:rPr>
        <w:footnoteReference w:id="27"/>
      </w:r>
      <w:r w:rsidR="00246865" w:rsidRPr="005C2311">
        <w:rPr>
          <w:rFonts w:hAnsi="標楷體"/>
          <w:color w:val="000000" w:themeColor="text1"/>
        </w:rPr>
        <w:t>，</w:t>
      </w:r>
      <w:r w:rsidR="00B024B6" w:rsidRPr="005C2311">
        <w:rPr>
          <w:rFonts w:hAnsi="標楷體"/>
          <w:color w:val="000000" w:themeColor="text1"/>
        </w:rPr>
        <w:t>第9點</w:t>
      </w:r>
      <w:r w:rsidR="00246865" w:rsidRPr="005C2311">
        <w:rPr>
          <w:rFonts w:hAnsi="標楷體"/>
          <w:color w:val="000000" w:themeColor="text1"/>
        </w:rPr>
        <w:t>：</w:t>
      </w:r>
      <w:r w:rsidR="00B024B6" w:rsidRPr="005C2311">
        <w:rPr>
          <w:rFonts w:hAnsi="標楷體"/>
          <w:color w:val="000000" w:themeColor="text1"/>
        </w:rPr>
        <w:t>國際審查委員會建議國家加速檢討法律用語與取向、政策及實踐以促成典範之轉移，</w:t>
      </w:r>
      <w:r w:rsidR="00B024B6" w:rsidRPr="005C2311">
        <w:rPr>
          <w:rFonts w:hAnsi="標楷體"/>
          <w:b/>
          <w:color w:val="000000" w:themeColor="text1"/>
        </w:rPr>
        <w:t>意即承認身心障礙者擁有完整人權及基本自由</w:t>
      </w:r>
      <w:r w:rsidR="00B024B6" w:rsidRPr="005C2311">
        <w:rPr>
          <w:rFonts w:hAnsi="標楷體"/>
          <w:color w:val="000000" w:themeColor="text1"/>
        </w:rPr>
        <w:t>，並設定完成法規檢視期程。</w:t>
      </w:r>
    </w:p>
    <w:p w:rsidR="0015368A" w:rsidRPr="005C2311" w:rsidRDefault="00235A8E" w:rsidP="00FB73BA">
      <w:pPr>
        <w:pStyle w:val="3"/>
        <w:rPr>
          <w:rFonts w:hAnsi="標楷體"/>
          <w:color w:val="000000" w:themeColor="text1"/>
        </w:rPr>
      </w:pPr>
      <w:r w:rsidRPr="005C2311">
        <w:rPr>
          <w:rFonts w:hAnsi="標楷體"/>
          <w:color w:val="000000" w:themeColor="text1"/>
        </w:rPr>
        <w:t>參考</w:t>
      </w:r>
      <w:r w:rsidR="0015368A" w:rsidRPr="005C2311">
        <w:rPr>
          <w:rFonts w:hAnsi="標楷體"/>
          <w:color w:val="000000" w:themeColor="text1"/>
        </w:rPr>
        <w:t>國外</w:t>
      </w:r>
      <w:r w:rsidRPr="005C2311">
        <w:rPr>
          <w:rFonts w:hAnsi="標楷體"/>
          <w:color w:val="000000" w:themeColor="text1"/>
        </w:rPr>
        <w:t>案例</w:t>
      </w:r>
      <w:r w:rsidR="0015368A" w:rsidRPr="005C2311">
        <w:rPr>
          <w:rStyle w:val="aff0"/>
          <w:rFonts w:hAnsi="標楷體"/>
          <w:color w:val="000000" w:themeColor="text1"/>
        </w:rPr>
        <w:footnoteReference w:id="28"/>
      </w:r>
      <w:r w:rsidR="00246865" w:rsidRPr="005C2311">
        <w:rPr>
          <w:rFonts w:hAnsi="標楷體"/>
          <w:color w:val="000000" w:themeColor="text1"/>
        </w:rPr>
        <w:t>：例如</w:t>
      </w:r>
      <w:r w:rsidR="0015368A" w:rsidRPr="005C2311">
        <w:rPr>
          <w:rFonts w:hAnsi="標楷體"/>
          <w:color w:val="000000" w:themeColor="text1"/>
        </w:rPr>
        <w:t>德國與歐盟，</w:t>
      </w:r>
      <w:r w:rsidR="0015368A" w:rsidRPr="005C2311">
        <w:rPr>
          <w:rFonts w:hAnsi="標楷體"/>
          <w:b/>
          <w:color w:val="000000" w:themeColor="text1"/>
        </w:rPr>
        <w:t>德國自</w:t>
      </w:r>
      <w:r w:rsidR="00D54342" w:rsidRPr="005C2311">
        <w:rPr>
          <w:rFonts w:hAnsi="標楷體" w:hint="eastAsia"/>
          <w:b/>
          <w:color w:val="000000" w:themeColor="text1"/>
        </w:rPr>
        <w:t>西元</w:t>
      </w:r>
      <w:r w:rsidR="0015368A" w:rsidRPr="005C2311">
        <w:rPr>
          <w:rFonts w:hAnsi="標楷體"/>
          <w:b/>
          <w:color w:val="000000" w:themeColor="text1"/>
        </w:rPr>
        <w:t>1995年以來對於金融機構要求其負有義務讓每個人者</w:t>
      </w:r>
      <w:r w:rsidR="0015368A" w:rsidRPr="005C2311">
        <w:rPr>
          <w:rFonts w:hAnsi="標楷體"/>
          <w:b/>
          <w:color w:val="000000" w:themeColor="text1"/>
        </w:rPr>
        <w:lastRenderedPageBreak/>
        <w:t>能在銀行或其他信用合作社擁有信用帳戶(</w:t>
      </w:r>
      <w:proofErr w:type="spellStart"/>
      <w:r w:rsidR="0015368A" w:rsidRPr="005C2311">
        <w:rPr>
          <w:rFonts w:hAnsi="標楷體"/>
          <w:b/>
          <w:color w:val="000000" w:themeColor="text1"/>
        </w:rPr>
        <w:t>Guthabenkonto</w:t>
      </w:r>
      <w:proofErr w:type="spellEnd"/>
      <w:r w:rsidR="0015368A" w:rsidRPr="005C2311">
        <w:rPr>
          <w:rFonts w:hAnsi="標楷體"/>
          <w:b/>
          <w:color w:val="000000" w:themeColor="text1"/>
        </w:rPr>
        <w:t>)，使每個人能就其日常生活的開銷</w:t>
      </w:r>
      <w:r w:rsidR="0015368A" w:rsidRPr="005C2311">
        <w:rPr>
          <w:rFonts w:hAnsi="標楷體"/>
          <w:color w:val="000000" w:themeColor="text1"/>
        </w:rPr>
        <w:t>，如房租、水電或保險，能自帳戶中轉帳處理。若無該一戶頭，將使每個人最基本的生活所需的支付，造成嚴重困難，因有關房租幾乎都以轉帳方式處理。對於身心障礙者而言，有一自己的戶頭有極重大的意義。一方面可產生有所屬於這個社會的歸屬感，因其有如其他人一樣可以處理自己的銀行事務。他方面銀行戶頭亦可透過電腦轉帳舒適輕鬆的達成支付的目的。對於身障者可透過網銀而有更高的生活品質，不用以現金至銀行匯入他方的戶頭。然而對於身障者而言，對於其銀行事務更要注重其安全性。由於其多半僅有少額的收入，因此對於費用的控制特別重要。用</w:t>
      </w:r>
      <w:proofErr w:type="spellStart"/>
      <w:r w:rsidR="0015368A" w:rsidRPr="005C2311">
        <w:rPr>
          <w:rFonts w:hAnsi="標楷體"/>
          <w:color w:val="000000" w:themeColor="text1"/>
        </w:rPr>
        <w:t>Guthabenkonto</w:t>
      </w:r>
      <w:proofErr w:type="spellEnd"/>
      <w:r w:rsidR="0015368A" w:rsidRPr="005C2311">
        <w:rPr>
          <w:rFonts w:hAnsi="標楷體"/>
          <w:color w:val="000000" w:themeColor="text1"/>
        </w:rPr>
        <w:t>是一個理想的方式，此一戶頭並不會收受高額的手續費，是一具有限制性的戶頭，在金額限制的情況下可使用，而不會因未注意而陷入欠債情形。</w:t>
      </w:r>
      <w:r w:rsidR="0015368A" w:rsidRPr="005C2311">
        <w:rPr>
          <w:rFonts w:hAnsi="標楷體"/>
          <w:b/>
          <w:color w:val="000000" w:themeColor="text1"/>
        </w:rPr>
        <w:t>歐洲議會於</w:t>
      </w:r>
      <w:r w:rsidR="00D54342" w:rsidRPr="005C2311">
        <w:rPr>
          <w:rFonts w:hAnsi="標楷體" w:hint="eastAsia"/>
          <w:b/>
          <w:color w:val="000000" w:themeColor="text1"/>
        </w:rPr>
        <w:t>西元</w:t>
      </w:r>
      <w:r w:rsidR="0015368A" w:rsidRPr="005C2311">
        <w:rPr>
          <w:rFonts w:hAnsi="標楷體"/>
          <w:b/>
          <w:color w:val="000000" w:themeColor="text1"/>
        </w:rPr>
        <w:t>2014年也決議每一個歐盟成員都有權利要求基本戶頭</w:t>
      </w:r>
      <w:r w:rsidR="0015368A" w:rsidRPr="005C2311">
        <w:rPr>
          <w:rFonts w:hAnsi="標楷體"/>
          <w:color w:val="000000" w:themeColor="text1"/>
        </w:rPr>
        <w:t>，可不要求要有一定收入方可開立此一戶頭。</w:t>
      </w:r>
    </w:p>
    <w:p w:rsidR="0015368A" w:rsidRPr="005C2311" w:rsidRDefault="0015368A" w:rsidP="0015368A">
      <w:pPr>
        <w:pStyle w:val="3"/>
        <w:numPr>
          <w:ilvl w:val="2"/>
          <w:numId w:val="1"/>
        </w:numPr>
        <w:rPr>
          <w:rFonts w:hAnsi="標楷體"/>
          <w:color w:val="000000" w:themeColor="text1"/>
        </w:rPr>
      </w:pPr>
      <w:r w:rsidRPr="005C2311">
        <w:rPr>
          <w:rFonts w:hAnsi="標楷體"/>
          <w:color w:val="000000" w:themeColor="text1"/>
        </w:rPr>
        <w:t>相關專家學者建議</w:t>
      </w:r>
      <w:r w:rsidRPr="005C2311">
        <w:rPr>
          <w:rStyle w:val="aff0"/>
          <w:rFonts w:hAnsi="標楷體"/>
          <w:color w:val="000000" w:themeColor="text1"/>
        </w:rPr>
        <w:footnoteReference w:id="29"/>
      </w:r>
      <w:r w:rsidR="008A75F9" w:rsidRPr="005C2311">
        <w:rPr>
          <w:rFonts w:hAnsi="標楷體"/>
          <w:color w:val="000000" w:themeColor="text1"/>
        </w:rPr>
        <w:t>：</w:t>
      </w:r>
    </w:p>
    <w:p w:rsidR="00FB73BA" w:rsidRPr="005C2311" w:rsidRDefault="00FB73BA" w:rsidP="00FB73BA">
      <w:pPr>
        <w:pStyle w:val="4"/>
        <w:rPr>
          <w:rFonts w:hAnsi="標楷體"/>
          <w:color w:val="000000" w:themeColor="text1"/>
        </w:rPr>
      </w:pPr>
      <w:r w:rsidRPr="005C2311">
        <w:rPr>
          <w:rFonts w:hAnsi="標楷體"/>
          <w:color w:val="000000" w:themeColor="text1"/>
        </w:rPr>
        <w:t>高師大陳竹上主任</w:t>
      </w:r>
      <w:r w:rsidR="0015368A" w:rsidRPr="005C2311">
        <w:rPr>
          <w:rFonts w:hAnsi="標楷體"/>
          <w:color w:val="000000" w:themeColor="text1"/>
        </w:rPr>
        <w:t>：</w:t>
      </w:r>
      <w:r w:rsidRPr="005C2311">
        <w:rPr>
          <w:rFonts w:hAnsi="標楷體"/>
          <w:color w:val="000000" w:themeColor="text1"/>
        </w:rPr>
        <w:t>得培訓專人，判斷及辦理以下法定項目：</w:t>
      </w:r>
    </w:p>
    <w:p w:rsidR="00FB73BA" w:rsidRPr="005C2311" w:rsidRDefault="00FB73BA" w:rsidP="00FB73BA">
      <w:pPr>
        <w:pStyle w:val="5"/>
        <w:rPr>
          <w:rFonts w:hAnsi="標楷體"/>
          <w:color w:val="000000" w:themeColor="text1"/>
        </w:rPr>
      </w:pPr>
      <w:r w:rsidRPr="005C2311">
        <w:rPr>
          <w:rFonts w:hAnsi="標楷體"/>
          <w:color w:val="000000" w:themeColor="text1"/>
        </w:rPr>
        <w:t>「純獲法律上利益，或依其年齡及身分、日常生活所必需者」，不需經輔助人同意之情形(民法第15條之2第1項)。</w:t>
      </w:r>
    </w:p>
    <w:p w:rsidR="00FB73BA" w:rsidRPr="005C2311" w:rsidRDefault="00FB73BA" w:rsidP="00FB73BA">
      <w:pPr>
        <w:pStyle w:val="5"/>
        <w:rPr>
          <w:rFonts w:hAnsi="標楷體"/>
          <w:color w:val="000000" w:themeColor="text1"/>
        </w:rPr>
      </w:pPr>
      <w:r w:rsidRPr="005C2311">
        <w:rPr>
          <w:rFonts w:hAnsi="標楷體"/>
          <w:color w:val="000000" w:themeColor="text1"/>
        </w:rPr>
        <w:t>「第七十八條至第八十三條規定，於未依前項</w:t>
      </w:r>
      <w:r w:rsidRPr="005C2311">
        <w:rPr>
          <w:rFonts w:hAnsi="標楷體"/>
          <w:color w:val="000000" w:themeColor="text1"/>
        </w:rPr>
        <w:lastRenderedPageBreak/>
        <w:t>規定得輔助人同意之情形，準用之。」(民法第15條之2第2項)之辦理，例如未得輔助人之允許，所訂立之契約，郵局得定一個月以上之期限，催告輔助人，確答是否承認。</w:t>
      </w:r>
    </w:p>
    <w:p w:rsidR="0015368A" w:rsidRPr="005C2311" w:rsidRDefault="00FB73BA" w:rsidP="00FB73BA">
      <w:pPr>
        <w:pStyle w:val="5"/>
        <w:rPr>
          <w:rFonts w:hAnsi="標楷體"/>
          <w:color w:val="000000" w:themeColor="text1"/>
        </w:rPr>
      </w:pPr>
      <w:r w:rsidRPr="005C2311">
        <w:rPr>
          <w:rFonts w:hAnsi="標楷體"/>
          <w:color w:val="000000" w:themeColor="text1"/>
        </w:rPr>
        <w:t>「第八十五條規定，於輔助人同意受輔助宣告之人為第一項第一款行為時，準用之。」(民法第15條之2第3項)亦即關於允許獨立營業之判斷。</w:t>
      </w:r>
    </w:p>
    <w:p w:rsidR="00AF2BBC" w:rsidRPr="005C2311" w:rsidRDefault="00DD474F" w:rsidP="00BF473C">
      <w:pPr>
        <w:pStyle w:val="4"/>
        <w:numPr>
          <w:ilvl w:val="3"/>
          <w:numId w:val="1"/>
        </w:numPr>
        <w:rPr>
          <w:rFonts w:hAnsi="標楷體"/>
          <w:color w:val="000000" w:themeColor="text1"/>
        </w:rPr>
      </w:pPr>
      <w:r w:rsidRPr="005C2311">
        <w:rPr>
          <w:rFonts w:hAnsi="標楷體"/>
          <w:color w:val="000000" w:themeColor="text1"/>
        </w:rPr>
        <w:t>政大</w:t>
      </w:r>
      <w:r w:rsidR="009124EB" w:rsidRPr="005C2311">
        <w:rPr>
          <w:rFonts w:hAnsi="標楷體" w:hint="eastAsia"/>
          <w:color w:val="000000" w:themeColor="text1"/>
        </w:rPr>
        <w:t>法律系</w:t>
      </w:r>
      <w:r w:rsidR="00AF2BBC" w:rsidRPr="005C2311">
        <w:rPr>
          <w:rFonts w:hAnsi="標楷體"/>
          <w:color w:val="000000" w:themeColor="text1"/>
        </w:rPr>
        <w:t>戴瑀如教授</w:t>
      </w:r>
      <w:r w:rsidRPr="005C2311">
        <w:rPr>
          <w:rFonts w:hAnsi="標楷體"/>
          <w:color w:val="000000" w:themeColor="text1"/>
        </w:rPr>
        <w:t>：</w:t>
      </w:r>
    </w:p>
    <w:p w:rsidR="00AF2BBC" w:rsidRPr="005C2311" w:rsidRDefault="00AF2BBC" w:rsidP="00AF2BBC">
      <w:pPr>
        <w:pStyle w:val="5"/>
        <w:numPr>
          <w:ilvl w:val="4"/>
          <w:numId w:val="1"/>
        </w:numPr>
        <w:rPr>
          <w:rFonts w:hAnsi="標楷體"/>
          <w:color w:val="000000" w:themeColor="text1"/>
        </w:rPr>
      </w:pPr>
      <w:r w:rsidRPr="005C2311">
        <w:rPr>
          <w:rFonts w:hAnsi="標楷體"/>
          <w:b/>
          <w:color w:val="000000" w:themeColor="text1"/>
        </w:rPr>
        <w:t>德國自</w:t>
      </w:r>
      <w:r w:rsidR="00627BCC" w:rsidRPr="005C2311">
        <w:rPr>
          <w:rFonts w:hAnsi="標楷體" w:hint="eastAsia"/>
          <w:b/>
          <w:color w:val="000000" w:themeColor="text1"/>
        </w:rPr>
        <w:t>西元</w:t>
      </w:r>
      <w:r w:rsidRPr="005C2311">
        <w:rPr>
          <w:rFonts w:hAnsi="標楷體"/>
          <w:b/>
          <w:color w:val="000000" w:themeColor="text1"/>
        </w:rPr>
        <w:t>1995年以來對於金融機構要求其負有義務讓每個人者能在銀行或其他信用合作社擁有信用帳戶(</w:t>
      </w:r>
      <w:proofErr w:type="spellStart"/>
      <w:r w:rsidRPr="005C2311">
        <w:rPr>
          <w:rFonts w:hAnsi="標楷體"/>
          <w:b/>
          <w:color w:val="000000" w:themeColor="text1"/>
        </w:rPr>
        <w:t>Guthabenkonto</w:t>
      </w:r>
      <w:proofErr w:type="spellEnd"/>
      <w:r w:rsidRPr="005C2311">
        <w:rPr>
          <w:rFonts w:hAnsi="標楷體"/>
          <w:b/>
          <w:color w:val="000000" w:themeColor="text1"/>
        </w:rPr>
        <w:t>)，使每個人能就其日常生活的開銷。</w:t>
      </w:r>
    </w:p>
    <w:p w:rsidR="00AF2BBC" w:rsidRPr="005C2311" w:rsidRDefault="00AF2BBC" w:rsidP="00AF2BBC">
      <w:pPr>
        <w:pStyle w:val="5"/>
        <w:numPr>
          <w:ilvl w:val="4"/>
          <w:numId w:val="1"/>
        </w:numPr>
        <w:rPr>
          <w:rFonts w:hAnsi="標楷體"/>
          <w:color w:val="000000" w:themeColor="text1"/>
        </w:rPr>
      </w:pPr>
      <w:r w:rsidRPr="005C2311">
        <w:rPr>
          <w:rFonts w:hAnsi="標楷體"/>
          <w:color w:val="000000" w:themeColor="text1"/>
        </w:rPr>
        <w:t>歐洲議會於</w:t>
      </w:r>
      <w:r w:rsidR="00627BCC" w:rsidRPr="005C2311">
        <w:rPr>
          <w:rFonts w:hAnsi="標楷體" w:hint="eastAsia"/>
          <w:color w:val="000000" w:themeColor="text1"/>
        </w:rPr>
        <w:t>西元</w:t>
      </w:r>
      <w:r w:rsidRPr="005C2311">
        <w:rPr>
          <w:rFonts w:hAnsi="標楷體"/>
          <w:color w:val="000000" w:themeColor="text1"/>
        </w:rPr>
        <w:t>2014年也決議，每一個歐盟成員都有權利要求基本戶頭。</w:t>
      </w:r>
    </w:p>
    <w:p w:rsidR="00BA7CDF" w:rsidRPr="005C2311" w:rsidRDefault="00045C0F" w:rsidP="0015368A">
      <w:pPr>
        <w:pStyle w:val="4"/>
        <w:rPr>
          <w:rFonts w:hAnsi="標楷體"/>
          <w:color w:val="000000" w:themeColor="text1"/>
        </w:rPr>
      </w:pPr>
      <w:r w:rsidRPr="005C2311">
        <w:rPr>
          <w:rStyle w:val="reason1"/>
          <w:rFonts w:hAnsi="標楷體"/>
          <w:color w:val="000000" w:themeColor="text1"/>
        </w:rPr>
        <w:t>人約盟</w:t>
      </w:r>
      <w:r w:rsidR="00BA7CDF" w:rsidRPr="005C2311">
        <w:rPr>
          <w:rFonts w:hAnsi="標楷體"/>
          <w:color w:val="000000" w:themeColor="text1"/>
        </w:rPr>
        <w:t>黃怡碧執行長</w:t>
      </w:r>
      <w:r w:rsidR="00DD474F" w:rsidRPr="005C2311">
        <w:rPr>
          <w:rFonts w:hAnsi="標楷體"/>
          <w:color w:val="000000" w:themeColor="text1"/>
        </w:rPr>
        <w:t>：</w:t>
      </w:r>
    </w:p>
    <w:p w:rsidR="00BA7CDF" w:rsidRPr="005C2311" w:rsidRDefault="00BA7CDF" w:rsidP="0015368A">
      <w:pPr>
        <w:pStyle w:val="5"/>
        <w:rPr>
          <w:rFonts w:hAnsi="標楷體"/>
          <w:color w:val="000000" w:themeColor="text1"/>
        </w:rPr>
      </w:pPr>
      <w:r w:rsidRPr="005C2311">
        <w:rPr>
          <w:rFonts w:hAnsi="標楷體"/>
          <w:color w:val="000000" w:themeColor="text1"/>
        </w:rPr>
        <w:t>CPRD第12條雖然賦予身心障礙者完全的法律權利能力，但沒有否決掉政府可透過相關保護機制，來協助身心障礙者法律權利能力的實施，以及也擔心在特殊情形下，身障者權利受損。</w:t>
      </w:r>
    </w:p>
    <w:p w:rsidR="00BA7CDF" w:rsidRPr="005C2311" w:rsidRDefault="00BA7CDF" w:rsidP="0015368A">
      <w:pPr>
        <w:pStyle w:val="5"/>
        <w:rPr>
          <w:rFonts w:hAnsi="標楷體"/>
          <w:color w:val="000000" w:themeColor="text1"/>
        </w:rPr>
      </w:pPr>
      <w:r w:rsidRPr="005C2311">
        <w:rPr>
          <w:rFonts w:hAnsi="標楷體"/>
          <w:color w:val="000000" w:themeColor="text1"/>
        </w:rPr>
        <w:t>這種保護措施，在司法院或法務部在討論法律權利能力的保護措施，都會認為保護措施就是監宣或輔宣制度。這存在概念上誤解。就算它是保護措施，也必須儘可能短，也需要有定期檢討與審查機制。現行推行的意定監護制度，可能較符合CRPD，但也必須在沒有辦法的情形下，才能適用。</w:t>
      </w:r>
    </w:p>
    <w:p w:rsidR="00BA7CDF" w:rsidRPr="005C2311" w:rsidRDefault="00BA7CDF" w:rsidP="0015368A">
      <w:pPr>
        <w:pStyle w:val="5"/>
        <w:rPr>
          <w:rFonts w:hAnsi="標楷體"/>
          <w:color w:val="000000" w:themeColor="text1"/>
        </w:rPr>
      </w:pPr>
      <w:r w:rsidRPr="005C2311">
        <w:rPr>
          <w:rFonts w:hAnsi="標楷體"/>
          <w:color w:val="000000" w:themeColor="text1"/>
        </w:rPr>
        <w:t>支持決策除正式透過法院指定外，也可透過身心障礙者本人同意之後，由他來找出他願意的支持決策者。在此呼籲，目前監護制度不符合</w:t>
      </w:r>
      <w:r w:rsidRPr="005C2311">
        <w:rPr>
          <w:rFonts w:hAnsi="標楷體"/>
          <w:color w:val="000000" w:themeColor="text1"/>
        </w:rPr>
        <w:lastRenderedPageBreak/>
        <w:t>CRPD，衛福部作為主管機關以及相關部會在各自業務範圍內，儘可能找出符合CRPD支持決策。</w:t>
      </w:r>
    </w:p>
    <w:p w:rsidR="00AF2BBC" w:rsidRPr="005C2311" w:rsidRDefault="00AF2BBC" w:rsidP="00AF2BBC">
      <w:pPr>
        <w:pStyle w:val="5"/>
        <w:rPr>
          <w:rFonts w:hAnsi="標楷體"/>
          <w:color w:val="000000" w:themeColor="text1"/>
        </w:rPr>
      </w:pPr>
      <w:r w:rsidRPr="005C2311">
        <w:rPr>
          <w:rFonts w:hAnsi="標楷體"/>
          <w:color w:val="000000" w:themeColor="text1"/>
        </w:rPr>
        <w:t>現行民法監宣或輔宣制度</w:t>
      </w:r>
      <w:r w:rsidR="00341730" w:rsidRPr="005C2311">
        <w:rPr>
          <w:rFonts w:hAnsi="標楷體" w:hint="eastAsia"/>
          <w:color w:val="000000" w:themeColor="text1"/>
        </w:rPr>
        <w:t>也</w:t>
      </w:r>
      <w:r w:rsidRPr="005C2311">
        <w:rPr>
          <w:rFonts w:hAnsi="標楷體"/>
          <w:color w:val="000000" w:themeColor="text1"/>
        </w:rPr>
        <w:t>違反CRPD，應該要設法研議支持身障者個人支持與輔助決策的制度。像南美洲的國家，祕魯或哥倫比亞，都有發展比較貼近CRPD的相關規定的措施。</w:t>
      </w:r>
    </w:p>
    <w:p w:rsidR="00AF2BBC" w:rsidRPr="005C2311" w:rsidRDefault="00AF2BBC" w:rsidP="00AF2BBC">
      <w:pPr>
        <w:pStyle w:val="5"/>
        <w:rPr>
          <w:rFonts w:hAnsi="標楷體"/>
          <w:color w:val="000000" w:themeColor="text1"/>
        </w:rPr>
      </w:pPr>
      <w:r w:rsidRPr="005C2311">
        <w:rPr>
          <w:rFonts w:hAnsi="標楷體"/>
          <w:color w:val="000000" w:themeColor="text1"/>
        </w:rPr>
        <w:t>英國或澳洲等大英國協，雖然它們法律權利能力的規定也還沒完全符合CRPD，但設計出身心障礙者權利維護人來協助維護他們的權利。而且維護人不是代理人。</w:t>
      </w:r>
    </w:p>
    <w:p w:rsidR="00BA7CDF" w:rsidRPr="005C2311" w:rsidRDefault="00BE19E4" w:rsidP="00BA7CDF">
      <w:pPr>
        <w:pStyle w:val="3"/>
        <w:numPr>
          <w:ilvl w:val="2"/>
          <w:numId w:val="1"/>
        </w:numPr>
        <w:rPr>
          <w:rFonts w:hAnsi="標楷體"/>
          <w:color w:val="000000" w:themeColor="text1"/>
        </w:rPr>
      </w:pPr>
      <w:r w:rsidRPr="005C2311">
        <w:rPr>
          <w:rFonts w:hAnsi="標楷體"/>
          <w:color w:val="000000" w:themeColor="text1"/>
        </w:rPr>
        <w:t>參照</w:t>
      </w:r>
      <w:r w:rsidR="00BA7CDF" w:rsidRPr="005C2311">
        <w:rPr>
          <w:rFonts w:hAnsi="標楷體"/>
          <w:color w:val="000000" w:themeColor="text1"/>
        </w:rPr>
        <w:t>民法第15條：</w:t>
      </w:r>
      <w:r w:rsidR="00BA7CDF" w:rsidRPr="005C2311">
        <w:rPr>
          <w:rFonts w:hAnsi="標楷體"/>
          <w:b/>
          <w:color w:val="000000" w:themeColor="text1"/>
        </w:rPr>
        <w:t>受監護宣告之人，無行為能力</w:t>
      </w:r>
      <w:r w:rsidR="00BA7CDF" w:rsidRPr="005C2311">
        <w:rPr>
          <w:rFonts w:hAnsi="標楷體"/>
          <w:color w:val="000000" w:themeColor="text1"/>
        </w:rPr>
        <w:t>。第15</w:t>
      </w:r>
      <w:r w:rsidR="00C078D2" w:rsidRPr="005C2311">
        <w:rPr>
          <w:rFonts w:hAnsi="標楷體" w:hint="eastAsia"/>
          <w:color w:val="000000" w:themeColor="text1"/>
        </w:rPr>
        <w:t>條之2</w:t>
      </w:r>
      <w:r w:rsidR="00BA7CDF" w:rsidRPr="005C2311">
        <w:rPr>
          <w:rFonts w:hAnsi="標楷體"/>
          <w:color w:val="000000" w:themeColor="text1"/>
        </w:rPr>
        <w:t>：</w:t>
      </w:r>
      <w:r w:rsidR="00BA7CDF" w:rsidRPr="005C2311">
        <w:rPr>
          <w:rFonts w:hAnsi="標楷體"/>
          <w:b/>
          <w:color w:val="000000" w:themeColor="text1"/>
        </w:rPr>
        <w:t>受輔助宣告之人為下列行為時，應經輔助人同意</w:t>
      </w:r>
      <w:r w:rsidR="00BA7CDF" w:rsidRPr="005C2311">
        <w:rPr>
          <w:rFonts w:hAnsi="標楷體"/>
          <w:color w:val="000000" w:themeColor="text1"/>
        </w:rPr>
        <w:t>。但純獲法律上利益，或依其年齡及身分、日常生活所必需者，不在此限：為獨資、合夥營業或為法人之負責人；為消費借貸、消費寄託、保證、贈與或信託；為訴訟行為；……。另查現行法律規定，不論監護宣告或輔助宣告，均無如同CRPD第12條第4項規定，所需定期審查機制。此舉等同長期剝奪、限縮障礙者法律能力。另外由法條觀之，監護宣告既無行為能力，所以相關決策須由監護人代為行之；縱</w:t>
      </w:r>
      <w:r w:rsidRPr="005C2311">
        <w:rPr>
          <w:rFonts w:hAnsi="標楷體"/>
          <w:color w:val="000000" w:themeColor="text1"/>
        </w:rPr>
        <w:t>然</w:t>
      </w:r>
      <w:r w:rsidR="00BA7CDF" w:rsidRPr="005C2311">
        <w:rPr>
          <w:rFonts w:hAnsi="標楷體"/>
          <w:color w:val="000000" w:themeColor="text1"/>
        </w:rPr>
        <w:t>輔助宣告</w:t>
      </w:r>
      <w:r w:rsidRPr="005C2311">
        <w:rPr>
          <w:rFonts w:hAnsi="標楷體"/>
          <w:color w:val="000000" w:themeColor="text1"/>
        </w:rPr>
        <w:t>雖未有監護宣告之完全對於行為能力之剝奪或限制</w:t>
      </w:r>
      <w:r w:rsidR="00BA7CDF" w:rsidRPr="005C2311">
        <w:rPr>
          <w:rFonts w:hAnsi="標楷體"/>
          <w:color w:val="000000" w:themeColor="text1"/>
        </w:rPr>
        <w:t>，</w:t>
      </w:r>
      <w:r w:rsidRPr="005C2311">
        <w:rPr>
          <w:rFonts w:hAnsi="標楷體"/>
          <w:color w:val="000000" w:themeColor="text1"/>
        </w:rPr>
        <w:t>但</w:t>
      </w:r>
      <w:r w:rsidR="00BA7CDF" w:rsidRPr="005C2311">
        <w:rPr>
          <w:rFonts w:hAnsi="標楷體"/>
          <w:color w:val="000000" w:themeColor="text1"/>
        </w:rPr>
        <w:t>在法律規定相關要式行為，</w:t>
      </w:r>
      <w:r w:rsidRPr="005C2311">
        <w:rPr>
          <w:rFonts w:hAnsi="標楷體"/>
          <w:color w:val="000000" w:themeColor="text1"/>
        </w:rPr>
        <w:t>仍</w:t>
      </w:r>
      <w:r w:rsidR="00BA7CDF" w:rsidRPr="005C2311">
        <w:rPr>
          <w:rFonts w:hAnsi="標楷體"/>
          <w:color w:val="000000" w:themeColor="text1"/>
        </w:rPr>
        <w:t>須取得輔助人之同意。顯見我國監護制度實屬CRPD所稱之</w:t>
      </w:r>
      <w:r w:rsidRPr="005C2311">
        <w:rPr>
          <w:rFonts w:hAnsi="標楷體"/>
          <w:color w:val="000000" w:themeColor="text1"/>
        </w:rPr>
        <w:t>「</w:t>
      </w:r>
      <w:r w:rsidR="00BA7CDF" w:rsidRPr="005C2311">
        <w:rPr>
          <w:rFonts w:hAnsi="標楷體"/>
          <w:color w:val="000000" w:themeColor="text1"/>
        </w:rPr>
        <w:t>替代性決策</w:t>
      </w:r>
      <w:r w:rsidRPr="005C2311">
        <w:rPr>
          <w:rFonts w:hAnsi="標楷體"/>
          <w:color w:val="000000" w:themeColor="text1"/>
        </w:rPr>
        <w:t>」</w:t>
      </w:r>
      <w:r w:rsidR="00BA7CDF" w:rsidRPr="005C2311">
        <w:rPr>
          <w:rFonts w:hAnsi="標楷體"/>
          <w:color w:val="000000" w:themeColor="text1"/>
        </w:rPr>
        <w:t>。</w:t>
      </w:r>
    </w:p>
    <w:p w:rsidR="00BA7CDF" w:rsidRPr="005C2311" w:rsidRDefault="00BA7CDF" w:rsidP="00BA7CDF">
      <w:pPr>
        <w:pStyle w:val="3"/>
        <w:numPr>
          <w:ilvl w:val="2"/>
          <w:numId w:val="1"/>
        </w:numPr>
        <w:rPr>
          <w:rFonts w:hAnsi="標楷體"/>
          <w:color w:val="000000" w:themeColor="text1"/>
        </w:rPr>
      </w:pPr>
      <w:r w:rsidRPr="005C2311">
        <w:rPr>
          <w:rFonts w:hAnsi="標楷體"/>
          <w:color w:val="000000" w:themeColor="text1"/>
        </w:rPr>
        <w:t>承上，法務部刻正推行</w:t>
      </w:r>
      <w:r w:rsidR="00CA5938" w:rsidRPr="005C2311">
        <w:rPr>
          <w:rFonts w:hAnsi="標楷體"/>
          <w:color w:val="000000" w:themeColor="text1"/>
        </w:rPr>
        <w:t>「</w:t>
      </w:r>
      <w:r w:rsidRPr="005C2311">
        <w:rPr>
          <w:rFonts w:hAnsi="標楷體"/>
          <w:color w:val="000000" w:themeColor="text1"/>
        </w:rPr>
        <w:t>意定監護</w:t>
      </w:r>
      <w:r w:rsidR="00CA5938" w:rsidRPr="005C2311">
        <w:rPr>
          <w:rFonts w:hAnsi="標楷體"/>
          <w:color w:val="000000" w:themeColor="text1"/>
        </w:rPr>
        <w:t>」制度</w:t>
      </w:r>
      <w:r w:rsidRPr="005C2311">
        <w:rPr>
          <w:rFonts w:hAnsi="標楷體"/>
          <w:color w:val="000000" w:themeColor="text1"/>
        </w:rPr>
        <w:t>，其修法條文</w:t>
      </w:r>
      <w:r w:rsidRPr="005C2311">
        <w:rPr>
          <w:rStyle w:val="aff0"/>
          <w:rFonts w:hAnsi="標楷體"/>
          <w:color w:val="000000" w:themeColor="text1"/>
        </w:rPr>
        <w:footnoteReference w:id="30"/>
      </w:r>
      <w:r w:rsidRPr="005C2311">
        <w:rPr>
          <w:rFonts w:hAnsi="標楷體"/>
          <w:color w:val="000000" w:themeColor="text1"/>
        </w:rPr>
        <w:t>觀之，雖其放寬監護制度之監護人選定與撤銷方式，使其更具彈性。惟我國現行之監護制度改</w:t>
      </w:r>
      <w:r w:rsidRPr="005C2311">
        <w:rPr>
          <w:rFonts w:hAnsi="標楷體"/>
          <w:color w:val="000000" w:themeColor="text1"/>
        </w:rPr>
        <w:lastRenderedPageBreak/>
        <w:t>進方向，仍未跳脫</w:t>
      </w:r>
      <w:r w:rsidR="00BE19E4" w:rsidRPr="005C2311">
        <w:rPr>
          <w:rFonts w:hAnsi="標楷體"/>
          <w:color w:val="000000" w:themeColor="text1"/>
        </w:rPr>
        <w:t>「替代性決策」</w:t>
      </w:r>
      <w:r w:rsidRPr="005C2311">
        <w:rPr>
          <w:rFonts w:hAnsi="標楷體"/>
          <w:color w:val="000000" w:themeColor="text1"/>
        </w:rPr>
        <w:t>之思考。如本院約詢衛福部：「</w:t>
      </w:r>
      <w:r w:rsidRPr="005C2311">
        <w:rPr>
          <w:rFonts w:hAnsi="標楷體"/>
          <w:b/>
          <w:color w:val="000000" w:themeColor="text1"/>
        </w:rPr>
        <w:t>現行所擬具參考手冊與相關資料，都依據監護制度(含意定監護)方向所擬具。我們認為對於CRPD所稱之支持性決策的原理原則，應該是一樣的</w:t>
      </w:r>
      <w:r w:rsidRPr="005C2311">
        <w:rPr>
          <w:rFonts w:hAnsi="標楷體"/>
          <w:color w:val="000000" w:themeColor="text1"/>
        </w:rPr>
        <w:t>」。顯見對於CRPD所稱之支持性決策，主管機關並無實</w:t>
      </w:r>
      <w:r w:rsidR="00E72A9B" w:rsidRPr="005C2311">
        <w:rPr>
          <w:rFonts w:hAnsi="標楷體"/>
          <w:color w:val="000000" w:themeColor="text1"/>
        </w:rPr>
        <w:t>際</w:t>
      </w:r>
      <w:r w:rsidRPr="005C2311">
        <w:rPr>
          <w:rFonts w:hAnsi="標楷體"/>
          <w:color w:val="000000" w:themeColor="text1"/>
        </w:rPr>
        <w:t>深入研究。最顯而易見，倘受監護宣告人之意見與其監護人意見相左時，其決策之優先次序</w:t>
      </w:r>
      <w:r w:rsidR="005D4F18" w:rsidRPr="005C2311">
        <w:rPr>
          <w:rFonts w:hAnsi="標楷體"/>
          <w:color w:val="000000" w:themeColor="text1"/>
        </w:rPr>
        <w:t>為何?</w:t>
      </w:r>
    </w:p>
    <w:p w:rsidR="00384664" w:rsidRPr="005C2311" w:rsidRDefault="00BA7CDF" w:rsidP="00A12C96">
      <w:pPr>
        <w:pStyle w:val="3"/>
        <w:numPr>
          <w:ilvl w:val="2"/>
          <w:numId w:val="1"/>
        </w:numPr>
        <w:rPr>
          <w:rFonts w:hAnsi="標楷體"/>
          <w:b/>
          <w:color w:val="000000" w:themeColor="text1"/>
        </w:rPr>
      </w:pPr>
      <w:r w:rsidRPr="005C2311">
        <w:rPr>
          <w:rFonts w:hAnsi="標楷體"/>
          <w:color w:val="000000" w:themeColor="text1"/>
        </w:rPr>
        <w:t>顯見我國主管機關尚未充分理解CRPD所稱之支持性決策與替代性決策之根本性差異，更遑論我國既已將CRPD內國法化，爾後須朝CRPD所要求「支持性決策」之政策方向辦理，以達成尊重人的自決、意願及願望。由此觀之，我國對於</w:t>
      </w:r>
      <w:bookmarkStart w:id="206" w:name="_Hlk82097938"/>
      <w:r w:rsidRPr="005C2311">
        <w:rPr>
          <w:rFonts w:hAnsi="標楷體"/>
          <w:color w:val="000000" w:themeColor="text1"/>
        </w:rPr>
        <w:t>「支持性決策」</w:t>
      </w:r>
      <w:bookmarkEnd w:id="206"/>
      <w:r w:rsidRPr="005C2311">
        <w:rPr>
          <w:rFonts w:hAnsi="標楷體"/>
          <w:color w:val="000000" w:themeColor="text1"/>
        </w:rPr>
        <w:t>的理解，遠遠落後於其他先進國家。對於CRPD所欲建立「支持性決策」制度之政策研擬方向與先進國家相關考察資料，仍付之闕如。</w:t>
      </w:r>
      <w:r w:rsidRPr="005C2311">
        <w:rPr>
          <w:rFonts w:hAnsi="標楷體"/>
          <w:b/>
          <w:color w:val="000000" w:themeColor="text1"/>
        </w:rPr>
        <w:t>建議應著手加以收集先進國家作法</w:t>
      </w:r>
      <w:r w:rsidR="00DB663C" w:rsidRPr="005C2311">
        <w:rPr>
          <w:rFonts w:hAnsi="標楷體" w:hint="eastAsia"/>
          <w:b/>
          <w:color w:val="000000" w:themeColor="text1"/>
        </w:rPr>
        <w:t>，另為避免家屬與社會大眾對於「支持性決策」之疑慮與擔憂，主管機關應</w:t>
      </w:r>
      <w:r w:rsidRPr="005C2311">
        <w:rPr>
          <w:rFonts w:hAnsi="標楷體"/>
          <w:b/>
          <w:color w:val="000000" w:themeColor="text1"/>
        </w:rPr>
        <w:t>檢</w:t>
      </w:r>
      <w:r w:rsidR="001C5DB1" w:rsidRPr="005C2311">
        <w:rPr>
          <w:rFonts w:hAnsi="標楷體" w:hint="eastAsia"/>
          <w:b/>
          <w:color w:val="000000" w:themeColor="text1"/>
        </w:rPr>
        <w:t>視現行制度與採取相關政策作為，逐步解除大眾疑慮</w:t>
      </w:r>
      <w:r w:rsidRPr="005C2311">
        <w:rPr>
          <w:rFonts w:hAnsi="標楷體"/>
          <w:b/>
          <w:color w:val="000000" w:themeColor="text1"/>
        </w:rPr>
        <w:t>。長期而言，我國仍應朝向研擬「支持性決策」之政策方向，使其更符合CRPD之要求。</w:t>
      </w:r>
    </w:p>
    <w:p w:rsidR="00C263D4" w:rsidRPr="005C2311" w:rsidRDefault="00C263D4">
      <w:pPr>
        <w:widowControl/>
        <w:overflowPunct/>
        <w:autoSpaceDE/>
        <w:autoSpaceDN/>
        <w:jc w:val="left"/>
        <w:rPr>
          <w:rFonts w:hAnsi="標楷體"/>
          <w:bCs/>
          <w:color w:val="000000" w:themeColor="text1"/>
          <w:kern w:val="32"/>
          <w:szCs w:val="52"/>
          <w:highlight w:val="lightGray"/>
        </w:rPr>
      </w:pPr>
    </w:p>
    <w:p w:rsidR="001C5DB1" w:rsidRPr="005C2311" w:rsidRDefault="001C5DB1">
      <w:pPr>
        <w:widowControl/>
        <w:overflowPunct/>
        <w:autoSpaceDE/>
        <w:autoSpaceDN/>
        <w:jc w:val="left"/>
        <w:rPr>
          <w:rFonts w:hAnsi="標楷體"/>
          <w:bCs/>
          <w:color w:val="000000" w:themeColor="text1"/>
          <w:kern w:val="32"/>
          <w:szCs w:val="52"/>
        </w:rPr>
      </w:pPr>
      <w:r w:rsidRPr="005C2311">
        <w:rPr>
          <w:rFonts w:hAnsi="標楷體"/>
          <w:color w:val="000000" w:themeColor="text1"/>
        </w:rPr>
        <w:br w:type="page"/>
      </w:r>
    </w:p>
    <w:p w:rsidR="000710AB" w:rsidRPr="005C2311" w:rsidRDefault="000710AB" w:rsidP="00C263D4">
      <w:pPr>
        <w:pStyle w:val="1"/>
        <w:numPr>
          <w:ilvl w:val="0"/>
          <w:numId w:val="0"/>
        </w:numPr>
        <w:rPr>
          <w:rFonts w:hAnsi="標楷體"/>
          <w:color w:val="000000" w:themeColor="text1"/>
        </w:rPr>
      </w:pPr>
      <w:r w:rsidRPr="005C2311">
        <w:rPr>
          <w:rFonts w:hAnsi="標楷體"/>
          <w:color w:val="000000" w:themeColor="text1"/>
        </w:rPr>
        <w:lastRenderedPageBreak/>
        <w:t>處理辦法：</w:t>
      </w:r>
    </w:p>
    <w:p w:rsidR="00333204" w:rsidRPr="005C2311" w:rsidRDefault="00462C6C" w:rsidP="00462C6C">
      <w:pPr>
        <w:pStyle w:val="2"/>
        <w:numPr>
          <w:ilvl w:val="1"/>
          <w:numId w:val="29"/>
        </w:numPr>
        <w:ind w:left="1021"/>
        <w:rPr>
          <w:rFonts w:hAnsi="標楷體"/>
          <w:b/>
          <w:color w:val="000000" w:themeColor="text1"/>
        </w:rPr>
      </w:pPr>
      <w:r w:rsidRPr="005C2311">
        <w:rPr>
          <w:rFonts w:hAnsi="標楷體"/>
          <w:color w:val="000000" w:themeColor="text1"/>
        </w:rPr>
        <w:t>調查意見</w:t>
      </w:r>
      <w:r w:rsidR="00333204" w:rsidRPr="005C2311">
        <w:rPr>
          <w:rFonts w:hAnsi="標楷體"/>
          <w:color w:val="000000" w:themeColor="text1"/>
        </w:rPr>
        <w:t>一</w:t>
      </w:r>
      <w:r w:rsidR="004A649B" w:rsidRPr="005C2311">
        <w:rPr>
          <w:rFonts w:hAnsi="標楷體"/>
          <w:color w:val="000000" w:themeColor="text1"/>
        </w:rPr>
        <w:t>、二</w:t>
      </w:r>
      <w:r w:rsidRPr="005C2311">
        <w:rPr>
          <w:rFonts w:hAnsi="標楷體"/>
          <w:color w:val="000000" w:themeColor="text1"/>
        </w:rPr>
        <w:t>，</w:t>
      </w:r>
      <w:r w:rsidR="00857A52" w:rsidRPr="005C2311">
        <w:rPr>
          <w:rFonts w:hAnsi="標楷體"/>
          <w:color w:val="000000" w:themeColor="text1"/>
          <w:lang w:eastAsia="zh-HK"/>
        </w:rPr>
        <w:t>函請金融監督管理委員會</w:t>
      </w:r>
      <w:r w:rsidR="00857A52" w:rsidRPr="005C2311">
        <w:rPr>
          <w:rFonts w:hAnsi="標楷體"/>
          <w:color w:val="000000" w:themeColor="text1"/>
        </w:rPr>
        <w:t>確實檢討改進見復</w:t>
      </w:r>
      <w:r w:rsidR="00333204" w:rsidRPr="005C2311">
        <w:rPr>
          <w:rFonts w:hAnsi="標楷體"/>
          <w:color w:val="000000" w:themeColor="text1"/>
          <w:lang w:eastAsia="zh-HK"/>
        </w:rPr>
        <w:t>。</w:t>
      </w:r>
    </w:p>
    <w:p w:rsidR="00462C6C" w:rsidRPr="005C2311" w:rsidRDefault="00333204" w:rsidP="00462C6C">
      <w:pPr>
        <w:pStyle w:val="2"/>
        <w:numPr>
          <w:ilvl w:val="1"/>
          <w:numId w:val="29"/>
        </w:numPr>
        <w:ind w:left="1021"/>
        <w:rPr>
          <w:rFonts w:hAnsi="標楷體"/>
          <w:b/>
          <w:color w:val="000000" w:themeColor="text1"/>
        </w:rPr>
      </w:pPr>
      <w:r w:rsidRPr="005C2311">
        <w:rPr>
          <w:rFonts w:hAnsi="標楷體"/>
          <w:color w:val="000000" w:themeColor="text1"/>
          <w:lang w:eastAsia="zh-HK"/>
        </w:rPr>
        <w:t>調查意見</w:t>
      </w:r>
      <w:r w:rsidR="004A649B" w:rsidRPr="005C2311">
        <w:rPr>
          <w:rFonts w:hAnsi="標楷體"/>
          <w:color w:val="000000" w:themeColor="text1"/>
          <w:lang w:eastAsia="zh-HK"/>
        </w:rPr>
        <w:t>三、四、</w:t>
      </w:r>
      <w:r w:rsidRPr="005C2311">
        <w:rPr>
          <w:rFonts w:hAnsi="標楷體"/>
          <w:color w:val="000000" w:themeColor="text1"/>
          <w:lang w:eastAsia="zh-HK"/>
        </w:rPr>
        <w:t>五，函請</w:t>
      </w:r>
      <w:r w:rsidR="004A649B" w:rsidRPr="005C2311">
        <w:rPr>
          <w:rFonts w:hAnsi="標楷體"/>
          <w:color w:val="000000" w:themeColor="text1"/>
          <w:lang w:eastAsia="zh-HK"/>
        </w:rPr>
        <w:t>金融監督管理委員會與衛生福利部</w:t>
      </w:r>
      <w:r w:rsidR="00F44C1A" w:rsidRPr="005C2311">
        <w:rPr>
          <w:rFonts w:hAnsi="標楷體" w:hint="eastAsia"/>
          <w:color w:val="000000" w:themeColor="text1"/>
          <w:lang w:eastAsia="zh-HK"/>
        </w:rPr>
        <w:t>共同</w:t>
      </w:r>
      <w:r w:rsidR="00462C6C" w:rsidRPr="005C2311">
        <w:rPr>
          <w:rFonts w:hAnsi="標楷體"/>
          <w:color w:val="000000" w:themeColor="text1"/>
          <w:lang w:eastAsia="zh-HK"/>
        </w:rPr>
        <w:t>檢討改進見復</w:t>
      </w:r>
      <w:r w:rsidR="00462C6C" w:rsidRPr="005C2311">
        <w:rPr>
          <w:rFonts w:hAnsi="標楷體"/>
          <w:color w:val="000000" w:themeColor="text1"/>
        </w:rPr>
        <w:t>。</w:t>
      </w:r>
    </w:p>
    <w:p w:rsidR="0083393C" w:rsidRPr="005C2311" w:rsidRDefault="0083393C" w:rsidP="00462C6C">
      <w:pPr>
        <w:pStyle w:val="2"/>
        <w:numPr>
          <w:ilvl w:val="1"/>
          <w:numId w:val="29"/>
        </w:numPr>
        <w:ind w:left="1021"/>
        <w:rPr>
          <w:rFonts w:hAnsi="標楷體"/>
          <w:b/>
          <w:color w:val="000000" w:themeColor="text1"/>
        </w:rPr>
      </w:pPr>
      <w:r w:rsidRPr="005C2311">
        <w:rPr>
          <w:rFonts w:hAnsi="標楷體"/>
          <w:color w:val="000000" w:themeColor="text1"/>
          <w:lang w:eastAsia="zh-HK"/>
        </w:rPr>
        <w:t>調查意見六，函請衛生福利部檢討改進見復。</w:t>
      </w:r>
    </w:p>
    <w:p w:rsidR="00857A52" w:rsidRPr="005C2311" w:rsidRDefault="00A12C96" w:rsidP="00462C6C">
      <w:pPr>
        <w:pStyle w:val="2"/>
        <w:numPr>
          <w:ilvl w:val="1"/>
          <w:numId w:val="29"/>
        </w:numPr>
        <w:ind w:left="1021"/>
        <w:rPr>
          <w:rFonts w:hAnsi="標楷體"/>
          <w:b/>
          <w:color w:val="000000" w:themeColor="text1"/>
        </w:rPr>
      </w:pPr>
      <w:bookmarkStart w:id="207" w:name="_Toc66095502"/>
      <w:bookmarkStart w:id="208" w:name="_Toc69317218"/>
      <w:bookmarkStart w:id="209" w:name="_Toc69480124"/>
      <w:bookmarkStart w:id="210" w:name="_Toc69910437"/>
      <w:r w:rsidRPr="005C2311">
        <w:rPr>
          <w:rFonts w:hAnsi="標楷體"/>
          <w:color w:val="000000" w:themeColor="text1"/>
        </w:rPr>
        <w:t>調查意見，移請國家</w:t>
      </w:r>
      <w:r w:rsidRPr="005C2311">
        <w:rPr>
          <w:rFonts w:hAnsi="標楷體"/>
          <w:bCs w:val="0"/>
          <w:color w:val="000000" w:themeColor="text1"/>
        </w:rPr>
        <w:t>人權委員會</w:t>
      </w:r>
      <w:r w:rsidRPr="005C2311">
        <w:rPr>
          <w:rFonts w:hAnsi="標楷體"/>
          <w:color w:val="000000" w:themeColor="text1"/>
        </w:rPr>
        <w:t>參處。</w:t>
      </w:r>
      <w:bookmarkEnd w:id="207"/>
      <w:bookmarkEnd w:id="208"/>
      <w:bookmarkEnd w:id="209"/>
      <w:bookmarkEnd w:id="210"/>
    </w:p>
    <w:p w:rsidR="00462C6C" w:rsidRPr="005C2311" w:rsidRDefault="00462C6C" w:rsidP="00462C6C">
      <w:pPr>
        <w:pStyle w:val="2"/>
        <w:numPr>
          <w:ilvl w:val="1"/>
          <w:numId w:val="1"/>
        </w:numPr>
        <w:ind w:left="1021"/>
        <w:rPr>
          <w:rFonts w:hAnsi="標楷體"/>
          <w:color w:val="000000" w:themeColor="text1"/>
        </w:rPr>
      </w:pPr>
      <w:r w:rsidRPr="005C2311">
        <w:rPr>
          <w:rFonts w:hAnsi="標楷體"/>
          <w:color w:val="000000" w:themeColor="text1"/>
        </w:rPr>
        <w:t>調查報告全文，經委員會討論通過後公布。</w:t>
      </w:r>
    </w:p>
    <w:p w:rsidR="000710AB" w:rsidRPr="005C2311" w:rsidRDefault="00EE0AFE" w:rsidP="004D5860">
      <w:pPr>
        <w:pStyle w:val="2"/>
        <w:ind w:left="1020" w:hanging="680"/>
        <w:rPr>
          <w:rFonts w:hAnsi="標楷體"/>
          <w:color w:val="000000" w:themeColor="text1"/>
        </w:rPr>
      </w:pPr>
      <w:r w:rsidRPr="005C2311">
        <w:rPr>
          <w:rFonts w:hAnsi="標楷體"/>
          <w:color w:val="000000" w:themeColor="text1"/>
        </w:rPr>
        <w:t>檢附派查函及相關附件，送</w:t>
      </w:r>
      <w:r w:rsidR="004D5860" w:rsidRPr="005C2311">
        <w:rPr>
          <w:rFonts w:hAnsi="標楷體"/>
          <w:color w:val="000000" w:themeColor="text1"/>
        </w:rPr>
        <w:t>財政及經濟委員會、社會福利及衛生環境委員會聯席會議</w:t>
      </w:r>
      <w:r w:rsidRPr="005C2311">
        <w:rPr>
          <w:rFonts w:hAnsi="標楷體"/>
          <w:color w:val="000000" w:themeColor="text1"/>
        </w:rPr>
        <w:t>處理。</w:t>
      </w:r>
    </w:p>
    <w:p w:rsidR="000710AB" w:rsidRPr="005C2311" w:rsidRDefault="000710AB" w:rsidP="000710AB">
      <w:pPr>
        <w:pStyle w:val="ab"/>
        <w:kinsoku w:val="0"/>
        <w:spacing w:before="0" w:after="0"/>
        <w:ind w:leftChars="1100" w:left="4630" w:hanging="888"/>
        <w:rPr>
          <w:rFonts w:hAnsi="標楷體"/>
          <w:bCs/>
          <w:snapToGrid/>
          <w:color w:val="000000" w:themeColor="text1"/>
          <w:spacing w:val="12"/>
          <w:kern w:val="0"/>
          <w:sz w:val="40"/>
        </w:rPr>
      </w:pPr>
    </w:p>
    <w:p w:rsidR="004D5860" w:rsidRPr="005C2311" w:rsidRDefault="004D5860" w:rsidP="000710AB">
      <w:pPr>
        <w:pStyle w:val="ab"/>
        <w:kinsoku w:val="0"/>
        <w:spacing w:before="0" w:after="0"/>
        <w:ind w:leftChars="1100" w:left="4630" w:hanging="888"/>
        <w:rPr>
          <w:rFonts w:hAnsi="標楷體"/>
          <w:bCs/>
          <w:snapToGrid/>
          <w:color w:val="000000" w:themeColor="text1"/>
          <w:spacing w:val="12"/>
          <w:kern w:val="0"/>
          <w:sz w:val="40"/>
        </w:rPr>
      </w:pPr>
    </w:p>
    <w:p w:rsidR="000710AB" w:rsidRPr="005C2311" w:rsidRDefault="000710AB" w:rsidP="000710AB">
      <w:pPr>
        <w:pStyle w:val="ab"/>
        <w:kinsoku w:val="0"/>
        <w:spacing w:before="0" w:after="0"/>
        <w:ind w:leftChars="1100" w:left="4630" w:hanging="888"/>
        <w:rPr>
          <w:rFonts w:hAnsi="標楷體"/>
          <w:bCs/>
          <w:snapToGrid/>
          <w:color w:val="000000" w:themeColor="text1"/>
          <w:spacing w:val="12"/>
          <w:kern w:val="0"/>
          <w:sz w:val="40"/>
        </w:rPr>
      </w:pPr>
      <w:r w:rsidRPr="005C2311">
        <w:rPr>
          <w:rFonts w:hAnsi="標楷體"/>
          <w:bCs/>
          <w:snapToGrid/>
          <w:color w:val="000000" w:themeColor="text1"/>
          <w:spacing w:val="12"/>
          <w:kern w:val="0"/>
          <w:sz w:val="40"/>
        </w:rPr>
        <w:t>調查委員：</w:t>
      </w:r>
      <w:r w:rsidR="00FD4C7C">
        <w:rPr>
          <w:rFonts w:hAnsi="標楷體"/>
          <w:bCs/>
          <w:snapToGrid/>
          <w:color w:val="000000" w:themeColor="text1"/>
          <w:spacing w:val="12"/>
          <w:kern w:val="0"/>
          <w:sz w:val="40"/>
        </w:rPr>
        <w:t>王幼玲</w:t>
      </w:r>
    </w:p>
    <w:p w:rsidR="00384664" w:rsidRPr="005C2311" w:rsidRDefault="00384664" w:rsidP="000710AB">
      <w:pPr>
        <w:pStyle w:val="ab"/>
        <w:kinsoku w:val="0"/>
        <w:spacing w:before="0" w:after="0"/>
        <w:ind w:leftChars="1100" w:left="4630" w:hanging="888"/>
        <w:rPr>
          <w:rFonts w:hAnsi="標楷體"/>
          <w:bCs/>
          <w:snapToGrid/>
          <w:color w:val="000000" w:themeColor="text1"/>
          <w:spacing w:val="0"/>
          <w:kern w:val="0"/>
          <w:sz w:val="40"/>
        </w:rPr>
      </w:pPr>
    </w:p>
    <w:p w:rsidR="00C86857" w:rsidRPr="005C2311" w:rsidRDefault="00C86857" w:rsidP="000710AB">
      <w:pPr>
        <w:pStyle w:val="ab"/>
        <w:kinsoku w:val="0"/>
        <w:spacing w:before="0" w:after="0"/>
        <w:ind w:leftChars="1100" w:left="4630" w:hanging="888"/>
        <w:rPr>
          <w:rFonts w:hAnsi="標楷體"/>
          <w:bCs/>
          <w:snapToGrid/>
          <w:color w:val="000000" w:themeColor="text1"/>
          <w:spacing w:val="0"/>
          <w:kern w:val="0"/>
          <w:sz w:val="40"/>
        </w:rPr>
      </w:pPr>
    </w:p>
    <w:p w:rsidR="00384664" w:rsidRPr="005C2311" w:rsidRDefault="00384664" w:rsidP="00384664">
      <w:pPr>
        <w:pStyle w:val="af1"/>
        <w:rPr>
          <w:rFonts w:hAnsi="標楷體"/>
          <w:bCs/>
          <w:color w:val="000000" w:themeColor="text1"/>
        </w:rPr>
      </w:pPr>
      <w:r w:rsidRPr="005C2311">
        <w:rPr>
          <w:rFonts w:hAnsi="標楷體"/>
          <w:bCs/>
          <w:color w:val="000000" w:themeColor="text1"/>
        </w:rPr>
        <w:t>中華</w:t>
      </w:r>
      <w:r w:rsidRPr="005C2311">
        <w:rPr>
          <w:rFonts w:hAnsi="標楷體"/>
          <w:color w:val="000000" w:themeColor="text1"/>
        </w:rPr>
        <w:t>民國</w:t>
      </w:r>
      <w:r w:rsidRPr="005C2311">
        <w:rPr>
          <w:rFonts w:hAnsi="標楷體"/>
          <w:bCs/>
          <w:color w:val="000000" w:themeColor="text1"/>
        </w:rPr>
        <w:t>110年</w:t>
      </w:r>
      <w:r w:rsidR="007C0866" w:rsidRPr="005C2311">
        <w:rPr>
          <w:rFonts w:hAnsi="標楷體"/>
          <w:bCs/>
          <w:color w:val="000000" w:themeColor="text1"/>
        </w:rPr>
        <w:t>1</w:t>
      </w:r>
      <w:r w:rsidR="001C24DF" w:rsidRPr="005C2311">
        <w:rPr>
          <w:rFonts w:hAnsi="標楷體" w:hint="eastAsia"/>
          <w:bCs/>
          <w:color w:val="000000" w:themeColor="text1"/>
        </w:rPr>
        <w:t>1</w:t>
      </w:r>
      <w:r w:rsidRPr="005C2311">
        <w:rPr>
          <w:rFonts w:hAnsi="標楷體"/>
          <w:bCs/>
          <w:color w:val="000000" w:themeColor="text1"/>
        </w:rPr>
        <w:t>月</w:t>
      </w:r>
      <w:r w:rsidR="00FD4C7C">
        <w:rPr>
          <w:rFonts w:hAnsi="標楷體"/>
          <w:bCs/>
          <w:color w:val="000000" w:themeColor="text1"/>
        </w:rPr>
        <w:t>3</w:t>
      </w:r>
      <w:r w:rsidRPr="005C2311">
        <w:rPr>
          <w:rFonts w:hAnsi="標楷體"/>
          <w:bCs/>
          <w:color w:val="000000" w:themeColor="text1"/>
        </w:rPr>
        <w:t>日</w:t>
      </w:r>
    </w:p>
    <w:p w:rsidR="001F3E31" w:rsidRPr="005C2311" w:rsidRDefault="001F3E31" w:rsidP="001F3E31">
      <w:pPr>
        <w:pStyle w:val="af2"/>
        <w:kinsoku/>
        <w:autoSpaceDE w:val="0"/>
        <w:spacing w:beforeLines="50" w:before="228"/>
        <w:ind w:left="1044" w:hangingChars="307" w:hanging="1044"/>
        <w:rPr>
          <w:rFonts w:hAnsi="標楷體"/>
          <w:bCs/>
          <w:color w:val="000000" w:themeColor="text1"/>
        </w:rPr>
      </w:pPr>
    </w:p>
    <w:p w:rsidR="000710AB" w:rsidRPr="005C2311" w:rsidRDefault="00384664" w:rsidP="00333204">
      <w:pPr>
        <w:pStyle w:val="af2"/>
        <w:kinsoku/>
        <w:autoSpaceDE w:val="0"/>
        <w:spacing w:beforeLines="50" w:before="228"/>
        <w:ind w:left="1020" w:hanging="1020"/>
        <w:rPr>
          <w:rFonts w:hAnsi="標楷體"/>
          <w:bCs/>
          <w:color w:val="000000" w:themeColor="text1"/>
        </w:rPr>
      </w:pPr>
      <w:r w:rsidRPr="005C2311">
        <w:rPr>
          <w:rFonts w:hAnsi="標楷體"/>
          <w:bCs/>
          <w:color w:val="000000" w:themeColor="text1"/>
        </w:rPr>
        <w:t>附件：</w:t>
      </w:r>
      <w:r w:rsidRPr="005C2311">
        <w:rPr>
          <w:rFonts w:hAnsi="標楷體"/>
          <w:color w:val="000000" w:themeColor="text1"/>
        </w:rPr>
        <w:t>「調查案件人權性質調查回條」、本院109年11月04日院台調壹字第1090800275號</w:t>
      </w:r>
      <w:r w:rsidRPr="005C2311">
        <w:rPr>
          <w:rFonts w:hAnsi="標楷體"/>
          <w:bCs/>
          <w:color w:val="000000" w:themeColor="text1"/>
        </w:rPr>
        <w:t>派查函及相關案卷。</w:t>
      </w:r>
    </w:p>
    <w:p w:rsidR="00384664" w:rsidRPr="005C2311" w:rsidRDefault="00384664" w:rsidP="00333204">
      <w:pPr>
        <w:pStyle w:val="af2"/>
        <w:kinsoku/>
        <w:autoSpaceDE w:val="0"/>
        <w:spacing w:beforeLines="50" w:before="228"/>
        <w:ind w:left="1021" w:hanging="1021"/>
        <w:rPr>
          <w:rFonts w:hAnsi="標楷體"/>
          <w:b/>
          <w:snapToGrid w:val="0"/>
          <w:color w:val="000000" w:themeColor="text1"/>
          <w:szCs w:val="32"/>
        </w:rPr>
      </w:pPr>
      <w:r w:rsidRPr="005C2311">
        <w:rPr>
          <w:rFonts w:hAnsi="標楷體"/>
          <w:b/>
          <w:snapToGrid w:val="0"/>
          <w:color w:val="000000" w:themeColor="text1"/>
          <w:szCs w:val="32"/>
        </w:rPr>
        <w:t>案名：</w:t>
      </w:r>
      <w:r w:rsidR="00CB7570" w:rsidRPr="005C2311">
        <w:rPr>
          <w:rFonts w:hAnsi="標楷體"/>
          <w:b/>
          <w:snapToGrid w:val="0"/>
          <w:color w:val="000000" w:themeColor="text1"/>
          <w:szCs w:val="32"/>
        </w:rPr>
        <w:t>身心障礙者申辦金融帳戶遭遇困難案</w:t>
      </w:r>
      <w:r w:rsidRPr="005C2311">
        <w:rPr>
          <w:rFonts w:hAnsi="標楷體"/>
          <w:b/>
          <w:snapToGrid w:val="0"/>
          <w:color w:val="000000" w:themeColor="text1"/>
          <w:szCs w:val="32"/>
        </w:rPr>
        <w:t>。</w:t>
      </w:r>
    </w:p>
    <w:p w:rsidR="00384664" w:rsidRPr="005C2311" w:rsidRDefault="00384664" w:rsidP="00AA7196">
      <w:pPr>
        <w:pStyle w:val="af2"/>
        <w:kinsoku/>
        <w:autoSpaceDE w:val="0"/>
        <w:spacing w:beforeLines="50" w:before="228"/>
        <w:ind w:left="1021" w:hanging="1021"/>
        <w:rPr>
          <w:rFonts w:hAnsi="標楷體"/>
          <w:bCs/>
          <w:color w:val="000000" w:themeColor="text1"/>
        </w:rPr>
      </w:pPr>
      <w:r w:rsidRPr="005C2311">
        <w:rPr>
          <w:rFonts w:hAnsi="標楷體"/>
          <w:b/>
          <w:color w:val="000000" w:themeColor="text1"/>
        </w:rPr>
        <w:t>關鍵字：</w:t>
      </w:r>
      <w:r w:rsidR="00CB7570" w:rsidRPr="005C2311">
        <w:rPr>
          <w:rFonts w:hAnsi="標楷體"/>
          <w:b/>
          <w:color w:val="000000" w:themeColor="text1"/>
        </w:rPr>
        <w:t>身心障礙</w:t>
      </w:r>
      <w:r w:rsidRPr="005C2311">
        <w:rPr>
          <w:rFonts w:hAnsi="標楷體"/>
          <w:b/>
          <w:color w:val="000000" w:themeColor="text1"/>
        </w:rPr>
        <w:t>、</w:t>
      </w:r>
      <w:r w:rsidR="00CB7570" w:rsidRPr="005C2311">
        <w:rPr>
          <w:rFonts w:hAnsi="標楷體"/>
          <w:b/>
          <w:color w:val="000000" w:themeColor="text1"/>
        </w:rPr>
        <w:t>CRPD</w:t>
      </w:r>
      <w:r w:rsidRPr="005C2311">
        <w:rPr>
          <w:rFonts w:hAnsi="標楷體"/>
          <w:b/>
          <w:color w:val="000000" w:themeColor="text1"/>
        </w:rPr>
        <w:t>、</w:t>
      </w:r>
      <w:r w:rsidR="00CB7570" w:rsidRPr="005C2311">
        <w:rPr>
          <w:rFonts w:hAnsi="標楷體"/>
          <w:b/>
          <w:color w:val="000000" w:themeColor="text1"/>
        </w:rPr>
        <w:t>洗錢防制</w:t>
      </w:r>
      <w:r w:rsidRPr="005C2311">
        <w:rPr>
          <w:rFonts w:hAnsi="標楷體"/>
          <w:b/>
          <w:color w:val="000000" w:themeColor="text1"/>
        </w:rPr>
        <w:t>、</w:t>
      </w:r>
      <w:r w:rsidR="00CB7570" w:rsidRPr="005C2311">
        <w:rPr>
          <w:rFonts w:hAnsi="標楷體"/>
          <w:b/>
          <w:color w:val="000000" w:themeColor="text1"/>
        </w:rPr>
        <w:t>意思表示、監護制度</w:t>
      </w:r>
    </w:p>
    <w:sectPr w:rsidR="00384664" w:rsidRPr="005C231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5D3" w:rsidRDefault="007425D3">
      <w:r>
        <w:separator/>
      </w:r>
    </w:p>
  </w:endnote>
  <w:endnote w:type="continuationSeparator" w:id="0">
    <w:p w:rsidR="007425D3" w:rsidRDefault="0074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Malgun Gothic Semilight"/>
    <w:charset w:val="00"/>
    <w:family w:val="script"/>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052" w:rsidRDefault="00582052">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43152">
      <w:rPr>
        <w:rStyle w:val="ae"/>
        <w:noProof/>
        <w:sz w:val="24"/>
      </w:rPr>
      <w:t>2</w:t>
    </w:r>
    <w:r>
      <w:rPr>
        <w:rStyle w:val="ae"/>
        <w:sz w:val="24"/>
      </w:rPr>
      <w:fldChar w:fldCharType="end"/>
    </w:r>
  </w:p>
  <w:p w:rsidR="00582052" w:rsidRDefault="0058205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5D3" w:rsidRDefault="007425D3">
      <w:r>
        <w:separator/>
      </w:r>
    </w:p>
  </w:footnote>
  <w:footnote w:type="continuationSeparator" w:id="0">
    <w:p w:rsidR="007425D3" w:rsidRDefault="007425D3">
      <w:r>
        <w:continuationSeparator/>
      </w:r>
    </w:p>
  </w:footnote>
  <w:footnote w:id="1">
    <w:p w:rsidR="00582052" w:rsidRPr="00FA49D5" w:rsidRDefault="00582052" w:rsidP="00D55A23">
      <w:pPr>
        <w:pStyle w:val="afe"/>
        <w:spacing w:line="240" w:lineRule="exact"/>
        <w:ind w:leftChars="2" w:left="152" w:hangingChars="66" w:hanging="145"/>
        <w:jc w:val="both"/>
      </w:pPr>
      <w:r w:rsidRPr="00FA49D5">
        <w:rPr>
          <w:rStyle w:val="aff0"/>
          <w:spacing w:val="-8"/>
        </w:rPr>
        <w:footnoteRef/>
      </w:r>
      <w:r w:rsidRPr="00FA49D5">
        <w:rPr>
          <w:rFonts w:hint="eastAsia"/>
          <w:spacing w:val="-8"/>
        </w:rPr>
        <w:t>本文件年份表示方式：如屬國內者，以民國表示，於年代前不贅註「民國」二字；如屬國外或涉及國際事務者，則以西元表示，並於年代前皆加註「西元」二字，以示區隔。又依文書作業手冊規定，外文或譯文，悉以西元表示之。</w:t>
      </w:r>
    </w:p>
  </w:footnote>
  <w:footnote w:id="2">
    <w:p w:rsidR="00582052" w:rsidRDefault="00582052" w:rsidP="00C27830">
      <w:pPr>
        <w:pStyle w:val="afe"/>
        <w:ind w:left="141" w:hangingChars="64" w:hanging="141"/>
      </w:pPr>
      <w:r>
        <w:rPr>
          <w:rStyle w:val="aff0"/>
        </w:rPr>
        <w:footnoteRef/>
      </w:r>
      <w:r w:rsidRPr="00F07B6D">
        <w:rPr>
          <w:rFonts w:hint="eastAsia"/>
        </w:rPr>
        <w:t>金融監督管理委員會109</w:t>
      </w:r>
      <w:r>
        <w:rPr>
          <w:rFonts w:hint="eastAsia"/>
        </w:rPr>
        <w:t>年</w:t>
      </w:r>
      <w:r w:rsidRPr="00F07B6D">
        <w:rPr>
          <w:rFonts w:hint="eastAsia"/>
        </w:rPr>
        <w:t>8</w:t>
      </w:r>
      <w:r>
        <w:rPr>
          <w:rFonts w:hint="eastAsia"/>
        </w:rPr>
        <w:t>月</w:t>
      </w:r>
      <w:r w:rsidRPr="00F07B6D">
        <w:rPr>
          <w:rFonts w:hint="eastAsia"/>
        </w:rPr>
        <w:t>21</w:t>
      </w:r>
      <w:r>
        <w:rPr>
          <w:rFonts w:hint="eastAsia"/>
        </w:rPr>
        <w:t>日</w:t>
      </w:r>
      <w:r w:rsidRPr="00F07B6D">
        <w:rPr>
          <w:rFonts w:hint="eastAsia"/>
        </w:rPr>
        <w:t>金管銀國字第1090221534號</w:t>
      </w:r>
      <w:r>
        <w:rPr>
          <w:rFonts w:hint="eastAsia"/>
        </w:rPr>
        <w:t>函、110年4月23日金管銀國字第1100134103號函。</w:t>
      </w:r>
      <w:r w:rsidRPr="00F07B6D">
        <w:rPr>
          <w:rFonts w:hint="eastAsia"/>
        </w:rPr>
        <w:t>交通部109</w:t>
      </w:r>
      <w:r>
        <w:rPr>
          <w:rFonts w:hint="eastAsia"/>
        </w:rPr>
        <w:t>年</w:t>
      </w:r>
      <w:r w:rsidRPr="00F07B6D">
        <w:rPr>
          <w:rFonts w:hint="eastAsia"/>
        </w:rPr>
        <w:t>8</w:t>
      </w:r>
      <w:r>
        <w:rPr>
          <w:rFonts w:hint="eastAsia"/>
        </w:rPr>
        <w:t>月</w:t>
      </w:r>
      <w:r w:rsidRPr="00F07B6D">
        <w:rPr>
          <w:rFonts w:hint="eastAsia"/>
        </w:rPr>
        <w:t>12</w:t>
      </w:r>
      <w:r>
        <w:rPr>
          <w:rFonts w:hint="eastAsia"/>
        </w:rPr>
        <w:t>日</w:t>
      </w:r>
      <w:r w:rsidRPr="00F07B6D">
        <w:rPr>
          <w:rFonts w:hint="eastAsia"/>
        </w:rPr>
        <w:t>交郵密(一)字第10991000581號</w:t>
      </w:r>
      <w:r>
        <w:rPr>
          <w:rFonts w:hint="eastAsia"/>
        </w:rPr>
        <w:t>函、</w:t>
      </w:r>
      <w:r w:rsidRPr="00F07B6D">
        <w:rPr>
          <w:rFonts w:hint="eastAsia"/>
        </w:rPr>
        <w:t>109</w:t>
      </w:r>
      <w:r>
        <w:rPr>
          <w:rFonts w:hint="eastAsia"/>
        </w:rPr>
        <w:t>年</w:t>
      </w:r>
      <w:r w:rsidRPr="00F07B6D">
        <w:rPr>
          <w:rFonts w:hint="eastAsia"/>
        </w:rPr>
        <w:t>10</w:t>
      </w:r>
      <w:r>
        <w:rPr>
          <w:rFonts w:hint="eastAsia"/>
        </w:rPr>
        <w:t>月</w:t>
      </w:r>
      <w:r w:rsidRPr="00F07B6D">
        <w:rPr>
          <w:rFonts w:hint="eastAsia"/>
        </w:rPr>
        <w:t>21</w:t>
      </w:r>
      <w:r>
        <w:rPr>
          <w:rFonts w:hint="eastAsia"/>
        </w:rPr>
        <w:t>日</w:t>
      </w:r>
      <w:r w:rsidRPr="00F07B6D">
        <w:rPr>
          <w:rFonts w:hint="eastAsia"/>
        </w:rPr>
        <w:t>交郵密(一)字第10991000651號</w:t>
      </w:r>
      <w:r>
        <w:rPr>
          <w:rFonts w:hint="eastAsia"/>
        </w:rPr>
        <w:t>函、</w:t>
      </w:r>
      <w:r w:rsidRPr="00F07B6D">
        <w:rPr>
          <w:rFonts w:hint="eastAsia"/>
        </w:rPr>
        <w:t>1</w:t>
      </w:r>
      <w:r>
        <w:rPr>
          <w:rFonts w:hint="eastAsia"/>
        </w:rPr>
        <w:t>10年4月6日</w:t>
      </w:r>
      <w:r w:rsidRPr="00F07B6D">
        <w:rPr>
          <w:rFonts w:hint="eastAsia"/>
        </w:rPr>
        <w:t>交郵字第1</w:t>
      </w:r>
      <w:r>
        <w:rPr>
          <w:rFonts w:hint="eastAsia"/>
        </w:rPr>
        <w:t>1000</w:t>
      </w:r>
      <w:r w:rsidRPr="00F07B6D">
        <w:rPr>
          <w:rFonts w:hint="eastAsia"/>
        </w:rPr>
        <w:t>0</w:t>
      </w:r>
      <w:r>
        <w:rPr>
          <w:rFonts w:hint="eastAsia"/>
        </w:rPr>
        <w:t>8645</w:t>
      </w:r>
      <w:r w:rsidRPr="00F07B6D">
        <w:rPr>
          <w:rFonts w:hint="eastAsia"/>
        </w:rPr>
        <w:t>號</w:t>
      </w:r>
      <w:r>
        <w:rPr>
          <w:rFonts w:hint="eastAsia"/>
        </w:rPr>
        <w:t>函。法務部110年7月28日法律字第11003510090號函。</w:t>
      </w:r>
    </w:p>
  </w:footnote>
  <w:footnote w:id="3">
    <w:p w:rsidR="00582052" w:rsidRPr="00214ED0" w:rsidRDefault="00582052">
      <w:pPr>
        <w:pStyle w:val="afe"/>
      </w:pPr>
      <w:r>
        <w:rPr>
          <w:rStyle w:val="aff0"/>
        </w:rPr>
        <w:footnoteRef/>
      </w:r>
      <w:r>
        <w:rPr>
          <w:rFonts w:hint="eastAsia"/>
        </w:rPr>
        <w:t>本</w:t>
      </w:r>
      <w:r>
        <w:t>院110年2月24日院台調肆字第1100830333號函</w:t>
      </w:r>
    </w:p>
  </w:footnote>
  <w:footnote w:id="4">
    <w:p w:rsidR="00582052" w:rsidRPr="00194A1E" w:rsidRDefault="00582052">
      <w:pPr>
        <w:pStyle w:val="afe"/>
      </w:pPr>
      <w:r>
        <w:rPr>
          <w:rStyle w:val="aff0"/>
        </w:rPr>
        <w:footnoteRef/>
      </w:r>
      <w:r w:rsidRPr="00385A26">
        <w:rPr>
          <w:rFonts w:hint="eastAsia"/>
        </w:rPr>
        <w:t>衛生福利部</w:t>
      </w:r>
      <w:r>
        <w:rPr>
          <w:rFonts w:hint="eastAsia"/>
        </w:rPr>
        <w:t>每5年辦理調查。</w:t>
      </w:r>
    </w:p>
  </w:footnote>
  <w:footnote w:id="5">
    <w:p w:rsidR="00582052" w:rsidRDefault="00582052" w:rsidP="006E132A">
      <w:pPr>
        <w:pStyle w:val="afe"/>
      </w:pPr>
      <w:r>
        <w:rPr>
          <w:rStyle w:val="aff0"/>
        </w:rPr>
        <w:footnoteRef/>
      </w:r>
      <w:r w:rsidRPr="00385A26">
        <w:rPr>
          <w:rFonts w:hint="eastAsia"/>
        </w:rPr>
        <w:t>107年3月</w:t>
      </w:r>
      <w:r>
        <w:rPr>
          <w:rFonts w:hint="eastAsia"/>
        </w:rPr>
        <w:t>編印出版</w:t>
      </w:r>
      <w:r>
        <w:t>105年身心障礙者生活狀況及需求調查報</w:t>
      </w:r>
      <w:r>
        <w:rPr>
          <w:rFonts w:hint="eastAsia"/>
        </w:rPr>
        <w:t>告第1頁。</w:t>
      </w:r>
    </w:p>
  </w:footnote>
  <w:footnote w:id="6">
    <w:p w:rsidR="00582052" w:rsidRPr="00736C95" w:rsidRDefault="00582052" w:rsidP="00E42D66">
      <w:pPr>
        <w:pStyle w:val="afe"/>
      </w:pPr>
      <w:r>
        <w:rPr>
          <w:rStyle w:val="aff0"/>
        </w:rPr>
        <w:footnoteRef/>
      </w:r>
      <w:r>
        <w:rPr>
          <w:rFonts w:hint="eastAsia"/>
        </w:rPr>
        <w:t>摘錄自該報告第36頁。</w:t>
      </w:r>
    </w:p>
  </w:footnote>
  <w:footnote w:id="7">
    <w:p w:rsidR="00582052" w:rsidRPr="00314863" w:rsidRDefault="00582052">
      <w:pPr>
        <w:pStyle w:val="afe"/>
      </w:pPr>
      <w:r>
        <w:rPr>
          <w:rStyle w:val="aff0"/>
        </w:rPr>
        <w:footnoteRef/>
      </w:r>
      <w:r>
        <w:rPr>
          <w:rFonts w:hint="eastAsia"/>
        </w:rPr>
        <w:t>109年</w:t>
      </w:r>
      <w:r w:rsidRPr="00314863">
        <w:rPr>
          <w:rFonts w:hint="eastAsia"/>
        </w:rPr>
        <w:t>12月14日(星期一)9時30分</w:t>
      </w:r>
      <w:r>
        <w:rPr>
          <w:rFonts w:hint="eastAsia"/>
        </w:rPr>
        <w:t>，本</w:t>
      </w:r>
      <w:r w:rsidRPr="00314863">
        <w:rPr>
          <w:rFonts w:hint="eastAsia"/>
        </w:rPr>
        <w:t>院4樓第4會議室</w:t>
      </w:r>
      <w:r>
        <w:rPr>
          <w:rFonts w:hint="eastAsia"/>
        </w:rPr>
        <w:t>。</w:t>
      </w:r>
    </w:p>
  </w:footnote>
  <w:footnote w:id="8">
    <w:p w:rsidR="00582052" w:rsidRDefault="00582052">
      <w:pPr>
        <w:pStyle w:val="afe"/>
      </w:pPr>
      <w:r>
        <w:rPr>
          <w:rStyle w:val="aff0"/>
        </w:rPr>
        <w:footnoteRef/>
      </w:r>
      <w:r>
        <w:t xml:space="preserve"> </w:t>
      </w:r>
      <w:r>
        <w:rPr>
          <w:rFonts w:ascii="Cambria" w:eastAsia="新細明體" w:hAnsi="Cambria" w:cs="Cambria"/>
          <w:kern w:val="0"/>
        </w:rPr>
        <w:t>https://www.post.gov.tw/post/internet/Message/index.jsp?ID=1490662523463</w:t>
      </w:r>
    </w:p>
  </w:footnote>
  <w:footnote w:id="9">
    <w:p w:rsidR="00582052" w:rsidRPr="00314863" w:rsidRDefault="00582052">
      <w:pPr>
        <w:pStyle w:val="afe"/>
      </w:pPr>
      <w:r>
        <w:rPr>
          <w:rStyle w:val="aff0"/>
        </w:rPr>
        <w:footnoteRef/>
      </w:r>
      <w:r>
        <w:rPr>
          <w:rFonts w:hint="eastAsia"/>
        </w:rPr>
        <w:t>本</w:t>
      </w:r>
      <w:r w:rsidRPr="00314863">
        <w:rPr>
          <w:rStyle w:val="reason1"/>
          <w:rFonts w:ascii="Times New Roman" w:hint="eastAsia"/>
          <w:noProof/>
        </w:rPr>
        <w:t>院</w:t>
      </w:r>
      <w:r w:rsidRPr="00314863">
        <w:rPr>
          <w:rStyle w:val="reason1"/>
          <w:rFonts w:ascii="Times New Roman" w:hint="eastAsia"/>
          <w:noProof/>
        </w:rPr>
        <w:t>110</w:t>
      </w:r>
      <w:r w:rsidRPr="00314863">
        <w:rPr>
          <w:rStyle w:val="reason1"/>
          <w:rFonts w:ascii="Times New Roman" w:hint="eastAsia"/>
          <w:noProof/>
        </w:rPr>
        <w:t>年</w:t>
      </w:r>
      <w:r w:rsidRPr="00314863">
        <w:rPr>
          <w:rStyle w:val="reason1"/>
          <w:rFonts w:ascii="Times New Roman" w:hint="eastAsia"/>
          <w:noProof/>
        </w:rPr>
        <w:t>2</w:t>
      </w:r>
      <w:r w:rsidRPr="00314863">
        <w:rPr>
          <w:rStyle w:val="reason1"/>
          <w:rFonts w:ascii="Times New Roman" w:hint="eastAsia"/>
          <w:noProof/>
        </w:rPr>
        <w:t>月</w:t>
      </w:r>
      <w:r w:rsidRPr="00314863">
        <w:rPr>
          <w:rStyle w:val="reason1"/>
          <w:rFonts w:ascii="Times New Roman" w:hint="eastAsia"/>
          <w:noProof/>
        </w:rPr>
        <w:t>24</w:t>
      </w:r>
      <w:r w:rsidRPr="00314863">
        <w:rPr>
          <w:rStyle w:val="reason1"/>
          <w:rFonts w:ascii="Times New Roman" w:hint="eastAsia"/>
          <w:noProof/>
        </w:rPr>
        <w:t>日院台調肆字第</w:t>
      </w:r>
      <w:r w:rsidRPr="00314863">
        <w:rPr>
          <w:rStyle w:val="reason1"/>
          <w:rFonts w:ascii="Times New Roman" w:hint="eastAsia"/>
          <w:noProof/>
        </w:rPr>
        <w:t>1100830333</w:t>
      </w:r>
      <w:r w:rsidRPr="00314863">
        <w:rPr>
          <w:rStyle w:val="reason1"/>
          <w:rFonts w:ascii="Times New Roman" w:hint="eastAsia"/>
          <w:noProof/>
        </w:rPr>
        <w:t>號函</w:t>
      </w:r>
      <w:r>
        <w:rPr>
          <w:rStyle w:val="reason1"/>
          <w:rFonts w:ascii="Times New Roman" w:hint="eastAsia"/>
          <w:noProof/>
        </w:rPr>
        <w:t>。</w:t>
      </w:r>
    </w:p>
  </w:footnote>
  <w:footnote w:id="10">
    <w:p w:rsidR="00582052" w:rsidRPr="005B15B9" w:rsidRDefault="00582052">
      <w:pPr>
        <w:pStyle w:val="afe"/>
      </w:pPr>
      <w:r>
        <w:rPr>
          <w:rStyle w:val="aff0"/>
        </w:rPr>
        <w:footnoteRef/>
      </w:r>
      <w:bookmarkStart w:id="188" w:name="_Hlk80967652"/>
      <w:r>
        <w:rPr>
          <w:rFonts w:hint="eastAsia"/>
        </w:rPr>
        <w:t>座談會辦理時間為</w:t>
      </w:r>
      <w:r w:rsidRPr="005B15B9">
        <w:rPr>
          <w:rFonts w:hint="eastAsia"/>
        </w:rPr>
        <w:t>110年2月23日</w:t>
      </w:r>
      <w:r>
        <w:rPr>
          <w:rFonts w:hint="eastAsia"/>
        </w:rPr>
        <w:t>(</w:t>
      </w:r>
      <w:r w:rsidRPr="005B15B9">
        <w:rPr>
          <w:rFonts w:hint="eastAsia"/>
        </w:rPr>
        <w:t>星期二</w:t>
      </w:r>
      <w:r>
        <w:rPr>
          <w:rFonts w:hint="eastAsia"/>
        </w:rPr>
        <w:t>)</w:t>
      </w:r>
      <w:r w:rsidRPr="005B15B9">
        <w:rPr>
          <w:rFonts w:hint="eastAsia"/>
        </w:rPr>
        <w:t>14時00分</w:t>
      </w:r>
      <w:r>
        <w:rPr>
          <w:rFonts w:hint="eastAsia"/>
        </w:rPr>
        <w:t>，地點於本院一樓禮堂。邀請身心障礙人士陳述證言，並邀衛福部、金管會、交通部、中華郵政公司等派員列席聆聽。並請</w:t>
      </w:r>
      <w:r w:rsidRPr="00395018">
        <w:rPr>
          <w:rFonts w:hint="eastAsia"/>
        </w:rPr>
        <w:t>人</w:t>
      </w:r>
      <w:r>
        <w:rPr>
          <w:rFonts w:hint="eastAsia"/>
        </w:rPr>
        <w:t>約</w:t>
      </w:r>
      <w:r w:rsidRPr="00395018">
        <w:rPr>
          <w:rFonts w:hint="eastAsia"/>
        </w:rPr>
        <w:t>盟</w:t>
      </w:r>
      <w:r>
        <w:rPr>
          <w:rFonts w:hint="eastAsia"/>
        </w:rPr>
        <w:t>黃怡碧執行長提供專業意見。</w:t>
      </w:r>
      <w:bookmarkEnd w:id="188"/>
    </w:p>
  </w:footnote>
  <w:footnote w:id="11">
    <w:p w:rsidR="00582052" w:rsidRPr="00EC4443" w:rsidRDefault="00582052">
      <w:pPr>
        <w:pStyle w:val="afe"/>
      </w:pPr>
      <w:r>
        <w:rPr>
          <w:rStyle w:val="aff0"/>
        </w:rPr>
        <w:footnoteRef/>
      </w:r>
      <w:r>
        <w:t xml:space="preserve"> </w:t>
      </w:r>
      <w:r>
        <w:rPr>
          <w:rFonts w:hint="eastAsia"/>
        </w:rPr>
        <w:t>金管會</w:t>
      </w:r>
      <w:r w:rsidRPr="00EC4443">
        <w:rPr>
          <w:rFonts w:hint="eastAsia"/>
        </w:rPr>
        <w:t>101年6月7日金管銀國字第10120003370號函及102年4月22日金管銀國字第10200068130號</w:t>
      </w:r>
      <w:r>
        <w:rPr>
          <w:rFonts w:hint="eastAsia"/>
        </w:rPr>
        <w:t>函。</w:t>
      </w:r>
    </w:p>
  </w:footnote>
  <w:footnote w:id="12">
    <w:p w:rsidR="00582052" w:rsidRPr="00EC4443" w:rsidRDefault="00582052">
      <w:pPr>
        <w:pStyle w:val="afe"/>
      </w:pPr>
      <w:r>
        <w:rPr>
          <w:rStyle w:val="aff0"/>
        </w:rPr>
        <w:footnoteRef/>
      </w:r>
      <w:r>
        <w:t xml:space="preserve"> </w:t>
      </w:r>
      <w:r>
        <w:rPr>
          <w:rFonts w:hint="eastAsia"/>
        </w:rPr>
        <w:t>金管會銀行局</w:t>
      </w:r>
      <w:r>
        <w:rPr>
          <w:rFonts w:hint="eastAsia"/>
          <w:lang w:eastAsia="zh-HK"/>
        </w:rPr>
        <w:t>104年12月23日銀局(國)字第10400953920號函。</w:t>
      </w:r>
    </w:p>
  </w:footnote>
  <w:footnote w:id="13">
    <w:p w:rsidR="00582052" w:rsidRPr="00EC4443" w:rsidRDefault="00582052">
      <w:pPr>
        <w:pStyle w:val="afe"/>
      </w:pPr>
      <w:r>
        <w:rPr>
          <w:rStyle w:val="aff0"/>
        </w:rPr>
        <w:footnoteRef/>
      </w:r>
      <w:r>
        <w:t xml:space="preserve"> </w:t>
      </w:r>
      <w:r>
        <w:rPr>
          <w:rFonts w:hint="eastAsia"/>
        </w:rPr>
        <w:t>金管會銀行局</w:t>
      </w:r>
      <w:r>
        <w:rPr>
          <w:rFonts w:hint="eastAsia"/>
          <w:lang w:eastAsia="zh-HK"/>
        </w:rPr>
        <w:t>110年5月11日銀局(國)字第1100271301號函。</w:t>
      </w:r>
    </w:p>
  </w:footnote>
  <w:footnote w:id="14">
    <w:p w:rsidR="00582052" w:rsidRPr="00EC4443" w:rsidRDefault="00582052">
      <w:pPr>
        <w:pStyle w:val="afe"/>
      </w:pPr>
      <w:r>
        <w:rPr>
          <w:rStyle w:val="aff0"/>
        </w:rPr>
        <w:footnoteRef/>
      </w:r>
      <w:r>
        <w:t xml:space="preserve"> </w:t>
      </w:r>
      <w:r>
        <w:rPr>
          <w:rFonts w:hint="eastAsia"/>
        </w:rPr>
        <w:t>金管會</w:t>
      </w:r>
      <w:r>
        <w:rPr>
          <w:rFonts w:hint="eastAsia"/>
          <w:lang w:eastAsia="zh-HK"/>
        </w:rPr>
        <w:t>110年5月26日金管銀國字第1100132638號函。</w:t>
      </w:r>
    </w:p>
  </w:footnote>
  <w:footnote w:id="15">
    <w:p w:rsidR="00582052" w:rsidRPr="00D20A8A" w:rsidRDefault="00582052">
      <w:pPr>
        <w:pStyle w:val="afe"/>
      </w:pPr>
      <w:r>
        <w:rPr>
          <w:rStyle w:val="aff0"/>
        </w:rPr>
        <w:footnoteRef/>
      </w:r>
      <w:r>
        <w:t xml:space="preserve"> </w:t>
      </w:r>
      <w:r>
        <w:rPr>
          <w:rFonts w:hint="eastAsia"/>
        </w:rPr>
        <w:t>金管會銀行局</w:t>
      </w:r>
      <w:r w:rsidRPr="00D20A8A">
        <w:rPr>
          <w:rFonts w:hint="eastAsia"/>
          <w:lang w:eastAsia="zh-HK"/>
        </w:rPr>
        <w:t>109年11月18日銀局(國)字第1090273402號</w:t>
      </w:r>
      <w:r>
        <w:rPr>
          <w:rFonts w:hint="eastAsia"/>
          <w:lang w:eastAsia="zh-HK"/>
        </w:rPr>
        <w:t>函。</w:t>
      </w:r>
    </w:p>
  </w:footnote>
  <w:footnote w:id="16">
    <w:p w:rsidR="00582052" w:rsidRPr="00490D86" w:rsidRDefault="00582052">
      <w:pPr>
        <w:pStyle w:val="afe"/>
        <w:rPr>
          <w:b/>
        </w:rPr>
      </w:pPr>
      <w:r>
        <w:rPr>
          <w:rStyle w:val="aff0"/>
        </w:rPr>
        <w:footnoteRef/>
      </w:r>
      <w:r>
        <w:t xml:space="preserve"> </w:t>
      </w:r>
      <w:r>
        <w:rPr>
          <w:rFonts w:hint="eastAsia"/>
        </w:rPr>
        <w:t>衛福部</w:t>
      </w:r>
      <w:r w:rsidRPr="00490D86">
        <w:rPr>
          <w:rFonts w:hint="eastAsia"/>
          <w:lang w:eastAsia="zh-HK"/>
        </w:rPr>
        <w:t>109年11月12日衛授家字第1090021645號函</w:t>
      </w:r>
      <w:r>
        <w:rPr>
          <w:rFonts w:hint="eastAsia"/>
          <w:lang w:eastAsia="zh-HK"/>
        </w:rPr>
        <w:t>。</w:t>
      </w:r>
    </w:p>
  </w:footnote>
  <w:footnote w:id="17">
    <w:p w:rsidR="00582052" w:rsidRPr="00314863" w:rsidRDefault="00582052" w:rsidP="00FC1F52">
      <w:pPr>
        <w:pStyle w:val="afe"/>
      </w:pPr>
      <w:r>
        <w:rPr>
          <w:rStyle w:val="aff0"/>
        </w:rPr>
        <w:footnoteRef/>
      </w:r>
      <w:r>
        <w:t xml:space="preserve"> </w:t>
      </w:r>
      <w:r>
        <w:rPr>
          <w:rFonts w:hint="eastAsia"/>
        </w:rPr>
        <w:t>109年</w:t>
      </w:r>
      <w:r w:rsidRPr="00314863">
        <w:rPr>
          <w:rFonts w:hint="eastAsia"/>
        </w:rPr>
        <w:t>12月14日(星期一)9時30分</w:t>
      </w:r>
      <w:r>
        <w:rPr>
          <w:rFonts w:hint="eastAsia"/>
        </w:rPr>
        <w:t>，本</w:t>
      </w:r>
      <w:r w:rsidRPr="00314863">
        <w:rPr>
          <w:rFonts w:hint="eastAsia"/>
        </w:rPr>
        <w:t>院4樓第4會議室</w:t>
      </w:r>
      <w:r>
        <w:rPr>
          <w:rFonts w:hint="eastAsia"/>
        </w:rPr>
        <w:t>。</w:t>
      </w:r>
    </w:p>
  </w:footnote>
  <w:footnote w:id="18">
    <w:p w:rsidR="00582052" w:rsidRPr="005C2311" w:rsidRDefault="00582052">
      <w:pPr>
        <w:pStyle w:val="afe"/>
      </w:pPr>
      <w:r w:rsidRPr="005C2311">
        <w:rPr>
          <w:rStyle w:val="aff0"/>
          <w:color w:val="000000" w:themeColor="text1"/>
        </w:rPr>
        <w:footnoteRef/>
      </w:r>
      <w:hyperlink r:id="rId1" w:history="1">
        <w:r w:rsidRPr="005C2311">
          <w:rPr>
            <w:rStyle w:val="af0"/>
            <w:rFonts w:ascii="Times New Roman"/>
            <w:bCs/>
            <w:color w:val="000000" w:themeColor="text1"/>
            <w:u w:val="none"/>
          </w:rPr>
          <w:t>https://www.fsc.gov.tw/userfiles/file/%E6%8E%A8%E5%8B%95%E8%A8%88%E7%95%AB.pdf</w:t>
        </w:r>
      </w:hyperlink>
      <w:r w:rsidRPr="005C2311">
        <w:rPr>
          <w:rFonts w:hint="eastAsia"/>
          <w:color w:val="000000" w:themeColor="text1"/>
        </w:rPr>
        <w:t xml:space="preserve"> </w:t>
      </w:r>
    </w:p>
  </w:footnote>
  <w:footnote w:id="19">
    <w:p w:rsidR="00582052" w:rsidRDefault="00582052" w:rsidP="00F8154A">
      <w:pPr>
        <w:pStyle w:val="afe"/>
        <w:ind w:left="141" w:hangingChars="64" w:hanging="141"/>
      </w:pPr>
      <w:r>
        <w:rPr>
          <w:rStyle w:val="aff0"/>
        </w:rPr>
        <w:footnoteRef/>
      </w:r>
      <w:r>
        <w:rPr>
          <w:rFonts w:hint="eastAsia"/>
        </w:rPr>
        <w:t xml:space="preserve"> </w:t>
      </w:r>
      <w:r w:rsidRPr="00F07B6D">
        <w:rPr>
          <w:rFonts w:hint="eastAsia"/>
        </w:rPr>
        <w:t>金融監督管理委員會109</w:t>
      </w:r>
      <w:r>
        <w:rPr>
          <w:rFonts w:hint="eastAsia"/>
        </w:rPr>
        <w:t>年</w:t>
      </w:r>
      <w:r w:rsidRPr="00F07B6D">
        <w:rPr>
          <w:rFonts w:hint="eastAsia"/>
        </w:rPr>
        <w:t>8</w:t>
      </w:r>
      <w:r>
        <w:rPr>
          <w:rFonts w:hint="eastAsia"/>
        </w:rPr>
        <w:t>月</w:t>
      </w:r>
      <w:r w:rsidRPr="00F07B6D">
        <w:rPr>
          <w:rFonts w:hint="eastAsia"/>
        </w:rPr>
        <w:t>21</w:t>
      </w:r>
      <w:r>
        <w:rPr>
          <w:rFonts w:hint="eastAsia"/>
        </w:rPr>
        <w:t>日</w:t>
      </w:r>
      <w:r w:rsidRPr="00F07B6D">
        <w:rPr>
          <w:rFonts w:hint="eastAsia"/>
        </w:rPr>
        <w:t>金管銀國字第1090221534號</w:t>
      </w:r>
      <w:r>
        <w:rPr>
          <w:rFonts w:hint="eastAsia"/>
        </w:rPr>
        <w:t>函、110年4月23日金管銀國字第1100134103號函。</w:t>
      </w:r>
      <w:r w:rsidRPr="00F07B6D">
        <w:rPr>
          <w:rFonts w:hint="eastAsia"/>
        </w:rPr>
        <w:t>交通部109</w:t>
      </w:r>
      <w:r>
        <w:rPr>
          <w:rFonts w:hint="eastAsia"/>
        </w:rPr>
        <w:t>年</w:t>
      </w:r>
      <w:r w:rsidRPr="00F07B6D">
        <w:rPr>
          <w:rFonts w:hint="eastAsia"/>
        </w:rPr>
        <w:t>8</w:t>
      </w:r>
      <w:r>
        <w:rPr>
          <w:rFonts w:hint="eastAsia"/>
        </w:rPr>
        <w:t>月</w:t>
      </w:r>
      <w:r w:rsidRPr="00F07B6D">
        <w:rPr>
          <w:rFonts w:hint="eastAsia"/>
        </w:rPr>
        <w:t>12</w:t>
      </w:r>
      <w:r>
        <w:rPr>
          <w:rFonts w:hint="eastAsia"/>
        </w:rPr>
        <w:t>日</w:t>
      </w:r>
      <w:r w:rsidRPr="00F07B6D">
        <w:rPr>
          <w:rFonts w:hint="eastAsia"/>
        </w:rPr>
        <w:t>交郵密(一)字第10991000581號</w:t>
      </w:r>
      <w:r>
        <w:rPr>
          <w:rFonts w:hint="eastAsia"/>
        </w:rPr>
        <w:t>函、</w:t>
      </w:r>
      <w:r w:rsidRPr="00F07B6D">
        <w:rPr>
          <w:rFonts w:hint="eastAsia"/>
        </w:rPr>
        <w:t>109</w:t>
      </w:r>
      <w:r>
        <w:rPr>
          <w:rFonts w:hint="eastAsia"/>
        </w:rPr>
        <w:t>年</w:t>
      </w:r>
      <w:r w:rsidRPr="00F07B6D">
        <w:rPr>
          <w:rFonts w:hint="eastAsia"/>
        </w:rPr>
        <w:t>10</w:t>
      </w:r>
      <w:r>
        <w:rPr>
          <w:rFonts w:hint="eastAsia"/>
        </w:rPr>
        <w:t>月</w:t>
      </w:r>
      <w:r w:rsidRPr="00F07B6D">
        <w:rPr>
          <w:rFonts w:hint="eastAsia"/>
        </w:rPr>
        <w:t>21</w:t>
      </w:r>
      <w:r>
        <w:rPr>
          <w:rFonts w:hint="eastAsia"/>
        </w:rPr>
        <w:t>日</w:t>
      </w:r>
      <w:r w:rsidRPr="00F07B6D">
        <w:rPr>
          <w:rFonts w:hint="eastAsia"/>
        </w:rPr>
        <w:t>交郵密(一)字第10991000651號</w:t>
      </w:r>
      <w:r>
        <w:rPr>
          <w:rFonts w:hint="eastAsia"/>
        </w:rPr>
        <w:t>函、</w:t>
      </w:r>
      <w:r w:rsidRPr="00F07B6D">
        <w:rPr>
          <w:rFonts w:hint="eastAsia"/>
        </w:rPr>
        <w:t>1</w:t>
      </w:r>
      <w:r>
        <w:rPr>
          <w:rFonts w:hint="eastAsia"/>
        </w:rPr>
        <w:t>10年4月6日</w:t>
      </w:r>
      <w:r w:rsidRPr="00F07B6D">
        <w:rPr>
          <w:rFonts w:hint="eastAsia"/>
        </w:rPr>
        <w:t>交郵字第1</w:t>
      </w:r>
      <w:r>
        <w:rPr>
          <w:rFonts w:hint="eastAsia"/>
        </w:rPr>
        <w:t>1000</w:t>
      </w:r>
      <w:r w:rsidRPr="00F07B6D">
        <w:rPr>
          <w:rFonts w:hint="eastAsia"/>
        </w:rPr>
        <w:t>0</w:t>
      </w:r>
      <w:r>
        <w:rPr>
          <w:rFonts w:hint="eastAsia"/>
        </w:rPr>
        <w:t>8645</w:t>
      </w:r>
      <w:r w:rsidRPr="00F07B6D">
        <w:rPr>
          <w:rFonts w:hint="eastAsia"/>
        </w:rPr>
        <w:t>號</w:t>
      </w:r>
      <w:r>
        <w:rPr>
          <w:rFonts w:hint="eastAsia"/>
        </w:rPr>
        <w:t>函。法務部110年7月28日法律字第11003510090號函。</w:t>
      </w:r>
    </w:p>
  </w:footnote>
  <w:footnote w:id="20">
    <w:p w:rsidR="00582052" w:rsidRPr="00F8154A" w:rsidRDefault="00582052">
      <w:pPr>
        <w:pStyle w:val="afe"/>
      </w:pPr>
      <w:r>
        <w:rPr>
          <w:rStyle w:val="aff0"/>
        </w:rPr>
        <w:footnoteRef/>
      </w:r>
      <w:r>
        <w:t xml:space="preserve"> </w:t>
      </w:r>
      <w:r>
        <w:rPr>
          <w:rFonts w:hint="eastAsia"/>
        </w:rPr>
        <w:t>本院</w:t>
      </w:r>
      <w:r w:rsidRPr="00F8154A">
        <w:rPr>
          <w:rFonts w:hint="eastAsia"/>
        </w:rPr>
        <w:t>110年2月24日院台調肆字第1100830333號函</w:t>
      </w:r>
      <w:r>
        <w:rPr>
          <w:rFonts w:hint="eastAsia"/>
        </w:rPr>
        <w:t>。</w:t>
      </w:r>
    </w:p>
  </w:footnote>
  <w:footnote w:id="21">
    <w:p w:rsidR="00582052" w:rsidRDefault="00582052" w:rsidP="00897D3A">
      <w:pPr>
        <w:pStyle w:val="afe"/>
      </w:pPr>
      <w:r>
        <w:rPr>
          <w:rStyle w:val="aff0"/>
        </w:rPr>
        <w:footnoteRef/>
      </w:r>
      <w:r>
        <w:t>國際審查委員會(IRC)2017年11月3日就中華民國(台灣)施行身心障礙者權利公約(CRPD)初次國家報告結論性意見</w:t>
      </w:r>
      <w:r>
        <w:rPr>
          <w:rFonts w:hint="eastAsia"/>
        </w:rPr>
        <w:t>，</w:t>
      </w:r>
    </w:p>
  </w:footnote>
  <w:footnote w:id="22">
    <w:p w:rsidR="00582052" w:rsidRDefault="00582052" w:rsidP="00241B6C">
      <w:pPr>
        <w:pStyle w:val="afe"/>
      </w:pPr>
      <w:r>
        <w:rPr>
          <w:rStyle w:val="aff0"/>
        </w:rPr>
        <w:footnoteRef/>
      </w:r>
      <w:r>
        <w:rPr>
          <w:rFonts w:hint="eastAsia"/>
        </w:rPr>
        <w:t>本院辦理二次諮詢會議，109年12月14日與110年6月22日。另座談會辦理時間為</w:t>
      </w:r>
      <w:r w:rsidRPr="005B15B9">
        <w:rPr>
          <w:rFonts w:hint="eastAsia"/>
        </w:rPr>
        <w:t>110年2月23日</w:t>
      </w:r>
      <w:r>
        <w:rPr>
          <w:rFonts w:hint="eastAsia"/>
        </w:rPr>
        <w:t>(</w:t>
      </w:r>
      <w:r w:rsidRPr="005B15B9">
        <w:rPr>
          <w:rFonts w:hint="eastAsia"/>
        </w:rPr>
        <w:t>星期二</w:t>
      </w:r>
      <w:r>
        <w:rPr>
          <w:rFonts w:hint="eastAsia"/>
        </w:rPr>
        <w:t>)</w:t>
      </w:r>
      <w:r w:rsidRPr="005B15B9">
        <w:rPr>
          <w:rFonts w:hint="eastAsia"/>
        </w:rPr>
        <w:t>14時00分</w:t>
      </w:r>
      <w:r>
        <w:rPr>
          <w:rFonts w:hint="eastAsia"/>
        </w:rPr>
        <w:t>，地點於本院一樓禮堂。邀請身心障礙人士陳述證言，並邀衛福部、金管會、交通部、中華郵政公司等派員列席聆聽交流。並請</w:t>
      </w:r>
      <w:r w:rsidRPr="00374DE5">
        <w:rPr>
          <w:rFonts w:hint="eastAsia"/>
        </w:rPr>
        <w:t>人權公約施行監督聯</w:t>
      </w:r>
      <w:r w:rsidRPr="00395018">
        <w:rPr>
          <w:rFonts w:hint="eastAsia"/>
        </w:rPr>
        <w:t>盟</w:t>
      </w:r>
      <w:r>
        <w:rPr>
          <w:rFonts w:hint="eastAsia"/>
        </w:rPr>
        <w:t>黃怡碧執行長一同發表見解。</w:t>
      </w:r>
    </w:p>
  </w:footnote>
  <w:footnote w:id="23">
    <w:p w:rsidR="00582052" w:rsidRDefault="00582052" w:rsidP="00DA1F26">
      <w:pPr>
        <w:pStyle w:val="afe"/>
      </w:pPr>
      <w:r>
        <w:rPr>
          <w:rStyle w:val="aff0"/>
        </w:rPr>
        <w:footnoteRef/>
      </w:r>
      <w:r>
        <w:rPr>
          <w:rFonts w:hint="eastAsia"/>
        </w:rPr>
        <w:t>本院辦理二次諮詢會議，109年12月14日與110年6月22日。另座談會辦理時間為</w:t>
      </w:r>
      <w:r w:rsidRPr="005B15B9">
        <w:rPr>
          <w:rFonts w:hint="eastAsia"/>
        </w:rPr>
        <w:t>110年2月23日</w:t>
      </w:r>
      <w:r>
        <w:rPr>
          <w:rFonts w:hint="eastAsia"/>
        </w:rPr>
        <w:t>(</w:t>
      </w:r>
      <w:r w:rsidRPr="005B15B9">
        <w:rPr>
          <w:rFonts w:hint="eastAsia"/>
        </w:rPr>
        <w:t>星期二</w:t>
      </w:r>
      <w:r>
        <w:rPr>
          <w:rFonts w:hint="eastAsia"/>
        </w:rPr>
        <w:t>)</w:t>
      </w:r>
      <w:r w:rsidRPr="005B15B9">
        <w:rPr>
          <w:rFonts w:hint="eastAsia"/>
        </w:rPr>
        <w:t>14時00分</w:t>
      </w:r>
      <w:r>
        <w:rPr>
          <w:rFonts w:hint="eastAsia"/>
        </w:rPr>
        <w:t>，地點於本院一樓禮堂。邀請身心障礙人士陳述證言，並邀衛福部、金管會、交通部、中華郵政公司等派員列席聆聽交流。並請</w:t>
      </w:r>
      <w:r w:rsidRPr="00374DE5">
        <w:rPr>
          <w:rFonts w:hint="eastAsia"/>
        </w:rPr>
        <w:t>人權公約施行監督聯</w:t>
      </w:r>
      <w:r w:rsidRPr="00395018">
        <w:rPr>
          <w:rFonts w:hint="eastAsia"/>
        </w:rPr>
        <w:t>盟</w:t>
      </w:r>
      <w:r>
        <w:rPr>
          <w:rFonts w:hint="eastAsia"/>
        </w:rPr>
        <w:t>黃怡碧執行長一同發表見解。</w:t>
      </w:r>
    </w:p>
  </w:footnote>
  <w:footnote w:id="24">
    <w:p w:rsidR="00582052" w:rsidRDefault="00582052" w:rsidP="00311D42">
      <w:pPr>
        <w:pStyle w:val="afe"/>
      </w:pPr>
      <w:r>
        <w:rPr>
          <w:rStyle w:val="aff0"/>
        </w:rPr>
        <w:footnoteRef/>
      </w:r>
      <w:r>
        <w:t>國際審查委員會(IRC)2017年11月3日就中華民國(台灣)施行身心障礙者權利公約(CRPD)初次國家報告結論性意見</w:t>
      </w:r>
      <w:r>
        <w:rPr>
          <w:rFonts w:hint="eastAsia"/>
        </w:rPr>
        <w:t>，</w:t>
      </w:r>
    </w:p>
  </w:footnote>
  <w:footnote w:id="25">
    <w:p w:rsidR="00582052" w:rsidRDefault="00582052" w:rsidP="00E4640E">
      <w:pPr>
        <w:pStyle w:val="afe"/>
      </w:pPr>
      <w:r>
        <w:rPr>
          <w:rStyle w:val="aff0"/>
        </w:rPr>
        <w:footnoteRef/>
      </w:r>
      <w:r>
        <w:t xml:space="preserve"> </w:t>
      </w:r>
      <w:r>
        <w:rPr>
          <w:rFonts w:ascii="Cambria" w:eastAsia="新細明體" w:hAnsi="Cambria" w:cs="Cambria"/>
          <w:kern w:val="0"/>
        </w:rPr>
        <w:t>https://www.post.gov.tw/post/internet/Message/index.jsp?ID=1490662523463</w:t>
      </w:r>
    </w:p>
  </w:footnote>
  <w:footnote w:id="26">
    <w:p w:rsidR="00582052" w:rsidRPr="00490D86" w:rsidRDefault="00582052" w:rsidP="00BA7CDF">
      <w:pPr>
        <w:pStyle w:val="afe"/>
        <w:rPr>
          <w:b/>
        </w:rPr>
      </w:pPr>
      <w:r>
        <w:rPr>
          <w:rStyle w:val="aff0"/>
        </w:rPr>
        <w:footnoteRef/>
      </w:r>
      <w:r>
        <w:t xml:space="preserve"> </w:t>
      </w:r>
      <w:r>
        <w:rPr>
          <w:rFonts w:hint="eastAsia"/>
        </w:rPr>
        <w:t>衛福部</w:t>
      </w:r>
      <w:r w:rsidRPr="00490D86">
        <w:rPr>
          <w:rFonts w:hint="eastAsia"/>
          <w:lang w:eastAsia="zh-HK"/>
        </w:rPr>
        <w:t>109年11月12日衛授家字第1090021645號函</w:t>
      </w:r>
      <w:r>
        <w:rPr>
          <w:rFonts w:hint="eastAsia"/>
          <w:lang w:eastAsia="zh-HK"/>
        </w:rPr>
        <w:t>。</w:t>
      </w:r>
    </w:p>
  </w:footnote>
  <w:footnote w:id="27">
    <w:p w:rsidR="00582052" w:rsidRDefault="00582052" w:rsidP="00D43595">
      <w:pPr>
        <w:pStyle w:val="afe"/>
      </w:pPr>
      <w:r>
        <w:rPr>
          <w:rStyle w:val="aff0"/>
        </w:rPr>
        <w:footnoteRef/>
      </w:r>
      <w:r>
        <w:t>國際審查委員會(IRC)2017年11月3日就中華民國(台灣)施行身心障礙者權利公約(CRPD)初次國家報告結論性意見</w:t>
      </w:r>
      <w:r>
        <w:rPr>
          <w:rFonts w:hint="eastAsia"/>
        </w:rPr>
        <w:t>，</w:t>
      </w:r>
    </w:p>
  </w:footnote>
  <w:footnote w:id="28">
    <w:p w:rsidR="00582052" w:rsidRDefault="00582052" w:rsidP="0015368A">
      <w:pPr>
        <w:pStyle w:val="afe"/>
      </w:pPr>
      <w:r>
        <w:rPr>
          <w:rStyle w:val="aff0"/>
        </w:rPr>
        <w:footnoteRef/>
      </w:r>
      <w:r>
        <w:rPr>
          <w:rFonts w:hint="eastAsia"/>
        </w:rPr>
        <w:t>本院辦理二次諮詢會議，109年12月14日與110年6月22日，政治大學</w:t>
      </w:r>
      <w:r w:rsidRPr="008145B0">
        <w:rPr>
          <w:rFonts w:hint="eastAsia"/>
        </w:rPr>
        <w:t>戴瑀如</w:t>
      </w:r>
      <w:r>
        <w:rPr>
          <w:rFonts w:hint="eastAsia"/>
        </w:rPr>
        <w:t>教授與談建議。</w:t>
      </w:r>
    </w:p>
  </w:footnote>
  <w:footnote w:id="29">
    <w:p w:rsidR="00582052" w:rsidRDefault="00582052" w:rsidP="0015368A">
      <w:pPr>
        <w:pStyle w:val="afe"/>
      </w:pPr>
      <w:r>
        <w:rPr>
          <w:rStyle w:val="aff0"/>
        </w:rPr>
        <w:footnoteRef/>
      </w:r>
      <w:r>
        <w:rPr>
          <w:rFonts w:hint="eastAsia"/>
        </w:rPr>
        <w:t>本院辦理二次諮詢會議，109年12月14日與110年6月22日。另座談會辦理時間為</w:t>
      </w:r>
      <w:r w:rsidRPr="005B15B9">
        <w:rPr>
          <w:rFonts w:hint="eastAsia"/>
        </w:rPr>
        <w:t>110年2月23日</w:t>
      </w:r>
      <w:r>
        <w:rPr>
          <w:rFonts w:hint="eastAsia"/>
        </w:rPr>
        <w:t>(</w:t>
      </w:r>
      <w:r w:rsidRPr="005B15B9">
        <w:rPr>
          <w:rFonts w:hint="eastAsia"/>
        </w:rPr>
        <w:t>星期二</w:t>
      </w:r>
      <w:r>
        <w:rPr>
          <w:rFonts w:hint="eastAsia"/>
        </w:rPr>
        <w:t>)</w:t>
      </w:r>
      <w:r w:rsidRPr="005B15B9">
        <w:rPr>
          <w:rFonts w:hint="eastAsia"/>
        </w:rPr>
        <w:t>14時00分</w:t>
      </w:r>
      <w:r>
        <w:rPr>
          <w:rFonts w:hint="eastAsia"/>
        </w:rPr>
        <w:t>，地點於本院一樓禮堂。邀請身心障礙人士陳述證言，並邀衛福部、金管會、交通部、中華郵政公司等派員列席聆聽交流。並請</w:t>
      </w:r>
      <w:r w:rsidRPr="00374DE5">
        <w:rPr>
          <w:rFonts w:hint="eastAsia"/>
        </w:rPr>
        <w:t>人權公約施行監督聯</w:t>
      </w:r>
      <w:r w:rsidRPr="00395018">
        <w:rPr>
          <w:rFonts w:hint="eastAsia"/>
        </w:rPr>
        <w:t>盟</w:t>
      </w:r>
      <w:r>
        <w:rPr>
          <w:rFonts w:hint="eastAsia"/>
        </w:rPr>
        <w:t>黃怡碧執行長一同發表見解。</w:t>
      </w:r>
    </w:p>
  </w:footnote>
  <w:footnote w:id="30">
    <w:p w:rsidR="00582052" w:rsidRDefault="00582052" w:rsidP="00BA7CDF">
      <w:pPr>
        <w:pStyle w:val="afe"/>
      </w:pPr>
      <w:r>
        <w:rPr>
          <w:rStyle w:val="aff0"/>
        </w:rPr>
        <w:footnoteRef/>
      </w:r>
      <w:r>
        <w:t xml:space="preserve"> </w:t>
      </w:r>
      <w:r>
        <w:rPr>
          <w:rFonts w:hint="eastAsia"/>
        </w:rPr>
        <w:t>修正民法第14</w:t>
      </w:r>
      <w:r>
        <w:t>條</w:t>
      </w:r>
      <w:r>
        <w:rPr>
          <w:rFonts w:hint="eastAsia"/>
        </w:rPr>
        <w:t>，新增</w:t>
      </w:r>
      <w:r>
        <w:t>成年人之意定監護</w:t>
      </w:r>
      <w:r>
        <w:rPr>
          <w:rFonts w:hint="eastAsia"/>
        </w:rPr>
        <w:t>乙節，與</w:t>
      </w:r>
      <w:r w:rsidRPr="005613EF">
        <w:rPr>
          <w:rFonts w:hint="eastAsia"/>
        </w:rPr>
        <w:t>第1113-2條</w:t>
      </w:r>
      <w:r>
        <w:rPr>
          <w:rFonts w:hint="eastAsia"/>
        </w:rPr>
        <w:t>至</w:t>
      </w:r>
      <w:r w:rsidRPr="005613EF">
        <w:rPr>
          <w:rFonts w:hint="eastAsia"/>
        </w:rPr>
        <w:t>第1113-10條</w:t>
      </w:r>
      <w:r>
        <w:rPr>
          <w:rFonts w:hint="eastAsia"/>
        </w:rPr>
        <w:t>。一併修正</w:t>
      </w:r>
      <w:r>
        <w:t>家事事件法</w:t>
      </w:r>
      <w:r>
        <w:rPr>
          <w:rFonts w:hint="eastAsia"/>
        </w:rPr>
        <w:t>之第</w:t>
      </w:r>
      <w:r>
        <w:t>164、165條</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18C1C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311380"/>
    <w:multiLevelType w:val="hybridMultilevel"/>
    <w:tmpl w:val="C70825BA"/>
    <w:lvl w:ilvl="0" w:tplc="A5122D5A">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051D67"/>
    <w:multiLevelType w:val="hybridMultilevel"/>
    <w:tmpl w:val="C70825BA"/>
    <w:lvl w:ilvl="0" w:tplc="A5122D5A">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6325D4"/>
    <w:multiLevelType w:val="hybridMultilevel"/>
    <w:tmpl w:val="0004E99A"/>
    <w:lvl w:ilvl="0" w:tplc="2AD8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0557D1"/>
    <w:multiLevelType w:val="hybridMultilevel"/>
    <w:tmpl w:val="B8BED33E"/>
    <w:lvl w:ilvl="0" w:tplc="84B6C82A">
      <w:start w:val="1"/>
      <w:numFmt w:val="decimal"/>
      <w:lvlText w:val="%1."/>
      <w:lvlJc w:val="left"/>
      <w:pPr>
        <w:ind w:left="384" w:hanging="360"/>
      </w:pPr>
      <w:rPr>
        <w:rFonts w:ascii="標楷體" w:eastAsia="標楷體" w:hAnsi="標楷體" w:cs="新細明體"/>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6" w15:restartNumberingAfterBreak="0">
    <w:nsid w:val="140E010C"/>
    <w:multiLevelType w:val="multilevel"/>
    <w:tmpl w:val="EB5A6F8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67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3261"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DA4360"/>
    <w:multiLevelType w:val="hybridMultilevel"/>
    <w:tmpl w:val="B85E82F4"/>
    <w:lvl w:ilvl="0" w:tplc="22E87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22284"/>
    <w:multiLevelType w:val="hybridMultilevel"/>
    <w:tmpl w:val="3AF63F8C"/>
    <w:lvl w:ilvl="0" w:tplc="593A83B0">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E7358D3"/>
    <w:multiLevelType w:val="hybridMultilevel"/>
    <w:tmpl w:val="F5BE3992"/>
    <w:lvl w:ilvl="0" w:tplc="7EAC12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453E76"/>
    <w:multiLevelType w:val="hybridMultilevel"/>
    <w:tmpl w:val="6772E89A"/>
    <w:lvl w:ilvl="0" w:tplc="0FE4FF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413DC8"/>
    <w:multiLevelType w:val="hybridMultilevel"/>
    <w:tmpl w:val="7A50C838"/>
    <w:lvl w:ilvl="0" w:tplc="434660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D52499"/>
    <w:multiLevelType w:val="hybridMultilevel"/>
    <w:tmpl w:val="C568A070"/>
    <w:lvl w:ilvl="0" w:tplc="60B45842">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4B75C4"/>
    <w:multiLevelType w:val="hybridMultilevel"/>
    <w:tmpl w:val="EA1603AE"/>
    <w:lvl w:ilvl="0" w:tplc="2C08B5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B4283D"/>
    <w:multiLevelType w:val="hybridMultilevel"/>
    <w:tmpl w:val="916EA63A"/>
    <w:lvl w:ilvl="0" w:tplc="404CF4A2">
      <w:start w:val="1"/>
      <w:numFmt w:val="decimal"/>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2842B2"/>
    <w:multiLevelType w:val="hybridMultilevel"/>
    <w:tmpl w:val="5AF4A090"/>
    <w:lvl w:ilvl="0" w:tplc="8D463B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805EAA"/>
    <w:multiLevelType w:val="hybridMultilevel"/>
    <w:tmpl w:val="CBCAAE64"/>
    <w:lvl w:ilvl="0" w:tplc="CDB8BC20">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726D32"/>
    <w:multiLevelType w:val="hybridMultilevel"/>
    <w:tmpl w:val="F9D63FA0"/>
    <w:lvl w:ilvl="0" w:tplc="4F7825A0">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AA23EF8"/>
    <w:multiLevelType w:val="hybridMultilevel"/>
    <w:tmpl w:val="739A5FBE"/>
    <w:lvl w:ilvl="0" w:tplc="EA30CC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E54F6E"/>
    <w:multiLevelType w:val="hybridMultilevel"/>
    <w:tmpl w:val="A9802DB0"/>
    <w:lvl w:ilvl="0" w:tplc="3A787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4E3D45"/>
    <w:multiLevelType w:val="hybridMultilevel"/>
    <w:tmpl w:val="0BB0C4DC"/>
    <w:lvl w:ilvl="0" w:tplc="757C76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76820B4"/>
    <w:multiLevelType w:val="hybridMultilevel"/>
    <w:tmpl w:val="8DBCE88A"/>
    <w:lvl w:ilvl="0" w:tplc="7A86F83A">
      <w:start w:val="1"/>
      <w:numFmt w:val="decimal"/>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9"/>
  </w:num>
  <w:num w:numId="3">
    <w:abstractNumId w:val="3"/>
  </w:num>
  <w:num w:numId="4">
    <w:abstractNumId w:val="18"/>
  </w:num>
  <w:num w:numId="5">
    <w:abstractNumId w:val="15"/>
  </w:num>
  <w:num w:numId="6">
    <w:abstractNumId w:val="20"/>
  </w:num>
  <w:num w:numId="7">
    <w:abstractNumId w:val="6"/>
  </w:num>
  <w:num w:numId="8">
    <w:abstractNumId w:val="22"/>
  </w:num>
  <w:num w:numId="9">
    <w:abstractNumId w:val="17"/>
  </w:num>
  <w:num w:numId="10">
    <w:abstractNumId w:val="0"/>
  </w:num>
  <w:num w:numId="11">
    <w:abstractNumId w:val="26"/>
  </w:num>
  <w:num w:numId="12">
    <w:abstractNumId w:val="19"/>
  </w:num>
  <w:num w:numId="13">
    <w:abstractNumId w:val="24"/>
  </w:num>
  <w:num w:numId="14">
    <w:abstractNumId w:val="13"/>
  </w:num>
  <w:num w:numId="15">
    <w:abstractNumId w:val="5"/>
  </w:num>
  <w:num w:numId="16">
    <w:abstractNumId w:val="11"/>
  </w:num>
  <w:num w:numId="17">
    <w:abstractNumId w:val="4"/>
  </w:num>
  <w:num w:numId="18">
    <w:abstractNumId w:val="21"/>
  </w:num>
  <w:num w:numId="19">
    <w:abstractNumId w:val="8"/>
  </w:num>
  <w:num w:numId="20">
    <w:abstractNumId w:val="23"/>
  </w:num>
  <w:num w:numId="21">
    <w:abstractNumId w:val="2"/>
  </w:num>
  <w:num w:numId="22">
    <w:abstractNumId w:val="7"/>
  </w:num>
  <w:num w:numId="23">
    <w:abstractNumId w:val="12"/>
  </w:num>
  <w:num w:numId="24">
    <w:abstractNumId w:val="10"/>
  </w:num>
  <w:num w:numId="25">
    <w:abstractNumId w:val="16"/>
  </w:num>
  <w:num w:numId="26">
    <w:abstractNumId w:val="27"/>
  </w:num>
  <w:num w:numId="27">
    <w:abstractNumId w:val="14"/>
  </w:num>
  <w:num w:numId="28">
    <w:abstractNumId w:val="25"/>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514"/>
    <w:rsid w:val="00003665"/>
    <w:rsid w:val="00005030"/>
    <w:rsid w:val="00006961"/>
    <w:rsid w:val="00006D11"/>
    <w:rsid w:val="000112BF"/>
    <w:rsid w:val="00011D8A"/>
    <w:rsid w:val="00012233"/>
    <w:rsid w:val="0001561A"/>
    <w:rsid w:val="00017318"/>
    <w:rsid w:val="0002144D"/>
    <w:rsid w:val="00021FC3"/>
    <w:rsid w:val="000241C8"/>
    <w:rsid w:val="0002430F"/>
    <w:rsid w:val="00024684"/>
    <w:rsid w:val="000246F7"/>
    <w:rsid w:val="00025505"/>
    <w:rsid w:val="000260A3"/>
    <w:rsid w:val="000279FC"/>
    <w:rsid w:val="00027FE0"/>
    <w:rsid w:val="0003114D"/>
    <w:rsid w:val="0003236A"/>
    <w:rsid w:val="000349B3"/>
    <w:rsid w:val="0003514B"/>
    <w:rsid w:val="00036D76"/>
    <w:rsid w:val="000400B0"/>
    <w:rsid w:val="00043152"/>
    <w:rsid w:val="00043E6D"/>
    <w:rsid w:val="00045C0F"/>
    <w:rsid w:val="000512E6"/>
    <w:rsid w:val="00052A05"/>
    <w:rsid w:val="000537D8"/>
    <w:rsid w:val="00053EE0"/>
    <w:rsid w:val="00054265"/>
    <w:rsid w:val="00054FF0"/>
    <w:rsid w:val="00056784"/>
    <w:rsid w:val="00057F32"/>
    <w:rsid w:val="00062A25"/>
    <w:rsid w:val="00063C77"/>
    <w:rsid w:val="00065224"/>
    <w:rsid w:val="00065A60"/>
    <w:rsid w:val="00070333"/>
    <w:rsid w:val="000710AB"/>
    <w:rsid w:val="00073677"/>
    <w:rsid w:val="00073CB5"/>
    <w:rsid w:val="0007425C"/>
    <w:rsid w:val="00074494"/>
    <w:rsid w:val="00075B99"/>
    <w:rsid w:val="00076CD3"/>
    <w:rsid w:val="00077553"/>
    <w:rsid w:val="00077D4A"/>
    <w:rsid w:val="00080B7B"/>
    <w:rsid w:val="00081162"/>
    <w:rsid w:val="00083A09"/>
    <w:rsid w:val="000851A2"/>
    <w:rsid w:val="00090D27"/>
    <w:rsid w:val="00091311"/>
    <w:rsid w:val="00092925"/>
    <w:rsid w:val="0009352E"/>
    <w:rsid w:val="00096AA1"/>
    <w:rsid w:val="00096B96"/>
    <w:rsid w:val="000A2F3F"/>
    <w:rsid w:val="000A74C1"/>
    <w:rsid w:val="000B0B4A"/>
    <w:rsid w:val="000B0EC8"/>
    <w:rsid w:val="000B279A"/>
    <w:rsid w:val="000B5A2B"/>
    <w:rsid w:val="000B61D2"/>
    <w:rsid w:val="000B644E"/>
    <w:rsid w:val="000B70A7"/>
    <w:rsid w:val="000B7DCB"/>
    <w:rsid w:val="000C062D"/>
    <w:rsid w:val="000C262F"/>
    <w:rsid w:val="000C305D"/>
    <w:rsid w:val="000C330A"/>
    <w:rsid w:val="000C495F"/>
    <w:rsid w:val="000C4A9F"/>
    <w:rsid w:val="000C666A"/>
    <w:rsid w:val="000D2F69"/>
    <w:rsid w:val="000D3F17"/>
    <w:rsid w:val="000E6431"/>
    <w:rsid w:val="000E69FB"/>
    <w:rsid w:val="000F21A5"/>
    <w:rsid w:val="000F32FD"/>
    <w:rsid w:val="000F4A1A"/>
    <w:rsid w:val="00102B9F"/>
    <w:rsid w:val="00111CFF"/>
    <w:rsid w:val="00111DFD"/>
    <w:rsid w:val="00112637"/>
    <w:rsid w:val="00112ABC"/>
    <w:rsid w:val="00113A26"/>
    <w:rsid w:val="00116A6E"/>
    <w:rsid w:val="0012001E"/>
    <w:rsid w:val="001207A6"/>
    <w:rsid w:val="00123AD1"/>
    <w:rsid w:val="00126A55"/>
    <w:rsid w:val="00126D93"/>
    <w:rsid w:val="00131892"/>
    <w:rsid w:val="00132613"/>
    <w:rsid w:val="0013370F"/>
    <w:rsid w:val="00133CF0"/>
    <w:rsid w:val="00133F08"/>
    <w:rsid w:val="001345E6"/>
    <w:rsid w:val="0013468D"/>
    <w:rsid w:val="00136340"/>
    <w:rsid w:val="001378B0"/>
    <w:rsid w:val="00140889"/>
    <w:rsid w:val="00142E00"/>
    <w:rsid w:val="00144533"/>
    <w:rsid w:val="00147B3F"/>
    <w:rsid w:val="00150401"/>
    <w:rsid w:val="00150751"/>
    <w:rsid w:val="0015087A"/>
    <w:rsid w:val="00152793"/>
    <w:rsid w:val="0015368A"/>
    <w:rsid w:val="00153B7E"/>
    <w:rsid w:val="001545A9"/>
    <w:rsid w:val="001553DB"/>
    <w:rsid w:val="00157732"/>
    <w:rsid w:val="00162803"/>
    <w:rsid w:val="001637C7"/>
    <w:rsid w:val="0016480E"/>
    <w:rsid w:val="00165955"/>
    <w:rsid w:val="00171AE3"/>
    <w:rsid w:val="001740EE"/>
    <w:rsid w:val="00174297"/>
    <w:rsid w:val="001755C5"/>
    <w:rsid w:val="00180E06"/>
    <w:rsid w:val="001817B3"/>
    <w:rsid w:val="00183014"/>
    <w:rsid w:val="00190A7D"/>
    <w:rsid w:val="00193FD7"/>
    <w:rsid w:val="00194A1E"/>
    <w:rsid w:val="001959C2"/>
    <w:rsid w:val="00197785"/>
    <w:rsid w:val="001A4F00"/>
    <w:rsid w:val="001A51E3"/>
    <w:rsid w:val="001A68A6"/>
    <w:rsid w:val="001A7968"/>
    <w:rsid w:val="001A7B9B"/>
    <w:rsid w:val="001B1152"/>
    <w:rsid w:val="001B18F5"/>
    <w:rsid w:val="001B2E98"/>
    <w:rsid w:val="001B3483"/>
    <w:rsid w:val="001B3868"/>
    <w:rsid w:val="001B3C1E"/>
    <w:rsid w:val="001B417E"/>
    <w:rsid w:val="001B41C4"/>
    <w:rsid w:val="001B4494"/>
    <w:rsid w:val="001B47DC"/>
    <w:rsid w:val="001C0D8B"/>
    <w:rsid w:val="001C0DA8"/>
    <w:rsid w:val="001C24DF"/>
    <w:rsid w:val="001C2ED4"/>
    <w:rsid w:val="001C3C47"/>
    <w:rsid w:val="001C42F4"/>
    <w:rsid w:val="001C5DB1"/>
    <w:rsid w:val="001C6A8D"/>
    <w:rsid w:val="001C6E0A"/>
    <w:rsid w:val="001D0A7E"/>
    <w:rsid w:val="001D15A9"/>
    <w:rsid w:val="001D5D6E"/>
    <w:rsid w:val="001D7E1B"/>
    <w:rsid w:val="001E0D8A"/>
    <w:rsid w:val="001E20C7"/>
    <w:rsid w:val="001E67BA"/>
    <w:rsid w:val="001E74C2"/>
    <w:rsid w:val="001E7DE9"/>
    <w:rsid w:val="001F317C"/>
    <w:rsid w:val="001F3CA1"/>
    <w:rsid w:val="001F3E31"/>
    <w:rsid w:val="001F5922"/>
    <w:rsid w:val="001F5A48"/>
    <w:rsid w:val="001F6260"/>
    <w:rsid w:val="001F63E4"/>
    <w:rsid w:val="00200007"/>
    <w:rsid w:val="00200753"/>
    <w:rsid w:val="00201D9B"/>
    <w:rsid w:val="002030A5"/>
    <w:rsid w:val="00203131"/>
    <w:rsid w:val="00212E88"/>
    <w:rsid w:val="00213C9C"/>
    <w:rsid w:val="00214ED0"/>
    <w:rsid w:val="00217909"/>
    <w:rsid w:val="0022009E"/>
    <w:rsid w:val="00223241"/>
    <w:rsid w:val="002238AD"/>
    <w:rsid w:val="0022425C"/>
    <w:rsid w:val="002246DE"/>
    <w:rsid w:val="002248B2"/>
    <w:rsid w:val="002253A8"/>
    <w:rsid w:val="00227F92"/>
    <w:rsid w:val="0023221C"/>
    <w:rsid w:val="00235A8E"/>
    <w:rsid w:val="00236BBA"/>
    <w:rsid w:val="00241B6C"/>
    <w:rsid w:val="00244DCE"/>
    <w:rsid w:val="00246865"/>
    <w:rsid w:val="00247071"/>
    <w:rsid w:val="00251792"/>
    <w:rsid w:val="00252BC4"/>
    <w:rsid w:val="00253B03"/>
    <w:rsid w:val="00254014"/>
    <w:rsid w:val="00256415"/>
    <w:rsid w:val="00263C66"/>
    <w:rsid w:val="0026504D"/>
    <w:rsid w:val="0026532F"/>
    <w:rsid w:val="002703D0"/>
    <w:rsid w:val="00271F70"/>
    <w:rsid w:val="002723CE"/>
    <w:rsid w:val="00273A2F"/>
    <w:rsid w:val="00280986"/>
    <w:rsid w:val="002810FA"/>
    <w:rsid w:val="00281ECE"/>
    <w:rsid w:val="002831C7"/>
    <w:rsid w:val="002831E5"/>
    <w:rsid w:val="002833AB"/>
    <w:rsid w:val="002840C6"/>
    <w:rsid w:val="0028547F"/>
    <w:rsid w:val="00286506"/>
    <w:rsid w:val="0028663D"/>
    <w:rsid w:val="00295174"/>
    <w:rsid w:val="00295633"/>
    <w:rsid w:val="00296172"/>
    <w:rsid w:val="00296B92"/>
    <w:rsid w:val="00296D53"/>
    <w:rsid w:val="002A0143"/>
    <w:rsid w:val="002A0C4A"/>
    <w:rsid w:val="002A2C22"/>
    <w:rsid w:val="002A5B45"/>
    <w:rsid w:val="002A6F12"/>
    <w:rsid w:val="002B02EB"/>
    <w:rsid w:val="002B11A6"/>
    <w:rsid w:val="002B2EFB"/>
    <w:rsid w:val="002B35CA"/>
    <w:rsid w:val="002B3AA9"/>
    <w:rsid w:val="002B4800"/>
    <w:rsid w:val="002B4848"/>
    <w:rsid w:val="002B48FA"/>
    <w:rsid w:val="002C0602"/>
    <w:rsid w:val="002C2134"/>
    <w:rsid w:val="002C2F3B"/>
    <w:rsid w:val="002C31F1"/>
    <w:rsid w:val="002C6FBD"/>
    <w:rsid w:val="002C79EF"/>
    <w:rsid w:val="002D46B0"/>
    <w:rsid w:val="002D5C16"/>
    <w:rsid w:val="002D6E1F"/>
    <w:rsid w:val="002D7AC1"/>
    <w:rsid w:val="002D7E12"/>
    <w:rsid w:val="002E0CA4"/>
    <w:rsid w:val="002E6F4A"/>
    <w:rsid w:val="002F189A"/>
    <w:rsid w:val="002F3DFF"/>
    <w:rsid w:val="002F4E04"/>
    <w:rsid w:val="002F5E05"/>
    <w:rsid w:val="00300075"/>
    <w:rsid w:val="0030255A"/>
    <w:rsid w:val="00305E59"/>
    <w:rsid w:val="0030768B"/>
    <w:rsid w:val="0031060F"/>
    <w:rsid w:val="00311D42"/>
    <w:rsid w:val="00314863"/>
    <w:rsid w:val="00315A16"/>
    <w:rsid w:val="003169E0"/>
    <w:rsid w:val="00317053"/>
    <w:rsid w:val="0032109C"/>
    <w:rsid w:val="00321A1A"/>
    <w:rsid w:val="00322B45"/>
    <w:rsid w:val="00323809"/>
    <w:rsid w:val="00323A2F"/>
    <w:rsid w:val="00323D41"/>
    <w:rsid w:val="00324053"/>
    <w:rsid w:val="00325414"/>
    <w:rsid w:val="003260FF"/>
    <w:rsid w:val="00327118"/>
    <w:rsid w:val="00327303"/>
    <w:rsid w:val="0033016A"/>
    <w:rsid w:val="003302F1"/>
    <w:rsid w:val="0033101F"/>
    <w:rsid w:val="00332315"/>
    <w:rsid w:val="00333204"/>
    <w:rsid w:val="00334261"/>
    <w:rsid w:val="003406B2"/>
    <w:rsid w:val="00340F4E"/>
    <w:rsid w:val="00341730"/>
    <w:rsid w:val="0034470E"/>
    <w:rsid w:val="00344BAC"/>
    <w:rsid w:val="00346F62"/>
    <w:rsid w:val="003478F4"/>
    <w:rsid w:val="00352DB0"/>
    <w:rsid w:val="00352EA2"/>
    <w:rsid w:val="00355C06"/>
    <w:rsid w:val="00361063"/>
    <w:rsid w:val="00361F43"/>
    <w:rsid w:val="00362D17"/>
    <w:rsid w:val="003637CF"/>
    <w:rsid w:val="003700FA"/>
    <w:rsid w:val="0037094A"/>
    <w:rsid w:val="00371ED3"/>
    <w:rsid w:val="00372FFC"/>
    <w:rsid w:val="003733CE"/>
    <w:rsid w:val="00374DE5"/>
    <w:rsid w:val="00376ACD"/>
    <w:rsid w:val="00376C8A"/>
    <w:rsid w:val="0037728A"/>
    <w:rsid w:val="003778EB"/>
    <w:rsid w:val="00380B7D"/>
    <w:rsid w:val="00380EEE"/>
    <w:rsid w:val="00381463"/>
    <w:rsid w:val="00381A99"/>
    <w:rsid w:val="003829C2"/>
    <w:rsid w:val="003830B2"/>
    <w:rsid w:val="003838CC"/>
    <w:rsid w:val="00383D68"/>
    <w:rsid w:val="00384664"/>
    <w:rsid w:val="00384724"/>
    <w:rsid w:val="00385A26"/>
    <w:rsid w:val="003867B7"/>
    <w:rsid w:val="00391845"/>
    <w:rsid w:val="003919B7"/>
    <w:rsid w:val="00391D57"/>
    <w:rsid w:val="00392292"/>
    <w:rsid w:val="003937A9"/>
    <w:rsid w:val="00393F9C"/>
    <w:rsid w:val="003943DB"/>
    <w:rsid w:val="00395004"/>
    <w:rsid w:val="00395018"/>
    <w:rsid w:val="00396901"/>
    <w:rsid w:val="003A106C"/>
    <w:rsid w:val="003B0CB4"/>
    <w:rsid w:val="003B1017"/>
    <w:rsid w:val="003B2247"/>
    <w:rsid w:val="003B321F"/>
    <w:rsid w:val="003B3C07"/>
    <w:rsid w:val="003B4BF7"/>
    <w:rsid w:val="003B4FC5"/>
    <w:rsid w:val="003B6775"/>
    <w:rsid w:val="003C018D"/>
    <w:rsid w:val="003C0B50"/>
    <w:rsid w:val="003C164C"/>
    <w:rsid w:val="003C5896"/>
    <w:rsid w:val="003C5FE2"/>
    <w:rsid w:val="003D05FB"/>
    <w:rsid w:val="003D1B16"/>
    <w:rsid w:val="003D45BF"/>
    <w:rsid w:val="003D4C25"/>
    <w:rsid w:val="003D508A"/>
    <w:rsid w:val="003D537F"/>
    <w:rsid w:val="003D7B75"/>
    <w:rsid w:val="003E0208"/>
    <w:rsid w:val="003E415F"/>
    <w:rsid w:val="003E4B57"/>
    <w:rsid w:val="003E6D9E"/>
    <w:rsid w:val="003F270B"/>
    <w:rsid w:val="003F27E1"/>
    <w:rsid w:val="003F3865"/>
    <w:rsid w:val="003F437A"/>
    <w:rsid w:val="003F5C2B"/>
    <w:rsid w:val="003F6EF3"/>
    <w:rsid w:val="004023E9"/>
    <w:rsid w:val="0040454A"/>
    <w:rsid w:val="004054FD"/>
    <w:rsid w:val="00405ABC"/>
    <w:rsid w:val="00410F7A"/>
    <w:rsid w:val="004138E5"/>
    <w:rsid w:val="00413F83"/>
    <w:rsid w:val="004141AF"/>
    <w:rsid w:val="0041490C"/>
    <w:rsid w:val="00416191"/>
    <w:rsid w:val="00416721"/>
    <w:rsid w:val="00416B9F"/>
    <w:rsid w:val="00417B96"/>
    <w:rsid w:val="00421EF0"/>
    <w:rsid w:val="004224FA"/>
    <w:rsid w:val="00422B51"/>
    <w:rsid w:val="00423D07"/>
    <w:rsid w:val="00433B1B"/>
    <w:rsid w:val="00433C92"/>
    <w:rsid w:val="0043417A"/>
    <w:rsid w:val="00436364"/>
    <w:rsid w:val="004372EC"/>
    <w:rsid w:val="0044346F"/>
    <w:rsid w:val="004448F2"/>
    <w:rsid w:val="004605FB"/>
    <w:rsid w:val="00462C6C"/>
    <w:rsid w:val="0046520A"/>
    <w:rsid w:val="004672AB"/>
    <w:rsid w:val="004714FE"/>
    <w:rsid w:val="00472BF3"/>
    <w:rsid w:val="00477BAA"/>
    <w:rsid w:val="00483470"/>
    <w:rsid w:val="004874C1"/>
    <w:rsid w:val="004877A9"/>
    <w:rsid w:val="00487F21"/>
    <w:rsid w:val="00490D86"/>
    <w:rsid w:val="0049144E"/>
    <w:rsid w:val="00495053"/>
    <w:rsid w:val="004959CF"/>
    <w:rsid w:val="00497848"/>
    <w:rsid w:val="004A1F59"/>
    <w:rsid w:val="004A29BE"/>
    <w:rsid w:val="004A3225"/>
    <w:rsid w:val="004A33EE"/>
    <w:rsid w:val="004A3AA8"/>
    <w:rsid w:val="004A649B"/>
    <w:rsid w:val="004A751D"/>
    <w:rsid w:val="004B13C7"/>
    <w:rsid w:val="004B2997"/>
    <w:rsid w:val="004B3B7F"/>
    <w:rsid w:val="004B4371"/>
    <w:rsid w:val="004B6A9E"/>
    <w:rsid w:val="004B778F"/>
    <w:rsid w:val="004C4C95"/>
    <w:rsid w:val="004C71E9"/>
    <w:rsid w:val="004C77C6"/>
    <w:rsid w:val="004C791E"/>
    <w:rsid w:val="004D141F"/>
    <w:rsid w:val="004D2742"/>
    <w:rsid w:val="004D3149"/>
    <w:rsid w:val="004D5860"/>
    <w:rsid w:val="004D6310"/>
    <w:rsid w:val="004E0062"/>
    <w:rsid w:val="004E05A1"/>
    <w:rsid w:val="004E3C44"/>
    <w:rsid w:val="004E47E4"/>
    <w:rsid w:val="004F5E57"/>
    <w:rsid w:val="004F6710"/>
    <w:rsid w:val="00500C3E"/>
    <w:rsid w:val="00502849"/>
    <w:rsid w:val="00504334"/>
    <w:rsid w:val="005104D7"/>
    <w:rsid w:val="00510B9E"/>
    <w:rsid w:val="00512A6E"/>
    <w:rsid w:val="0052150D"/>
    <w:rsid w:val="00526E66"/>
    <w:rsid w:val="0052772B"/>
    <w:rsid w:val="0053003B"/>
    <w:rsid w:val="00530DD1"/>
    <w:rsid w:val="00531ECA"/>
    <w:rsid w:val="00535D2F"/>
    <w:rsid w:val="00536BC2"/>
    <w:rsid w:val="00540EF8"/>
    <w:rsid w:val="005425E1"/>
    <w:rsid w:val="005427C5"/>
    <w:rsid w:val="00542AFE"/>
    <w:rsid w:val="00542CF6"/>
    <w:rsid w:val="005435C0"/>
    <w:rsid w:val="00552569"/>
    <w:rsid w:val="00553C03"/>
    <w:rsid w:val="00560480"/>
    <w:rsid w:val="00560C2B"/>
    <w:rsid w:val="00562FD9"/>
    <w:rsid w:val="00563692"/>
    <w:rsid w:val="00566C56"/>
    <w:rsid w:val="00566DD7"/>
    <w:rsid w:val="00571679"/>
    <w:rsid w:val="005734E3"/>
    <w:rsid w:val="00575E44"/>
    <w:rsid w:val="0057707A"/>
    <w:rsid w:val="005776EB"/>
    <w:rsid w:val="00577BDA"/>
    <w:rsid w:val="0058061A"/>
    <w:rsid w:val="0058089A"/>
    <w:rsid w:val="00582052"/>
    <w:rsid w:val="005844E7"/>
    <w:rsid w:val="00587B2C"/>
    <w:rsid w:val="005908B8"/>
    <w:rsid w:val="0059512E"/>
    <w:rsid w:val="005A610F"/>
    <w:rsid w:val="005A65FD"/>
    <w:rsid w:val="005A6DD2"/>
    <w:rsid w:val="005B15B9"/>
    <w:rsid w:val="005B25B8"/>
    <w:rsid w:val="005B27A5"/>
    <w:rsid w:val="005B2A4C"/>
    <w:rsid w:val="005B326D"/>
    <w:rsid w:val="005C2311"/>
    <w:rsid w:val="005C2DDB"/>
    <w:rsid w:val="005C385D"/>
    <w:rsid w:val="005C3C7C"/>
    <w:rsid w:val="005D3B20"/>
    <w:rsid w:val="005D4F18"/>
    <w:rsid w:val="005D6487"/>
    <w:rsid w:val="005D6A8A"/>
    <w:rsid w:val="005D700D"/>
    <w:rsid w:val="005E4723"/>
    <w:rsid w:val="005E4759"/>
    <w:rsid w:val="005E5225"/>
    <w:rsid w:val="005E5C68"/>
    <w:rsid w:val="005E65C0"/>
    <w:rsid w:val="005E7253"/>
    <w:rsid w:val="005F0390"/>
    <w:rsid w:val="005F13AA"/>
    <w:rsid w:val="005F49C8"/>
    <w:rsid w:val="005F5241"/>
    <w:rsid w:val="005F5D76"/>
    <w:rsid w:val="0060487E"/>
    <w:rsid w:val="0060668B"/>
    <w:rsid w:val="00607F2E"/>
    <w:rsid w:val="00612023"/>
    <w:rsid w:val="00614190"/>
    <w:rsid w:val="006152AD"/>
    <w:rsid w:val="00616862"/>
    <w:rsid w:val="006202E7"/>
    <w:rsid w:val="0062074C"/>
    <w:rsid w:val="006222D8"/>
    <w:rsid w:val="00622A99"/>
    <w:rsid w:val="00622E67"/>
    <w:rsid w:val="00623A6A"/>
    <w:rsid w:val="00624D69"/>
    <w:rsid w:val="006258DD"/>
    <w:rsid w:val="00626EDC"/>
    <w:rsid w:val="00627BCC"/>
    <w:rsid w:val="00627D47"/>
    <w:rsid w:val="006332E7"/>
    <w:rsid w:val="0063647D"/>
    <w:rsid w:val="00637392"/>
    <w:rsid w:val="00641996"/>
    <w:rsid w:val="006436CC"/>
    <w:rsid w:val="00645D9A"/>
    <w:rsid w:val="006470EC"/>
    <w:rsid w:val="00647565"/>
    <w:rsid w:val="00650C04"/>
    <w:rsid w:val="006545DE"/>
    <w:rsid w:val="00655010"/>
    <w:rsid w:val="006556C3"/>
    <w:rsid w:val="0065598E"/>
    <w:rsid w:val="00655AF2"/>
    <w:rsid w:val="00655BC5"/>
    <w:rsid w:val="006568BE"/>
    <w:rsid w:val="0065722D"/>
    <w:rsid w:val="0066025D"/>
    <w:rsid w:val="0066091A"/>
    <w:rsid w:val="00663C70"/>
    <w:rsid w:val="00666586"/>
    <w:rsid w:val="00672043"/>
    <w:rsid w:val="006720D3"/>
    <w:rsid w:val="006773EC"/>
    <w:rsid w:val="006774E9"/>
    <w:rsid w:val="00677ED6"/>
    <w:rsid w:val="00680504"/>
    <w:rsid w:val="006813DB"/>
    <w:rsid w:val="00681CD9"/>
    <w:rsid w:val="006831C3"/>
    <w:rsid w:val="00683E30"/>
    <w:rsid w:val="00687024"/>
    <w:rsid w:val="00690E86"/>
    <w:rsid w:val="00692072"/>
    <w:rsid w:val="00692D70"/>
    <w:rsid w:val="006941AF"/>
    <w:rsid w:val="00695D1A"/>
    <w:rsid w:val="00695E22"/>
    <w:rsid w:val="006A1E3C"/>
    <w:rsid w:val="006A6618"/>
    <w:rsid w:val="006B7093"/>
    <w:rsid w:val="006B790F"/>
    <w:rsid w:val="006D2161"/>
    <w:rsid w:val="006D2948"/>
    <w:rsid w:val="006D3691"/>
    <w:rsid w:val="006D5D7D"/>
    <w:rsid w:val="006E10DA"/>
    <w:rsid w:val="006E132A"/>
    <w:rsid w:val="006E399B"/>
    <w:rsid w:val="006E5EF0"/>
    <w:rsid w:val="006E645B"/>
    <w:rsid w:val="006F0115"/>
    <w:rsid w:val="006F3563"/>
    <w:rsid w:val="006F42B9"/>
    <w:rsid w:val="006F5443"/>
    <w:rsid w:val="006F6103"/>
    <w:rsid w:val="006F6C3D"/>
    <w:rsid w:val="0070061C"/>
    <w:rsid w:val="0070269A"/>
    <w:rsid w:val="00704E00"/>
    <w:rsid w:val="007112EE"/>
    <w:rsid w:val="00711465"/>
    <w:rsid w:val="00711941"/>
    <w:rsid w:val="00713CBD"/>
    <w:rsid w:val="00720901"/>
    <w:rsid w:val="007209E7"/>
    <w:rsid w:val="00720C6D"/>
    <w:rsid w:val="00721E25"/>
    <w:rsid w:val="00722021"/>
    <w:rsid w:val="00723B80"/>
    <w:rsid w:val="00723BDE"/>
    <w:rsid w:val="00724CDB"/>
    <w:rsid w:val="00726182"/>
    <w:rsid w:val="00727635"/>
    <w:rsid w:val="00732329"/>
    <w:rsid w:val="007337CA"/>
    <w:rsid w:val="00733D87"/>
    <w:rsid w:val="0073415B"/>
    <w:rsid w:val="00734CE4"/>
    <w:rsid w:val="00735123"/>
    <w:rsid w:val="00736C95"/>
    <w:rsid w:val="00737357"/>
    <w:rsid w:val="00741837"/>
    <w:rsid w:val="007425D3"/>
    <w:rsid w:val="007453E6"/>
    <w:rsid w:val="00747F0F"/>
    <w:rsid w:val="00750DBF"/>
    <w:rsid w:val="00752EF6"/>
    <w:rsid w:val="0075748A"/>
    <w:rsid w:val="007673F7"/>
    <w:rsid w:val="00771E6C"/>
    <w:rsid w:val="0077309D"/>
    <w:rsid w:val="00774FFA"/>
    <w:rsid w:val="007774EE"/>
    <w:rsid w:val="00781822"/>
    <w:rsid w:val="0078248D"/>
    <w:rsid w:val="00782E7C"/>
    <w:rsid w:val="00783908"/>
    <w:rsid w:val="00783F21"/>
    <w:rsid w:val="00787159"/>
    <w:rsid w:val="00791668"/>
    <w:rsid w:val="00791A0E"/>
    <w:rsid w:val="00791AA1"/>
    <w:rsid w:val="0079212E"/>
    <w:rsid w:val="00792694"/>
    <w:rsid w:val="0079719A"/>
    <w:rsid w:val="007A3460"/>
    <w:rsid w:val="007A3793"/>
    <w:rsid w:val="007A7CD3"/>
    <w:rsid w:val="007B0A76"/>
    <w:rsid w:val="007B1D71"/>
    <w:rsid w:val="007B58F5"/>
    <w:rsid w:val="007C0866"/>
    <w:rsid w:val="007C1BA2"/>
    <w:rsid w:val="007C2B48"/>
    <w:rsid w:val="007C6A2C"/>
    <w:rsid w:val="007C6E5C"/>
    <w:rsid w:val="007D14C4"/>
    <w:rsid w:val="007D20E9"/>
    <w:rsid w:val="007D4A82"/>
    <w:rsid w:val="007D4E7D"/>
    <w:rsid w:val="007D6970"/>
    <w:rsid w:val="007D7881"/>
    <w:rsid w:val="007D7E3A"/>
    <w:rsid w:val="007E0E10"/>
    <w:rsid w:val="007E1EA6"/>
    <w:rsid w:val="007E4768"/>
    <w:rsid w:val="007E48FC"/>
    <w:rsid w:val="007E777B"/>
    <w:rsid w:val="007E7A30"/>
    <w:rsid w:val="007F2070"/>
    <w:rsid w:val="007F30DA"/>
    <w:rsid w:val="007F751B"/>
    <w:rsid w:val="0080254F"/>
    <w:rsid w:val="0080348D"/>
    <w:rsid w:val="008053F5"/>
    <w:rsid w:val="00807AF7"/>
    <w:rsid w:val="00810198"/>
    <w:rsid w:val="008139D5"/>
    <w:rsid w:val="008145B0"/>
    <w:rsid w:val="00815DA8"/>
    <w:rsid w:val="0082194D"/>
    <w:rsid w:val="00826EF5"/>
    <w:rsid w:val="00830CBD"/>
    <w:rsid w:val="00830E38"/>
    <w:rsid w:val="00830EC7"/>
    <w:rsid w:val="00831693"/>
    <w:rsid w:val="0083287E"/>
    <w:rsid w:val="0083393C"/>
    <w:rsid w:val="00840104"/>
    <w:rsid w:val="00840C1F"/>
    <w:rsid w:val="00841FC5"/>
    <w:rsid w:val="0084232D"/>
    <w:rsid w:val="00845709"/>
    <w:rsid w:val="00845938"/>
    <w:rsid w:val="008469E1"/>
    <w:rsid w:val="00850694"/>
    <w:rsid w:val="00851682"/>
    <w:rsid w:val="00851E79"/>
    <w:rsid w:val="00851FD5"/>
    <w:rsid w:val="008525A0"/>
    <w:rsid w:val="00853047"/>
    <w:rsid w:val="008576BD"/>
    <w:rsid w:val="00857A52"/>
    <w:rsid w:val="00860463"/>
    <w:rsid w:val="00860814"/>
    <w:rsid w:val="00862B1C"/>
    <w:rsid w:val="00863373"/>
    <w:rsid w:val="008666F7"/>
    <w:rsid w:val="0087007F"/>
    <w:rsid w:val="008733DA"/>
    <w:rsid w:val="0088355E"/>
    <w:rsid w:val="008850E4"/>
    <w:rsid w:val="00891B93"/>
    <w:rsid w:val="00893739"/>
    <w:rsid w:val="008939AB"/>
    <w:rsid w:val="00897D3A"/>
    <w:rsid w:val="008A12F5"/>
    <w:rsid w:val="008A2EDC"/>
    <w:rsid w:val="008A3A11"/>
    <w:rsid w:val="008A44E6"/>
    <w:rsid w:val="008A627C"/>
    <w:rsid w:val="008A75F9"/>
    <w:rsid w:val="008B1587"/>
    <w:rsid w:val="008B1B01"/>
    <w:rsid w:val="008B2045"/>
    <w:rsid w:val="008B2951"/>
    <w:rsid w:val="008B3BCD"/>
    <w:rsid w:val="008B6DF8"/>
    <w:rsid w:val="008C106C"/>
    <w:rsid w:val="008C10F1"/>
    <w:rsid w:val="008C122C"/>
    <w:rsid w:val="008C1926"/>
    <w:rsid w:val="008C1E99"/>
    <w:rsid w:val="008C6B07"/>
    <w:rsid w:val="008C6F5D"/>
    <w:rsid w:val="008C7ADB"/>
    <w:rsid w:val="008D67CD"/>
    <w:rsid w:val="008D7E73"/>
    <w:rsid w:val="008E0085"/>
    <w:rsid w:val="008E2AA6"/>
    <w:rsid w:val="008E311B"/>
    <w:rsid w:val="008E6299"/>
    <w:rsid w:val="008E6A1A"/>
    <w:rsid w:val="008F1F9D"/>
    <w:rsid w:val="008F1FD0"/>
    <w:rsid w:val="008F4613"/>
    <w:rsid w:val="008F46E7"/>
    <w:rsid w:val="008F52C5"/>
    <w:rsid w:val="008F6045"/>
    <w:rsid w:val="008F6F0B"/>
    <w:rsid w:val="00901BFD"/>
    <w:rsid w:val="009021DF"/>
    <w:rsid w:val="00903D41"/>
    <w:rsid w:val="00904079"/>
    <w:rsid w:val="00907BA7"/>
    <w:rsid w:val="0091064E"/>
    <w:rsid w:val="00911FC5"/>
    <w:rsid w:val="009124EB"/>
    <w:rsid w:val="00912DC0"/>
    <w:rsid w:val="00914F90"/>
    <w:rsid w:val="009170F2"/>
    <w:rsid w:val="009239D6"/>
    <w:rsid w:val="009258B4"/>
    <w:rsid w:val="00925CFA"/>
    <w:rsid w:val="00926A1F"/>
    <w:rsid w:val="00927835"/>
    <w:rsid w:val="00931A10"/>
    <w:rsid w:val="009330A7"/>
    <w:rsid w:val="009338DB"/>
    <w:rsid w:val="00933FE9"/>
    <w:rsid w:val="009413CD"/>
    <w:rsid w:val="009415BB"/>
    <w:rsid w:val="00942673"/>
    <w:rsid w:val="00944646"/>
    <w:rsid w:val="00945A5C"/>
    <w:rsid w:val="00947967"/>
    <w:rsid w:val="00951060"/>
    <w:rsid w:val="0095419C"/>
    <w:rsid w:val="00954C53"/>
    <w:rsid w:val="00955201"/>
    <w:rsid w:val="00960CA1"/>
    <w:rsid w:val="00962730"/>
    <w:rsid w:val="009628C7"/>
    <w:rsid w:val="00965200"/>
    <w:rsid w:val="00965B1A"/>
    <w:rsid w:val="009668B3"/>
    <w:rsid w:val="00970618"/>
    <w:rsid w:val="00970F0A"/>
    <w:rsid w:val="009712B2"/>
    <w:rsid w:val="00971471"/>
    <w:rsid w:val="0097764C"/>
    <w:rsid w:val="00980BDA"/>
    <w:rsid w:val="009849C2"/>
    <w:rsid w:val="00984D24"/>
    <w:rsid w:val="00985148"/>
    <w:rsid w:val="00985655"/>
    <w:rsid w:val="009858EB"/>
    <w:rsid w:val="00990C0A"/>
    <w:rsid w:val="0099220F"/>
    <w:rsid w:val="0099276C"/>
    <w:rsid w:val="0099677D"/>
    <w:rsid w:val="009971CE"/>
    <w:rsid w:val="009A08E0"/>
    <w:rsid w:val="009A40DF"/>
    <w:rsid w:val="009B0046"/>
    <w:rsid w:val="009B0D83"/>
    <w:rsid w:val="009B13A4"/>
    <w:rsid w:val="009C1440"/>
    <w:rsid w:val="009C2107"/>
    <w:rsid w:val="009C5D9E"/>
    <w:rsid w:val="009D12F7"/>
    <w:rsid w:val="009D217F"/>
    <w:rsid w:val="009D2C3E"/>
    <w:rsid w:val="009D5525"/>
    <w:rsid w:val="009E0625"/>
    <w:rsid w:val="009E3034"/>
    <w:rsid w:val="009E40FE"/>
    <w:rsid w:val="009E549F"/>
    <w:rsid w:val="009E57DA"/>
    <w:rsid w:val="009E74DE"/>
    <w:rsid w:val="009F17CF"/>
    <w:rsid w:val="009F1EA0"/>
    <w:rsid w:val="009F28A8"/>
    <w:rsid w:val="009F37C9"/>
    <w:rsid w:val="009F473E"/>
    <w:rsid w:val="009F5F3E"/>
    <w:rsid w:val="009F6567"/>
    <w:rsid w:val="009F682A"/>
    <w:rsid w:val="00A022BE"/>
    <w:rsid w:val="00A05BE7"/>
    <w:rsid w:val="00A06304"/>
    <w:rsid w:val="00A077DD"/>
    <w:rsid w:val="00A10DCD"/>
    <w:rsid w:val="00A12C96"/>
    <w:rsid w:val="00A14266"/>
    <w:rsid w:val="00A17E98"/>
    <w:rsid w:val="00A22188"/>
    <w:rsid w:val="00A24138"/>
    <w:rsid w:val="00A24C95"/>
    <w:rsid w:val="00A25664"/>
    <w:rsid w:val="00A2599A"/>
    <w:rsid w:val="00A26094"/>
    <w:rsid w:val="00A301BF"/>
    <w:rsid w:val="00A302B2"/>
    <w:rsid w:val="00A32358"/>
    <w:rsid w:val="00A32D7E"/>
    <w:rsid w:val="00A331B4"/>
    <w:rsid w:val="00A33EE7"/>
    <w:rsid w:val="00A3484E"/>
    <w:rsid w:val="00A356D3"/>
    <w:rsid w:val="00A36ADA"/>
    <w:rsid w:val="00A36D02"/>
    <w:rsid w:val="00A40625"/>
    <w:rsid w:val="00A408ED"/>
    <w:rsid w:val="00A424E1"/>
    <w:rsid w:val="00A438D8"/>
    <w:rsid w:val="00A473F5"/>
    <w:rsid w:val="00A5134C"/>
    <w:rsid w:val="00A51F9D"/>
    <w:rsid w:val="00A5416A"/>
    <w:rsid w:val="00A60D64"/>
    <w:rsid w:val="00A62928"/>
    <w:rsid w:val="00A639F4"/>
    <w:rsid w:val="00A641C3"/>
    <w:rsid w:val="00A64770"/>
    <w:rsid w:val="00A70B1A"/>
    <w:rsid w:val="00A71317"/>
    <w:rsid w:val="00A73423"/>
    <w:rsid w:val="00A74D1C"/>
    <w:rsid w:val="00A80494"/>
    <w:rsid w:val="00A81397"/>
    <w:rsid w:val="00A81A32"/>
    <w:rsid w:val="00A835BD"/>
    <w:rsid w:val="00A84772"/>
    <w:rsid w:val="00A87E09"/>
    <w:rsid w:val="00A90810"/>
    <w:rsid w:val="00A9196B"/>
    <w:rsid w:val="00A93065"/>
    <w:rsid w:val="00A93B95"/>
    <w:rsid w:val="00A95FB0"/>
    <w:rsid w:val="00A97B15"/>
    <w:rsid w:val="00AA1BF3"/>
    <w:rsid w:val="00AA283D"/>
    <w:rsid w:val="00AA290E"/>
    <w:rsid w:val="00AA42D5"/>
    <w:rsid w:val="00AA7196"/>
    <w:rsid w:val="00AB2FAB"/>
    <w:rsid w:val="00AB5C14"/>
    <w:rsid w:val="00AB78A2"/>
    <w:rsid w:val="00AB7922"/>
    <w:rsid w:val="00AC1315"/>
    <w:rsid w:val="00AC1794"/>
    <w:rsid w:val="00AC1EE7"/>
    <w:rsid w:val="00AC333F"/>
    <w:rsid w:val="00AC585C"/>
    <w:rsid w:val="00AC61AE"/>
    <w:rsid w:val="00AC6AD5"/>
    <w:rsid w:val="00AC7407"/>
    <w:rsid w:val="00AD1925"/>
    <w:rsid w:val="00AD1ED1"/>
    <w:rsid w:val="00AD4064"/>
    <w:rsid w:val="00AE0648"/>
    <w:rsid w:val="00AE067D"/>
    <w:rsid w:val="00AE26D7"/>
    <w:rsid w:val="00AE58F3"/>
    <w:rsid w:val="00AF1181"/>
    <w:rsid w:val="00AF2BBC"/>
    <w:rsid w:val="00AF2EDB"/>
    <w:rsid w:val="00AF2F79"/>
    <w:rsid w:val="00AF4653"/>
    <w:rsid w:val="00AF7DB7"/>
    <w:rsid w:val="00B0077B"/>
    <w:rsid w:val="00B00821"/>
    <w:rsid w:val="00B01AF8"/>
    <w:rsid w:val="00B024B6"/>
    <w:rsid w:val="00B03706"/>
    <w:rsid w:val="00B13469"/>
    <w:rsid w:val="00B146EA"/>
    <w:rsid w:val="00B166DC"/>
    <w:rsid w:val="00B201E2"/>
    <w:rsid w:val="00B21FFD"/>
    <w:rsid w:val="00B22FFA"/>
    <w:rsid w:val="00B25431"/>
    <w:rsid w:val="00B34AF4"/>
    <w:rsid w:val="00B364B5"/>
    <w:rsid w:val="00B36D01"/>
    <w:rsid w:val="00B42B1E"/>
    <w:rsid w:val="00B443E4"/>
    <w:rsid w:val="00B563EA"/>
    <w:rsid w:val="00B60E51"/>
    <w:rsid w:val="00B63A54"/>
    <w:rsid w:val="00B63A92"/>
    <w:rsid w:val="00B67E3B"/>
    <w:rsid w:val="00B7003E"/>
    <w:rsid w:val="00B7141E"/>
    <w:rsid w:val="00B741EC"/>
    <w:rsid w:val="00B7462E"/>
    <w:rsid w:val="00B76387"/>
    <w:rsid w:val="00B76FAC"/>
    <w:rsid w:val="00B77D18"/>
    <w:rsid w:val="00B81B0D"/>
    <w:rsid w:val="00B8313A"/>
    <w:rsid w:val="00B84B6D"/>
    <w:rsid w:val="00B869B8"/>
    <w:rsid w:val="00B92D04"/>
    <w:rsid w:val="00B93503"/>
    <w:rsid w:val="00B93962"/>
    <w:rsid w:val="00BA1C5D"/>
    <w:rsid w:val="00BA31E8"/>
    <w:rsid w:val="00BA55E0"/>
    <w:rsid w:val="00BA6BD4"/>
    <w:rsid w:val="00BA6C7A"/>
    <w:rsid w:val="00BA7CDF"/>
    <w:rsid w:val="00BB3752"/>
    <w:rsid w:val="00BB6688"/>
    <w:rsid w:val="00BB6ECC"/>
    <w:rsid w:val="00BC0319"/>
    <w:rsid w:val="00BC26D4"/>
    <w:rsid w:val="00BC2959"/>
    <w:rsid w:val="00BC2968"/>
    <w:rsid w:val="00BC2A6E"/>
    <w:rsid w:val="00BD20A8"/>
    <w:rsid w:val="00BE0C80"/>
    <w:rsid w:val="00BE19E4"/>
    <w:rsid w:val="00BE2F4C"/>
    <w:rsid w:val="00BF2A42"/>
    <w:rsid w:val="00BF473C"/>
    <w:rsid w:val="00BF5668"/>
    <w:rsid w:val="00BF6FF6"/>
    <w:rsid w:val="00C007CB"/>
    <w:rsid w:val="00C01BC5"/>
    <w:rsid w:val="00C0234D"/>
    <w:rsid w:val="00C02A87"/>
    <w:rsid w:val="00C03D36"/>
    <w:rsid w:val="00C03D8C"/>
    <w:rsid w:val="00C055EC"/>
    <w:rsid w:val="00C06154"/>
    <w:rsid w:val="00C061A0"/>
    <w:rsid w:val="00C078D2"/>
    <w:rsid w:val="00C10DC9"/>
    <w:rsid w:val="00C12FB3"/>
    <w:rsid w:val="00C1327B"/>
    <w:rsid w:val="00C16D47"/>
    <w:rsid w:val="00C17341"/>
    <w:rsid w:val="00C17B1D"/>
    <w:rsid w:val="00C2056E"/>
    <w:rsid w:val="00C2267E"/>
    <w:rsid w:val="00C227E2"/>
    <w:rsid w:val="00C242BB"/>
    <w:rsid w:val="00C24EEF"/>
    <w:rsid w:val="00C25CF6"/>
    <w:rsid w:val="00C263D4"/>
    <w:rsid w:val="00C26C36"/>
    <w:rsid w:val="00C27830"/>
    <w:rsid w:val="00C27D79"/>
    <w:rsid w:val="00C32768"/>
    <w:rsid w:val="00C412EB"/>
    <w:rsid w:val="00C431DF"/>
    <w:rsid w:val="00C456BD"/>
    <w:rsid w:val="00C514CE"/>
    <w:rsid w:val="00C530DC"/>
    <w:rsid w:val="00C5350D"/>
    <w:rsid w:val="00C56D26"/>
    <w:rsid w:val="00C571C8"/>
    <w:rsid w:val="00C5756B"/>
    <w:rsid w:val="00C57C03"/>
    <w:rsid w:val="00C60F8E"/>
    <w:rsid w:val="00C6123C"/>
    <w:rsid w:val="00C615CD"/>
    <w:rsid w:val="00C6311A"/>
    <w:rsid w:val="00C63D20"/>
    <w:rsid w:val="00C66736"/>
    <w:rsid w:val="00C668CF"/>
    <w:rsid w:val="00C7084D"/>
    <w:rsid w:val="00C72161"/>
    <w:rsid w:val="00C7315E"/>
    <w:rsid w:val="00C74CE1"/>
    <w:rsid w:val="00C75895"/>
    <w:rsid w:val="00C76584"/>
    <w:rsid w:val="00C807E8"/>
    <w:rsid w:val="00C81212"/>
    <w:rsid w:val="00C818ED"/>
    <w:rsid w:val="00C81FE4"/>
    <w:rsid w:val="00C83C9F"/>
    <w:rsid w:val="00C85F87"/>
    <w:rsid w:val="00C86857"/>
    <w:rsid w:val="00C91303"/>
    <w:rsid w:val="00C94840"/>
    <w:rsid w:val="00C95D5F"/>
    <w:rsid w:val="00C96BE5"/>
    <w:rsid w:val="00C97F7B"/>
    <w:rsid w:val="00CA1174"/>
    <w:rsid w:val="00CA29A4"/>
    <w:rsid w:val="00CA4EE3"/>
    <w:rsid w:val="00CA5938"/>
    <w:rsid w:val="00CA742B"/>
    <w:rsid w:val="00CB027F"/>
    <w:rsid w:val="00CB0D15"/>
    <w:rsid w:val="00CB1804"/>
    <w:rsid w:val="00CB5701"/>
    <w:rsid w:val="00CB604D"/>
    <w:rsid w:val="00CB6684"/>
    <w:rsid w:val="00CB717A"/>
    <w:rsid w:val="00CB7570"/>
    <w:rsid w:val="00CC0201"/>
    <w:rsid w:val="00CC093C"/>
    <w:rsid w:val="00CC0EBB"/>
    <w:rsid w:val="00CC132C"/>
    <w:rsid w:val="00CC21E4"/>
    <w:rsid w:val="00CC3ECF"/>
    <w:rsid w:val="00CC4425"/>
    <w:rsid w:val="00CC6297"/>
    <w:rsid w:val="00CC7690"/>
    <w:rsid w:val="00CD1986"/>
    <w:rsid w:val="00CD387C"/>
    <w:rsid w:val="00CD54BF"/>
    <w:rsid w:val="00CD6685"/>
    <w:rsid w:val="00CE0B0B"/>
    <w:rsid w:val="00CE0D4F"/>
    <w:rsid w:val="00CE1AAD"/>
    <w:rsid w:val="00CE387B"/>
    <w:rsid w:val="00CE4D5C"/>
    <w:rsid w:val="00CE5306"/>
    <w:rsid w:val="00CE5628"/>
    <w:rsid w:val="00CF02D5"/>
    <w:rsid w:val="00CF05DA"/>
    <w:rsid w:val="00CF305D"/>
    <w:rsid w:val="00CF4D2E"/>
    <w:rsid w:val="00CF58EB"/>
    <w:rsid w:val="00CF6D32"/>
    <w:rsid w:val="00CF6FEC"/>
    <w:rsid w:val="00D00E0B"/>
    <w:rsid w:val="00D0106E"/>
    <w:rsid w:val="00D05E90"/>
    <w:rsid w:val="00D06383"/>
    <w:rsid w:val="00D070A5"/>
    <w:rsid w:val="00D079E0"/>
    <w:rsid w:val="00D1045C"/>
    <w:rsid w:val="00D122E2"/>
    <w:rsid w:val="00D1386D"/>
    <w:rsid w:val="00D20A8A"/>
    <w:rsid w:val="00D20E85"/>
    <w:rsid w:val="00D21554"/>
    <w:rsid w:val="00D22C9A"/>
    <w:rsid w:val="00D24615"/>
    <w:rsid w:val="00D24EE5"/>
    <w:rsid w:val="00D26567"/>
    <w:rsid w:val="00D26DF6"/>
    <w:rsid w:val="00D27367"/>
    <w:rsid w:val="00D30AF1"/>
    <w:rsid w:val="00D356D3"/>
    <w:rsid w:val="00D36CC7"/>
    <w:rsid w:val="00D37842"/>
    <w:rsid w:val="00D42DC2"/>
    <w:rsid w:val="00D43595"/>
    <w:rsid w:val="00D44CA4"/>
    <w:rsid w:val="00D5358D"/>
    <w:rsid w:val="00D537E1"/>
    <w:rsid w:val="00D54342"/>
    <w:rsid w:val="00D55A23"/>
    <w:rsid w:val="00D55BB2"/>
    <w:rsid w:val="00D6091A"/>
    <w:rsid w:val="00D6605A"/>
    <w:rsid w:val="00D6695F"/>
    <w:rsid w:val="00D72938"/>
    <w:rsid w:val="00D753A6"/>
    <w:rsid w:val="00D755FE"/>
    <w:rsid w:val="00D75644"/>
    <w:rsid w:val="00D81656"/>
    <w:rsid w:val="00D8289D"/>
    <w:rsid w:val="00D83140"/>
    <w:rsid w:val="00D83D87"/>
    <w:rsid w:val="00D84964"/>
    <w:rsid w:val="00D84A6D"/>
    <w:rsid w:val="00D85B7B"/>
    <w:rsid w:val="00D86A30"/>
    <w:rsid w:val="00D96002"/>
    <w:rsid w:val="00D96E26"/>
    <w:rsid w:val="00D97CB4"/>
    <w:rsid w:val="00D97DD4"/>
    <w:rsid w:val="00DA1F26"/>
    <w:rsid w:val="00DA4519"/>
    <w:rsid w:val="00DA5A8A"/>
    <w:rsid w:val="00DA7E00"/>
    <w:rsid w:val="00DB0050"/>
    <w:rsid w:val="00DB0B21"/>
    <w:rsid w:val="00DB26CD"/>
    <w:rsid w:val="00DB3028"/>
    <w:rsid w:val="00DB441C"/>
    <w:rsid w:val="00DB44AF"/>
    <w:rsid w:val="00DB492F"/>
    <w:rsid w:val="00DB663C"/>
    <w:rsid w:val="00DC0C78"/>
    <w:rsid w:val="00DC1F58"/>
    <w:rsid w:val="00DC2776"/>
    <w:rsid w:val="00DC2D0F"/>
    <w:rsid w:val="00DC30D6"/>
    <w:rsid w:val="00DC339B"/>
    <w:rsid w:val="00DC5D40"/>
    <w:rsid w:val="00DC69A7"/>
    <w:rsid w:val="00DD05E2"/>
    <w:rsid w:val="00DD1B60"/>
    <w:rsid w:val="00DD2321"/>
    <w:rsid w:val="00DD263B"/>
    <w:rsid w:val="00DD3088"/>
    <w:rsid w:val="00DD30E9"/>
    <w:rsid w:val="00DD3CD5"/>
    <w:rsid w:val="00DD44C0"/>
    <w:rsid w:val="00DD474F"/>
    <w:rsid w:val="00DD4F47"/>
    <w:rsid w:val="00DD6853"/>
    <w:rsid w:val="00DD7FBB"/>
    <w:rsid w:val="00DE052D"/>
    <w:rsid w:val="00DE0B9F"/>
    <w:rsid w:val="00DE3393"/>
    <w:rsid w:val="00DE4238"/>
    <w:rsid w:val="00DE494D"/>
    <w:rsid w:val="00DE657F"/>
    <w:rsid w:val="00DE7751"/>
    <w:rsid w:val="00DF0C96"/>
    <w:rsid w:val="00DF1218"/>
    <w:rsid w:val="00DF2748"/>
    <w:rsid w:val="00DF349A"/>
    <w:rsid w:val="00DF6462"/>
    <w:rsid w:val="00DF7D5A"/>
    <w:rsid w:val="00E008B6"/>
    <w:rsid w:val="00E02C3E"/>
    <w:rsid w:val="00E02FA0"/>
    <w:rsid w:val="00E03399"/>
    <w:rsid w:val="00E036DC"/>
    <w:rsid w:val="00E039C7"/>
    <w:rsid w:val="00E10454"/>
    <w:rsid w:val="00E112E5"/>
    <w:rsid w:val="00E12B31"/>
    <w:rsid w:val="00E12CC8"/>
    <w:rsid w:val="00E13D8E"/>
    <w:rsid w:val="00E15170"/>
    <w:rsid w:val="00E21645"/>
    <w:rsid w:val="00E21CC7"/>
    <w:rsid w:val="00E23CBC"/>
    <w:rsid w:val="00E24D9E"/>
    <w:rsid w:val="00E25512"/>
    <w:rsid w:val="00E25528"/>
    <w:rsid w:val="00E25849"/>
    <w:rsid w:val="00E26055"/>
    <w:rsid w:val="00E3197E"/>
    <w:rsid w:val="00E342F8"/>
    <w:rsid w:val="00E34EDD"/>
    <w:rsid w:val="00E351ED"/>
    <w:rsid w:val="00E35D2C"/>
    <w:rsid w:val="00E35DAC"/>
    <w:rsid w:val="00E362E6"/>
    <w:rsid w:val="00E36434"/>
    <w:rsid w:val="00E37800"/>
    <w:rsid w:val="00E421C4"/>
    <w:rsid w:val="00E42D66"/>
    <w:rsid w:val="00E4640E"/>
    <w:rsid w:val="00E503E2"/>
    <w:rsid w:val="00E51EC4"/>
    <w:rsid w:val="00E52F4E"/>
    <w:rsid w:val="00E6034B"/>
    <w:rsid w:val="00E63FA5"/>
    <w:rsid w:val="00E6549E"/>
    <w:rsid w:val="00E65EDE"/>
    <w:rsid w:val="00E70F81"/>
    <w:rsid w:val="00E72A9B"/>
    <w:rsid w:val="00E73DFB"/>
    <w:rsid w:val="00E74B45"/>
    <w:rsid w:val="00E75C67"/>
    <w:rsid w:val="00E77055"/>
    <w:rsid w:val="00E77460"/>
    <w:rsid w:val="00E80594"/>
    <w:rsid w:val="00E83ABC"/>
    <w:rsid w:val="00E844F2"/>
    <w:rsid w:val="00E8551F"/>
    <w:rsid w:val="00E90AD0"/>
    <w:rsid w:val="00E90C00"/>
    <w:rsid w:val="00E91F18"/>
    <w:rsid w:val="00E92FCB"/>
    <w:rsid w:val="00E94AB4"/>
    <w:rsid w:val="00E94F68"/>
    <w:rsid w:val="00EA147F"/>
    <w:rsid w:val="00EA25CF"/>
    <w:rsid w:val="00EA2D3A"/>
    <w:rsid w:val="00EA4A27"/>
    <w:rsid w:val="00EA4FA6"/>
    <w:rsid w:val="00EA6007"/>
    <w:rsid w:val="00EB1A25"/>
    <w:rsid w:val="00EB3058"/>
    <w:rsid w:val="00EB41AA"/>
    <w:rsid w:val="00EB45DF"/>
    <w:rsid w:val="00EB50DC"/>
    <w:rsid w:val="00EB6E52"/>
    <w:rsid w:val="00EB7F5E"/>
    <w:rsid w:val="00EC1703"/>
    <w:rsid w:val="00EC2287"/>
    <w:rsid w:val="00EC4443"/>
    <w:rsid w:val="00EC4662"/>
    <w:rsid w:val="00EC530A"/>
    <w:rsid w:val="00EC5D00"/>
    <w:rsid w:val="00ED03AB"/>
    <w:rsid w:val="00ED16EE"/>
    <w:rsid w:val="00ED19CC"/>
    <w:rsid w:val="00ED1CD4"/>
    <w:rsid w:val="00ED1D2B"/>
    <w:rsid w:val="00ED31D8"/>
    <w:rsid w:val="00ED3C2F"/>
    <w:rsid w:val="00ED3F83"/>
    <w:rsid w:val="00ED64B5"/>
    <w:rsid w:val="00EE0608"/>
    <w:rsid w:val="00EE0AFE"/>
    <w:rsid w:val="00EE607F"/>
    <w:rsid w:val="00EE6232"/>
    <w:rsid w:val="00EE6879"/>
    <w:rsid w:val="00EE7CCA"/>
    <w:rsid w:val="00EF1878"/>
    <w:rsid w:val="00EF678B"/>
    <w:rsid w:val="00EF6D71"/>
    <w:rsid w:val="00F043C9"/>
    <w:rsid w:val="00F07B6D"/>
    <w:rsid w:val="00F16A14"/>
    <w:rsid w:val="00F20E3C"/>
    <w:rsid w:val="00F21407"/>
    <w:rsid w:val="00F25735"/>
    <w:rsid w:val="00F30C3C"/>
    <w:rsid w:val="00F34BF4"/>
    <w:rsid w:val="00F362D7"/>
    <w:rsid w:val="00F37554"/>
    <w:rsid w:val="00F37D7B"/>
    <w:rsid w:val="00F422AA"/>
    <w:rsid w:val="00F4280C"/>
    <w:rsid w:val="00F42DD7"/>
    <w:rsid w:val="00F44C1A"/>
    <w:rsid w:val="00F50D50"/>
    <w:rsid w:val="00F5314C"/>
    <w:rsid w:val="00F544BC"/>
    <w:rsid w:val="00F5688C"/>
    <w:rsid w:val="00F635DD"/>
    <w:rsid w:val="00F65CC1"/>
    <w:rsid w:val="00F6606E"/>
    <w:rsid w:val="00F6627B"/>
    <w:rsid w:val="00F66440"/>
    <w:rsid w:val="00F664B1"/>
    <w:rsid w:val="00F6792F"/>
    <w:rsid w:val="00F70980"/>
    <w:rsid w:val="00F71012"/>
    <w:rsid w:val="00F71261"/>
    <w:rsid w:val="00F71E0C"/>
    <w:rsid w:val="00F7336E"/>
    <w:rsid w:val="00F734F2"/>
    <w:rsid w:val="00F75052"/>
    <w:rsid w:val="00F804D3"/>
    <w:rsid w:val="00F80CF3"/>
    <w:rsid w:val="00F8154A"/>
    <w:rsid w:val="00F81B78"/>
    <w:rsid w:val="00F81CD2"/>
    <w:rsid w:val="00F82641"/>
    <w:rsid w:val="00F84EE7"/>
    <w:rsid w:val="00F8611D"/>
    <w:rsid w:val="00F87BF8"/>
    <w:rsid w:val="00F90F18"/>
    <w:rsid w:val="00F937E4"/>
    <w:rsid w:val="00F95EE7"/>
    <w:rsid w:val="00FA2FF5"/>
    <w:rsid w:val="00FA3718"/>
    <w:rsid w:val="00FA39E6"/>
    <w:rsid w:val="00FA49D5"/>
    <w:rsid w:val="00FA54B6"/>
    <w:rsid w:val="00FA708A"/>
    <w:rsid w:val="00FA7BC9"/>
    <w:rsid w:val="00FB378E"/>
    <w:rsid w:val="00FB37F1"/>
    <w:rsid w:val="00FB3A39"/>
    <w:rsid w:val="00FB4455"/>
    <w:rsid w:val="00FB46E5"/>
    <w:rsid w:val="00FB47C0"/>
    <w:rsid w:val="00FB4B12"/>
    <w:rsid w:val="00FB501B"/>
    <w:rsid w:val="00FB73BA"/>
    <w:rsid w:val="00FB7770"/>
    <w:rsid w:val="00FC0CB2"/>
    <w:rsid w:val="00FC0D89"/>
    <w:rsid w:val="00FC1A3F"/>
    <w:rsid w:val="00FC1F52"/>
    <w:rsid w:val="00FC1FC3"/>
    <w:rsid w:val="00FC41E3"/>
    <w:rsid w:val="00FC7B2A"/>
    <w:rsid w:val="00FD1A80"/>
    <w:rsid w:val="00FD3B91"/>
    <w:rsid w:val="00FD4C7C"/>
    <w:rsid w:val="00FD576B"/>
    <w:rsid w:val="00FD579E"/>
    <w:rsid w:val="00FD6845"/>
    <w:rsid w:val="00FE4516"/>
    <w:rsid w:val="00FE5BF5"/>
    <w:rsid w:val="00FE6308"/>
    <w:rsid w:val="00FE64C8"/>
    <w:rsid w:val="00FE6A25"/>
    <w:rsid w:val="00FE7403"/>
    <w:rsid w:val="00FE77A0"/>
    <w:rsid w:val="00FF0502"/>
    <w:rsid w:val="00FF06FF"/>
    <w:rsid w:val="00FF201F"/>
    <w:rsid w:val="00FF62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87FF58-7954-4D92-8800-2BD96A2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7"/>
      </w:numPr>
      <w:outlineLvl w:val="0"/>
    </w:pPr>
    <w:rPr>
      <w:rFonts w:hAnsi="Arial"/>
      <w:bCs/>
      <w:kern w:val="32"/>
      <w:szCs w:val="52"/>
    </w:rPr>
  </w:style>
  <w:style w:type="paragraph" w:styleId="2">
    <w:name w:val="heading 2"/>
    <w:aliases w:val="標題110/111,節,節1,標題110/111 + 內文,一."/>
    <w:basedOn w:val="a7"/>
    <w:link w:val="20"/>
    <w:qFormat/>
    <w:rsid w:val="004F5E57"/>
    <w:pPr>
      <w:numPr>
        <w:ilvl w:val="1"/>
        <w:numId w:val="7"/>
      </w:numPr>
      <w:ind w:left="1021"/>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aliases w:val="表格,一,1."/>
    <w:basedOn w:val="a7"/>
    <w:link w:val="40"/>
    <w:qFormat/>
    <w:rsid w:val="004F5E57"/>
    <w:pPr>
      <w:numPr>
        <w:ilvl w:val="3"/>
        <w:numId w:val="7"/>
      </w:numPr>
      <w:outlineLvl w:val="3"/>
    </w:pPr>
    <w:rPr>
      <w:rFonts w:hAnsi="Arial"/>
      <w:kern w:val="32"/>
      <w:szCs w:val="36"/>
    </w:rPr>
  </w:style>
  <w:style w:type="paragraph" w:styleId="5">
    <w:name w:val="heading 5"/>
    <w:aliases w:val="(一)"/>
    <w:basedOn w:val="a7"/>
    <w:link w:val="50"/>
    <w:qFormat/>
    <w:rsid w:val="004F5E57"/>
    <w:pPr>
      <w:numPr>
        <w:ilvl w:val="4"/>
        <w:numId w:val="7"/>
      </w:numPr>
      <w:outlineLvl w:val="4"/>
    </w:pPr>
    <w:rPr>
      <w:rFonts w:hAnsi="Arial"/>
      <w:bCs/>
      <w:kern w:val="32"/>
      <w:szCs w:val="36"/>
    </w:rPr>
  </w:style>
  <w:style w:type="paragraph" w:styleId="6">
    <w:name w:val="heading 6"/>
    <w:aliases w:val="1"/>
    <w:basedOn w:val="a7"/>
    <w:qFormat/>
    <w:rsid w:val="004F5E57"/>
    <w:pPr>
      <w:numPr>
        <w:ilvl w:val="5"/>
        <w:numId w:val="7"/>
      </w:numPr>
      <w:tabs>
        <w:tab w:val="left" w:pos="2094"/>
      </w:tabs>
      <w:outlineLvl w:val="5"/>
    </w:pPr>
    <w:rPr>
      <w:rFonts w:hAnsi="Arial"/>
      <w:kern w:val="32"/>
      <w:szCs w:val="36"/>
    </w:rPr>
  </w:style>
  <w:style w:type="paragraph" w:styleId="7">
    <w:name w:val="heading 7"/>
    <w:aliases w:val="(1)"/>
    <w:basedOn w:val="a7"/>
    <w:qFormat/>
    <w:rsid w:val="004F5E57"/>
    <w:pPr>
      <w:numPr>
        <w:ilvl w:val="6"/>
        <w:numId w:val="7"/>
      </w:numPr>
      <w:ind w:left="2722"/>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
    <w:basedOn w:val="a7"/>
    <w:link w:val="ac"/>
    <w:qFormat/>
    <w:rsid w:val="00B869B8"/>
    <w:pPr>
      <w:spacing w:before="720" w:after="720"/>
      <w:ind w:left="7371"/>
    </w:pPr>
    <w:rPr>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63C70"/>
    <w:pPr>
      <w:spacing w:line="300" w:lineRule="exact"/>
    </w:pPr>
    <w:rPr>
      <w:sz w:val="24"/>
      <w:szCs w:val="24"/>
    </w:rPr>
  </w:style>
  <w:style w:type="paragraph" w:customStyle="1" w:styleId="121">
    <w:name w:val="表格12"/>
    <w:basedOn w:val="14"/>
    <w:rsid w:val="00663C70"/>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b"/>
    <w:qFormat/>
    <w:rsid w:val="00352EA2"/>
    <w:pPr>
      <w:spacing w:before="0" w:after="0"/>
      <w:ind w:left="0"/>
      <w:jc w:val="left"/>
    </w:pPr>
    <w:rPr>
      <w:b/>
      <w:bCs/>
      <w:szCs w:val="28"/>
    </w:rPr>
  </w:style>
  <w:style w:type="paragraph" w:customStyle="1" w:styleId="afd">
    <w:name w:val="協查人員"/>
    <w:basedOn w:val="ab"/>
    <w:qFormat/>
    <w:rsid w:val="00A62928"/>
    <w:pPr>
      <w:spacing w:beforeLines="50" w:before="228" w:after="0"/>
      <w:ind w:leftChars="1100" w:left="3742"/>
      <w:jc w:val="left"/>
    </w:pPr>
    <w:rPr>
      <w:bCs/>
      <w:snapToGrid/>
      <w:kern w:val="0"/>
      <w:szCs w:val="36"/>
    </w:rPr>
  </w:style>
  <w:style w:type="paragraph" w:styleId="afe">
    <w:name w:val="footnote text"/>
    <w:aliases w:val="註腳文字 字元 字元"/>
    <w:basedOn w:val="a7"/>
    <w:link w:val="aff"/>
    <w:uiPriority w:val="99"/>
    <w:unhideWhenUsed/>
    <w:rsid w:val="00B21FFD"/>
    <w:pPr>
      <w:snapToGrid w:val="0"/>
      <w:jc w:val="left"/>
    </w:pPr>
    <w:rPr>
      <w:sz w:val="20"/>
    </w:rPr>
  </w:style>
  <w:style w:type="character" w:customStyle="1" w:styleId="aff">
    <w:name w:val="註腳文字 字元"/>
    <w:aliases w:val="註腳文字 字元 字元 字元"/>
    <w:basedOn w:val="a8"/>
    <w:link w:val="afe"/>
    <w:uiPriority w:val="99"/>
    <w:qFormat/>
    <w:rsid w:val="00B21FFD"/>
    <w:rPr>
      <w:rFonts w:ascii="標楷體" w:eastAsia="標楷體"/>
      <w:kern w:val="2"/>
    </w:rPr>
  </w:style>
  <w:style w:type="character" w:styleId="aff0">
    <w:name w:val="footnote reference"/>
    <w:basedOn w:val="a8"/>
    <w:uiPriority w:val="99"/>
    <w:unhideWhenUsed/>
    <w:rsid w:val="00B21FFD"/>
    <w:rPr>
      <w:vertAlign w:val="superscript"/>
    </w:rPr>
  </w:style>
  <w:style w:type="paragraph" w:styleId="Web">
    <w:name w:val="Normal (Web)"/>
    <w:basedOn w:val="a7"/>
    <w:uiPriority w:val="99"/>
    <w:semiHidden/>
    <w:unhideWhenUsed/>
    <w:rsid w:val="00B21FF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Strong"/>
    <w:basedOn w:val="a8"/>
    <w:uiPriority w:val="22"/>
    <w:qFormat/>
    <w:rsid w:val="00B21FFD"/>
    <w:rPr>
      <w:b/>
      <w:bCs/>
    </w:rPr>
  </w:style>
  <w:style w:type="character" w:styleId="aff2">
    <w:name w:val="FollowedHyperlink"/>
    <w:basedOn w:val="a8"/>
    <w:uiPriority w:val="99"/>
    <w:semiHidden/>
    <w:unhideWhenUsed/>
    <w:rsid w:val="00B93962"/>
    <w:rPr>
      <w:color w:val="800080" w:themeColor="followedHyperlink"/>
      <w:u w:val="single"/>
    </w:rPr>
  </w:style>
  <w:style w:type="character" w:styleId="aff3">
    <w:name w:val="Placeholder Text"/>
    <w:basedOn w:val="a8"/>
    <w:uiPriority w:val="99"/>
    <w:semiHidden/>
    <w:rsid w:val="006774E9"/>
    <w:rPr>
      <w:color w:val="808080"/>
    </w:rPr>
  </w:style>
  <w:style w:type="paragraph" w:styleId="a">
    <w:name w:val="List Bullet"/>
    <w:basedOn w:val="a7"/>
    <w:uiPriority w:val="99"/>
    <w:unhideWhenUsed/>
    <w:rsid w:val="00851E79"/>
    <w:pPr>
      <w:numPr>
        <w:numId w:val="10"/>
      </w:numPr>
      <w:contextualSpacing/>
    </w:pPr>
  </w:style>
  <w:style w:type="character" w:customStyle="1" w:styleId="label-eng">
    <w:name w:val="label-eng"/>
    <w:basedOn w:val="a8"/>
    <w:rsid w:val="0073415B"/>
  </w:style>
  <w:style w:type="character" w:customStyle="1" w:styleId="20">
    <w:name w:val="標題 2 字元"/>
    <w:aliases w:val="標題110/111 字元,節 字元,節1 字元,標題110/111 + 內文 字元,一. 字元"/>
    <w:basedOn w:val="a8"/>
    <w:link w:val="2"/>
    <w:rsid w:val="00E03399"/>
    <w:rPr>
      <w:rFonts w:ascii="標楷體" w:eastAsia="標楷體" w:hAnsi="Arial"/>
      <w:bCs/>
      <w:kern w:val="32"/>
      <w:sz w:val="32"/>
      <w:szCs w:val="48"/>
    </w:rPr>
  </w:style>
  <w:style w:type="character" w:customStyle="1" w:styleId="reason1">
    <w:name w:val="reason1"/>
    <w:rsid w:val="007B0A76"/>
  </w:style>
  <w:style w:type="character" w:customStyle="1" w:styleId="freebirdformviewercomponentsquestionbaserequiredasterisk">
    <w:name w:val="freebirdformviewercomponentsquestionbaserequiredasterisk"/>
    <w:basedOn w:val="a8"/>
    <w:rsid w:val="005B326D"/>
  </w:style>
  <w:style w:type="character" w:customStyle="1" w:styleId="10">
    <w:name w:val="標題 1 字元"/>
    <w:aliases w:val="題號1 字元,壹 字元"/>
    <w:link w:val="1"/>
    <w:rsid w:val="001B18F5"/>
    <w:rPr>
      <w:rFonts w:ascii="標楷體" w:eastAsia="標楷體" w:hAnsi="Arial"/>
      <w:bCs/>
      <w:kern w:val="32"/>
      <w:sz w:val="32"/>
      <w:szCs w:val="52"/>
    </w:rPr>
  </w:style>
  <w:style w:type="character" w:customStyle="1" w:styleId="ac">
    <w:name w:val="簽名 字元"/>
    <w:aliases w:val=" 字元 字元"/>
    <w:link w:val="ab"/>
    <w:rsid w:val="000710AB"/>
    <w:rPr>
      <w:rFonts w:ascii="標楷體" w:eastAsia="標楷體"/>
      <w:snapToGrid w:val="0"/>
      <w:spacing w:val="10"/>
      <w:kern w:val="2"/>
      <w:sz w:val="36"/>
    </w:rPr>
  </w:style>
  <w:style w:type="character" w:customStyle="1" w:styleId="UnresolvedMention">
    <w:name w:val="Unresolved Mention"/>
    <w:basedOn w:val="a8"/>
    <w:uiPriority w:val="99"/>
    <w:semiHidden/>
    <w:unhideWhenUsed/>
    <w:rsid w:val="005734E3"/>
    <w:rPr>
      <w:color w:val="605E5C"/>
      <w:shd w:val="clear" w:color="auto" w:fill="E1DFDD"/>
    </w:rPr>
  </w:style>
  <w:style w:type="character" w:customStyle="1" w:styleId="40">
    <w:name w:val="標題 4 字元"/>
    <w:aliases w:val="表格 字元,一 字元,1. 字元"/>
    <w:basedOn w:val="a8"/>
    <w:link w:val="4"/>
    <w:rsid w:val="00F043C9"/>
    <w:rPr>
      <w:rFonts w:ascii="標楷體" w:eastAsia="標楷體" w:hAnsi="Arial"/>
      <w:kern w:val="32"/>
      <w:sz w:val="32"/>
      <w:szCs w:val="36"/>
    </w:rPr>
  </w:style>
  <w:style w:type="character" w:customStyle="1" w:styleId="50">
    <w:name w:val="標題 5 字元"/>
    <w:aliases w:val="(一) 字元"/>
    <w:basedOn w:val="a8"/>
    <w:link w:val="5"/>
    <w:rsid w:val="00F043C9"/>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218">
      <w:bodyDiv w:val="1"/>
      <w:marLeft w:val="0"/>
      <w:marRight w:val="0"/>
      <w:marTop w:val="0"/>
      <w:marBottom w:val="0"/>
      <w:divBdr>
        <w:top w:val="none" w:sz="0" w:space="0" w:color="auto"/>
        <w:left w:val="none" w:sz="0" w:space="0" w:color="auto"/>
        <w:bottom w:val="none" w:sz="0" w:space="0" w:color="auto"/>
        <w:right w:val="none" w:sz="0" w:space="0" w:color="auto"/>
      </w:divBdr>
    </w:div>
    <w:div w:id="37170415">
      <w:bodyDiv w:val="1"/>
      <w:marLeft w:val="0"/>
      <w:marRight w:val="0"/>
      <w:marTop w:val="0"/>
      <w:marBottom w:val="0"/>
      <w:divBdr>
        <w:top w:val="none" w:sz="0" w:space="0" w:color="auto"/>
        <w:left w:val="none" w:sz="0" w:space="0" w:color="auto"/>
        <w:bottom w:val="none" w:sz="0" w:space="0" w:color="auto"/>
        <w:right w:val="none" w:sz="0" w:space="0" w:color="auto"/>
      </w:divBdr>
    </w:div>
    <w:div w:id="44958219">
      <w:bodyDiv w:val="1"/>
      <w:marLeft w:val="0"/>
      <w:marRight w:val="0"/>
      <w:marTop w:val="0"/>
      <w:marBottom w:val="0"/>
      <w:divBdr>
        <w:top w:val="none" w:sz="0" w:space="0" w:color="auto"/>
        <w:left w:val="none" w:sz="0" w:space="0" w:color="auto"/>
        <w:bottom w:val="none" w:sz="0" w:space="0" w:color="auto"/>
        <w:right w:val="none" w:sz="0" w:space="0" w:color="auto"/>
      </w:divBdr>
    </w:div>
    <w:div w:id="136411566">
      <w:bodyDiv w:val="1"/>
      <w:marLeft w:val="0"/>
      <w:marRight w:val="0"/>
      <w:marTop w:val="0"/>
      <w:marBottom w:val="0"/>
      <w:divBdr>
        <w:top w:val="none" w:sz="0" w:space="0" w:color="auto"/>
        <w:left w:val="none" w:sz="0" w:space="0" w:color="auto"/>
        <w:bottom w:val="none" w:sz="0" w:space="0" w:color="auto"/>
        <w:right w:val="none" w:sz="0" w:space="0" w:color="auto"/>
      </w:divBdr>
    </w:div>
    <w:div w:id="146090755">
      <w:bodyDiv w:val="1"/>
      <w:marLeft w:val="0"/>
      <w:marRight w:val="0"/>
      <w:marTop w:val="0"/>
      <w:marBottom w:val="0"/>
      <w:divBdr>
        <w:top w:val="none" w:sz="0" w:space="0" w:color="auto"/>
        <w:left w:val="none" w:sz="0" w:space="0" w:color="auto"/>
        <w:bottom w:val="none" w:sz="0" w:space="0" w:color="auto"/>
        <w:right w:val="none" w:sz="0" w:space="0" w:color="auto"/>
      </w:divBdr>
    </w:div>
    <w:div w:id="146090783">
      <w:bodyDiv w:val="1"/>
      <w:marLeft w:val="0"/>
      <w:marRight w:val="0"/>
      <w:marTop w:val="0"/>
      <w:marBottom w:val="0"/>
      <w:divBdr>
        <w:top w:val="none" w:sz="0" w:space="0" w:color="auto"/>
        <w:left w:val="none" w:sz="0" w:space="0" w:color="auto"/>
        <w:bottom w:val="none" w:sz="0" w:space="0" w:color="auto"/>
        <w:right w:val="none" w:sz="0" w:space="0" w:color="auto"/>
      </w:divBdr>
    </w:div>
    <w:div w:id="174612306">
      <w:bodyDiv w:val="1"/>
      <w:marLeft w:val="0"/>
      <w:marRight w:val="0"/>
      <w:marTop w:val="0"/>
      <w:marBottom w:val="0"/>
      <w:divBdr>
        <w:top w:val="none" w:sz="0" w:space="0" w:color="auto"/>
        <w:left w:val="none" w:sz="0" w:space="0" w:color="auto"/>
        <w:bottom w:val="none" w:sz="0" w:space="0" w:color="auto"/>
        <w:right w:val="none" w:sz="0" w:space="0" w:color="auto"/>
      </w:divBdr>
    </w:div>
    <w:div w:id="211160946">
      <w:bodyDiv w:val="1"/>
      <w:marLeft w:val="0"/>
      <w:marRight w:val="0"/>
      <w:marTop w:val="0"/>
      <w:marBottom w:val="0"/>
      <w:divBdr>
        <w:top w:val="none" w:sz="0" w:space="0" w:color="auto"/>
        <w:left w:val="none" w:sz="0" w:space="0" w:color="auto"/>
        <w:bottom w:val="none" w:sz="0" w:space="0" w:color="auto"/>
        <w:right w:val="none" w:sz="0" w:space="0" w:color="auto"/>
      </w:divBdr>
      <w:divsChild>
        <w:div w:id="2127000332">
          <w:marLeft w:val="0"/>
          <w:marRight w:val="240"/>
          <w:marTop w:val="0"/>
          <w:marBottom w:val="0"/>
          <w:divBdr>
            <w:top w:val="none" w:sz="0" w:space="0" w:color="auto"/>
            <w:left w:val="none" w:sz="0" w:space="0" w:color="auto"/>
            <w:bottom w:val="none" w:sz="0" w:space="0" w:color="auto"/>
            <w:right w:val="none" w:sz="0" w:space="0" w:color="auto"/>
          </w:divBdr>
        </w:div>
        <w:div w:id="969089944">
          <w:marLeft w:val="0"/>
          <w:marRight w:val="0"/>
          <w:marTop w:val="0"/>
          <w:marBottom w:val="0"/>
          <w:divBdr>
            <w:top w:val="none" w:sz="0" w:space="0" w:color="auto"/>
            <w:left w:val="none" w:sz="0" w:space="0" w:color="auto"/>
            <w:bottom w:val="none" w:sz="0" w:space="0" w:color="auto"/>
            <w:right w:val="none" w:sz="0" w:space="0" w:color="auto"/>
          </w:divBdr>
        </w:div>
      </w:divsChild>
    </w:div>
    <w:div w:id="223876662">
      <w:bodyDiv w:val="1"/>
      <w:marLeft w:val="0"/>
      <w:marRight w:val="0"/>
      <w:marTop w:val="0"/>
      <w:marBottom w:val="0"/>
      <w:divBdr>
        <w:top w:val="none" w:sz="0" w:space="0" w:color="auto"/>
        <w:left w:val="none" w:sz="0" w:space="0" w:color="auto"/>
        <w:bottom w:val="none" w:sz="0" w:space="0" w:color="auto"/>
        <w:right w:val="none" w:sz="0" w:space="0" w:color="auto"/>
      </w:divBdr>
    </w:div>
    <w:div w:id="236016880">
      <w:bodyDiv w:val="1"/>
      <w:marLeft w:val="0"/>
      <w:marRight w:val="0"/>
      <w:marTop w:val="0"/>
      <w:marBottom w:val="0"/>
      <w:divBdr>
        <w:top w:val="none" w:sz="0" w:space="0" w:color="auto"/>
        <w:left w:val="none" w:sz="0" w:space="0" w:color="auto"/>
        <w:bottom w:val="none" w:sz="0" w:space="0" w:color="auto"/>
        <w:right w:val="none" w:sz="0" w:space="0" w:color="auto"/>
      </w:divBdr>
    </w:div>
    <w:div w:id="256252125">
      <w:bodyDiv w:val="1"/>
      <w:marLeft w:val="0"/>
      <w:marRight w:val="0"/>
      <w:marTop w:val="0"/>
      <w:marBottom w:val="0"/>
      <w:divBdr>
        <w:top w:val="none" w:sz="0" w:space="0" w:color="auto"/>
        <w:left w:val="none" w:sz="0" w:space="0" w:color="auto"/>
        <w:bottom w:val="none" w:sz="0" w:space="0" w:color="auto"/>
        <w:right w:val="none" w:sz="0" w:space="0" w:color="auto"/>
      </w:divBdr>
    </w:div>
    <w:div w:id="260912955">
      <w:bodyDiv w:val="1"/>
      <w:marLeft w:val="0"/>
      <w:marRight w:val="0"/>
      <w:marTop w:val="0"/>
      <w:marBottom w:val="0"/>
      <w:divBdr>
        <w:top w:val="none" w:sz="0" w:space="0" w:color="auto"/>
        <w:left w:val="none" w:sz="0" w:space="0" w:color="auto"/>
        <w:bottom w:val="none" w:sz="0" w:space="0" w:color="auto"/>
        <w:right w:val="none" w:sz="0" w:space="0" w:color="auto"/>
      </w:divBdr>
      <w:divsChild>
        <w:div w:id="1243563869">
          <w:marLeft w:val="0"/>
          <w:marRight w:val="240"/>
          <w:marTop w:val="0"/>
          <w:marBottom w:val="0"/>
          <w:divBdr>
            <w:top w:val="none" w:sz="0" w:space="0" w:color="auto"/>
            <w:left w:val="none" w:sz="0" w:space="0" w:color="auto"/>
            <w:bottom w:val="none" w:sz="0" w:space="0" w:color="auto"/>
            <w:right w:val="none" w:sz="0" w:space="0" w:color="auto"/>
          </w:divBdr>
        </w:div>
        <w:div w:id="1377195545">
          <w:marLeft w:val="0"/>
          <w:marRight w:val="0"/>
          <w:marTop w:val="0"/>
          <w:marBottom w:val="0"/>
          <w:divBdr>
            <w:top w:val="none" w:sz="0" w:space="0" w:color="auto"/>
            <w:left w:val="none" w:sz="0" w:space="0" w:color="auto"/>
            <w:bottom w:val="none" w:sz="0" w:space="0" w:color="auto"/>
            <w:right w:val="none" w:sz="0" w:space="0" w:color="auto"/>
          </w:divBdr>
        </w:div>
      </w:divsChild>
    </w:div>
    <w:div w:id="263811108">
      <w:bodyDiv w:val="1"/>
      <w:marLeft w:val="0"/>
      <w:marRight w:val="0"/>
      <w:marTop w:val="0"/>
      <w:marBottom w:val="0"/>
      <w:divBdr>
        <w:top w:val="none" w:sz="0" w:space="0" w:color="auto"/>
        <w:left w:val="none" w:sz="0" w:space="0" w:color="auto"/>
        <w:bottom w:val="none" w:sz="0" w:space="0" w:color="auto"/>
        <w:right w:val="none" w:sz="0" w:space="0" w:color="auto"/>
      </w:divBdr>
      <w:divsChild>
        <w:div w:id="572591015">
          <w:marLeft w:val="0"/>
          <w:marRight w:val="240"/>
          <w:marTop w:val="0"/>
          <w:marBottom w:val="0"/>
          <w:divBdr>
            <w:top w:val="none" w:sz="0" w:space="0" w:color="auto"/>
            <w:left w:val="none" w:sz="0" w:space="0" w:color="auto"/>
            <w:bottom w:val="none" w:sz="0" w:space="0" w:color="auto"/>
            <w:right w:val="none" w:sz="0" w:space="0" w:color="auto"/>
          </w:divBdr>
        </w:div>
        <w:div w:id="562374125">
          <w:marLeft w:val="0"/>
          <w:marRight w:val="0"/>
          <w:marTop w:val="0"/>
          <w:marBottom w:val="0"/>
          <w:divBdr>
            <w:top w:val="none" w:sz="0" w:space="0" w:color="auto"/>
            <w:left w:val="none" w:sz="0" w:space="0" w:color="auto"/>
            <w:bottom w:val="none" w:sz="0" w:space="0" w:color="auto"/>
            <w:right w:val="none" w:sz="0" w:space="0" w:color="auto"/>
          </w:divBdr>
        </w:div>
      </w:divsChild>
    </w:div>
    <w:div w:id="268976467">
      <w:bodyDiv w:val="1"/>
      <w:marLeft w:val="0"/>
      <w:marRight w:val="0"/>
      <w:marTop w:val="0"/>
      <w:marBottom w:val="0"/>
      <w:divBdr>
        <w:top w:val="none" w:sz="0" w:space="0" w:color="auto"/>
        <w:left w:val="none" w:sz="0" w:space="0" w:color="auto"/>
        <w:bottom w:val="none" w:sz="0" w:space="0" w:color="auto"/>
        <w:right w:val="none" w:sz="0" w:space="0" w:color="auto"/>
      </w:divBdr>
    </w:div>
    <w:div w:id="310251376">
      <w:bodyDiv w:val="1"/>
      <w:marLeft w:val="0"/>
      <w:marRight w:val="0"/>
      <w:marTop w:val="0"/>
      <w:marBottom w:val="0"/>
      <w:divBdr>
        <w:top w:val="none" w:sz="0" w:space="0" w:color="auto"/>
        <w:left w:val="none" w:sz="0" w:space="0" w:color="auto"/>
        <w:bottom w:val="none" w:sz="0" w:space="0" w:color="auto"/>
        <w:right w:val="none" w:sz="0" w:space="0" w:color="auto"/>
      </w:divBdr>
    </w:div>
    <w:div w:id="347610191">
      <w:bodyDiv w:val="1"/>
      <w:marLeft w:val="0"/>
      <w:marRight w:val="0"/>
      <w:marTop w:val="0"/>
      <w:marBottom w:val="0"/>
      <w:divBdr>
        <w:top w:val="none" w:sz="0" w:space="0" w:color="auto"/>
        <w:left w:val="none" w:sz="0" w:space="0" w:color="auto"/>
        <w:bottom w:val="none" w:sz="0" w:space="0" w:color="auto"/>
        <w:right w:val="none" w:sz="0" w:space="0" w:color="auto"/>
      </w:divBdr>
    </w:div>
    <w:div w:id="379287885">
      <w:bodyDiv w:val="1"/>
      <w:marLeft w:val="0"/>
      <w:marRight w:val="0"/>
      <w:marTop w:val="0"/>
      <w:marBottom w:val="0"/>
      <w:divBdr>
        <w:top w:val="none" w:sz="0" w:space="0" w:color="auto"/>
        <w:left w:val="none" w:sz="0" w:space="0" w:color="auto"/>
        <w:bottom w:val="none" w:sz="0" w:space="0" w:color="auto"/>
        <w:right w:val="none" w:sz="0" w:space="0" w:color="auto"/>
      </w:divBdr>
    </w:div>
    <w:div w:id="445000839">
      <w:bodyDiv w:val="1"/>
      <w:marLeft w:val="0"/>
      <w:marRight w:val="0"/>
      <w:marTop w:val="0"/>
      <w:marBottom w:val="0"/>
      <w:divBdr>
        <w:top w:val="none" w:sz="0" w:space="0" w:color="auto"/>
        <w:left w:val="none" w:sz="0" w:space="0" w:color="auto"/>
        <w:bottom w:val="none" w:sz="0" w:space="0" w:color="auto"/>
        <w:right w:val="none" w:sz="0" w:space="0" w:color="auto"/>
      </w:divBdr>
    </w:div>
    <w:div w:id="451677428">
      <w:bodyDiv w:val="1"/>
      <w:marLeft w:val="0"/>
      <w:marRight w:val="0"/>
      <w:marTop w:val="0"/>
      <w:marBottom w:val="0"/>
      <w:divBdr>
        <w:top w:val="none" w:sz="0" w:space="0" w:color="auto"/>
        <w:left w:val="none" w:sz="0" w:space="0" w:color="auto"/>
        <w:bottom w:val="none" w:sz="0" w:space="0" w:color="auto"/>
        <w:right w:val="none" w:sz="0" w:space="0" w:color="auto"/>
      </w:divBdr>
    </w:div>
    <w:div w:id="453409031">
      <w:bodyDiv w:val="1"/>
      <w:marLeft w:val="0"/>
      <w:marRight w:val="0"/>
      <w:marTop w:val="0"/>
      <w:marBottom w:val="0"/>
      <w:divBdr>
        <w:top w:val="none" w:sz="0" w:space="0" w:color="auto"/>
        <w:left w:val="none" w:sz="0" w:space="0" w:color="auto"/>
        <w:bottom w:val="none" w:sz="0" w:space="0" w:color="auto"/>
        <w:right w:val="none" w:sz="0" w:space="0" w:color="auto"/>
      </w:divBdr>
      <w:divsChild>
        <w:div w:id="609551847">
          <w:marLeft w:val="0"/>
          <w:marRight w:val="240"/>
          <w:marTop w:val="0"/>
          <w:marBottom w:val="0"/>
          <w:divBdr>
            <w:top w:val="none" w:sz="0" w:space="0" w:color="auto"/>
            <w:left w:val="none" w:sz="0" w:space="0" w:color="auto"/>
            <w:bottom w:val="none" w:sz="0" w:space="0" w:color="auto"/>
            <w:right w:val="none" w:sz="0" w:space="0" w:color="auto"/>
          </w:divBdr>
        </w:div>
        <w:div w:id="1932202456">
          <w:marLeft w:val="0"/>
          <w:marRight w:val="0"/>
          <w:marTop w:val="0"/>
          <w:marBottom w:val="0"/>
          <w:divBdr>
            <w:top w:val="none" w:sz="0" w:space="0" w:color="auto"/>
            <w:left w:val="none" w:sz="0" w:space="0" w:color="auto"/>
            <w:bottom w:val="none" w:sz="0" w:space="0" w:color="auto"/>
            <w:right w:val="none" w:sz="0" w:space="0" w:color="auto"/>
          </w:divBdr>
        </w:div>
      </w:divsChild>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519122251">
      <w:bodyDiv w:val="1"/>
      <w:marLeft w:val="0"/>
      <w:marRight w:val="0"/>
      <w:marTop w:val="0"/>
      <w:marBottom w:val="0"/>
      <w:divBdr>
        <w:top w:val="none" w:sz="0" w:space="0" w:color="auto"/>
        <w:left w:val="none" w:sz="0" w:space="0" w:color="auto"/>
        <w:bottom w:val="none" w:sz="0" w:space="0" w:color="auto"/>
        <w:right w:val="none" w:sz="0" w:space="0" w:color="auto"/>
      </w:divBdr>
    </w:div>
    <w:div w:id="530538256">
      <w:bodyDiv w:val="1"/>
      <w:marLeft w:val="0"/>
      <w:marRight w:val="0"/>
      <w:marTop w:val="0"/>
      <w:marBottom w:val="0"/>
      <w:divBdr>
        <w:top w:val="none" w:sz="0" w:space="0" w:color="auto"/>
        <w:left w:val="none" w:sz="0" w:space="0" w:color="auto"/>
        <w:bottom w:val="none" w:sz="0" w:space="0" w:color="auto"/>
        <w:right w:val="none" w:sz="0" w:space="0" w:color="auto"/>
      </w:divBdr>
    </w:div>
    <w:div w:id="552890577">
      <w:bodyDiv w:val="1"/>
      <w:marLeft w:val="0"/>
      <w:marRight w:val="0"/>
      <w:marTop w:val="0"/>
      <w:marBottom w:val="0"/>
      <w:divBdr>
        <w:top w:val="none" w:sz="0" w:space="0" w:color="auto"/>
        <w:left w:val="none" w:sz="0" w:space="0" w:color="auto"/>
        <w:bottom w:val="none" w:sz="0" w:space="0" w:color="auto"/>
        <w:right w:val="none" w:sz="0" w:space="0" w:color="auto"/>
      </w:divBdr>
      <w:divsChild>
        <w:div w:id="875890322">
          <w:marLeft w:val="0"/>
          <w:marRight w:val="240"/>
          <w:marTop w:val="0"/>
          <w:marBottom w:val="0"/>
          <w:divBdr>
            <w:top w:val="none" w:sz="0" w:space="0" w:color="auto"/>
            <w:left w:val="none" w:sz="0" w:space="0" w:color="auto"/>
            <w:bottom w:val="none" w:sz="0" w:space="0" w:color="auto"/>
            <w:right w:val="none" w:sz="0" w:space="0" w:color="auto"/>
          </w:divBdr>
        </w:div>
        <w:div w:id="652100233">
          <w:marLeft w:val="0"/>
          <w:marRight w:val="0"/>
          <w:marTop w:val="0"/>
          <w:marBottom w:val="0"/>
          <w:divBdr>
            <w:top w:val="none" w:sz="0" w:space="0" w:color="auto"/>
            <w:left w:val="none" w:sz="0" w:space="0" w:color="auto"/>
            <w:bottom w:val="none" w:sz="0" w:space="0" w:color="auto"/>
            <w:right w:val="none" w:sz="0" w:space="0" w:color="auto"/>
          </w:divBdr>
          <w:divsChild>
            <w:div w:id="4530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87464">
      <w:bodyDiv w:val="1"/>
      <w:marLeft w:val="0"/>
      <w:marRight w:val="0"/>
      <w:marTop w:val="0"/>
      <w:marBottom w:val="0"/>
      <w:divBdr>
        <w:top w:val="none" w:sz="0" w:space="0" w:color="auto"/>
        <w:left w:val="none" w:sz="0" w:space="0" w:color="auto"/>
        <w:bottom w:val="none" w:sz="0" w:space="0" w:color="auto"/>
        <w:right w:val="none" w:sz="0" w:space="0" w:color="auto"/>
      </w:divBdr>
    </w:div>
    <w:div w:id="639697606">
      <w:bodyDiv w:val="1"/>
      <w:marLeft w:val="0"/>
      <w:marRight w:val="0"/>
      <w:marTop w:val="0"/>
      <w:marBottom w:val="0"/>
      <w:divBdr>
        <w:top w:val="none" w:sz="0" w:space="0" w:color="auto"/>
        <w:left w:val="none" w:sz="0" w:space="0" w:color="auto"/>
        <w:bottom w:val="none" w:sz="0" w:space="0" w:color="auto"/>
        <w:right w:val="none" w:sz="0" w:space="0" w:color="auto"/>
      </w:divBdr>
      <w:divsChild>
        <w:div w:id="1698966712">
          <w:marLeft w:val="0"/>
          <w:marRight w:val="0"/>
          <w:marTop w:val="150"/>
          <w:marBottom w:val="150"/>
          <w:divBdr>
            <w:top w:val="none" w:sz="0" w:space="0" w:color="auto"/>
            <w:left w:val="none" w:sz="0" w:space="0" w:color="auto"/>
            <w:bottom w:val="none" w:sz="0" w:space="0" w:color="auto"/>
            <w:right w:val="none" w:sz="0" w:space="0" w:color="auto"/>
          </w:divBdr>
        </w:div>
      </w:divsChild>
    </w:div>
    <w:div w:id="654721216">
      <w:bodyDiv w:val="1"/>
      <w:marLeft w:val="0"/>
      <w:marRight w:val="0"/>
      <w:marTop w:val="0"/>
      <w:marBottom w:val="0"/>
      <w:divBdr>
        <w:top w:val="none" w:sz="0" w:space="0" w:color="auto"/>
        <w:left w:val="none" w:sz="0" w:space="0" w:color="auto"/>
        <w:bottom w:val="none" w:sz="0" w:space="0" w:color="auto"/>
        <w:right w:val="none" w:sz="0" w:space="0" w:color="auto"/>
      </w:divBdr>
      <w:divsChild>
        <w:div w:id="1231190559">
          <w:marLeft w:val="0"/>
          <w:marRight w:val="0"/>
          <w:marTop w:val="150"/>
          <w:marBottom w:val="150"/>
          <w:divBdr>
            <w:top w:val="none" w:sz="0" w:space="0" w:color="auto"/>
            <w:left w:val="none" w:sz="0" w:space="0" w:color="auto"/>
            <w:bottom w:val="none" w:sz="0" w:space="0" w:color="auto"/>
            <w:right w:val="none" w:sz="0" w:space="0" w:color="auto"/>
          </w:divBdr>
        </w:div>
      </w:divsChild>
    </w:div>
    <w:div w:id="693306931">
      <w:bodyDiv w:val="1"/>
      <w:marLeft w:val="0"/>
      <w:marRight w:val="0"/>
      <w:marTop w:val="0"/>
      <w:marBottom w:val="0"/>
      <w:divBdr>
        <w:top w:val="none" w:sz="0" w:space="0" w:color="auto"/>
        <w:left w:val="none" w:sz="0" w:space="0" w:color="auto"/>
        <w:bottom w:val="none" w:sz="0" w:space="0" w:color="auto"/>
        <w:right w:val="none" w:sz="0" w:space="0" w:color="auto"/>
      </w:divBdr>
    </w:div>
    <w:div w:id="723136318">
      <w:bodyDiv w:val="1"/>
      <w:marLeft w:val="0"/>
      <w:marRight w:val="0"/>
      <w:marTop w:val="0"/>
      <w:marBottom w:val="0"/>
      <w:divBdr>
        <w:top w:val="none" w:sz="0" w:space="0" w:color="auto"/>
        <w:left w:val="none" w:sz="0" w:space="0" w:color="auto"/>
        <w:bottom w:val="none" w:sz="0" w:space="0" w:color="auto"/>
        <w:right w:val="none" w:sz="0" w:space="0" w:color="auto"/>
      </w:divBdr>
    </w:div>
    <w:div w:id="736628919">
      <w:bodyDiv w:val="1"/>
      <w:marLeft w:val="0"/>
      <w:marRight w:val="0"/>
      <w:marTop w:val="0"/>
      <w:marBottom w:val="0"/>
      <w:divBdr>
        <w:top w:val="none" w:sz="0" w:space="0" w:color="auto"/>
        <w:left w:val="none" w:sz="0" w:space="0" w:color="auto"/>
        <w:bottom w:val="none" w:sz="0" w:space="0" w:color="auto"/>
        <w:right w:val="none" w:sz="0" w:space="0" w:color="auto"/>
      </w:divBdr>
    </w:div>
    <w:div w:id="740559669">
      <w:bodyDiv w:val="1"/>
      <w:marLeft w:val="0"/>
      <w:marRight w:val="0"/>
      <w:marTop w:val="0"/>
      <w:marBottom w:val="0"/>
      <w:divBdr>
        <w:top w:val="none" w:sz="0" w:space="0" w:color="auto"/>
        <w:left w:val="none" w:sz="0" w:space="0" w:color="auto"/>
        <w:bottom w:val="none" w:sz="0" w:space="0" w:color="auto"/>
        <w:right w:val="none" w:sz="0" w:space="0" w:color="auto"/>
      </w:divBdr>
    </w:div>
    <w:div w:id="814758719">
      <w:bodyDiv w:val="1"/>
      <w:marLeft w:val="0"/>
      <w:marRight w:val="0"/>
      <w:marTop w:val="0"/>
      <w:marBottom w:val="0"/>
      <w:divBdr>
        <w:top w:val="none" w:sz="0" w:space="0" w:color="auto"/>
        <w:left w:val="none" w:sz="0" w:space="0" w:color="auto"/>
        <w:bottom w:val="none" w:sz="0" w:space="0" w:color="auto"/>
        <w:right w:val="none" w:sz="0" w:space="0" w:color="auto"/>
      </w:divBdr>
      <w:divsChild>
        <w:div w:id="1949317357">
          <w:marLeft w:val="0"/>
          <w:marRight w:val="240"/>
          <w:marTop w:val="0"/>
          <w:marBottom w:val="0"/>
          <w:divBdr>
            <w:top w:val="none" w:sz="0" w:space="0" w:color="auto"/>
            <w:left w:val="none" w:sz="0" w:space="0" w:color="auto"/>
            <w:bottom w:val="none" w:sz="0" w:space="0" w:color="auto"/>
            <w:right w:val="none" w:sz="0" w:space="0" w:color="auto"/>
          </w:divBdr>
        </w:div>
        <w:div w:id="1860969362">
          <w:marLeft w:val="0"/>
          <w:marRight w:val="0"/>
          <w:marTop w:val="0"/>
          <w:marBottom w:val="0"/>
          <w:divBdr>
            <w:top w:val="none" w:sz="0" w:space="0" w:color="auto"/>
            <w:left w:val="none" w:sz="0" w:space="0" w:color="auto"/>
            <w:bottom w:val="none" w:sz="0" w:space="0" w:color="auto"/>
            <w:right w:val="none" w:sz="0" w:space="0" w:color="auto"/>
          </w:divBdr>
        </w:div>
      </w:divsChild>
    </w:div>
    <w:div w:id="866287504">
      <w:bodyDiv w:val="1"/>
      <w:marLeft w:val="0"/>
      <w:marRight w:val="0"/>
      <w:marTop w:val="0"/>
      <w:marBottom w:val="0"/>
      <w:divBdr>
        <w:top w:val="none" w:sz="0" w:space="0" w:color="auto"/>
        <w:left w:val="none" w:sz="0" w:space="0" w:color="auto"/>
        <w:bottom w:val="none" w:sz="0" w:space="0" w:color="auto"/>
        <w:right w:val="none" w:sz="0" w:space="0" w:color="auto"/>
      </w:divBdr>
    </w:div>
    <w:div w:id="867985339">
      <w:bodyDiv w:val="1"/>
      <w:marLeft w:val="0"/>
      <w:marRight w:val="0"/>
      <w:marTop w:val="0"/>
      <w:marBottom w:val="0"/>
      <w:divBdr>
        <w:top w:val="none" w:sz="0" w:space="0" w:color="auto"/>
        <w:left w:val="none" w:sz="0" w:space="0" w:color="auto"/>
        <w:bottom w:val="none" w:sz="0" w:space="0" w:color="auto"/>
        <w:right w:val="none" w:sz="0" w:space="0" w:color="auto"/>
      </w:divBdr>
    </w:div>
    <w:div w:id="875964593">
      <w:bodyDiv w:val="1"/>
      <w:marLeft w:val="0"/>
      <w:marRight w:val="0"/>
      <w:marTop w:val="0"/>
      <w:marBottom w:val="0"/>
      <w:divBdr>
        <w:top w:val="none" w:sz="0" w:space="0" w:color="auto"/>
        <w:left w:val="none" w:sz="0" w:space="0" w:color="auto"/>
        <w:bottom w:val="none" w:sz="0" w:space="0" w:color="auto"/>
        <w:right w:val="none" w:sz="0" w:space="0" w:color="auto"/>
      </w:divBdr>
      <w:divsChild>
        <w:div w:id="190804229">
          <w:marLeft w:val="0"/>
          <w:marRight w:val="240"/>
          <w:marTop w:val="0"/>
          <w:marBottom w:val="0"/>
          <w:divBdr>
            <w:top w:val="none" w:sz="0" w:space="0" w:color="auto"/>
            <w:left w:val="none" w:sz="0" w:space="0" w:color="auto"/>
            <w:bottom w:val="none" w:sz="0" w:space="0" w:color="auto"/>
            <w:right w:val="none" w:sz="0" w:space="0" w:color="auto"/>
          </w:divBdr>
        </w:div>
        <w:div w:id="2125994988">
          <w:marLeft w:val="0"/>
          <w:marRight w:val="0"/>
          <w:marTop w:val="0"/>
          <w:marBottom w:val="0"/>
          <w:divBdr>
            <w:top w:val="none" w:sz="0" w:space="0" w:color="auto"/>
            <w:left w:val="none" w:sz="0" w:space="0" w:color="auto"/>
            <w:bottom w:val="none" w:sz="0" w:space="0" w:color="auto"/>
            <w:right w:val="none" w:sz="0" w:space="0" w:color="auto"/>
          </w:divBdr>
        </w:div>
      </w:divsChild>
    </w:div>
    <w:div w:id="878008622">
      <w:bodyDiv w:val="1"/>
      <w:marLeft w:val="0"/>
      <w:marRight w:val="0"/>
      <w:marTop w:val="0"/>
      <w:marBottom w:val="0"/>
      <w:divBdr>
        <w:top w:val="none" w:sz="0" w:space="0" w:color="auto"/>
        <w:left w:val="none" w:sz="0" w:space="0" w:color="auto"/>
        <w:bottom w:val="none" w:sz="0" w:space="0" w:color="auto"/>
        <w:right w:val="none" w:sz="0" w:space="0" w:color="auto"/>
      </w:divBdr>
    </w:div>
    <w:div w:id="897473481">
      <w:bodyDiv w:val="1"/>
      <w:marLeft w:val="0"/>
      <w:marRight w:val="0"/>
      <w:marTop w:val="0"/>
      <w:marBottom w:val="0"/>
      <w:divBdr>
        <w:top w:val="none" w:sz="0" w:space="0" w:color="auto"/>
        <w:left w:val="none" w:sz="0" w:space="0" w:color="auto"/>
        <w:bottom w:val="none" w:sz="0" w:space="0" w:color="auto"/>
        <w:right w:val="none" w:sz="0" w:space="0" w:color="auto"/>
      </w:divBdr>
    </w:div>
    <w:div w:id="899289421">
      <w:bodyDiv w:val="1"/>
      <w:marLeft w:val="0"/>
      <w:marRight w:val="0"/>
      <w:marTop w:val="0"/>
      <w:marBottom w:val="0"/>
      <w:divBdr>
        <w:top w:val="none" w:sz="0" w:space="0" w:color="auto"/>
        <w:left w:val="none" w:sz="0" w:space="0" w:color="auto"/>
        <w:bottom w:val="none" w:sz="0" w:space="0" w:color="auto"/>
        <w:right w:val="none" w:sz="0" w:space="0" w:color="auto"/>
      </w:divBdr>
    </w:div>
    <w:div w:id="935552121">
      <w:bodyDiv w:val="1"/>
      <w:marLeft w:val="0"/>
      <w:marRight w:val="0"/>
      <w:marTop w:val="0"/>
      <w:marBottom w:val="0"/>
      <w:divBdr>
        <w:top w:val="none" w:sz="0" w:space="0" w:color="auto"/>
        <w:left w:val="none" w:sz="0" w:space="0" w:color="auto"/>
        <w:bottom w:val="none" w:sz="0" w:space="0" w:color="auto"/>
        <w:right w:val="none" w:sz="0" w:space="0" w:color="auto"/>
      </w:divBdr>
    </w:div>
    <w:div w:id="945189431">
      <w:bodyDiv w:val="1"/>
      <w:marLeft w:val="0"/>
      <w:marRight w:val="0"/>
      <w:marTop w:val="0"/>
      <w:marBottom w:val="0"/>
      <w:divBdr>
        <w:top w:val="none" w:sz="0" w:space="0" w:color="auto"/>
        <w:left w:val="none" w:sz="0" w:space="0" w:color="auto"/>
        <w:bottom w:val="none" w:sz="0" w:space="0" w:color="auto"/>
        <w:right w:val="none" w:sz="0" w:space="0" w:color="auto"/>
      </w:divBdr>
    </w:div>
    <w:div w:id="945846595">
      <w:bodyDiv w:val="1"/>
      <w:marLeft w:val="0"/>
      <w:marRight w:val="0"/>
      <w:marTop w:val="0"/>
      <w:marBottom w:val="0"/>
      <w:divBdr>
        <w:top w:val="none" w:sz="0" w:space="0" w:color="auto"/>
        <w:left w:val="none" w:sz="0" w:space="0" w:color="auto"/>
        <w:bottom w:val="none" w:sz="0" w:space="0" w:color="auto"/>
        <w:right w:val="none" w:sz="0" w:space="0" w:color="auto"/>
      </w:divBdr>
    </w:div>
    <w:div w:id="982732324">
      <w:bodyDiv w:val="1"/>
      <w:marLeft w:val="0"/>
      <w:marRight w:val="0"/>
      <w:marTop w:val="0"/>
      <w:marBottom w:val="0"/>
      <w:divBdr>
        <w:top w:val="none" w:sz="0" w:space="0" w:color="auto"/>
        <w:left w:val="none" w:sz="0" w:space="0" w:color="auto"/>
        <w:bottom w:val="none" w:sz="0" w:space="0" w:color="auto"/>
        <w:right w:val="none" w:sz="0" w:space="0" w:color="auto"/>
      </w:divBdr>
    </w:div>
    <w:div w:id="1034773426">
      <w:bodyDiv w:val="1"/>
      <w:marLeft w:val="0"/>
      <w:marRight w:val="0"/>
      <w:marTop w:val="0"/>
      <w:marBottom w:val="0"/>
      <w:divBdr>
        <w:top w:val="none" w:sz="0" w:space="0" w:color="auto"/>
        <w:left w:val="none" w:sz="0" w:space="0" w:color="auto"/>
        <w:bottom w:val="none" w:sz="0" w:space="0" w:color="auto"/>
        <w:right w:val="none" w:sz="0" w:space="0" w:color="auto"/>
      </w:divBdr>
    </w:div>
    <w:div w:id="1059745802">
      <w:bodyDiv w:val="1"/>
      <w:marLeft w:val="0"/>
      <w:marRight w:val="0"/>
      <w:marTop w:val="0"/>
      <w:marBottom w:val="0"/>
      <w:divBdr>
        <w:top w:val="none" w:sz="0" w:space="0" w:color="auto"/>
        <w:left w:val="none" w:sz="0" w:space="0" w:color="auto"/>
        <w:bottom w:val="none" w:sz="0" w:space="0" w:color="auto"/>
        <w:right w:val="none" w:sz="0" w:space="0" w:color="auto"/>
      </w:divBdr>
    </w:div>
    <w:div w:id="1071075742">
      <w:bodyDiv w:val="1"/>
      <w:marLeft w:val="0"/>
      <w:marRight w:val="0"/>
      <w:marTop w:val="0"/>
      <w:marBottom w:val="0"/>
      <w:divBdr>
        <w:top w:val="none" w:sz="0" w:space="0" w:color="auto"/>
        <w:left w:val="none" w:sz="0" w:space="0" w:color="auto"/>
        <w:bottom w:val="none" w:sz="0" w:space="0" w:color="auto"/>
        <w:right w:val="none" w:sz="0" w:space="0" w:color="auto"/>
      </w:divBdr>
    </w:div>
    <w:div w:id="1092314162">
      <w:bodyDiv w:val="1"/>
      <w:marLeft w:val="0"/>
      <w:marRight w:val="0"/>
      <w:marTop w:val="0"/>
      <w:marBottom w:val="0"/>
      <w:divBdr>
        <w:top w:val="none" w:sz="0" w:space="0" w:color="auto"/>
        <w:left w:val="none" w:sz="0" w:space="0" w:color="auto"/>
        <w:bottom w:val="none" w:sz="0" w:space="0" w:color="auto"/>
        <w:right w:val="none" w:sz="0" w:space="0" w:color="auto"/>
      </w:divBdr>
    </w:div>
    <w:div w:id="1122847256">
      <w:bodyDiv w:val="1"/>
      <w:marLeft w:val="0"/>
      <w:marRight w:val="0"/>
      <w:marTop w:val="0"/>
      <w:marBottom w:val="0"/>
      <w:divBdr>
        <w:top w:val="none" w:sz="0" w:space="0" w:color="auto"/>
        <w:left w:val="none" w:sz="0" w:space="0" w:color="auto"/>
        <w:bottom w:val="none" w:sz="0" w:space="0" w:color="auto"/>
        <w:right w:val="none" w:sz="0" w:space="0" w:color="auto"/>
      </w:divBdr>
    </w:div>
    <w:div w:id="1152211355">
      <w:bodyDiv w:val="1"/>
      <w:marLeft w:val="0"/>
      <w:marRight w:val="0"/>
      <w:marTop w:val="0"/>
      <w:marBottom w:val="0"/>
      <w:divBdr>
        <w:top w:val="none" w:sz="0" w:space="0" w:color="auto"/>
        <w:left w:val="none" w:sz="0" w:space="0" w:color="auto"/>
        <w:bottom w:val="none" w:sz="0" w:space="0" w:color="auto"/>
        <w:right w:val="none" w:sz="0" w:space="0" w:color="auto"/>
      </w:divBdr>
    </w:div>
    <w:div w:id="1155339430">
      <w:bodyDiv w:val="1"/>
      <w:marLeft w:val="0"/>
      <w:marRight w:val="0"/>
      <w:marTop w:val="0"/>
      <w:marBottom w:val="0"/>
      <w:divBdr>
        <w:top w:val="none" w:sz="0" w:space="0" w:color="auto"/>
        <w:left w:val="none" w:sz="0" w:space="0" w:color="auto"/>
        <w:bottom w:val="none" w:sz="0" w:space="0" w:color="auto"/>
        <w:right w:val="none" w:sz="0" w:space="0" w:color="auto"/>
      </w:divBdr>
    </w:div>
    <w:div w:id="1191798495">
      <w:bodyDiv w:val="1"/>
      <w:marLeft w:val="0"/>
      <w:marRight w:val="0"/>
      <w:marTop w:val="0"/>
      <w:marBottom w:val="0"/>
      <w:divBdr>
        <w:top w:val="none" w:sz="0" w:space="0" w:color="auto"/>
        <w:left w:val="none" w:sz="0" w:space="0" w:color="auto"/>
        <w:bottom w:val="none" w:sz="0" w:space="0" w:color="auto"/>
        <w:right w:val="none" w:sz="0" w:space="0" w:color="auto"/>
      </w:divBdr>
      <w:divsChild>
        <w:div w:id="955019437">
          <w:marLeft w:val="0"/>
          <w:marRight w:val="240"/>
          <w:marTop w:val="0"/>
          <w:marBottom w:val="0"/>
          <w:divBdr>
            <w:top w:val="none" w:sz="0" w:space="0" w:color="auto"/>
            <w:left w:val="none" w:sz="0" w:space="0" w:color="auto"/>
            <w:bottom w:val="none" w:sz="0" w:space="0" w:color="auto"/>
            <w:right w:val="none" w:sz="0" w:space="0" w:color="auto"/>
          </w:divBdr>
        </w:div>
      </w:divsChild>
    </w:div>
    <w:div w:id="1214152461">
      <w:bodyDiv w:val="1"/>
      <w:marLeft w:val="0"/>
      <w:marRight w:val="0"/>
      <w:marTop w:val="0"/>
      <w:marBottom w:val="0"/>
      <w:divBdr>
        <w:top w:val="none" w:sz="0" w:space="0" w:color="auto"/>
        <w:left w:val="none" w:sz="0" w:space="0" w:color="auto"/>
        <w:bottom w:val="none" w:sz="0" w:space="0" w:color="auto"/>
        <w:right w:val="none" w:sz="0" w:space="0" w:color="auto"/>
      </w:divBdr>
    </w:div>
    <w:div w:id="1228570044">
      <w:bodyDiv w:val="1"/>
      <w:marLeft w:val="0"/>
      <w:marRight w:val="0"/>
      <w:marTop w:val="0"/>
      <w:marBottom w:val="0"/>
      <w:divBdr>
        <w:top w:val="none" w:sz="0" w:space="0" w:color="auto"/>
        <w:left w:val="none" w:sz="0" w:space="0" w:color="auto"/>
        <w:bottom w:val="none" w:sz="0" w:space="0" w:color="auto"/>
        <w:right w:val="none" w:sz="0" w:space="0" w:color="auto"/>
      </w:divBdr>
    </w:div>
    <w:div w:id="1257860219">
      <w:bodyDiv w:val="1"/>
      <w:marLeft w:val="0"/>
      <w:marRight w:val="0"/>
      <w:marTop w:val="0"/>
      <w:marBottom w:val="0"/>
      <w:divBdr>
        <w:top w:val="none" w:sz="0" w:space="0" w:color="auto"/>
        <w:left w:val="none" w:sz="0" w:space="0" w:color="auto"/>
        <w:bottom w:val="none" w:sz="0" w:space="0" w:color="auto"/>
        <w:right w:val="none" w:sz="0" w:space="0" w:color="auto"/>
      </w:divBdr>
    </w:div>
    <w:div w:id="1265768936">
      <w:bodyDiv w:val="1"/>
      <w:marLeft w:val="0"/>
      <w:marRight w:val="0"/>
      <w:marTop w:val="0"/>
      <w:marBottom w:val="0"/>
      <w:divBdr>
        <w:top w:val="none" w:sz="0" w:space="0" w:color="auto"/>
        <w:left w:val="none" w:sz="0" w:space="0" w:color="auto"/>
        <w:bottom w:val="none" w:sz="0" w:space="0" w:color="auto"/>
        <w:right w:val="none" w:sz="0" w:space="0" w:color="auto"/>
      </w:divBdr>
    </w:div>
    <w:div w:id="1277441298">
      <w:bodyDiv w:val="1"/>
      <w:marLeft w:val="0"/>
      <w:marRight w:val="0"/>
      <w:marTop w:val="0"/>
      <w:marBottom w:val="0"/>
      <w:divBdr>
        <w:top w:val="none" w:sz="0" w:space="0" w:color="auto"/>
        <w:left w:val="none" w:sz="0" w:space="0" w:color="auto"/>
        <w:bottom w:val="none" w:sz="0" w:space="0" w:color="auto"/>
        <w:right w:val="none" w:sz="0" w:space="0" w:color="auto"/>
      </w:divBdr>
    </w:div>
    <w:div w:id="1291127516">
      <w:bodyDiv w:val="1"/>
      <w:marLeft w:val="0"/>
      <w:marRight w:val="0"/>
      <w:marTop w:val="0"/>
      <w:marBottom w:val="0"/>
      <w:divBdr>
        <w:top w:val="none" w:sz="0" w:space="0" w:color="auto"/>
        <w:left w:val="none" w:sz="0" w:space="0" w:color="auto"/>
        <w:bottom w:val="none" w:sz="0" w:space="0" w:color="auto"/>
        <w:right w:val="none" w:sz="0" w:space="0" w:color="auto"/>
      </w:divBdr>
    </w:div>
    <w:div w:id="1312127633">
      <w:bodyDiv w:val="1"/>
      <w:marLeft w:val="0"/>
      <w:marRight w:val="0"/>
      <w:marTop w:val="0"/>
      <w:marBottom w:val="0"/>
      <w:divBdr>
        <w:top w:val="none" w:sz="0" w:space="0" w:color="auto"/>
        <w:left w:val="none" w:sz="0" w:space="0" w:color="auto"/>
        <w:bottom w:val="none" w:sz="0" w:space="0" w:color="auto"/>
        <w:right w:val="none" w:sz="0" w:space="0" w:color="auto"/>
      </w:divBdr>
    </w:div>
    <w:div w:id="1326662908">
      <w:bodyDiv w:val="1"/>
      <w:marLeft w:val="0"/>
      <w:marRight w:val="0"/>
      <w:marTop w:val="0"/>
      <w:marBottom w:val="0"/>
      <w:divBdr>
        <w:top w:val="none" w:sz="0" w:space="0" w:color="auto"/>
        <w:left w:val="none" w:sz="0" w:space="0" w:color="auto"/>
        <w:bottom w:val="none" w:sz="0" w:space="0" w:color="auto"/>
        <w:right w:val="none" w:sz="0" w:space="0" w:color="auto"/>
      </w:divBdr>
    </w:div>
    <w:div w:id="1331910029">
      <w:bodyDiv w:val="1"/>
      <w:marLeft w:val="0"/>
      <w:marRight w:val="0"/>
      <w:marTop w:val="0"/>
      <w:marBottom w:val="0"/>
      <w:divBdr>
        <w:top w:val="none" w:sz="0" w:space="0" w:color="auto"/>
        <w:left w:val="none" w:sz="0" w:space="0" w:color="auto"/>
        <w:bottom w:val="none" w:sz="0" w:space="0" w:color="auto"/>
        <w:right w:val="none" w:sz="0" w:space="0" w:color="auto"/>
      </w:divBdr>
      <w:divsChild>
        <w:div w:id="1099184156">
          <w:marLeft w:val="-225"/>
          <w:marRight w:val="-225"/>
          <w:marTop w:val="0"/>
          <w:marBottom w:val="0"/>
          <w:divBdr>
            <w:top w:val="none" w:sz="0" w:space="0" w:color="auto"/>
            <w:left w:val="none" w:sz="0" w:space="0" w:color="auto"/>
            <w:bottom w:val="none" w:sz="0" w:space="0" w:color="auto"/>
            <w:right w:val="none" w:sz="0" w:space="0" w:color="auto"/>
          </w:divBdr>
          <w:divsChild>
            <w:div w:id="647124744">
              <w:marLeft w:val="0"/>
              <w:marRight w:val="240"/>
              <w:marTop w:val="0"/>
              <w:marBottom w:val="0"/>
              <w:divBdr>
                <w:top w:val="none" w:sz="0" w:space="0" w:color="auto"/>
                <w:left w:val="none" w:sz="0" w:space="0" w:color="auto"/>
                <w:bottom w:val="none" w:sz="0" w:space="0" w:color="auto"/>
                <w:right w:val="none" w:sz="0" w:space="0" w:color="auto"/>
              </w:divBdr>
            </w:div>
            <w:div w:id="2111315702">
              <w:marLeft w:val="0"/>
              <w:marRight w:val="0"/>
              <w:marTop w:val="0"/>
              <w:marBottom w:val="0"/>
              <w:divBdr>
                <w:top w:val="none" w:sz="0" w:space="0" w:color="auto"/>
                <w:left w:val="none" w:sz="0" w:space="0" w:color="auto"/>
                <w:bottom w:val="none" w:sz="0" w:space="0" w:color="auto"/>
                <w:right w:val="none" w:sz="0" w:space="0" w:color="auto"/>
              </w:divBdr>
            </w:div>
          </w:divsChild>
        </w:div>
        <w:div w:id="11759355">
          <w:marLeft w:val="-225"/>
          <w:marRight w:val="-225"/>
          <w:marTop w:val="0"/>
          <w:marBottom w:val="0"/>
          <w:divBdr>
            <w:top w:val="none" w:sz="0" w:space="0" w:color="auto"/>
            <w:left w:val="none" w:sz="0" w:space="0" w:color="auto"/>
            <w:bottom w:val="none" w:sz="0" w:space="0" w:color="auto"/>
            <w:right w:val="none" w:sz="0" w:space="0" w:color="auto"/>
          </w:divBdr>
          <w:divsChild>
            <w:div w:id="449469314">
              <w:marLeft w:val="0"/>
              <w:marRight w:val="240"/>
              <w:marTop w:val="0"/>
              <w:marBottom w:val="0"/>
              <w:divBdr>
                <w:top w:val="none" w:sz="0" w:space="0" w:color="auto"/>
                <w:left w:val="none" w:sz="0" w:space="0" w:color="auto"/>
                <w:bottom w:val="none" w:sz="0" w:space="0" w:color="auto"/>
                <w:right w:val="none" w:sz="0" w:space="0" w:color="auto"/>
              </w:divBdr>
            </w:div>
            <w:div w:id="6821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5185">
      <w:bodyDiv w:val="1"/>
      <w:marLeft w:val="0"/>
      <w:marRight w:val="0"/>
      <w:marTop w:val="0"/>
      <w:marBottom w:val="0"/>
      <w:divBdr>
        <w:top w:val="none" w:sz="0" w:space="0" w:color="auto"/>
        <w:left w:val="none" w:sz="0" w:space="0" w:color="auto"/>
        <w:bottom w:val="none" w:sz="0" w:space="0" w:color="auto"/>
        <w:right w:val="none" w:sz="0" w:space="0" w:color="auto"/>
      </w:divBdr>
    </w:div>
    <w:div w:id="1367674634">
      <w:bodyDiv w:val="1"/>
      <w:marLeft w:val="0"/>
      <w:marRight w:val="0"/>
      <w:marTop w:val="0"/>
      <w:marBottom w:val="0"/>
      <w:divBdr>
        <w:top w:val="none" w:sz="0" w:space="0" w:color="auto"/>
        <w:left w:val="none" w:sz="0" w:space="0" w:color="auto"/>
        <w:bottom w:val="none" w:sz="0" w:space="0" w:color="auto"/>
        <w:right w:val="none" w:sz="0" w:space="0" w:color="auto"/>
      </w:divBdr>
    </w:div>
    <w:div w:id="1377313433">
      <w:bodyDiv w:val="1"/>
      <w:marLeft w:val="0"/>
      <w:marRight w:val="0"/>
      <w:marTop w:val="0"/>
      <w:marBottom w:val="0"/>
      <w:divBdr>
        <w:top w:val="none" w:sz="0" w:space="0" w:color="auto"/>
        <w:left w:val="none" w:sz="0" w:space="0" w:color="auto"/>
        <w:bottom w:val="none" w:sz="0" w:space="0" w:color="auto"/>
        <w:right w:val="none" w:sz="0" w:space="0" w:color="auto"/>
      </w:divBdr>
    </w:div>
    <w:div w:id="1411777535">
      <w:bodyDiv w:val="1"/>
      <w:marLeft w:val="0"/>
      <w:marRight w:val="0"/>
      <w:marTop w:val="0"/>
      <w:marBottom w:val="0"/>
      <w:divBdr>
        <w:top w:val="none" w:sz="0" w:space="0" w:color="auto"/>
        <w:left w:val="none" w:sz="0" w:space="0" w:color="auto"/>
        <w:bottom w:val="none" w:sz="0" w:space="0" w:color="auto"/>
        <w:right w:val="none" w:sz="0" w:space="0" w:color="auto"/>
      </w:divBdr>
    </w:div>
    <w:div w:id="1498424389">
      <w:bodyDiv w:val="1"/>
      <w:marLeft w:val="0"/>
      <w:marRight w:val="0"/>
      <w:marTop w:val="0"/>
      <w:marBottom w:val="0"/>
      <w:divBdr>
        <w:top w:val="none" w:sz="0" w:space="0" w:color="auto"/>
        <w:left w:val="none" w:sz="0" w:space="0" w:color="auto"/>
        <w:bottom w:val="none" w:sz="0" w:space="0" w:color="auto"/>
        <w:right w:val="none" w:sz="0" w:space="0" w:color="auto"/>
      </w:divBdr>
    </w:div>
    <w:div w:id="1531408439">
      <w:bodyDiv w:val="1"/>
      <w:marLeft w:val="0"/>
      <w:marRight w:val="0"/>
      <w:marTop w:val="0"/>
      <w:marBottom w:val="0"/>
      <w:divBdr>
        <w:top w:val="none" w:sz="0" w:space="0" w:color="auto"/>
        <w:left w:val="none" w:sz="0" w:space="0" w:color="auto"/>
        <w:bottom w:val="none" w:sz="0" w:space="0" w:color="auto"/>
        <w:right w:val="none" w:sz="0" w:space="0" w:color="auto"/>
      </w:divBdr>
    </w:div>
    <w:div w:id="1569919303">
      <w:bodyDiv w:val="1"/>
      <w:marLeft w:val="0"/>
      <w:marRight w:val="0"/>
      <w:marTop w:val="0"/>
      <w:marBottom w:val="0"/>
      <w:divBdr>
        <w:top w:val="none" w:sz="0" w:space="0" w:color="auto"/>
        <w:left w:val="none" w:sz="0" w:space="0" w:color="auto"/>
        <w:bottom w:val="none" w:sz="0" w:space="0" w:color="auto"/>
        <w:right w:val="none" w:sz="0" w:space="0" w:color="auto"/>
      </w:divBdr>
    </w:div>
    <w:div w:id="1578787856">
      <w:bodyDiv w:val="1"/>
      <w:marLeft w:val="0"/>
      <w:marRight w:val="0"/>
      <w:marTop w:val="0"/>
      <w:marBottom w:val="0"/>
      <w:divBdr>
        <w:top w:val="none" w:sz="0" w:space="0" w:color="auto"/>
        <w:left w:val="none" w:sz="0" w:space="0" w:color="auto"/>
        <w:bottom w:val="none" w:sz="0" w:space="0" w:color="auto"/>
        <w:right w:val="none" w:sz="0" w:space="0" w:color="auto"/>
      </w:divBdr>
    </w:div>
    <w:div w:id="1586187981">
      <w:bodyDiv w:val="1"/>
      <w:marLeft w:val="0"/>
      <w:marRight w:val="0"/>
      <w:marTop w:val="0"/>
      <w:marBottom w:val="0"/>
      <w:divBdr>
        <w:top w:val="none" w:sz="0" w:space="0" w:color="auto"/>
        <w:left w:val="none" w:sz="0" w:space="0" w:color="auto"/>
        <w:bottom w:val="none" w:sz="0" w:space="0" w:color="auto"/>
        <w:right w:val="none" w:sz="0" w:space="0" w:color="auto"/>
      </w:divBdr>
    </w:div>
    <w:div w:id="1612738009">
      <w:bodyDiv w:val="1"/>
      <w:marLeft w:val="0"/>
      <w:marRight w:val="0"/>
      <w:marTop w:val="0"/>
      <w:marBottom w:val="0"/>
      <w:divBdr>
        <w:top w:val="none" w:sz="0" w:space="0" w:color="auto"/>
        <w:left w:val="none" w:sz="0" w:space="0" w:color="auto"/>
        <w:bottom w:val="none" w:sz="0" w:space="0" w:color="auto"/>
        <w:right w:val="none" w:sz="0" w:space="0" w:color="auto"/>
      </w:divBdr>
    </w:div>
    <w:div w:id="1639455806">
      <w:bodyDiv w:val="1"/>
      <w:marLeft w:val="0"/>
      <w:marRight w:val="0"/>
      <w:marTop w:val="0"/>
      <w:marBottom w:val="0"/>
      <w:divBdr>
        <w:top w:val="none" w:sz="0" w:space="0" w:color="auto"/>
        <w:left w:val="none" w:sz="0" w:space="0" w:color="auto"/>
        <w:bottom w:val="none" w:sz="0" w:space="0" w:color="auto"/>
        <w:right w:val="none" w:sz="0" w:space="0" w:color="auto"/>
      </w:divBdr>
    </w:div>
    <w:div w:id="1680695642">
      <w:bodyDiv w:val="1"/>
      <w:marLeft w:val="0"/>
      <w:marRight w:val="0"/>
      <w:marTop w:val="0"/>
      <w:marBottom w:val="0"/>
      <w:divBdr>
        <w:top w:val="none" w:sz="0" w:space="0" w:color="auto"/>
        <w:left w:val="none" w:sz="0" w:space="0" w:color="auto"/>
        <w:bottom w:val="none" w:sz="0" w:space="0" w:color="auto"/>
        <w:right w:val="none" w:sz="0" w:space="0" w:color="auto"/>
      </w:divBdr>
    </w:div>
    <w:div w:id="1698114956">
      <w:bodyDiv w:val="1"/>
      <w:marLeft w:val="0"/>
      <w:marRight w:val="0"/>
      <w:marTop w:val="0"/>
      <w:marBottom w:val="0"/>
      <w:divBdr>
        <w:top w:val="none" w:sz="0" w:space="0" w:color="auto"/>
        <w:left w:val="none" w:sz="0" w:space="0" w:color="auto"/>
        <w:bottom w:val="none" w:sz="0" w:space="0" w:color="auto"/>
        <w:right w:val="none" w:sz="0" w:space="0" w:color="auto"/>
      </w:divBdr>
    </w:div>
    <w:div w:id="1700547922">
      <w:bodyDiv w:val="1"/>
      <w:marLeft w:val="0"/>
      <w:marRight w:val="0"/>
      <w:marTop w:val="0"/>
      <w:marBottom w:val="0"/>
      <w:divBdr>
        <w:top w:val="none" w:sz="0" w:space="0" w:color="auto"/>
        <w:left w:val="none" w:sz="0" w:space="0" w:color="auto"/>
        <w:bottom w:val="none" w:sz="0" w:space="0" w:color="auto"/>
        <w:right w:val="none" w:sz="0" w:space="0" w:color="auto"/>
      </w:divBdr>
    </w:div>
    <w:div w:id="1732149140">
      <w:bodyDiv w:val="1"/>
      <w:marLeft w:val="0"/>
      <w:marRight w:val="0"/>
      <w:marTop w:val="0"/>
      <w:marBottom w:val="0"/>
      <w:divBdr>
        <w:top w:val="none" w:sz="0" w:space="0" w:color="auto"/>
        <w:left w:val="none" w:sz="0" w:space="0" w:color="auto"/>
        <w:bottom w:val="none" w:sz="0" w:space="0" w:color="auto"/>
        <w:right w:val="none" w:sz="0" w:space="0" w:color="auto"/>
      </w:divBdr>
    </w:div>
    <w:div w:id="1750805909">
      <w:bodyDiv w:val="1"/>
      <w:marLeft w:val="0"/>
      <w:marRight w:val="0"/>
      <w:marTop w:val="0"/>
      <w:marBottom w:val="0"/>
      <w:divBdr>
        <w:top w:val="none" w:sz="0" w:space="0" w:color="auto"/>
        <w:left w:val="none" w:sz="0" w:space="0" w:color="auto"/>
        <w:bottom w:val="none" w:sz="0" w:space="0" w:color="auto"/>
        <w:right w:val="none" w:sz="0" w:space="0" w:color="auto"/>
      </w:divBdr>
    </w:div>
    <w:div w:id="1760370696">
      <w:bodyDiv w:val="1"/>
      <w:marLeft w:val="0"/>
      <w:marRight w:val="0"/>
      <w:marTop w:val="0"/>
      <w:marBottom w:val="0"/>
      <w:divBdr>
        <w:top w:val="none" w:sz="0" w:space="0" w:color="auto"/>
        <w:left w:val="none" w:sz="0" w:space="0" w:color="auto"/>
        <w:bottom w:val="none" w:sz="0" w:space="0" w:color="auto"/>
        <w:right w:val="none" w:sz="0" w:space="0" w:color="auto"/>
      </w:divBdr>
    </w:div>
    <w:div w:id="1782603135">
      <w:bodyDiv w:val="1"/>
      <w:marLeft w:val="0"/>
      <w:marRight w:val="0"/>
      <w:marTop w:val="0"/>
      <w:marBottom w:val="0"/>
      <w:divBdr>
        <w:top w:val="none" w:sz="0" w:space="0" w:color="auto"/>
        <w:left w:val="none" w:sz="0" w:space="0" w:color="auto"/>
        <w:bottom w:val="none" w:sz="0" w:space="0" w:color="auto"/>
        <w:right w:val="none" w:sz="0" w:space="0" w:color="auto"/>
      </w:divBdr>
    </w:div>
    <w:div w:id="1823425929">
      <w:bodyDiv w:val="1"/>
      <w:marLeft w:val="0"/>
      <w:marRight w:val="0"/>
      <w:marTop w:val="0"/>
      <w:marBottom w:val="0"/>
      <w:divBdr>
        <w:top w:val="none" w:sz="0" w:space="0" w:color="auto"/>
        <w:left w:val="none" w:sz="0" w:space="0" w:color="auto"/>
        <w:bottom w:val="none" w:sz="0" w:space="0" w:color="auto"/>
        <w:right w:val="none" w:sz="0" w:space="0" w:color="auto"/>
      </w:divBdr>
      <w:divsChild>
        <w:div w:id="886334745">
          <w:marLeft w:val="-225"/>
          <w:marRight w:val="-225"/>
          <w:marTop w:val="0"/>
          <w:marBottom w:val="0"/>
          <w:divBdr>
            <w:top w:val="none" w:sz="0" w:space="0" w:color="auto"/>
            <w:left w:val="none" w:sz="0" w:space="0" w:color="auto"/>
            <w:bottom w:val="none" w:sz="0" w:space="0" w:color="auto"/>
            <w:right w:val="none" w:sz="0" w:space="0" w:color="auto"/>
          </w:divBdr>
          <w:divsChild>
            <w:div w:id="969288942">
              <w:marLeft w:val="0"/>
              <w:marRight w:val="0"/>
              <w:marTop w:val="0"/>
              <w:marBottom w:val="0"/>
              <w:divBdr>
                <w:top w:val="none" w:sz="0" w:space="0" w:color="auto"/>
                <w:left w:val="none" w:sz="0" w:space="0" w:color="auto"/>
                <w:bottom w:val="none" w:sz="0" w:space="0" w:color="auto"/>
                <w:right w:val="none" w:sz="0" w:space="0" w:color="auto"/>
              </w:divBdr>
            </w:div>
          </w:divsChild>
        </w:div>
        <w:div w:id="1449663836">
          <w:marLeft w:val="-225"/>
          <w:marRight w:val="-225"/>
          <w:marTop w:val="0"/>
          <w:marBottom w:val="0"/>
          <w:divBdr>
            <w:top w:val="none" w:sz="0" w:space="0" w:color="auto"/>
            <w:left w:val="none" w:sz="0" w:space="0" w:color="auto"/>
            <w:bottom w:val="none" w:sz="0" w:space="0" w:color="auto"/>
            <w:right w:val="none" w:sz="0" w:space="0" w:color="auto"/>
          </w:divBdr>
          <w:divsChild>
            <w:div w:id="626660338">
              <w:marLeft w:val="0"/>
              <w:marRight w:val="240"/>
              <w:marTop w:val="0"/>
              <w:marBottom w:val="0"/>
              <w:divBdr>
                <w:top w:val="none" w:sz="0" w:space="0" w:color="auto"/>
                <w:left w:val="none" w:sz="0" w:space="0" w:color="auto"/>
                <w:bottom w:val="none" w:sz="0" w:space="0" w:color="auto"/>
                <w:right w:val="none" w:sz="0" w:space="0" w:color="auto"/>
              </w:divBdr>
            </w:div>
            <w:div w:id="677274870">
              <w:marLeft w:val="0"/>
              <w:marRight w:val="0"/>
              <w:marTop w:val="0"/>
              <w:marBottom w:val="0"/>
              <w:divBdr>
                <w:top w:val="none" w:sz="0" w:space="0" w:color="auto"/>
                <w:left w:val="none" w:sz="0" w:space="0" w:color="auto"/>
                <w:bottom w:val="none" w:sz="0" w:space="0" w:color="auto"/>
                <w:right w:val="none" w:sz="0" w:space="0" w:color="auto"/>
              </w:divBdr>
            </w:div>
          </w:divsChild>
        </w:div>
        <w:div w:id="1601714246">
          <w:marLeft w:val="-225"/>
          <w:marRight w:val="-225"/>
          <w:marTop w:val="0"/>
          <w:marBottom w:val="0"/>
          <w:divBdr>
            <w:top w:val="none" w:sz="0" w:space="0" w:color="auto"/>
            <w:left w:val="none" w:sz="0" w:space="0" w:color="auto"/>
            <w:bottom w:val="none" w:sz="0" w:space="0" w:color="auto"/>
            <w:right w:val="none" w:sz="0" w:space="0" w:color="auto"/>
          </w:divBdr>
          <w:divsChild>
            <w:div w:id="1611083375">
              <w:marLeft w:val="0"/>
              <w:marRight w:val="240"/>
              <w:marTop w:val="0"/>
              <w:marBottom w:val="0"/>
              <w:divBdr>
                <w:top w:val="none" w:sz="0" w:space="0" w:color="auto"/>
                <w:left w:val="none" w:sz="0" w:space="0" w:color="auto"/>
                <w:bottom w:val="none" w:sz="0" w:space="0" w:color="auto"/>
                <w:right w:val="none" w:sz="0" w:space="0" w:color="auto"/>
              </w:divBdr>
            </w:div>
            <w:div w:id="193003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25741">
      <w:bodyDiv w:val="1"/>
      <w:marLeft w:val="0"/>
      <w:marRight w:val="0"/>
      <w:marTop w:val="0"/>
      <w:marBottom w:val="0"/>
      <w:divBdr>
        <w:top w:val="none" w:sz="0" w:space="0" w:color="auto"/>
        <w:left w:val="none" w:sz="0" w:space="0" w:color="auto"/>
        <w:bottom w:val="none" w:sz="0" w:space="0" w:color="auto"/>
        <w:right w:val="none" w:sz="0" w:space="0" w:color="auto"/>
      </w:divBdr>
      <w:divsChild>
        <w:div w:id="467742630">
          <w:marLeft w:val="0"/>
          <w:marRight w:val="240"/>
          <w:marTop w:val="0"/>
          <w:marBottom w:val="0"/>
          <w:divBdr>
            <w:top w:val="none" w:sz="0" w:space="0" w:color="auto"/>
            <w:left w:val="none" w:sz="0" w:space="0" w:color="auto"/>
            <w:bottom w:val="none" w:sz="0" w:space="0" w:color="auto"/>
            <w:right w:val="none" w:sz="0" w:space="0" w:color="auto"/>
          </w:divBdr>
        </w:div>
        <w:div w:id="320081573">
          <w:marLeft w:val="0"/>
          <w:marRight w:val="0"/>
          <w:marTop w:val="0"/>
          <w:marBottom w:val="0"/>
          <w:divBdr>
            <w:top w:val="none" w:sz="0" w:space="0" w:color="auto"/>
            <w:left w:val="none" w:sz="0" w:space="0" w:color="auto"/>
            <w:bottom w:val="none" w:sz="0" w:space="0" w:color="auto"/>
            <w:right w:val="none" w:sz="0" w:space="0" w:color="auto"/>
          </w:divBdr>
          <w:divsChild>
            <w:div w:id="20709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0590">
      <w:bodyDiv w:val="1"/>
      <w:marLeft w:val="0"/>
      <w:marRight w:val="0"/>
      <w:marTop w:val="0"/>
      <w:marBottom w:val="0"/>
      <w:divBdr>
        <w:top w:val="none" w:sz="0" w:space="0" w:color="auto"/>
        <w:left w:val="none" w:sz="0" w:space="0" w:color="auto"/>
        <w:bottom w:val="none" w:sz="0" w:space="0" w:color="auto"/>
        <w:right w:val="none" w:sz="0" w:space="0" w:color="auto"/>
      </w:divBdr>
      <w:divsChild>
        <w:div w:id="868950941">
          <w:marLeft w:val="0"/>
          <w:marRight w:val="240"/>
          <w:marTop w:val="0"/>
          <w:marBottom w:val="0"/>
          <w:divBdr>
            <w:top w:val="none" w:sz="0" w:space="0" w:color="auto"/>
            <w:left w:val="none" w:sz="0" w:space="0" w:color="auto"/>
            <w:bottom w:val="none" w:sz="0" w:space="0" w:color="auto"/>
            <w:right w:val="none" w:sz="0" w:space="0" w:color="auto"/>
          </w:divBdr>
        </w:div>
        <w:div w:id="1587954939">
          <w:marLeft w:val="0"/>
          <w:marRight w:val="0"/>
          <w:marTop w:val="0"/>
          <w:marBottom w:val="0"/>
          <w:divBdr>
            <w:top w:val="none" w:sz="0" w:space="0" w:color="auto"/>
            <w:left w:val="none" w:sz="0" w:space="0" w:color="auto"/>
            <w:bottom w:val="none" w:sz="0" w:space="0" w:color="auto"/>
            <w:right w:val="none" w:sz="0" w:space="0" w:color="auto"/>
          </w:divBdr>
        </w:div>
      </w:divsChild>
    </w:div>
    <w:div w:id="1873222187">
      <w:bodyDiv w:val="1"/>
      <w:marLeft w:val="0"/>
      <w:marRight w:val="0"/>
      <w:marTop w:val="0"/>
      <w:marBottom w:val="0"/>
      <w:divBdr>
        <w:top w:val="none" w:sz="0" w:space="0" w:color="auto"/>
        <w:left w:val="none" w:sz="0" w:space="0" w:color="auto"/>
        <w:bottom w:val="none" w:sz="0" w:space="0" w:color="auto"/>
        <w:right w:val="none" w:sz="0" w:space="0" w:color="auto"/>
      </w:divBdr>
      <w:divsChild>
        <w:div w:id="321353076">
          <w:marLeft w:val="0"/>
          <w:marRight w:val="240"/>
          <w:marTop w:val="0"/>
          <w:marBottom w:val="0"/>
          <w:divBdr>
            <w:top w:val="none" w:sz="0" w:space="0" w:color="auto"/>
            <w:left w:val="none" w:sz="0" w:space="0" w:color="auto"/>
            <w:bottom w:val="none" w:sz="0" w:space="0" w:color="auto"/>
            <w:right w:val="none" w:sz="0" w:space="0" w:color="auto"/>
          </w:divBdr>
        </w:div>
        <w:div w:id="186068651">
          <w:marLeft w:val="0"/>
          <w:marRight w:val="0"/>
          <w:marTop w:val="0"/>
          <w:marBottom w:val="0"/>
          <w:divBdr>
            <w:top w:val="none" w:sz="0" w:space="0" w:color="auto"/>
            <w:left w:val="none" w:sz="0" w:space="0" w:color="auto"/>
            <w:bottom w:val="none" w:sz="0" w:space="0" w:color="auto"/>
            <w:right w:val="none" w:sz="0" w:space="0" w:color="auto"/>
          </w:divBdr>
        </w:div>
      </w:divsChild>
    </w:div>
    <w:div w:id="1903640334">
      <w:bodyDiv w:val="1"/>
      <w:marLeft w:val="0"/>
      <w:marRight w:val="0"/>
      <w:marTop w:val="0"/>
      <w:marBottom w:val="0"/>
      <w:divBdr>
        <w:top w:val="none" w:sz="0" w:space="0" w:color="auto"/>
        <w:left w:val="none" w:sz="0" w:space="0" w:color="auto"/>
        <w:bottom w:val="none" w:sz="0" w:space="0" w:color="auto"/>
        <w:right w:val="none" w:sz="0" w:space="0" w:color="auto"/>
      </w:divBdr>
    </w:div>
    <w:div w:id="1908373271">
      <w:bodyDiv w:val="1"/>
      <w:marLeft w:val="0"/>
      <w:marRight w:val="0"/>
      <w:marTop w:val="0"/>
      <w:marBottom w:val="0"/>
      <w:divBdr>
        <w:top w:val="none" w:sz="0" w:space="0" w:color="auto"/>
        <w:left w:val="none" w:sz="0" w:space="0" w:color="auto"/>
        <w:bottom w:val="none" w:sz="0" w:space="0" w:color="auto"/>
        <w:right w:val="none" w:sz="0" w:space="0" w:color="auto"/>
      </w:divBdr>
    </w:div>
    <w:div w:id="1931501923">
      <w:bodyDiv w:val="1"/>
      <w:marLeft w:val="0"/>
      <w:marRight w:val="0"/>
      <w:marTop w:val="0"/>
      <w:marBottom w:val="0"/>
      <w:divBdr>
        <w:top w:val="none" w:sz="0" w:space="0" w:color="auto"/>
        <w:left w:val="none" w:sz="0" w:space="0" w:color="auto"/>
        <w:bottom w:val="none" w:sz="0" w:space="0" w:color="auto"/>
        <w:right w:val="none" w:sz="0" w:space="0" w:color="auto"/>
      </w:divBdr>
    </w:div>
    <w:div w:id="1971354386">
      <w:bodyDiv w:val="1"/>
      <w:marLeft w:val="0"/>
      <w:marRight w:val="0"/>
      <w:marTop w:val="0"/>
      <w:marBottom w:val="0"/>
      <w:divBdr>
        <w:top w:val="none" w:sz="0" w:space="0" w:color="auto"/>
        <w:left w:val="none" w:sz="0" w:space="0" w:color="auto"/>
        <w:bottom w:val="none" w:sz="0" w:space="0" w:color="auto"/>
        <w:right w:val="none" w:sz="0" w:space="0" w:color="auto"/>
      </w:divBdr>
    </w:div>
    <w:div w:id="1971737819">
      <w:bodyDiv w:val="1"/>
      <w:marLeft w:val="0"/>
      <w:marRight w:val="0"/>
      <w:marTop w:val="0"/>
      <w:marBottom w:val="0"/>
      <w:divBdr>
        <w:top w:val="none" w:sz="0" w:space="0" w:color="auto"/>
        <w:left w:val="none" w:sz="0" w:space="0" w:color="auto"/>
        <w:bottom w:val="none" w:sz="0" w:space="0" w:color="auto"/>
        <w:right w:val="none" w:sz="0" w:space="0" w:color="auto"/>
      </w:divBdr>
    </w:div>
    <w:div w:id="1977642061">
      <w:bodyDiv w:val="1"/>
      <w:marLeft w:val="0"/>
      <w:marRight w:val="0"/>
      <w:marTop w:val="0"/>
      <w:marBottom w:val="0"/>
      <w:divBdr>
        <w:top w:val="none" w:sz="0" w:space="0" w:color="auto"/>
        <w:left w:val="none" w:sz="0" w:space="0" w:color="auto"/>
        <w:bottom w:val="none" w:sz="0" w:space="0" w:color="auto"/>
        <w:right w:val="none" w:sz="0" w:space="0" w:color="auto"/>
      </w:divBdr>
    </w:div>
    <w:div w:id="1986541955">
      <w:bodyDiv w:val="1"/>
      <w:marLeft w:val="0"/>
      <w:marRight w:val="0"/>
      <w:marTop w:val="0"/>
      <w:marBottom w:val="0"/>
      <w:divBdr>
        <w:top w:val="none" w:sz="0" w:space="0" w:color="auto"/>
        <w:left w:val="none" w:sz="0" w:space="0" w:color="auto"/>
        <w:bottom w:val="none" w:sz="0" w:space="0" w:color="auto"/>
        <w:right w:val="none" w:sz="0" w:space="0" w:color="auto"/>
      </w:divBdr>
    </w:div>
    <w:div w:id="2064329796">
      <w:bodyDiv w:val="1"/>
      <w:marLeft w:val="0"/>
      <w:marRight w:val="0"/>
      <w:marTop w:val="0"/>
      <w:marBottom w:val="0"/>
      <w:divBdr>
        <w:top w:val="none" w:sz="0" w:space="0" w:color="auto"/>
        <w:left w:val="none" w:sz="0" w:space="0" w:color="auto"/>
        <w:bottom w:val="none" w:sz="0" w:space="0" w:color="auto"/>
        <w:right w:val="none" w:sz="0" w:space="0" w:color="auto"/>
      </w:divBdr>
    </w:div>
    <w:div w:id="2067483863">
      <w:bodyDiv w:val="1"/>
      <w:marLeft w:val="0"/>
      <w:marRight w:val="0"/>
      <w:marTop w:val="0"/>
      <w:marBottom w:val="0"/>
      <w:divBdr>
        <w:top w:val="none" w:sz="0" w:space="0" w:color="auto"/>
        <w:left w:val="none" w:sz="0" w:space="0" w:color="auto"/>
        <w:bottom w:val="none" w:sz="0" w:space="0" w:color="auto"/>
        <w:right w:val="none" w:sz="0" w:space="0" w:color="auto"/>
      </w:divBdr>
      <w:divsChild>
        <w:div w:id="483358083">
          <w:marLeft w:val="-225"/>
          <w:marRight w:val="-225"/>
          <w:marTop w:val="0"/>
          <w:marBottom w:val="0"/>
          <w:divBdr>
            <w:top w:val="none" w:sz="0" w:space="0" w:color="auto"/>
            <w:left w:val="none" w:sz="0" w:space="0" w:color="auto"/>
            <w:bottom w:val="none" w:sz="0" w:space="0" w:color="auto"/>
            <w:right w:val="none" w:sz="0" w:space="0" w:color="auto"/>
          </w:divBdr>
          <w:divsChild>
            <w:div w:id="1532455778">
              <w:marLeft w:val="0"/>
              <w:marRight w:val="240"/>
              <w:marTop w:val="0"/>
              <w:marBottom w:val="0"/>
              <w:divBdr>
                <w:top w:val="none" w:sz="0" w:space="0" w:color="auto"/>
                <w:left w:val="none" w:sz="0" w:space="0" w:color="auto"/>
                <w:bottom w:val="none" w:sz="0" w:space="0" w:color="auto"/>
                <w:right w:val="none" w:sz="0" w:space="0" w:color="auto"/>
              </w:divBdr>
            </w:div>
            <w:div w:id="1007748567">
              <w:marLeft w:val="0"/>
              <w:marRight w:val="0"/>
              <w:marTop w:val="0"/>
              <w:marBottom w:val="0"/>
              <w:divBdr>
                <w:top w:val="none" w:sz="0" w:space="0" w:color="auto"/>
                <w:left w:val="none" w:sz="0" w:space="0" w:color="auto"/>
                <w:bottom w:val="none" w:sz="0" w:space="0" w:color="auto"/>
                <w:right w:val="none" w:sz="0" w:space="0" w:color="auto"/>
              </w:divBdr>
            </w:div>
          </w:divsChild>
        </w:div>
        <w:div w:id="1515341771">
          <w:marLeft w:val="-225"/>
          <w:marRight w:val="-225"/>
          <w:marTop w:val="0"/>
          <w:marBottom w:val="0"/>
          <w:divBdr>
            <w:top w:val="none" w:sz="0" w:space="0" w:color="auto"/>
            <w:left w:val="none" w:sz="0" w:space="0" w:color="auto"/>
            <w:bottom w:val="none" w:sz="0" w:space="0" w:color="auto"/>
            <w:right w:val="none" w:sz="0" w:space="0" w:color="auto"/>
          </w:divBdr>
          <w:divsChild>
            <w:div w:id="1342126186">
              <w:marLeft w:val="0"/>
              <w:marRight w:val="240"/>
              <w:marTop w:val="0"/>
              <w:marBottom w:val="0"/>
              <w:divBdr>
                <w:top w:val="none" w:sz="0" w:space="0" w:color="auto"/>
                <w:left w:val="none" w:sz="0" w:space="0" w:color="auto"/>
                <w:bottom w:val="none" w:sz="0" w:space="0" w:color="auto"/>
                <w:right w:val="none" w:sz="0" w:space="0" w:color="auto"/>
              </w:divBdr>
            </w:div>
            <w:div w:id="1247887176">
              <w:marLeft w:val="0"/>
              <w:marRight w:val="0"/>
              <w:marTop w:val="0"/>
              <w:marBottom w:val="0"/>
              <w:divBdr>
                <w:top w:val="none" w:sz="0" w:space="0" w:color="auto"/>
                <w:left w:val="none" w:sz="0" w:space="0" w:color="auto"/>
                <w:bottom w:val="none" w:sz="0" w:space="0" w:color="auto"/>
                <w:right w:val="none" w:sz="0" w:space="0" w:color="auto"/>
              </w:divBdr>
            </w:div>
          </w:divsChild>
        </w:div>
        <w:div w:id="754008959">
          <w:marLeft w:val="-225"/>
          <w:marRight w:val="-225"/>
          <w:marTop w:val="0"/>
          <w:marBottom w:val="0"/>
          <w:divBdr>
            <w:top w:val="none" w:sz="0" w:space="0" w:color="auto"/>
            <w:left w:val="none" w:sz="0" w:space="0" w:color="auto"/>
            <w:bottom w:val="none" w:sz="0" w:space="0" w:color="auto"/>
            <w:right w:val="none" w:sz="0" w:space="0" w:color="auto"/>
          </w:divBdr>
          <w:divsChild>
            <w:div w:id="1594360964">
              <w:marLeft w:val="0"/>
              <w:marRight w:val="240"/>
              <w:marTop w:val="0"/>
              <w:marBottom w:val="0"/>
              <w:divBdr>
                <w:top w:val="none" w:sz="0" w:space="0" w:color="auto"/>
                <w:left w:val="none" w:sz="0" w:space="0" w:color="auto"/>
                <w:bottom w:val="none" w:sz="0" w:space="0" w:color="auto"/>
                <w:right w:val="none" w:sz="0" w:space="0" w:color="auto"/>
              </w:divBdr>
            </w:div>
            <w:div w:id="1296253054">
              <w:marLeft w:val="0"/>
              <w:marRight w:val="0"/>
              <w:marTop w:val="0"/>
              <w:marBottom w:val="0"/>
              <w:divBdr>
                <w:top w:val="none" w:sz="0" w:space="0" w:color="auto"/>
                <w:left w:val="none" w:sz="0" w:space="0" w:color="auto"/>
                <w:bottom w:val="none" w:sz="0" w:space="0" w:color="auto"/>
                <w:right w:val="none" w:sz="0" w:space="0" w:color="auto"/>
              </w:divBdr>
            </w:div>
          </w:divsChild>
        </w:div>
        <w:div w:id="802649976">
          <w:marLeft w:val="-225"/>
          <w:marRight w:val="-225"/>
          <w:marTop w:val="0"/>
          <w:marBottom w:val="0"/>
          <w:divBdr>
            <w:top w:val="none" w:sz="0" w:space="0" w:color="auto"/>
            <w:left w:val="none" w:sz="0" w:space="0" w:color="auto"/>
            <w:bottom w:val="none" w:sz="0" w:space="0" w:color="auto"/>
            <w:right w:val="none" w:sz="0" w:space="0" w:color="auto"/>
          </w:divBdr>
          <w:divsChild>
            <w:div w:id="201553718">
              <w:marLeft w:val="0"/>
              <w:marRight w:val="240"/>
              <w:marTop w:val="0"/>
              <w:marBottom w:val="0"/>
              <w:divBdr>
                <w:top w:val="none" w:sz="0" w:space="0" w:color="auto"/>
                <w:left w:val="none" w:sz="0" w:space="0" w:color="auto"/>
                <w:bottom w:val="none" w:sz="0" w:space="0" w:color="auto"/>
                <w:right w:val="none" w:sz="0" w:space="0" w:color="auto"/>
              </w:divBdr>
            </w:div>
            <w:div w:id="132066809">
              <w:marLeft w:val="0"/>
              <w:marRight w:val="0"/>
              <w:marTop w:val="0"/>
              <w:marBottom w:val="0"/>
              <w:divBdr>
                <w:top w:val="none" w:sz="0" w:space="0" w:color="auto"/>
                <w:left w:val="none" w:sz="0" w:space="0" w:color="auto"/>
                <w:bottom w:val="none" w:sz="0" w:space="0" w:color="auto"/>
                <w:right w:val="none" w:sz="0" w:space="0" w:color="auto"/>
              </w:divBdr>
            </w:div>
          </w:divsChild>
        </w:div>
        <w:div w:id="213473242">
          <w:marLeft w:val="-225"/>
          <w:marRight w:val="-225"/>
          <w:marTop w:val="0"/>
          <w:marBottom w:val="0"/>
          <w:divBdr>
            <w:top w:val="none" w:sz="0" w:space="0" w:color="auto"/>
            <w:left w:val="none" w:sz="0" w:space="0" w:color="auto"/>
            <w:bottom w:val="none" w:sz="0" w:space="0" w:color="auto"/>
            <w:right w:val="none" w:sz="0" w:space="0" w:color="auto"/>
          </w:divBdr>
          <w:divsChild>
            <w:div w:id="1820269157">
              <w:marLeft w:val="0"/>
              <w:marRight w:val="240"/>
              <w:marTop w:val="0"/>
              <w:marBottom w:val="0"/>
              <w:divBdr>
                <w:top w:val="none" w:sz="0" w:space="0" w:color="auto"/>
                <w:left w:val="none" w:sz="0" w:space="0" w:color="auto"/>
                <w:bottom w:val="none" w:sz="0" w:space="0" w:color="auto"/>
                <w:right w:val="none" w:sz="0" w:space="0" w:color="auto"/>
              </w:divBdr>
            </w:div>
            <w:div w:id="6930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9766">
      <w:bodyDiv w:val="1"/>
      <w:marLeft w:val="0"/>
      <w:marRight w:val="0"/>
      <w:marTop w:val="0"/>
      <w:marBottom w:val="0"/>
      <w:divBdr>
        <w:top w:val="none" w:sz="0" w:space="0" w:color="auto"/>
        <w:left w:val="none" w:sz="0" w:space="0" w:color="auto"/>
        <w:bottom w:val="none" w:sz="0" w:space="0" w:color="auto"/>
        <w:right w:val="none" w:sz="0" w:space="0" w:color="auto"/>
      </w:divBdr>
    </w:div>
    <w:div w:id="21119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sc.gov.tw/userfiles/file/%E6%8E%A8%E5%8B%95%E8%A8%88%E7%95%A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CF793-32F3-419B-91C0-F284C460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91</Pages>
  <Words>7500</Words>
  <Characters>42752</Characters>
  <Application>Microsoft Office Word</Application>
  <DocSecurity>0</DocSecurity>
  <Lines>356</Lines>
  <Paragraphs>100</Paragraphs>
  <ScaleCrop>false</ScaleCrop>
  <Company>cy</Company>
  <LinksUpToDate>false</LinksUpToDate>
  <CharactersWithSpaces>50152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鄭旭浩</dc:creator>
  <cp:lastModifiedBy>周慶安</cp:lastModifiedBy>
  <cp:revision>3</cp:revision>
  <cp:lastPrinted>2021-10-12T06:48:00Z</cp:lastPrinted>
  <dcterms:created xsi:type="dcterms:W3CDTF">2021-11-05T09:31:00Z</dcterms:created>
  <dcterms:modified xsi:type="dcterms:W3CDTF">2021-11-05T09:32:00Z</dcterms:modified>
</cp:coreProperties>
</file>