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92D09" w:rsidRDefault="0025106C" w:rsidP="00F37D7B">
      <w:pPr>
        <w:pStyle w:val="af2"/>
        <w:rPr>
          <w:color w:val="000000" w:themeColor="text1"/>
        </w:rPr>
      </w:pPr>
      <w:r w:rsidRPr="00492D09">
        <w:rPr>
          <w:rFonts w:hint="eastAsia"/>
          <w:color w:val="000000" w:themeColor="text1"/>
        </w:rPr>
        <w:t>糾正案文</w:t>
      </w:r>
    </w:p>
    <w:p w:rsidR="00E25849" w:rsidRPr="00492D09" w:rsidRDefault="0025106C" w:rsidP="00CC689B">
      <w:pPr>
        <w:pStyle w:val="1"/>
        <w:rPr>
          <w:color w:val="000000" w:themeColor="text1"/>
        </w:rPr>
      </w:pPr>
      <w:r w:rsidRPr="00492D09">
        <w:rPr>
          <w:rFonts w:hint="eastAsia"/>
          <w:color w:val="000000" w:themeColor="text1"/>
        </w:rPr>
        <w:t>被糾正機關：</w:t>
      </w:r>
      <w:r w:rsidR="009E43B4">
        <w:rPr>
          <w:rFonts w:hint="eastAsia"/>
          <w:color w:val="000000" w:themeColor="text1"/>
        </w:rPr>
        <w:t>臺南市政府警察局歸仁分局</w:t>
      </w:r>
    </w:p>
    <w:p w:rsidR="00E25849" w:rsidRPr="00081BD5" w:rsidRDefault="0025106C" w:rsidP="00CC689B">
      <w:pPr>
        <w:pStyle w:val="1"/>
        <w:rPr>
          <w:color w:val="000000" w:themeColor="text1"/>
        </w:rPr>
      </w:pPr>
      <w:r w:rsidRPr="00492D09">
        <w:rPr>
          <w:rFonts w:hint="eastAsia"/>
          <w:color w:val="000000" w:themeColor="text1"/>
        </w:rPr>
        <w:t>案　　　由：</w:t>
      </w:r>
      <w:bookmarkStart w:id="0" w:name="_Hlk83977394"/>
      <w:r w:rsidR="00081BD5" w:rsidRPr="00081BD5">
        <w:rPr>
          <w:rFonts w:hint="eastAsia"/>
          <w:color w:val="000000" w:themeColor="text1"/>
        </w:rPr>
        <w:t>長榮大學</w:t>
      </w:r>
      <w:bookmarkStart w:id="1" w:name="_Hlk83973004"/>
      <w:r w:rsidR="00081BD5" w:rsidRPr="00081BD5">
        <w:rPr>
          <w:rFonts w:hint="eastAsia"/>
          <w:color w:val="000000" w:themeColor="text1"/>
        </w:rPr>
        <w:t>馬來西亞籍</w:t>
      </w:r>
      <w:bookmarkEnd w:id="1"/>
      <w:r w:rsidR="00081BD5" w:rsidRPr="00081BD5">
        <w:rPr>
          <w:rFonts w:hint="eastAsia"/>
          <w:color w:val="000000" w:themeColor="text1"/>
        </w:rPr>
        <w:t>大學生</w:t>
      </w:r>
      <w:bookmarkEnd w:id="0"/>
      <w:r w:rsidR="00081BD5" w:rsidRPr="00081BD5">
        <w:rPr>
          <w:rFonts w:hint="eastAsia"/>
          <w:color w:val="000000" w:themeColor="text1"/>
        </w:rPr>
        <w:t>A女命案發生前，</w:t>
      </w:r>
      <w:r w:rsidR="008E3212" w:rsidRPr="00081BD5">
        <w:rPr>
          <w:rFonts w:hint="eastAsia"/>
          <w:color w:val="000000" w:themeColor="text1"/>
        </w:rPr>
        <w:t>臺南市</w:t>
      </w:r>
      <w:r w:rsidR="00922E53" w:rsidRPr="00081BD5">
        <w:rPr>
          <w:rFonts w:hint="eastAsia"/>
          <w:color w:val="000000" w:themeColor="text1"/>
        </w:rPr>
        <w:t>政府</w:t>
      </w:r>
      <w:r w:rsidR="008E3212" w:rsidRPr="00081BD5">
        <w:rPr>
          <w:rFonts w:hint="eastAsia"/>
          <w:color w:val="000000" w:themeColor="text1"/>
        </w:rPr>
        <w:t>警察局歸仁分局就</w:t>
      </w:r>
      <w:r w:rsidR="00081BD5" w:rsidRPr="00081BD5">
        <w:rPr>
          <w:rFonts w:hint="eastAsia"/>
          <w:color w:val="000000" w:themeColor="text1"/>
        </w:rPr>
        <w:t>同校</w:t>
      </w:r>
      <w:r w:rsidR="008E3212" w:rsidRPr="00081BD5">
        <w:rPr>
          <w:rFonts w:hint="eastAsia"/>
          <w:color w:val="000000" w:themeColor="text1"/>
        </w:rPr>
        <w:t>學生</w:t>
      </w:r>
      <w:r w:rsidR="00DF2B0A" w:rsidRPr="00081BD5">
        <w:rPr>
          <w:rFonts w:hint="eastAsia"/>
          <w:color w:val="000000" w:themeColor="text1"/>
        </w:rPr>
        <w:t>B女於</w:t>
      </w:r>
      <w:r w:rsidR="008E3212" w:rsidRPr="00081BD5">
        <w:rPr>
          <w:rFonts w:hint="eastAsia"/>
          <w:color w:val="000000" w:themeColor="text1"/>
        </w:rPr>
        <w:t>109年9月30日至所屬大潭派出所報案說明遭</w:t>
      </w:r>
      <w:r w:rsidR="00F7318D" w:rsidRPr="00081BD5">
        <w:rPr>
          <w:rFonts w:hint="eastAsia"/>
          <w:color w:val="000000" w:themeColor="text1"/>
        </w:rPr>
        <w:t>梁</w:t>
      </w:r>
      <w:r w:rsidR="00DF65FA">
        <w:rPr>
          <w:rFonts w:hint="eastAsia"/>
          <w:color w:val="000000" w:themeColor="text1"/>
        </w:rPr>
        <w:t>○○</w:t>
      </w:r>
      <w:r w:rsidR="00F7318D" w:rsidRPr="00081BD5">
        <w:rPr>
          <w:rFonts w:hint="eastAsia"/>
          <w:color w:val="000000" w:themeColor="text1"/>
        </w:rPr>
        <w:t>（下稱梁員）摀住口鼻，欲強行拖走，因B女反抗呼救，梁員始作罷逃離現場</w:t>
      </w:r>
      <w:r w:rsidR="008E3212" w:rsidRPr="00081BD5">
        <w:rPr>
          <w:rFonts w:hint="eastAsia"/>
          <w:color w:val="000000" w:themeColor="text1"/>
        </w:rPr>
        <w:t>，</w:t>
      </w:r>
      <w:r w:rsidR="00DF2B0A" w:rsidRPr="00081BD5">
        <w:rPr>
          <w:rFonts w:hint="eastAsia"/>
          <w:color w:val="000000" w:themeColor="text1"/>
        </w:rPr>
        <w:t>承辦員警</w:t>
      </w:r>
      <w:r w:rsidR="008E3212" w:rsidRPr="00081BD5">
        <w:rPr>
          <w:rFonts w:hint="eastAsia"/>
          <w:color w:val="000000" w:themeColor="text1"/>
        </w:rPr>
        <w:t>未</w:t>
      </w:r>
      <w:r w:rsidR="00D15D39" w:rsidRPr="00081BD5">
        <w:rPr>
          <w:rFonts w:hint="eastAsia"/>
          <w:color w:val="000000" w:themeColor="text1"/>
        </w:rPr>
        <w:t>依規定受理報案程序，未開立報案三聯單、未</w:t>
      </w:r>
      <w:r w:rsidR="008E3212" w:rsidRPr="00081BD5">
        <w:rPr>
          <w:rFonts w:hint="eastAsia"/>
          <w:color w:val="000000" w:themeColor="text1"/>
        </w:rPr>
        <w:t>製作筆錄，</w:t>
      </w:r>
      <w:r w:rsidR="00D15D39" w:rsidRPr="00081BD5">
        <w:rPr>
          <w:rFonts w:hint="eastAsia"/>
          <w:color w:val="000000" w:themeColor="text1"/>
        </w:rPr>
        <w:t>亦未記載於員警工作紀錄簿，</w:t>
      </w:r>
      <w:r w:rsidR="008E3212" w:rsidRPr="00081BD5">
        <w:rPr>
          <w:rFonts w:hint="eastAsia"/>
          <w:color w:val="000000" w:themeColor="text1"/>
        </w:rPr>
        <w:t>而未留存任何報案紀錄，</w:t>
      </w:r>
      <w:r w:rsidR="00D15D39" w:rsidRPr="00081BD5">
        <w:rPr>
          <w:rFonts w:hint="eastAsia"/>
          <w:color w:val="000000" w:themeColor="text1"/>
        </w:rPr>
        <w:t>此等違失未能經歸仁分局及</w:t>
      </w:r>
      <w:r w:rsidR="00FD06DC" w:rsidRPr="00081BD5">
        <w:rPr>
          <w:rFonts w:hint="eastAsia"/>
          <w:color w:val="000000" w:themeColor="text1"/>
        </w:rPr>
        <w:t>大潭派出所</w:t>
      </w:r>
      <w:r w:rsidR="00D15D39" w:rsidRPr="00081BD5">
        <w:rPr>
          <w:rFonts w:hint="eastAsia"/>
          <w:color w:val="000000" w:themeColor="text1"/>
        </w:rPr>
        <w:t>之監督主管層級加以導正</w:t>
      </w:r>
      <w:r w:rsidR="008E3212" w:rsidRPr="00081BD5">
        <w:rPr>
          <w:rFonts w:hint="eastAsia"/>
          <w:color w:val="000000" w:themeColor="text1"/>
        </w:rPr>
        <w:t>，整體監督機制失靈。</w:t>
      </w:r>
      <w:r w:rsidR="00DF2B0A" w:rsidRPr="00081BD5">
        <w:rPr>
          <w:rFonts w:hint="eastAsia"/>
          <w:color w:val="000000" w:themeColor="text1"/>
        </w:rPr>
        <w:t>A女命案偵破後，</w:t>
      </w:r>
      <w:r w:rsidR="008E3212" w:rsidRPr="00081BD5">
        <w:rPr>
          <w:rFonts w:hint="eastAsia"/>
          <w:color w:val="000000" w:themeColor="text1"/>
        </w:rPr>
        <w:t>109</w:t>
      </w:r>
      <w:r w:rsidR="00F7318D" w:rsidRPr="00081BD5">
        <w:rPr>
          <w:rFonts w:hint="eastAsia"/>
          <w:color w:val="000000" w:themeColor="text1"/>
        </w:rPr>
        <w:t>年</w:t>
      </w:r>
      <w:r w:rsidR="00F7318D" w:rsidRPr="00081BD5">
        <w:rPr>
          <w:color w:val="000000" w:themeColor="text1"/>
        </w:rPr>
        <w:t>10</w:t>
      </w:r>
      <w:r w:rsidR="008E3212" w:rsidRPr="00081BD5">
        <w:rPr>
          <w:rFonts w:hint="eastAsia"/>
          <w:color w:val="000000" w:themeColor="text1"/>
        </w:rPr>
        <w:t>月30日</w:t>
      </w:r>
      <w:r w:rsidR="00F7318D" w:rsidRPr="00081BD5">
        <w:rPr>
          <w:rFonts w:hint="eastAsia"/>
          <w:color w:val="000000" w:themeColor="text1"/>
        </w:rPr>
        <w:t>歸仁分局製作新聞參考資料（稿）</w:t>
      </w:r>
      <w:r w:rsidR="008E3212" w:rsidRPr="00081BD5">
        <w:rPr>
          <w:rFonts w:hint="eastAsia"/>
          <w:color w:val="000000" w:themeColor="text1"/>
        </w:rPr>
        <w:t>，及</w:t>
      </w:r>
      <w:r w:rsidR="00F7318D" w:rsidRPr="00081BD5">
        <w:rPr>
          <w:rFonts w:hint="eastAsia"/>
          <w:color w:val="000000" w:themeColor="text1"/>
        </w:rPr>
        <w:t>同日分局長代表歸仁分局受訪時之發言</w:t>
      </w:r>
      <w:r w:rsidR="008E3212" w:rsidRPr="00081BD5">
        <w:rPr>
          <w:rFonts w:hint="eastAsia"/>
          <w:color w:val="000000" w:themeColor="text1"/>
        </w:rPr>
        <w:t>，</w:t>
      </w:r>
      <w:r w:rsidR="00D15D39" w:rsidRPr="00081BD5">
        <w:rPr>
          <w:rFonts w:hint="eastAsia"/>
          <w:color w:val="000000" w:themeColor="text1"/>
        </w:rPr>
        <w:t>均</w:t>
      </w:r>
      <w:r w:rsidR="008E3212" w:rsidRPr="00081BD5">
        <w:rPr>
          <w:rFonts w:hint="eastAsia"/>
          <w:color w:val="000000" w:themeColor="text1"/>
        </w:rPr>
        <w:t>對外傳遞B女未曾報案之不實訊息，該分局</w:t>
      </w:r>
      <w:r w:rsidR="004D0AA1" w:rsidRPr="00081BD5">
        <w:rPr>
          <w:rFonts w:hint="eastAsia"/>
          <w:color w:val="000000" w:themeColor="text1"/>
        </w:rPr>
        <w:t>未能落實</w:t>
      </w:r>
      <w:r w:rsidR="008E3212" w:rsidRPr="00081BD5">
        <w:rPr>
          <w:rFonts w:hint="eastAsia"/>
          <w:color w:val="000000" w:themeColor="text1"/>
        </w:rPr>
        <w:t>覈實查證機制。</w:t>
      </w:r>
      <w:r w:rsidR="00D15D39" w:rsidRPr="00081BD5">
        <w:rPr>
          <w:rFonts w:hint="eastAsia"/>
          <w:color w:val="000000" w:themeColor="text1"/>
        </w:rPr>
        <w:t>A女命案偵破後，</w:t>
      </w:r>
      <w:r w:rsidR="00F7318D" w:rsidRPr="00081BD5">
        <w:rPr>
          <w:rFonts w:hint="eastAsia"/>
          <w:color w:val="000000" w:themeColor="text1"/>
        </w:rPr>
        <w:t>梁員</w:t>
      </w:r>
      <w:r w:rsidR="00D15D39" w:rsidRPr="00081BD5">
        <w:rPr>
          <w:rFonts w:hint="eastAsia"/>
          <w:color w:val="000000" w:themeColor="text1"/>
        </w:rPr>
        <w:t>亦</w:t>
      </w:r>
      <w:r w:rsidR="008E3212" w:rsidRPr="00081BD5">
        <w:rPr>
          <w:rFonts w:hint="eastAsia"/>
          <w:color w:val="000000" w:themeColor="text1"/>
        </w:rPr>
        <w:t>坦承對B女犯案，</w:t>
      </w:r>
      <w:r w:rsidR="00D15D39" w:rsidRPr="00081BD5">
        <w:rPr>
          <w:rFonts w:hint="eastAsia"/>
          <w:color w:val="000000" w:themeColor="text1"/>
        </w:rPr>
        <w:t>故</w:t>
      </w:r>
      <w:r w:rsidR="008E3212" w:rsidRPr="00081BD5">
        <w:rPr>
          <w:rFonts w:hint="eastAsia"/>
          <w:color w:val="000000" w:themeColor="text1"/>
        </w:rPr>
        <w:t>109年10月29日</w:t>
      </w:r>
      <w:r w:rsidR="00F7318D" w:rsidRPr="00081BD5">
        <w:rPr>
          <w:rFonts w:hint="eastAsia"/>
          <w:color w:val="000000" w:themeColor="text1"/>
        </w:rPr>
        <w:t>歸仁分局</w:t>
      </w:r>
      <w:r w:rsidR="00D15D39" w:rsidRPr="00081BD5">
        <w:rPr>
          <w:rFonts w:hint="eastAsia"/>
          <w:color w:val="000000" w:themeColor="text1"/>
        </w:rPr>
        <w:t>通知</w:t>
      </w:r>
      <w:r w:rsidR="008E3212" w:rsidRPr="00081BD5">
        <w:rPr>
          <w:rFonts w:hint="eastAsia"/>
          <w:color w:val="000000" w:themeColor="text1"/>
        </w:rPr>
        <w:t>B女到場製作報案及指認筆錄，仍屬「受理報案發現刑案未報，破案始報」之匿報違失</w:t>
      </w:r>
      <w:r w:rsidR="00D15D39" w:rsidRPr="00081BD5">
        <w:rPr>
          <w:rFonts w:hint="eastAsia"/>
          <w:color w:val="000000" w:themeColor="text1"/>
        </w:rPr>
        <w:t>，且以單一相片請B女指認，指認程序違法</w:t>
      </w:r>
      <w:r w:rsidR="008E3212" w:rsidRPr="00081BD5">
        <w:rPr>
          <w:rFonts w:hint="eastAsia"/>
          <w:color w:val="000000" w:themeColor="text1"/>
        </w:rPr>
        <w:t>，其各階段偵查作為，均有違失，且情節重大</w:t>
      </w:r>
      <w:r w:rsidR="008B4841" w:rsidRPr="00081BD5">
        <w:rPr>
          <w:rFonts w:hAnsi="標楷體" w:hint="eastAsia"/>
          <w:color w:val="000000" w:themeColor="text1"/>
        </w:rPr>
        <w:t>，</w:t>
      </w:r>
      <w:r w:rsidR="008B4841" w:rsidRPr="00081BD5">
        <w:rPr>
          <w:rFonts w:hint="eastAsia"/>
          <w:color w:val="000000" w:themeColor="text1"/>
        </w:rPr>
        <w:t>爰依法提案糾正</w:t>
      </w:r>
      <w:r w:rsidRPr="00081BD5">
        <w:rPr>
          <w:rFonts w:hint="eastAsia"/>
          <w:color w:val="000000" w:themeColor="text1"/>
        </w:rPr>
        <w:t>。</w:t>
      </w:r>
    </w:p>
    <w:p w:rsidR="00E25849" w:rsidRPr="00492D09" w:rsidRDefault="00DB3135" w:rsidP="00DE42B9">
      <w:pPr>
        <w:pStyle w:val="1"/>
        <w:rPr>
          <w:color w:val="000000" w:themeColor="text1"/>
        </w:rPr>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492D09">
        <w:rPr>
          <w:rFonts w:hint="eastAsia"/>
          <w:color w:val="000000" w:themeColor="text1"/>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Pr="00492D09" w:rsidRDefault="007666F5" w:rsidP="003A5B7B">
      <w:pPr>
        <w:pStyle w:val="10"/>
        <w:ind w:left="680" w:firstLine="680"/>
        <w:rPr>
          <w:rFonts w:hAnsi="標楷體"/>
          <w:color w:val="000000" w:themeColor="text1"/>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492D09">
        <w:rPr>
          <w:rFonts w:hint="eastAsia"/>
          <w:color w:val="000000" w:themeColor="text1"/>
        </w:rPr>
        <w:lastRenderedPageBreak/>
        <w:t>本案</w:t>
      </w:r>
      <w:r w:rsidR="00CC689B" w:rsidRPr="00492D09">
        <w:rPr>
          <w:rFonts w:hint="eastAsia"/>
          <w:color w:val="000000" w:themeColor="text1"/>
        </w:rPr>
        <w:t>經</w:t>
      </w:r>
      <w:r w:rsidR="00F7318D" w:rsidRPr="000D1DEA">
        <w:rPr>
          <w:rFonts w:hint="eastAsia"/>
          <w:color w:val="000000" w:themeColor="text1"/>
        </w:rPr>
        <w:t>向內政部警政署（下稱警政署）</w:t>
      </w:r>
      <w:r w:rsidR="00F7318D" w:rsidRPr="000D1DEA">
        <w:rPr>
          <w:rStyle w:val="afc"/>
          <w:color w:val="000000" w:themeColor="text1"/>
        </w:rPr>
        <w:footnoteReference w:id="1"/>
      </w:r>
      <w:r w:rsidR="00F7318D" w:rsidRPr="000D1DEA">
        <w:rPr>
          <w:rFonts w:hint="eastAsia"/>
          <w:color w:val="000000" w:themeColor="text1"/>
        </w:rPr>
        <w:t>、教育部</w:t>
      </w:r>
      <w:r w:rsidR="00F7318D" w:rsidRPr="000D1DEA">
        <w:rPr>
          <w:rStyle w:val="afc"/>
          <w:color w:val="000000" w:themeColor="text1"/>
        </w:rPr>
        <w:footnoteReference w:id="2"/>
      </w:r>
      <w:r w:rsidR="00F7318D" w:rsidRPr="000D1DEA">
        <w:rPr>
          <w:rFonts w:hint="eastAsia"/>
          <w:color w:val="000000" w:themeColor="text1"/>
        </w:rPr>
        <w:t>、臺南市政府</w:t>
      </w:r>
      <w:r w:rsidR="00F7318D" w:rsidRPr="000D1DEA">
        <w:rPr>
          <w:rStyle w:val="afc"/>
          <w:color w:val="000000" w:themeColor="text1"/>
        </w:rPr>
        <w:footnoteReference w:id="3"/>
      </w:r>
      <w:r w:rsidR="00F7318D" w:rsidRPr="000D1DEA">
        <w:rPr>
          <w:rFonts w:hint="eastAsia"/>
          <w:color w:val="000000" w:themeColor="text1"/>
        </w:rPr>
        <w:t>、臺灣橋頭地方檢察署</w:t>
      </w:r>
      <w:r w:rsidR="00F7318D" w:rsidRPr="000D1DEA">
        <w:rPr>
          <w:rStyle w:val="afc"/>
          <w:color w:val="000000" w:themeColor="text1"/>
        </w:rPr>
        <w:footnoteReference w:id="4"/>
      </w:r>
      <w:r w:rsidR="00F7318D" w:rsidRPr="000D1DEA">
        <w:rPr>
          <w:rFonts w:hint="eastAsia"/>
          <w:color w:val="000000" w:themeColor="text1"/>
        </w:rPr>
        <w:t>調閱相關卷證，於</w:t>
      </w:r>
      <w:r w:rsidR="00CF2868">
        <w:rPr>
          <w:rFonts w:hint="eastAsia"/>
          <w:color w:val="000000" w:themeColor="text1"/>
        </w:rPr>
        <w:t>民國（下同）</w:t>
      </w:r>
      <w:r w:rsidR="00F7318D" w:rsidRPr="000D1DEA">
        <w:rPr>
          <w:rFonts w:hint="eastAsia"/>
          <w:color w:val="000000" w:themeColor="text1"/>
        </w:rPr>
        <w:t>110年2月26日至長榮大學附近A女、B女案發地點進行履勘，並辦理簡報及詢問會議，由臺南市政府副市長趙</w:t>
      </w:r>
      <w:r w:rsidR="005967C7">
        <w:rPr>
          <w:rFonts w:hint="eastAsia"/>
          <w:color w:val="000000" w:themeColor="text1"/>
        </w:rPr>
        <w:t>○○</w:t>
      </w:r>
      <w:r w:rsidR="00F7318D" w:rsidRPr="000D1DEA">
        <w:rPr>
          <w:rFonts w:hint="eastAsia"/>
          <w:color w:val="000000" w:themeColor="text1"/>
        </w:rPr>
        <w:t>率臺南市政府警察局、</w:t>
      </w:r>
      <w:r w:rsidR="00922E53" w:rsidRPr="008E3212">
        <w:rPr>
          <w:rFonts w:hint="eastAsia"/>
          <w:color w:val="000000" w:themeColor="text1"/>
        </w:rPr>
        <w:t>臺南市</w:t>
      </w:r>
      <w:r w:rsidR="00922E53">
        <w:rPr>
          <w:rFonts w:hint="eastAsia"/>
          <w:color w:val="000000" w:themeColor="text1"/>
        </w:rPr>
        <w:t>政府</w:t>
      </w:r>
      <w:r w:rsidR="00922E53" w:rsidRPr="008E3212">
        <w:rPr>
          <w:rFonts w:hint="eastAsia"/>
          <w:color w:val="000000" w:themeColor="text1"/>
        </w:rPr>
        <w:t>警察局歸仁分局</w:t>
      </w:r>
      <w:r w:rsidR="00922E53">
        <w:rPr>
          <w:rFonts w:hint="eastAsia"/>
          <w:color w:val="000000" w:themeColor="text1"/>
        </w:rPr>
        <w:t>（下稱</w:t>
      </w:r>
      <w:r w:rsidR="00F7318D" w:rsidRPr="000D1DEA">
        <w:rPr>
          <w:rFonts w:hint="eastAsia"/>
          <w:color w:val="000000" w:themeColor="text1"/>
        </w:rPr>
        <w:t>歸仁分局</w:t>
      </w:r>
      <w:r w:rsidR="00922E53">
        <w:rPr>
          <w:rFonts w:hint="eastAsia"/>
          <w:color w:val="000000" w:themeColor="text1"/>
        </w:rPr>
        <w:t>）</w:t>
      </w:r>
      <w:r w:rsidR="00F7318D" w:rsidRPr="000D1DEA">
        <w:rPr>
          <w:rFonts w:hint="eastAsia"/>
          <w:color w:val="000000" w:themeColor="text1"/>
        </w:rPr>
        <w:t>、</w:t>
      </w:r>
      <w:r w:rsidR="00922E53" w:rsidRPr="008E3212">
        <w:rPr>
          <w:rFonts w:hint="eastAsia"/>
          <w:color w:val="000000" w:themeColor="text1"/>
        </w:rPr>
        <w:t>臺南市</w:t>
      </w:r>
      <w:r w:rsidR="00922E53">
        <w:rPr>
          <w:rFonts w:hint="eastAsia"/>
          <w:color w:val="000000" w:themeColor="text1"/>
        </w:rPr>
        <w:t>政府</w:t>
      </w:r>
      <w:r w:rsidR="00922E53" w:rsidRPr="008E3212">
        <w:rPr>
          <w:rFonts w:hint="eastAsia"/>
          <w:color w:val="000000" w:themeColor="text1"/>
        </w:rPr>
        <w:t>警察局歸仁分局</w:t>
      </w:r>
      <w:r w:rsidR="00F7318D" w:rsidRPr="000D1DEA">
        <w:rPr>
          <w:rFonts w:hint="eastAsia"/>
          <w:color w:val="000000" w:themeColor="text1"/>
        </w:rPr>
        <w:t>大潭派出所</w:t>
      </w:r>
      <w:r w:rsidR="00922E53">
        <w:rPr>
          <w:rFonts w:hint="eastAsia"/>
          <w:color w:val="000000" w:themeColor="text1"/>
        </w:rPr>
        <w:t>（下稱大潭派出所）</w:t>
      </w:r>
      <w:r w:rsidR="00F7318D" w:rsidRPr="000D1DEA">
        <w:rPr>
          <w:rFonts w:hint="eastAsia"/>
          <w:color w:val="000000" w:themeColor="text1"/>
          <w:lang w:val="x-none"/>
        </w:rPr>
        <w:t>、</w:t>
      </w:r>
      <w:r w:rsidR="00F7318D" w:rsidRPr="000D1DEA">
        <w:rPr>
          <w:rFonts w:hint="eastAsia"/>
          <w:color w:val="000000" w:themeColor="text1"/>
        </w:rPr>
        <w:t>臺南市政府</w:t>
      </w:r>
      <w:r w:rsidR="00F7318D" w:rsidRPr="000D1DEA">
        <w:rPr>
          <w:rFonts w:hint="eastAsia"/>
          <w:color w:val="000000" w:themeColor="text1"/>
          <w:lang w:val="x-none"/>
        </w:rPr>
        <w:t>教</w:t>
      </w:r>
      <w:r w:rsidR="00F7318D" w:rsidRPr="000D1DEA">
        <w:rPr>
          <w:rFonts w:hint="eastAsia"/>
          <w:color w:val="000000" w:themeColor="text1"/>
        </w:rPr>
        <w:t>育局、臺南市政府工務局、臺南市歸仁區公所等相關人員與會，並邀請長榮大學秘書長</w:t>
      </w:r>
      <w:r w:rsidR="00F7318D" w:rsidRPr="000D1DEA">
        <w:rPr>
          <w:color w:val="000000" w:themeColor="text1"/>
        </w:rPr>
        <w:t>管</w:t>
      </w:r>
      <w:r w:rsidR="005967C7">
        <w:rPr>
          <w:rFonts w:hint="eastAsia"/>
          <w:color w:val="000000" w:themeColor="text1"/>
        </w:rPr>
        <w:t>○○</w:t>
      </w:r>
      <w:r w:rsidR="00F7318D" w:rsidRPr="000D1DEA">
        <w:rPr>
          <w:rFonts w:hint="eastAsia"/>
          <w:color w:val="000000" w:themeColor="text1"/>
        </w:rPr>
        <w:t>出席。另於1</w:t>
      </w:r>
      <w:r w:rsidR="00F7318D" w:rsidRPr="000D1DEA">
        <w:rPr>
          <w:color w:val="000000" w:themeColor="text1"/>
        </w:rPr>
        <w:t>10</w:t>
      </w:r>
      <w:r w:rsidR="00F7318D" w:rsidRPr="000D1DEA">
        <w:rPr>
          <w:rFonts w:hint="eastAsia"/>
          <w:color w:val="000000" w:themeColor="text1"/>
        </w:rPr>
        <w:t>年4月9日辦理詢問會議，由警政署副署長李</w:t>
      </w:r>
      <w:r w:rsidR="005967C7">
        <w:rPr>
          <w:rFonts w:hint="eastAsia"/>
          <w:color w:val="000000" w:themeColor="text1"/>
        </w:rPr>
        <w:t>○○</w:t>
      </w:r>
      <w:r w:rsidR="00F7318D" w:rsidRPr="000D1DEA">
        <w:rPr>
          <w:rFonts w:hint="eastAsia"/>
          <w:color w:val="000000" w:themeColor="text1"/>
        </w:rPr>
        <w:t>及教育部次長</w:t>
      </w:r>
      <w:r w:rsidR="00F7318D" w:rsidRPr="000D1DEA">
        <w:rPr>
          <w:color w:val="000000" w:themeColor="text1"/>
        </w:rPr>
        <w:t>林</w:t>
      </w:r>
      <w:r w:rsidR="005967C7">
        <w:rPr>
          <w:rFonts w:hint="eastAsia"/>
          <w:color w:val="000000" w:themeColor="text1"/>
        </w:rPr>
        <w:t>○○</w:t>
      </w:r>
      <w:r w:rsidR="00F7318D" w:rsidRPr="000D1DEA">
        <w:rPr>
          <w:rFonts w:hint="eastAsia"/>
          <w:color w:val="000000" w:themeColor="text1"/>
        </w:rPr>
        <w:t>率相關人員與會；同日再詢問內政部警政署警政委員詹</w:t>
      </w:r>
      <w:r w:rsidR="005967C7">
        <w:rPr>
          <w:rFonts w:hint="eastAsia"/>
          <w:color w:val="000000" w:themeColor="text1"/>
        </w:rPr>
        <w:t>○○</w:t>
      </w:r>
      <w:r w:rsidR="00F7318D" w:rsidRPr="000D1DEA">
        <w:rPr>
          <w:rFonts w:hint="eastAsia"/>
          <w:color w:val="000000" w:themeColor="text1"/>
        </w:rPr>
        <w:t>、臺南市政府警察局保安科科長楊慶裕、歸仁分局巡官張忠肯等人；同年8月20日詢問大潭派出所副所長王</w:t>
      </w:r>
      <w:r w:rsidR="005967C7">
        <w:rPr>
          <w:rFonts w:hint="eastAsia"/>
          <w:color w:val="000000" w:themeColor="text1"/>
        </w:rPr>
        <w:t>○○</w:t>
      </w:r>
      <w:r w:rsidR="00F7318D" w:rsidRPr="000D1DEA">
        <w:rPr>
          <w:rFonts w:hint="eastAsia"/>
          <w:color w:val="000000" w:themeColor="text1"/>
        </w:rPr>
        <w:t>、退休警員高武源</w:t>
      </w:r>
      <w:r w:rsidR="00CC689B" w:rsidRPr="00492D09">
        <w:rPr>
          <w:rFonts w:hint="eastAsia"/>
          <w:color w:val="000000" w:themeColor="text1"/>
        </w:rPr>
        <w:t>，經調查發現</w:t>
      </w:r>
      <w:r w:rsidR="00DF2B0A">
        <w:rPr>
          <w:rFonts w:hint="eastAsia"/>
          <w:color w:val="000000" w:themeColor="text1"/>
        </w:rPr>
        <w:t>，歸仁分局之各項舉措</w:t>
      </w:r>
      <w:r w:rsidR="00CC689B" w:rsidRPr="00492D09">
        <w:rPr>
          <w:rFonts w:hint="eastAsia"/>
          <w:color w:val="000000" w:themeColor="text1"/>
        </w:rPr>
        <w:t>，</w:t>
      </w:r>
      <w:r w:rsidR="00DF2B0A">
        <w:rPr>
          <w:rFonts w:hint="eastAsia"/>
          <w:color w:val="000000" w:themeColor="text1"/>
        </w:rPr>
        <w:t>核有</w:t>
      </w:r>
      <w:r w:rsidR="00CC689B" w:rsidRPr="00492D09">
        <w:rPr>
          <w:rFonts w:hint="eastAsia"/>
          <w:bCs/>
          <w:color w:val="000000" w:themeColor="text1"/>
        </w:rPr>
        <w:t>嚴重</w:t>
      </w:r>
      <w:r w:rsidRPr="00492D09">
        <w:rPr>
          <w:rFonts w:hint="eastAsia"/>
          <w:bCs/>
          <w:color w:val="000000" w:themeColor="text1"/>
        </w:rPr>
        <w:t>違失，應予糾正促其注意改善</w:t>
      </w:r>
      <w:r w:rsidR="00EE62A2" w:rsidRPr="00492D09">
        <w:rPr>
          <w:rFonts w:hint="eastAsia"/>
          <w:bCs/>
          <w:color w:val="000000" w:themeColor="text1"/>
        </w:rPr>
        <w:t>，</w:t>
      </w:r>
      <w:r w:rsidRPr="00492D09">
        <w:rPr>
          <w:rFonts w:hint="eastAsia"/>
          <w:bCs/>
          <w:color w:val="000000" w:themeColor="text1"/>
        </w:rPr>
        <w:t>茲臚列事實與理由如下</w:t>
      </w:r>
      <w:r w:rsidR="00B83C6B" w:rsidRPr="00492D09">
        <w:rPr>
          <w:rFonts w:hAnsi="標楷體" w:hint="eastAsia"/>
          <w:color w:val="000000" w:themeColor="text1"/>
          <w:spacing w:val="-6"/>
        </w:rPr>
        <w:t>：</w:t>
      </w:r>
    </w:p>
    <w:p w:rsidR="005967C7" w:rsidRPr="00D52A9E" w:rsidRDefault="005967C7" w:rsidP="005967C7">
      <w:pPr>
        <w:pStyle w:val="2"/>
        <w:numPr>
          <w:ilvl w:val="1"/>
          <w:numId w:val="1"/>
        </w:numPr>
        <w:ind w:left="993"/>
        <w:rPr>
          <w:color w:val="000000" w:themeColor="text1"/>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D52A9E">
        <w:rPr>
          <w:rFonts w:hint="eastAsia"/>
          <w:color w:val="000000" w:themeColor="text1"/>
        </w:rPr>
        <w:t>大潭派出所承辦警員於B女案件中，或基於破案壓力、或誤解開單規範，而未依規定受理報案，而未開立報案三聯單、未製作筆錄，亦未記載於員警工作紀錄簿，而未留存任何B女報案紀錄等情形，該所及歸仁分局之主管層級均未能落實監督，顯見整體監督機制失靈，歸仁分局及所屬大潭派出所核有重大違失。</w:t>
      </w:r>
    </w:p>
    <w:p w:rsidR="005967C7" w:rsidRPr="00D52A9E" w:rsidRDefault="005967C7" w:rsidP="005967C7">
      <w:pPr>
        <w:pStyle w:val="3"/>
        <w:numPr>
          <w:ilvl w:val="2"/>
          <w:numId w:val="1"/>
        </w:numPr>
        <w:rPr>
          <w:color w:val="000000" w:themeColor="text1"/>
        </w:rPr>
      </w:pPr>
      <w:r w:rsidRPr="00D52A9E">
        <w:rPr>
          <w:rFonts w:hint="eastAsia"/>
          <w:color w:val="000000" w:themeColor="text1"/>
        </w:rPr>
        <w:t>依1</w:t>
      </w:r>
      <w:r w:rsidRPr="00D52A9E">
        <w:rPr>
          <w:color w:val="000000" w:themeColor="text1"/>
        </w:rPr>
        <w:t>09</w:t>
      </w:r>
      <w:r w:rsidRPr="00D52A9E">
        <w:rPr>
          <w:rFonts w:hint="eastAsia"/>
          <w:color w:val="000000" w:themeColor="text1"/>
        </w:rPr>
        <w:t>年9月30日B女案件案發時之相關規定(如後述)，員警受理民眾刑案報案程序，應區分案件屬告訴乃論之罪或非告訴乃論之罪，依B女案件情形，有</w:t>
      </w:r>
      <w:r w:rsidRPr="00D52A9E">
        <w:rPr>
          <w:rFonts w:hint="eastAsia"/>
          <w:color w:val="000000" w:themeColor="text1"/>
        </w:rPr>
        <w:lastRenderedPageBreak/>
        <w:t>成立強制罪之公訴罪可能，屬非告訴乃論之罪，即應製作筆錄，並開立報案三聯單，如未依法開立，屬匿報違失，該匿報之受理員警應予行政懲處，其上級長官亦應負未盡考核監督責任：</w:t>
      </w:r>
    </w:p>
    <w:p w:rsidR="005967C7" w:rsidRPr="00D52A9E" w:rsidRDefault="005967C7" w:rsidP="005967C7">
      <w:pPr>
        <w:pStyle w:val="4"/>
        <w:spacing w:line="240" w:lineRule="auto"/>
      </w:pPr>
      <w:r w:rsidRPr="00D52A9E">
        <w:rPr>
          <w:rFonts w:hint="eastAsia"/>
        </w:rPr>
        <w:t>按B女案件案發時「受理報案ｅ化平臺一般刑案作業規定」第9點規定：「（第1項）受理一般刑案報案，應先詢明報案人身分、簡要案情等事項，詳實記錄或製作筆錄，並立即派遣人員或通報線上警網至現場處理。（第2項）受理單位於認定案情屬實後，由備勤或實際處理人員開立三聯單。」次按案發時「警察偵查犯罪手冊」第10點規定：「受理言詞告訴或告發時，應即時反應處置，並當場製作筆錄，詳載證據及線索，以利進行偵查。」第11點規定：「受理告訴乃論案件……應詢問告訴人是否提出告訴，並記明筆錄……」可明員警受理民眾刑案報案之程序，應區分案件是否為告訴乃論之罪，而有不同之受理程序：</w:t>
      </w:r>
    </w:p>
    <w:p w:rsidR="005967C7" w:rsidRPr="00D52A9E" w:rsidRDefault="005967C7" w:rsidP="005967C7">
      <w:pPr>
        <w:pStyle w:val="5"/>
        <w:spacing w:line="240" w:lineRule="auto"/>
      </w:pPr>
      <w:r w:rsidRPr="00D52A9E">
        <w:rPr>
          <w:rFonts w:hint="eastAsia"/>
        </w:rPr>
        <w:t>刑案如屬告訴乃論之罪，應詢問告訴人是否提出告訴，如告訴人提出告訴，應製作筆錄，並應開立報案三聯單；如告訴人不願提出告訴，則應予紀錄，並按「受理報案ｅ化平臺一般刑案作業規定」第19點規定：「受理一般刑案報案應填輸是否為告訴乃論案件及是否提出告訴。告訴乃論案件，報案人如提出告訴，應依本作業規定開立三聯單；如不提告訴但報案人要求發給報案證明時，亦應開立三聯單交付之。」於民眾要求報案證明時，仍應交付報案三聯單。</w:t>
      </w:r>
    </w:p>
    <w:p w:rsidR="005967C7" w:rsidRPr="00D52A9E" w:rsidRDefault="005967C7" w:rsidP="005967C7">
      <w:pPr>
        <w:pStyle w:val="5"/>
        <w:spacing w:line="240" w:lineRule="auto"/>
      </w:pPr>
      <w:r w:rsidRPr="00D52A9E">
        <w:rPr>
          <w:rFonts w:hint="eastAsia"/>
        </w:rPr>
        <w:t>刑案如屬非告訴乃論之罪，則不論告訴人是否提出告訴，均應製作筆錄，並開立報案三聯單。</w:t>
      </w:r>
    </w:p>
    <w:p w:rsidR="005967C7" w:rsidRPr="00D52A9E" w:rsidRDefault="005967C7" w:rsidP="005967C7">
      <w:pPr>
        <w:pStyle w:val="4"/>
        <w:spacing w:line="240" w:lineRule="auto"/>
      </w:pPr>
      <w:r w:rsidRPr="00D52A9E">
        <w:rPr>
          <w:rFonts w:hint="eastAsia"/>
        </w:rPr>
        <w:lastRenderedPageBreak/>
        <w:t>次按案發時「警察偵查犯罪手冊」第271點規定：「刑案紀錄資料應於受理刑案發生或破獲移送之時起，4</w:t>
      </w:r>
      <w:r w:rsidRPr="00D52A9E">
        <w:t>8</w:t>
      </w:r>
      <w:r w:rsidRPr="00D52A9E">
        <w:rPr>
          <w:rFonts w:hint="eastAsia"/>
        </w:rPr>
        <w:t>小時內填輸，不得虛報、匿報或遲報……」「刑案紀錄表作業規定」第1</w:t>
      </w:r>
      <w:r w:rsidRPr="00D52A9E">
        <w:t>6</w:t>
      </w:r>
      <w:r w:rsidRPr="00D52A9E">
        <w:rPr>
          <w:rFonts w:hint="eastAsia"/>
        </w:rPr>
        <w:t>點前段規定：「發生紀錄</w:t>
      </w:r>
      <w:r w:rsidRPr="00D52A9E">
        <w:rPr>
          <w:vertAlign w:val="superscript"/>
        </w:rPr>
        <w:footnoteReference w:id="5"/>
      </w:r>
      <w:r w:rsidRPr="00D52A9E">
        <w:rPr>
          <w:rFonts w:hint="eastAsia"/>
        </w:rPr>
        <w:t>應於受理民眾告訴、告發、嫌疑人自首或勤務中發現本轄犯罪後，4</w:t>
      </w:r>
      <w:r w:rsidRPr="00D52A9E">
        <w:t>8</w:t>
      </w:r>
      <w:r w:rsidRPr="00D52A9E">
        <w:rPr>
          <w:rFonts w:hint="eastAsia"/>
        </w:rPr>
        <w:t>小時內完成填報及輸入。」而依法應開立三聯單而未開立者，屬刑案匿報，依「各級警察機關處理刑案逐級報告紀律規定」第9點之附件「違反刑案逐級報告紀律懲處基準」，除受理員警記過1次外，第一層主管（所長）申誡2次、第二層主管（分局長）申誡1次、第3層主管（局長）視情節另案辦理。</w:t>
      </w:r>
    </w:p>
    <w:p w:rsidR="005967C7" w:rsidRPr="00D52A9E" w:rsidRDefault="005967C7" w:rsidP="005967C7">
      <w:pPr>
        <w:pStyle w:val="4"/>
        <w:spacing w:line="240" w:lineRule="auto"/>
      </w:pPr>
      <w:r w:rsidRPr="00D52A9E">
        <w:rPr>
          <w:rFonts w:hint="eastAsia"/>
        </w:rPr>
        <w:t>據上可明，員警受理民眾刑案報案，應區分告訴乃論之罪或非告訴乃論之罪，而採行不同受理程序，依B女案件情形，有成立強制罪之公訴罪可能，承辦員警受理非告訴乃論之罪，卻未依規定受理報案，而未開立報案三聯單、未製作筆錄，亦未記載於員警工作紀錄簿，而未留存任何報案紀錄，核有匿報違失責任，應受行政懲處，其上級長官應負未盡考核監督責任。</w:t>
      </w:r>
    </w:p>
    <w:p w:rsidR="005967C7" w:rsidRPr="00D52A9E" w:rsidRDefault="005967C7" w:rsidP="005967C7">
      <w:pPr>
        <w:pStyle w:val="3"/>
        <w:numPr>
          <w:ilvl w:val="2"/>
          <w:numId w:val="1"/>
        </w:numPr>
        <w:rPr>
          <w:color w:val="000000" w:themeColor="text1"/>
        </w:rPr>
      </w:pPr>
      <w:r w:rsidRPr="00D52A9E">
        <w:rPr>
          <w:rFonts w:hint="eastAsia"/>
          <w:color w:val="000000" w:themeColor="text1"/>
        </w:rPr>
        <w:t>然，依刑案破獲率計算式：「刑案破獲數/刑案發生數*</w:t>
      </w:r>
      <w:r w:rsidRPr="00D52A9E">
        <w:rPr>
          <w:color w:val="000000" w:themeColor="text1"/>
        </w:rPr>
        <w:t>100</w:t>
      </w:r>
      <w:r w:rsidRPr="00D52A9E">
        <w:rPr>
          <w:rFonts w:hint="eastAsia"/>
          <w:color w:val="000000" w:themeColor="text1"/>
        </w:rPr>
        <w:t>％</w:t>
      </w:r>
      <w:r w:rsidRPr="00D52A9E">
        <w:rPr>
          <w:rStyle w:val="afc"/>
          <w:color w:val="000000" w:themeColor="text1"/>
        </w:rPr>
        <w:footnoteReference w:id="6"/>
      </w:r>
      <w:r w:rsidRPr="00D52A9E">
        <w:rPr>
          <w:rFonts w:hint="eastAsia"/>
          <w:color w:val="000000" w:themeColor="text1"/>
        </w:rPr>
        <w:t>」，當民眾報案初始即以刑事案件錄案，尚無法鎖定兇嫌時，刑案發生數增加，但刑案破獲數卻無法增加，勢必導致刑案破獲率下降，影響地區安全治理成效；然如迨至逮獲兇嫌，始予錄案（即「破案始報」情形，詳見後述），則刑案發生數、刑案破獲數同時增加，刑案破獲率可以維持100%，刑</w:t>
      </w:r>
      <w:r w:rsidRPr="00D52A9E">
        <w:rPr>
          <w:rFonts w:hint="eastAsia"/>
          <w:color w:val="000000" w:themeColor="text1"/>
        </w:rPr>
        <w:lastRenderedPageBreak/>
        <w:t>案破獲率雖為警政機關重要統計數據，可適度反映當地治安狀況，並有「刑案紀錄表作業規定」加以規範，但基層員警可能有破案壓力，或因長官、地區首長關注刑案數據而可能產生壓力。</w:t>
      </w:r>
      <w:r w:rsidRPr="00D52A9E">
        <w:rPr>
          <w:color w:val="000000" w:themeColor="text1"/>
        </w:rPr>
        <w:t>此由</w:t>
      </w:r>
      <w:r w:rsidRPr="00D52A9E">
        <w:rPr>
          <w:rFonts w:hint="eastAsia"/>
          <w:color w:val="000000" w:themeColor="text1"/>
        </w:rPr>
        <w:t>警政署查復本院時，亦表示：「該署與各警察機關已於109年11月12日召開會議研討，就員警未開立三聯單相關成因進行分析，歸納如下：</w:t>
      </w:r>
      <w:r w:rsidRPr="00D52A9E">
        <w:rPr>
          <w:rFonts w:ascii="新細明體" w:eastAsia="新細明體" w:hAnsi="新細明體" w:cs="新細明體" w:hint="eastAsia"/>
          <w:color w:val="000000" w:themeColor="text1"/>
        </w:rPr>
        <w:t>①</w:t>
      </w:r>
      <w:r w:rsidRPr="00D52A9E">
        <w:rPr>
          <w:rFonts w:hint="eastAsia"/>
          <w:color w:val="000000" w:themeColor="text1"/>
        </w:rPr>
        <w:t>受理員警怠惰、破案壓力等因素。</w:t>
      </w:r>
      <w:r w:rsidRPr="00D52A9E">
        <w:rPr>
          <w:rFonts w:ascii="新細明體" w:eastAsia="新細明體" w:hAnsi="新細明體" w:cs="新細明體" w:hint="eastAsia"/>
          <w:color w:val="000000" w:themeColor="text1"/>
        </w:rPr>
        <w:t>②</w:t>
      </w:r>
      <w:r w:rsidRPr="00D52A9E">
        <w:rPr>
          <w:rFonts w:hint="eastAsia"/>
          <w:color w:val="000000" w:themeColor="text1"/>
        </w:rPr>
        <w:t>開單規範讓員警有推諉解釋空間。</w:t>
      </w:r>
      <w:r w:rsidRPr="00D52A9E">
        <w:rPr>
          <w:rFonts w:ascii="新細明體" w:eastAsia="新細明體" w:hAnsi="新細明體" w:cs="新細明體" w:hint="eastAsia"/>
          <w:color w:val="000000" w:themeColor="text1"/>
        </w:rPr>
        <w:t>③</w:t>
      </w:r>
      <w:r w:rsidRPr="00D52A9E">
        <w:rPr>
          <w:rFonts w:hint="eastAsia"/>
          <w:color w:val="000000" w:themeColor="text1"/>
        </w:rPr>
        <w:t>中高層幹部(地方首長)關注轄區刑案數據壓力促使員警推諉不受理。」等語可明。</w:t>
      </w:r>
    </w:p>
    <w:p w:rsidR="005967C7" w:rsidRPr="00D52A9E" w:rsidRDefault="005967C7" w:rsidP="005967C7">
      <w:pPr>
        <w:pStyle w:val="32"/>
        <w:ind w:left="1361" w:firstLine="680"/>
        <w:rPr>
          <w:color w:val="000000" w:themeColor="text1"/>
        </w:rPr>
      </w:pPr>
      <w:r w:rsidRPr="00D52A9E">
        <w:rPr>
          <w:rFonts w:hint="eastAsia"/>
          <w:color w:val="000000" w:themeColor="text1"/>
        </w:rPr>
        <w:t>倘員警僅重視績效文化，即可能導致承辦員警未依規定受理報案，乃在於如依規定受理而予錄案，將影響刑案破獲率之關鍵績效指標。加諸主管層級如亦僅重視績效文化，監督機制即難發揮效能而失靈，本案發生後，即有多位實務工作者關注員警重視績效文化，所帶來不良影響</w:t>
      </w:r>
      <w:r w:rsidRPr="00D52A9E">
        <w:rPr>
          <w:color w:val="000000" w:themeColor="text1"/>
          <w:vertAlign w:val="superscript"/>
        </w:rPr>
        <w:footnoteReference w:id="7"/>
      </w:r>
      <w:r w:rsidRPr="00D52A9E">
        <w:rPr>
          <w:rFonts w:hint="eastAsia"/>
          <w:color w:val="000000" w:themeColor="text1"/>
        </w:rPr>
        <w:t>，亦可見一斑。</w:t>
      </w:r>
    </w:p>
    <w:p w:rsidR="005967C7" w:rsidRPr="00D52A9E" w:rsidRDefault="005967C7" w:rsidP="005967C7">
      <w:pPr>
        <w:numPr>
          <w:ilvl w:val="2"/>
          <w:numId w:val="1"/>
        </w:numPr>
        <w:rPr>
          <w:bCs/>
          <w:color w:val="000000" w:themeColor="text1"/>
        </w:rPr>
      </w:pPr>
      <w:r w:rsidRPr="00D52A9E">
        <w:rPr>
          <w:rFonts w:hint="eastAsia"/>
          <w:bCs/>
          <w:color w:val="000000" w:themeColor="text1"/>
        </w:rPr>
        <w:t>經查，於109年9月30日晚間，B女行經臺南市</w:t>
      </w:r>
      <w:r>
        <w:rPr>
          <w:rFonts w:hint="eastAsia"/>
          <w:bCs/>
          <w:color w:val="000000" w:themeColor="text1"/>
        </w:rPr>
        <w:t>○○區○○路○段○號</w:t>
      </w:r>
      <w:r w:rsidRPr="00D52A9E">
        <w:rPr>
          <w:rFonts w:hint="eastAsia"/>
          <w:bCs/>
          <w:color w:val="000000" w:themeColor="text1"/>
        </w:rPr>
        <w:t>（</w:t>
      </w:r>
      <w:r>
        <w:rPr>
          <w:rFonts w:hint="eastAsia"/>
          <w:bCs/>
          <w:color w:val="000000" w:themeColor="text1"/>
        </w:rPr>
        <w:t>○○學苑</w:t>
      </w:r>
      <w:r w:rsidRPr="00D52A9E">
        <w:rPr>
          <w:rFonts w:hint="eastAsia"/>
          <w:bCs/>
          <w:color w:val="000000" w:themeColor="text1"/>
        </w:rPr>
        <w:t>）往東約10公尺之臺鐵沙崙線高架橋下方道路時，遭梁員從背後摀住口鼻，欲強行拖走，因B女反抗呼救，梁員始作罷逃離現場之情事，即有成立強制罪公訴罪之可能，B女與房東女兒至大潭派出所報案，受理員警應依非告訴乃論罪之受理程序，製作筆錄並發給報案三聯單。</w:t>
      </w:r>
    </w:p>
    <w:p w:rsidR="005967C7" w:rsidRPr="00D52A9E" w:rsidRDefault="005967C7" w:rsidP="005967C7">
      <w:pPr>
        <w:pStyle w:val="32"/>
        <w:ind w:left="1361" w:firstLine="680"/>
        <w:rPr>
          <w:color w:val="000000" w:themeColor="text1"/>
        </w:rPr>
      </w:pPr>
      <w:r w:rsidRPr="00D52A9E">
        <w:rPr>
          <w:rFonts w:hint="eastAsia"/>
          <w:bCs/>
          <w:color w:val="000000" w:themeColor="text1"/>
        </w:rPr>
        <w:t>惟</w:t>
      </w:r>
      <w:r w:rsidRPr="00D52A9E">
        <w:rPr>
          <w:rFonts w:hint="eastAsia"/>
          <w:color w:val="000000" w:themeColor="text1"/>
        </w:rPr>
        <w:t>警員高武源受理後雖與該所其他同仁展開調</w:t>
      </w:r>
      <w:r w:rsidRPr="00D52A9E">
        <w:rPr>
          <w:rFonts w:hint="eastAsia"/>
          <w:color w:val="000000" w:themeColor="text1"/>
        </w:rPr>
        <w:lastRenderedPageBreak/>
        <w:t>查，並於同年10月8日調得1輛可疑休旅車之監視器畫面（嗣後證實為梁員所駕駛），竟因B女無法指認，即以案情未明為由，未依規定受理報案，而未開立報案三聯單、未製作筆錄，亦未記載於員警工作紀錄簿，而未留存任何B女報案紀錄，僅將調得可疑車輛資料列為情資參考，受理警員或基於破案壓力、或誤解開單規範，仍核有匿報重大違失，大潭派出所所長及歸仁分局分局長，又均未盡考核監督之責，致使此等違失並未能經大潭派出所及歸仁分局之監督主管層級加以導正，甚至衍生後續109年10月30日歸仁分局所製作之新聞參考資料（稿）、分局長受訪時之對外說明，均未能傳遞正確訊息，已有重大違失，顯見歸仁分局及所屬大潭派出所整體監督機制失靈，核有重大違失。</w:t>
      </w:r>
    </w:p>
    <w:p w:rsidR="005967C7" w:rsidRPr="00D52A9E" w:rsidRDefault="005967C7" w:rsidP="005967C7">
      <w:pPr>
        <w:pStyle w:val="2"/>
        <w:numPr>
          <w:ilvl w:val="1"/>
          <w:numId w:val="1"/>
        </w:numPr>
        <w:ind w:left="993"/>
        <w:rPr>
          <w:color w:val="000000" w:themeColor="text1"/>
        </w:rPr>
      </w:pPr>
      <w:bookmarkStart w:id="53" w:name="_Hlk74125550"/>
      <w:bookmarkStart w:id="54" w:name="_Hlk83670969"/>
      <w:bookmarkStart w:id="55" w:name="_Hlk79757203"/>
      <w:r w:rsidRPr="00D52A9E">
        <w:rPr>
          <w:rFonts w:hint="eastAsia"/>
          <w:color w:val="000000" w:themeColor="text1"/>
        </w:rPr>
        <w:t>1</w:t>
      </w:r>
      <w:r w:rsidRPr="00D52A9E">
        <w:rPr>
          <w:color w:val="000000" w:themeColor="text1"/>
        </w:rPr>
        <w:t>09</w:t>
      </w:r>
      <w:r w:rsidRPr="00D52A9E">
        <w:rPr>
          <w:rFonts w:hint="eastAsia"/>
          <w:color w:val="000000" w:themeColor="text1"/>
        </w:rPr>
        <w:t>年10月3</w:t>
      </w:r>
      <w:r w:rsidRPr="00D52A9E">
        <w:rPr>
          <w:color w:val="000000" w:themeColor="text1"/>
        </w:rPr>
        <w:t>0</w:t>
      </w:r>
      <w:r w:rsidRPr="00D52A9E">
        <w:rPr>
          <w:rFonts w:hint="eastAsia"/>
          <w:color w:val="000000" w:themeColor="text1"/>
        </w:rPr>
        <w:t>日歸仁分局製作新聞參考資料（稿），及同日分局長代表歸仁分局受訪時之發言，均係傳遞</w:t>
      </w:r>
      <w:r w:rsidRPr="00D52A9E">
        <w:rPr>
          <w:color w:val="000000" w:themeColor="text1"/>
        </w:rPr>
        <w:t>B</w:t>
      </w:r>
      <w:r w:rsidRPr="00D52A9E">
        <w:rPr>
          <w:rFonts w:hint="eastAsia"/>
          <w:color w:val="000000" w:themeColor="text1"/>
        </w:rPr>
        <w:t>女於同年9月30日未曾至派出所報案</w:t>
      </w:r>
      <w:bookmarkEnd w:id="53"/>
      <w:r w:rsidRPr="00D52A9E">
        <w:rPr>
          <w:rFonts w:hint="eastAsia"/>
          <w:color w:val="000000" w:themeColor="text1"/>
        </w:rPr>
        <w:t>之錯誤訊息，顯與實情不符，惟此僅需調閱B女報案之監視器錄影畫面即可查得實情，顯見歸仁分局覈實查證機制未能有效落實，核有重大違失</w:t>
      </w:r>
      <w:bookmarkEnd w:id="54"/>
      <w:r w:rsidRPr="00D52A9E">
        <w:rPr>
          <w:rFonts w:hint="eastAsia"/>
          <w:color w:val="000000" w:themeColor="text1"/>
        </w:rPr>
        <w:t>。</w:t>
      </w:r>
      <w:bookmarkEnd w:id="55"/>
    </w:p>
    <w:p w:rsidR="005967C7" w:rsidRPr="00D52A9E" w:rsidRDefault="005967C7" w:rsidP="005967C7">
      <w:pPr>
        <w:pStyle w:val="3"/>
        <w:numPr>
          <w:ilvl w:val="2"/>
          <w:numId w:val="1"/>
        </w:numPr>
        <w:rPr>
          <w:color w:val="000000" w:themeColor="text1"/>
        </w:rPr>
      </w:pPr>
      <w:r w:rsidRPr="00D52A9E">
        <w:rPr>
          <w:rFonts w:hint="eastAsia"/>
          <w:color w:val="000000" w:themeColor="text1"/>
        </w:rPr>
        <w:t>按「警察機關新聞發布及傳播媒體協調聯繫作業規定」</w:t>
      </w:r>
      <w:bookmarkStart w:id="56" w:name="_Hlk74125233"/>
      <w:r w:rsidRPr="00D52A9E">
        <w:rPr>
          <w:rFonts w:hint="eastAsia"/>
          <w:color w:val="000000" w:themeColor="text1"/>
        </w:rPr>
        <w:t>第1點規定：「為加強服務民眾，增進警民溝通合作，積極宣導警政重要措施與績效，提升新聞發布及傳播媒體協調聯繫功能，特訂定本規定。」</w:t>
      </w:r>
      <w:bookmarkEnd w:id="56"/>
      <w:r w:rsidRPr="00D52A9E">
        <w:rPr>
          <w:rFonts w:hint="eastAsia"/>
          <w:color w:val="000000" w:themeColor="text1"/>
        </w:rPr>
        <w:t>第4點第4款規定：「嚴重影響民眾安全與社會治安之重大突發事件，各警察機關應視實際需要，發布新聞或提供資料說明澄清，俾利社會大眾瞭解事實真相……」故為提升與傳播媒體協調聯繫功能，臺南市政府警察局及所屬各業務單位主管設有發言人制度，既強調警民間溝通合作，自應以民眾或媒體</w:t>
      </w:r>
      <w:r w:rsidRPr="00D52A9E">
        <w:rPr>
          <w:rFonts w:hint="eastAsia"/>
          <w:color w:val="000000" w:themeColor="text1"/>
        </w:rPr>
        <w:lastRenderedPageBreak/>
        <w:t>理解語言加以說明，且所傳遞的訊息，亦應詳加查證，以與事實相符。</w:t>
      </w:r>
    </w:p>
    <w:p w:rsidR="005967C7" w:rsidRPr="00D52A9E" w:rsidRDefault="005967C7" w:rsidP="005967C7">
      <w:pPr>
        <w:pStyle w:val="3"/>
        <w:numPr>
          <w:ilvl w:val="2"/>
          <w:numId w:val="1"/>
        </w:numPr>
        <w:rPr>
          <w:color w:val="000000" w:themeColor="text1"/>
        </w:rPr>
      </w:pPr>
      <w:r w:rsidRPr="00D52A9E">
        <w:rPr>
          <w:rFonts w:hint="eastAsia"/>
          <w:color w:val="000000" w:themeColor="text1"/>
        </w:rPr>
        <w:t>B女於案發時曾至大潭派出所說明案情，不得曲解為警察實務上所稱「備案」情形，而認定B女無報案意思：</w:t>
      </w:r>
    </w:p>
    <w:p w:rsidR="005967C7" w:rsidRPr="00D52A9E" w:rsidRDefault="005967C7" w:rsidP="005967C7">
      <w:pPr>
        <w:pStyle w:val="4"/>
        <w:spacing w:line="240" w:lineRule="auto"/>
      </w:pPr>
      <w:r w:rsidRPr="00D52A9E">
        <w:rPr>
          <w:rFonts w:hint="eastAsia"/>
        </w:rPr>
        <w:t>就報案與備案差異，根據警政署查復表示，在警察機關受理報案相關規範上並無「備案」一詞，實務上常有民眾至警察機關洽詢或反映事件，可能係單純反映狀況，並無意願申告，故不願意或配合留下完成相關程序紀錄(如製作筆錄等相關紀錄書面)的狀況，員警受理時遇此類情形，實務做法係將民眾至派出所洽詢或反映內容及處置狀況記錄於工作紀錄簿登記備查，避免後續遭質疑「當時未受理或處置」，這種現象可理解為「備案」。至於報案之受理與開立報案三聯單程序，則須依「受理報案e化平臺一般刑案作業規定」辦理。</w:t>
      </w:r>
    </w:p>
    <w:p w:rsidR="005967C7" w:rsidRPr="00D52A9E" w:rsidRDefault="005967C7" w:rsidP="005967C7">
      <w:pPr>
        <w:pStyle w:val="4"/>
        <w:spacing w:line="240" w:lineRule="auto"/>
      </w:pPr>
      <w:r w:rsidRPr="00D52A9E">
        <w:rPr>
          <w:rFonts w:hint="eastAsia"/>
        </w:rPr>
        <w:t>經查，B女與房東女兒於109年9月30日晚間至大潭派出所報案，就其陳述有成立強制罪公訴罪之可能，業如前述，另據</w:t>
      </w:r>
      <w:r w:rsidRPr="00D52A9E">
        <w:t>B</w:t>
      </w:r>
      <w:r w:rsidRPr="00D52A9E">
        <w:rPr>
          <w:rFonts w:hint="eastAsia"/>
        </w:rPr>
        <w:t>女於1</w:t>
      </w:r>
      <w:r w:rsidRPr="00D52A9E">
        <w:t>09</w:t>
      </w:r>
      <w:r w:rsidRPr="00D52A9E">
        <w:rPr>
          <w:rFonts w:hint="eastAsia"/>
        </w:rPr>
        <w:t>年9月30日於D</w:t>
      </w:r>
      <w:r w:rsidRPr="00D52A9E">
        <w:t>CARD</w:t>
      </w:r>
      <w:r w:rsidRPr="00D52A9E">
        <w:rPr>
          <w:rFonts w:hint="eastAsia"/>
        </w:rPr>
        <w:t>發表「晚上走火車的橋下請小心！（已跟教官報備＆警局報案）」一文，提醒同校同學注意，觀察該文之標題有「已跟……警局報案」，且其嗣後於1</w:t>
      </w:r>
      <w:r w:rsidRPr="00D52A9E">
        <w:t>09</w:t>
      </w:r>
      <w:r w:rsidRPr="00D52A9E">
        <w:rPr>
          <w:rFonts w:hint="eastAsia"/>
        </w:rPr>
        <w:t>年10月29日亦至派出所製作報案及指認筆錄，B女應無隱瞞身分或不願製作筆錄情事，換言之，B女應非僅欲為前述警政署所稱之「備案」，受理員警應依非告訴乃論罪之受理程序，製作筆錄並發給報案三聯單。</w:t>
      </w:r>
    </w:p>
    <w:p w:rsidR="005967C7" w:rsidRPr="00D52A9E" w:rsidRDefault="005967C7" w:rsidP="005967C7">
      <w:pPr>
        <w:pStyle w:val="3"/>
        <w:numPr>
          <w:ilvl w:val="2"/>
          <w:numId w:val="1"/>
        </w:numPr>
        <w:rPr>
          <w:color w:val="000000" w:themeColor="text1"/>
        </w:rPr>
      </w:pPr>
      <w:r w:rsidRPr="00D52A9E">
        <w:rPr>
          <w:rFonts w:hint="eastAsia"/>
          <w:color w:val="000000" w:themeColor="text1"/>
        </w:rPr>
        <w:t>109年10月30日歸仁分局製作新聞參考資料（稿），及同日分局長代表歸仁分局受訪時，係對外界傳達</w:t>
      </w:r>
      <w:r w:rsidRPr="00D52A9E">
        <w:rPr>
          <w:rFonts w:hint="eastAsia"/>
          <w:color w:val="000000" w:themeColor="text1"/>
        </w:rPr>
        <w:lastRenderedPageBreak/>
        <w:t>B女未曾至大潭派出所報案，與事實不符，覈實查證機制亦未能有效落實，歸仁分局顯有重大違失：</w:t>
      </w:r>
    </w:p>
    <w:p w:rsidR="005967C7" w:rsidRPr="00D52A9E" w:rsidRDefault="005967C7" w:rsidP="005967C7">
      <w:pPr>
        <w:pStyle w:val="4"/>
        <w:spacing w:line="240" w:lineRule="auto"/>
      </w:pPr>
      <w:r w:rsidRPr="00D52A9E">
        <w:rPr>
          <w:rFonts w:hint="eastAsia"/>
        </w:rPr>
        <w:t>109年10月30日歸仁分局製作新聞參考資料（稿），及同日分局長代表歸仁分局受訪時之發言，均係表明B女於同年9月30日未至派出所報案，但根據派出所監視器錄影畫面，實際情況係B女與房東女兒一同前去大潭派出所說明案情，此就B女及一般民眾理解，已屬報案，且核其案情內容，有成立強制罪可能，自可期待員警既知有犯罪嫌疑，即應依刑事訴訟法第2</w:t>
      </w:r>
      <w:r w:rsidRPr="00D52A9E">
        <w:t>30</w:t>
      </w:r>
      <w:r w:rsidRPr="00D52A9E">
        <w:rPr>
          <w:rFonts w:hint="eastAsia"/>
        </w:rPr>
        <w:t>條第2項規定，展開調查。然而歸仁分局製作新聞參考資料（稿）內容、分局長代表歸仁分局受訪時之發言均為「未報案」，即係對外界傳達</w:t>
      </w:r>
      <w:r w:rsidRPr="00D52A9E">
        <w:t>B</w:t>
      </w:r>
      <w:r w:rsidRPr="00D52A9E">
        <w:rPr>
          <w:rFonts w:hint="eastAsia"/>
        </w:rPr>
        <w:t>女於案發時未曾至派出所報案之不實訊息，歸仁分局核有重大違失，未能發揮犯罪預防、預警機能，以避免後續A女命案之憾事發生。</w:t>
      </w:r>
    </w:p>
    <w:p w:rsidR="005967C7" w:rsidRPr="00D52A9E" w:rsidRDefault="005967C7" w:rsidP="005967C7">
      <w:pPr>
        <w:pStyle w:val="4"/>
        <w:spacing w:line="240" w:lineRule="auto"/>
      </w:pPr>
      <w:r w:rsidRPr="00D52A9E">
        <w:rPr>
          <w:rFonts w:hint="eastAsia"/>
        </w:rPr>
        <w:t>在警察機關設置發言人制度上，既係警察機關欲透過發言人體制，與媒體、外界進行溝通、聯繫及說明，本應著重於傳遞民眾所能理解的正確訊息，以及判斷輿論可能的反應。惟在本案處理上，歸仁分局整體覈實查證機制失靈，致對外傳遞錯誤訊息，而本案僅需調閱大潭派出所1</w:t>
      </w:r>
      <w:r w:rsidRPr="00D52A9E">
        <w:t>09</w:t>
      </w:r>
      <w:r w:rsidRPr="00D52A9E">
        <w:rPr>
          <w:rFonts w:hint="eastAsia"/>
        </w:rPr>
        <w:t>年9月30日晚間之監視器錄影畫面，即可查證B女報案經過。顯見歸仁分局在覈實查證機制上，未能有效落實，顯有重大違失。</w:t>
      </w:r>
    </w:p>
    <w:p w:rsidR="005967C7" w:rsidRPr="00D52A9E" w:rsidRDefault="005967C7" w:rsidP="005967C7">
      <w:pPr>
        <w:pStyle w:val="3"/>
        <w:numPr>
          <w:ilvl w:val="2"/>
          <w:numId w:val="1"/>
        </w:numPr>
        <w:rPr>
          <w:color w:val="000000" w:themeColor="text1"/>
        </w:rPr>
      </w:pPr>
      <w:r w:rsidRPr="00D52A9E">
        <w:rPr>
          <w:rFonts w:hint="eastAsia"/>
          <w:color w:val="000000" w:themeColor="text1"/>
        </w:rPr>
        <w:t>綜上，警察機關設置發言人制度，係為增進警民溝通合作，以宣導重要警政措施，並就重大社會矚目之治安事件，即時說明，以利民眾瞭解真相。是以歸仁分局應以民眾或媒體可理解之方式傳遞訊息，並詳加查證，以符合事實真相。惟1</w:t>
      </w:r>
      <w:r w:rsidRPr="00D52A9E">
        <w:rPr>
          <w:color w:val="000000" w:themeColor="text1"/>
        </w:rPr>
        <w:t>09</w:t>
      </w:r>
      <w:r w:rsidRPr="00D52A9E">
        <w:rPr>
          <w:rFonts w:hint="eastAsia"/>
          <w:color w:val="000000" w:themeColor="text1"/>
        </w:rPr>
        <w:t>年10月3</w:t>
      </w:r>
      <w:r w:rsidRPr="00D52A9E">
        <w:rPr>
          <w:color w:val="000000" w:themeColor="text1"/>
        </w:rPr>
        <w:t>0</w:t>
      </w:r>
      <w:r w:rsidRPr="00D52A9E">
        <w:rPr>
          <w:rFonts w:hint="eastAsia"/>
          <w:color w:val="000000" w:themeColor="text1"/>
        </w:rPr>
        <w:t>日歸</w:t>
      </w:r>
      <w:r w:rsidRPr="00D52A9E">
        <w:rPr>
          <w:rFonts w:hint="eastAsia"/>
          <w:color w:val="000000" w:themeColor="text1"/>
        </w:rPr>
        <w:lastRenderedPageBreak/>
        <w:t>仁分局製作新聞參考資料（稿），及同日分局長代表歸仁分局受訪時之發言，均係表明</w:t>
      </w:r>
      <w:r w:rsidRPr="00D52A9E">
        <w:rPr>
          <w:color w:val="000000" w:themeColor="text1"/>
        </w:rPr>
        <w:t>B</w:t>
      </w:r>
      <w:r w:rsidRPr="00D52A9E">
        <w:rPr>
          <w:rFonts w:hint="eastAsia"/>
          <w:color w:val="000000" w:themeColor="text1"/>
        </w:rPr>
        <w:t>女於同年9月30日未曾至派出所報案，顯與B女確有至派出所說明案情之實情不符，而此僅需調閱B女報案之監視器錄影畫面即可查得實情，顯見歸仁分局覈實查證機制未能有效落實，核有重大違失。</w:t>
      </w:r>
    </w:p>
    <w:p w:rsidR="005967C7" w:rsidRPr="00D52A9E" w:rsidRDefault="005967C7" w:rsidP="005967C7">
      <w:pPr>
        <w:pStyle w:val="2"/>
        <w:numPr>
          <w:ilvl w:val="1"/>
          <w:numId w:val="1"/>
        </w:numPr>
        <w:ind w:left="993"/>
        <w:rPr>
          <w:color w:val="000000" w:themeColor="text1"/>
        </w:rPr>
      </w:pPr>
      <w:r w:rsidRPr="00D52A9E">
        <w:rPr>
          <w:rFonts w:hint="eastAsia"/>
          <w:color w:val="000000" w:themeColor="text1"/>
        </w:rPr>
        <w:t>A女命案偵破後，因梁員坦承對B女犯案，故員警通知B女於1</w:t>
      </w:r>
      <w:r w:rsidRPr="00D52A9E">
        <w:rPr>
          <w:color w:val="000000" w:themeColor="text1"/>
        </w:rPr>
        <w:t>09</w:t>
      </w:r>
      <w:r w:rsidRPr="00D52A9E">
        <w:rPr>
          <w:rFonts w:hint="eastAsia"/>
          <w:color w:val="000000" w:themeColor="text1"/>
        </w:rPr>
        <w:t>年1</w:t>
      </w:r>
      <w:r w:rsidRPr="00D52A9E">
        <w:rPr>
          <w:color w:val="000000" w:themeColor="text1"/>
        </w:rPr>
        <w:t>0</w:t>
      </w:r>
      <w:r w:rsidRPr="00D52A9E">
        <w:rPr>
          <w:rFonts w:hint="eastAsia"/>
          <w:color w:val="000000" w:themeColor="text1"/>
        </w:rPr>
        <w:t>月2</w:t>
      </w:r>
      <w:r w:rsidRPr="00D52A9E">
        <w:rPr>
          <w:color w:val="000000" w:themeColor="text1"/>
        </w:rPr>
        <w:t>9</w:t>
      </w:r>
      <w:r w:rsidRPr="00D52A9E">
        <w:rPr>
          <w:rFonts w:hint="eastAsia"/>
          <w:color w:val="000000" w:themeColor="text1"/>
        </w:rPr>
        <w:t>日晚間至大潭派出所，製作報案及指認筆錄，但此仍屬「受理報案發現刑案未報，破案始報」之匿報情形，不能免除員警匿報之違失責任。且警方1</w:t>
      </w:r>
      <w:r w:rsidRPr="00D52A9E">
        <w:rPr>
          <w:color w:val="000000" w:themeColor="text1"/>
        </w:rPr>
        <w:t>09</w:t>
      </w:r>
      <w:r w:rsidRPr="00D52A9E">
        <w:rPr>
          <w:rFonts w:hint="eastAsia"/>
          <w:color w:val="000000" w:themeColor="text1"/>
        </w:rPr>
        <w:t>年1</w:t>
      </w:r>
      <w:r w:rsidRPr="00D52A9E">
        <w:rPr>
          <w:color w:val="000000" w:themeColor="text1"/>
        </w:rPr>
        <w:t>0</w:t>
      </w:r>
      <w:r w:rsidRPr="00D52A9E">
        <w:rPr>
          <w:rFonts w:hint="eastAsia"/>
          <w:color w:val="000000" w:themeColor="text1"/>
        </w:rPr>
        <w:t>月2</w:t>
      </w:r>
      <w:r w:rsidRPr="00D52A9E">
        <w:rPr>
          <w:color w:val="000000" w:themeColor="text1"/>
        </w:rPr>
        <w:t>9</w:t>
      </w:r>
      <w:r w:rsidRPr="00D52A9E">
        <w:rPr>
          <w:rFonts w:hint="eastAsia"/>
          <w:color w:val="000000" w:themeColor="text1"/>
        </w:rPr>
        <w:t>日詢問B女時，僅提供梁員一張照片供其指認，已違反「警察機關實施指認犯罪嫌疑人注意事項」，經警政署查復指認程序違法，歸仁分局各階段機制程序，均已悖離法規要求，核有重大違失。</w:t>
      </w:r>
    </w:p>
    <w:p w:rsidR="005967C7" w:rsidRPr="00D52A9E" w:rsidRDefault="005967C7" w:rsidP="005967C7">
      <w:pPr>
        <w:pStyle w:val="3"/>
        <w:numPr>
          <w:ilvl w:val="2"/>
          <w:numId w:val="1"/>
        </w:numPr>
        <w:rPr>
          <w:color w:val="000000" w:themeColor="text1"/>
        </w:rPr>
      </w:pPr>
      <w:r w:rsidRPr="00D52A9E">
        <w:rPr>
          <w:rFonts w:hint="eastAsia"/>
          <w:color w:val="000000" w:themeColor="text1"/>
        </w:rPr>
        <w:t>A女命案偵破後，經員警勸說，梁員供出實情，1</w:t>
      </w:r>
      <w:r w:rsidRPr="00D52A9E">
        <w:rPr>
          <w:color w:val="000000" w:themeColor="text1"/>
        </w:rPr>
        <w:t>09</w:t>
      </w:r>
      <w:r w:rsidRPr="00D52A9E">
        <w:rPr>
          <w:rFonts w:hint="eastAsia"/>
          <w:color w:val="000000" w:themeColor="text1"/>
        </w:rPr>
        <w:t>年1</w:t>
      </w:r>
      <w:r w:rsidRPr="00D52A9E">
        <w:rPr>
          <w:color w:val="000000" w:themeColor="text1"/>
        </w:rPr>
        <w:t>0</w:t>
      </w:r>
      <w:r w:rsidRPr="00D52A9E">
        <w:rPr>
          <w:rFonts w:hint="eastAsia"/>
          <w:color w:val="000000" w:themeColor="text1"/>
        </w:rPr>
        <w:t>月29日2</w:t>
      </w:r>
      <w:r w:rsidRPr="00D52A9E">
        <w:rPr>
          <w:color w:val="000000" w:themeColor="text1"/>
        </w:rPr>
        <w:t>1</w:t>
      </w:r>
      <w:r w:rsidRPr="00D52A9E">
        <w:rPr>
          <w:rFonts w:hint="eastAsia"/>
          <w:color w:val="000000" w:themeColor="text1"/>
        </w:rPr>
        <w:t>時3</w:t>
      </w:r>
      <w:r w:rsidRPr="00D52A9E">
        <w:rPr>
          <w:color w:val="000000" w:themeColor="text1"/>
        </w:rPr>
        <w:t>7</w:t>
      </w:r>
      <w:r w:rsidRPr="00D52A9E">
        <w:rPr>
          <w:rFonts w:hint="eastAsia"/>
          <w:color w:val="000000" w:themeColor="text1"/>
        </w:rPr>
        <w:t>分發現A女遺體，並於同日2</w:t>
      </w:r>
      <w:r w:rsidRPr="00D52A9E">
        <w:rPr>
          <w:color w:val="000000" w:themeColor="text1"/>
        </w:rPr>
        <w:t>1</w:t>
      </w:r>
      <w:r w:rsidRPr="00D52A9E">
        <w:rPr>
          <w:rFonts w:hint="eastAsia"/>
          <w:color w:val="000000" w:themeColor="text1"/>
        </w:rPr>
        <w:t>時4</w:t>
      </w:r>
      <w:r w:rsidRPr="00D52A9E">
        <w:rPr>
          <w:color w:val="000000" w:themeColor="text1"/>
        </w:rPr>
        <w:t>7</w:t>
      </w:r>
      <w:r w:rsidRPr="00D52A9E">
        <w:rPr>
          <w:rFonts w:hint="eastAsia"/>
          <w:color w:val="000000" w:themeColor="text1"/>
        </w:rPr>
        <w:t>分逮捕梁員。梁員亦坦承於1</w:t>
      </w:r>
      <w:r w:rsidRPr="00D52A9E">
        <w:rPr>
          <w:color w:val="000000" w:themeColor="text1"/>
        </w:rPr>
        <w:t>09</w:t>
      </w:r>
      <w:r w:rsidRPr="00D52A9E">
        <w:rPr>
          <w:rFonts w:hint="eastAsia"/>
          <w:color w:val="000000" w:themeColor="text1"/>
        </w:rPr>
        <w:t>年9月30日摀住B女口鼻，欲強行拖走，故由支援之歸仁分局</w:t>
      </w:r>
      <w:r>
        <w:rPr>
          <w:rFonts w:hint="eastAsia"/>
          <w:color w:val="000000" w:themeColor="text1"/>
        </w:rPr>
        <w:t>○○</w:t>
      </w:r>
      <w:r w:rsidRPr="00D52A9E">
        <w:rPr>
          <w:rFonts w:hint="eastAsia"/>
          <w:color w:val="000000" w:themeColor="text1"/>
        </w:rPr>
        <w:t>派出所所長</w:t>
      </w:r>
      <w:r>
        <w:rPr>
          <w:rFonts w:hint="eastAsia"/>
          <w:color w:val="000000" w:themeColor="text1"/>
        </w:rPr>
        <w:t>徐○○</w:t>
      </w:r>
      <w:r w:rsidRPr="00D52A9E">
        <w:rPr>
          <w:rFonts w:hint="eastAsia"/>
          <w:color w:val="000000" w:themeColor="text1"/>
        </w:rPr>
        <w:t>，請B女至大潭派出所製作報案及指認筆錄。筆錄記載略以：「（問：今（2</w:t>
      </w:r>
      <w:r w:rsidRPr="00D52A9E">
        <w:rPr>
          <w:color w:val="000000" w:themeColor="text1"/>
        </w:rPr>
        <w:t>9</w:t>
      </w:r>
      <w:r w:rsidRPr="00D52A9E">
        <w:rPr>
          <w:rFonts w:hint="eastAsia"/>
          <w:color w:val="000000" w:themeColor="text1"/>
        </w:rPr>
        <w:t>日）因何事至本所製作調查筆錄？）因我遭人摀住嘴巴並欲強行把我拖走，所以我才要來報案。（問：你於何時何地遭人摀住嘴巴並欲強行把你拖走？）</w:t>
      </w:r>
      <w:r w:rsidRPr="00D52A9E">
        <w:rPr>
          <w:color w:val="000000" w:themeColor="text1"/>
        </w:rPr>
        <w:t>109</w:t>
      </w:r>
      <w:r w:rsidRPr="00D52A9E">
        <w:rPr>
          <w:rFonts w:hint="eastAsia"/>
          <w:color w:val="000000" w:themeColor="text1"/>
        </w:rPr>
        <w:t>年</w:t>
      </w:r>
      <w:r w:rsidRPr="00D52A9E">
        <w:rPr>
          <w:color w:val="000000" w:themeColor="text1"/>
        </w:rPr>
        <w:t>9</w:t>
      </w:r>
      <w:r w:rsidRPr="00D52A9E">
        <w:rPr>
          <w:rFonts w:hint="eastAsia"/>
          <w:color w:val="000000" w:themeColor="text1"/>
        </w:rPr>
        <w:t>月</w:t>
      </w:r>
      <w:r w:rsidRPr="00D52A9E">
        <w:rPr>
          <w:color w:val="000000" w:themeColor="text1"/>
        </w:rPr>
        <w:t>30</w:t>
      </w:r>
      <w:r w:rsidRPr="00D52A9E">
        <w:rPr>
          <w:rFonts w:hint="eastAsia"/>
          <w:color w:val="000000" w:themeColor="text1"/>
        </w:rPr>
        <w:t>日約</w:t>
      </w:r>
      <w:r w:rsidRPr="00D52A9E">
        <w:rPr>
          <w:color w:val="000000" w:themeColor="text1"/>
        </w:rPr>
        <w:t>20</w:t>
      </w:r>
      <w:r w:rsidRPr="00D52A9E">
        <w:rPr>
          <w:rFonts w:hint="eastAsia"/>
          <w:color w:val="000000" w:themeColor="text1"/>
        </w:rPr>
        <w:t>時</w:t>
      </w:r>
      <w:r w:rsidRPr="00D52A9E">
        <w:rPr>
          <w:color w:val="000000" w:themeColor="text1"/>
        </w:rPr>
        <w:t>30</w:t>
      </w:r>
      <w:r w:rsidRPr="00D52A9E">
        <w:rPr>
          <w:rFonts w:hint="eastAsia"/>
          <w:color w:val="000000" w:themeColor="text1"/>
        </w:rPr>
        <w:t>分許，在臺南市</w:t>
      </w:r>
      <w:r>
        <w:rPr>
          <w:rFonts w:hint="eastAsia"/>
          <w:color w:val="000000" w:themeColor="text1"/>
        </w:rPr>
        <w:t>○○區○○路○段○號</w:t>
      </w:r>
      <w:r w:rsidRPr="00D52A9E">
        <w:rPr>
          <w:color w:val="000000" w:themeColor="text1"/>
        </w:rPr>
        <w:t>(</w:t>
      </w:r>
      <w:r>
        <w:rPr>
          <w:rFonts w:hint="eastAsia"/>
          <w:color w:val="000000" w:themeColor="text1"/>
        </w:rPr>
        <w:t>○○學苑</w:t>
      </w:r>
      <w:r w:rsidRPr="00D52A9E">
        <w:rPr>
          <w:color w:val="000000" w:themeColor="text1"/>
        </w:rPr>
        <w:t>)</w:t>
      </w:r>
      <w:r w:rsidRPr="00D52A9E">
        <w:rPr>
          <w:rFonts w:hint="eastAsia"/>
          <w:color w:val="000000" w:themeColor="text1"/>
        </w:rPr>
        <w:t>往東約</w:t>
      </w:r>
      <w:r w:rsidRPr="00D52A9E">
        <w:rPr>
          <w:color w:val="000000" w:themeColor="text1"/>
        </w:rPr>
        <w:t>10</w:t>
      </w:r>
      <w:r w:rsidRPr="00D52A9E">
        <w:rPr>
          <w:rFonts w:hint="eastAsia"/>
          <w:color w:val="000000" w:themeColor="text1"/>
        </w:rPr>
        <w:t>公尺的輕軌橋下。」等語。惟查：</w:t>
      </w:r>
    </w:p>
    <w:p w:rsidR="005967C7" w:rsidRPr="00D52A9E" w:rsidRDefault="005967C7" w:rsidP="005967C7">
      <w:pPr>
        <w:pStyle w:val="4"/>
        <w:spacing w:line="240" w:lineRule="auto"/>
      </w:pPr>
      <w:r w:rsidRPr="00D52A9E">
        <w:rPr>
          <w:rFonts w:hint="eastAsia"/>
        </w:rPr>
        <w:t>按「各級警察機關處理刑案逐級報告紀律規定」第6點規定：「刑案匿報……基準：（一）匿報：1</w:t>
      </w:r>
      <w:r w:rsidRPr="00D52A9E">
        <w:t>.</w:t>
      </w:r>
      <w:r w:rsidRPr="00D52A9E">
        <w:rPr>
          <w:rFonts w:hint="eastAsia"/>
        </w:rPr>
        <w:t>重大刑案之發生與破獲，有下列情形之一者，為匿報：……（2）受理報案發現刑案未報，破案始</w:t>
      </w:r>
      <w:r w:rsidRPr="00D52A9E">
        <w:rPr>
          <w:rFonts w:hint="eastAsia"/>
        </w:rPr>
        <w:lastRenderedPageBreak/>
        <w:t>報，且發生至破獲期間相隔48小時以上。」針對</w:t>
      </w:r>
      <w:r w:rsidRPr="00D52A9E">
        <w:t>B</w:t>
      </w:r>
      <w:r w:rsidRPr="00D52A9E">
        <w:rPr>
          <w:rFonts w:hint="eastAsia"/>
        </w:rPr>
        <w:t>女1</w:t>
      </w:r>
      <w:r w:rsidRPr="00D52A9E">
        <w:t>09</w:t>
      </w:r>
      <w:r w:rsidRPr="00D52A9E">
        <w:rPr>
          <w:rFonts w:hint="eastAsia"/>
        </w:rPr>
        <w:t>年9月3</w:t>
      </w:r>
      <w:r w:rsidRPr="00D52A9E">
        <w:t>0</w:t>
      </w:r>
      <w:r w:rsidRPr="00D52A9E">
        <w:rPr>
          <w:rFonts w:hint="eastAsia"/>
        </w:rPr>
        <w:t>日至派出所報案，受理員警卻未依規定受理報案，而未開立報案三聯單、未製作筆錄，亦未記載於員警工作紀錄簿，而未留存任何B女報案紀錄，遲至1</w:t>
      </w:r>
      <w:r w:rsidRPr="00D52A9E">
        <w:t>09</w:t>
      </w:r>
      <w:r w:rsidRPr="00D52A9E">
        <w:rPr>
          <w:rFonts w:hint="eastAsia"/>
        </w:rPr>
        <w:t>年1</w:t>
      </w:r>
      <w:r w:rsidRPr="00D52A9E">
        <w:t>0</w:t>
      </w:r>
      <w:r w:rsidRPr="00D52A9E">
        <w:rPr>
          <w:rFonts w:hint="eastAsia"/>
        </w:rPr>
        <w:t>月29日A女命案偵破，始請B女至派出所製作報案筆錄之情形，核屬「受理報案發現刑案未報，破案始報」之匿報情形，故本案承辦員警並未因B女至派出所製作報案筆錄，即可免除匿報違失責任。</w:t>
      </w:r>
    </w:p>
    <w:p w:rsidR="005967C7" w:rsidRPr="00D52A9E" w:rsidRDefault="005967C7" w:rsidP="005967C7">
      <w:pPr>
        <w:pStyle w:val="4"/>
        <w:spacing w:line="240" w:lineRule="auto"/>
        <w:rPr>
          <w:spacing w:val="-14"/>
        </w:rPr>
      </w:pPr>
      <w:r w:rsidRPr="00D52A9E">
        <w:rPr>
          <w:rFonts w:hint="eastAsia"/>
        </w:rPr>
        <w:t>又當案件因逮獲兇嫌，已臻明確，員警再循被害人製作正式報案紀錄，刑案破獲數、刑案發生數同時增加，可維持刑案破獲率，然此種作法顯非刑案數據統計之目的，仍屬匿報，益徵凸顯以刑</w:t>
      </w:r>
      <w:r w:rsidRPr="00D52A9E">
        <w:rPr>
          <w:rFonts w:hint="eastAsia"/>
          <w:spacing w:val="-14"/>
        </w:rPr>
        <w:t>案破獲率作為影響治理績效之警政文化，前已敘明。</w:t>
      </w:r>
    </w:p>
    <w:p w:rsidR="005967C7" w:rsidRPr="00D52A9E" w:rsidRDefault="005967C7" w:rsidP="005967C7">
      <w:pPr>
        <w:pStyle w:val="3"/>
        <w:numPr>
          <w:ilvl w:val="2"/>
          <w:numId w:val="1"/>
        </w:numPr>
        <w:rPr>
          <w:color w:val="000000" w:themeColor="text1"/>
        </w:rPr>
      </w:pPr>
      <w:r w:rsidRPr="00D52A9E">
        <w:rPr>
          <w:rFonts w:hint="eastAsia"/>
          <w:color w:val="000000" w:themeColor="text1"/>
        </w:rPr>
        <w:t>此外，在詢問B女之偵辦過程中，員警以梁員照片請B女進行被害人單一指認，該筆錄記載略以：「（問：該男子你是否認識？其特徵為何？其所駕駛車輛廠牌、顏色型號為何？）我不認識。我只知道他是一名男性，身高比我高，身上有濃濃的煙味，因為天色昏暗而他逃跑時是背對我，所以我並不知道其他特徵。車輛廠牌、顔色型號及號牌我均不清楚。」「（問：警方現提供一名男子照片供你指認，該名男子是否就是當時以雙手摀住你嘴巴，要將你拖走之男子？）臉我不確定，但我確定此張照片男子手臂肉肉的，與當時強行摀住我嘴巴之男子相符。」等語，並提供逮捕梁員時之照片1幀，由B女確認後簽名。</w:t>
      </w:r>
    </w:p>
    <w:p w:rsidR="005967C7" w:rsidRPr="00D52A9E" w:rsidRDefault="005967C7" w:rsidP="005967C7">
      <w:pPr>
        <w:pStyle w:val="4"/>
        <w:spacing w:line="240" w:lineRule="auto"/>
      </w:pPr>
      <w:r w:rsidRPr="00D52A9E">
        <w:rPr>
          <w:rFonts w:hint="eastAsia"/>
        </w:rPr>
        <w:t>上開作為，業經警政署認定該次警詢之指認程序違法，該署查復略以：</w:t>
      </w:r>
    </w:p>
    <w:p w:rsidR="005967C7" w:rsidRPr="00D52A9E" w:rsidRDefault="005967C7" w:rsidP="005967C7">
      <w:pPr>
        <w:pStyle w:val="5"/>
        <w:spacing w:line="240" w:lineRule="auto"/>
      </w:pPr>
      <w:r w:rsidRPr="00D52A9E">
        <w:rPr>
          <w:rFonts w:hint="eastAsia"/>
        </w:rPr>
        <w:t>為確保被害人、檢舉人、證人或其他關係人指</w:t>
      </w:r>
      <w:r w:rsidRPr="00D52A9E">
        <w:rPr>
          <w:rFonts w:hint="eastAsia"/>
        </w:rPr>
        <w:lastRenderedPageBreak/>
        <w:t>認犯罪嫌疑人時不受暗示或誘導，致影響指認結果，該署特訂定「警察機關實施指認犯罪嫌疑人注意事項」(下稱注意事項)，並參照總統府司法改革國是會議決議事項及本院建議事項(106司調6)，於109年8月14日修正注意事項在案，謹先陳明。</w:t>
      </w:r>
    </w:p>
    <w:p w:rsidR="005967C7" w:rsidRPr="00D52A9E" w:rsidRDefault="005967C7" w:rsidP="005967C7">
      <w:pPr>
        <w:pStyle w:val="5"/>
        <w:spacing w:line="240" w:lineRule="auto"/>
      </w:pPr>
      <w:r w:rsidRPr="00D52A9E">
        <w:rPr>
          <w:rFonts w:hint="eastAsia"/>
        </w:rPr>
        <w:t>刑案偵查中所謂「指認」之定義、範圍及目的，於刑事訴訟法中並無明確規範，法務部亦無相關具體指導規範，實務單位容易混淆，歷年來部分判例（按：應係判決）指出警察實務單位指認缺失，造成證人誘導及記憶汙染，該署爰於注意事項第3點，明訂指認前應先確認指認人是否確實目擊犯罪嫌疑人之相貌，並由指認人就犯罪嫌疑人之整體相貌及身材外型、衣著或其他明顯特徵進行陳述，並說明對自身記憶之確信程度等規範；另在注意事項第10點明確規範不符指認條件應立即終止指認程序。</w:t>
      </w:r>
    </w:p>
    <w:p w:rsidR="005967C7" w:rsidRPr="00D52A9E" w:rsidRDefault="005967C7" w:rsidP="005967C7">
      <w:pPr>
        <w:pStyle w:val="5"/>
        <w:spacing w:line="240" w:lineRule="auto"/>
      </w:pPr>
      <w:r w:rsidRPr="00D52A9E">
        <w:rPr>
          <w:rFonts w:hint="eastAsia"/>
        </w:rPr>
        <w:t>本案雖臺南市政府警察局偵辦員警認為係梁姓犯嫌供述另犯B女案件，基於犯嫌認罪而提示予B女知悉之補強詢問，不是進行指認程序，雖有詢問指認人與犯罪嫌疑人之關係，並請渠描述特徵等，但參照以往的缺失案例，這份警詢筆錄仍不難被認有違失，該署認為這樣的調查方式不嚴謹，本案被害人表示未見犯嫌相貌，故已不符得實施指認之條件，應依注意事項第10點立即終止指認程序，亦無需再以照片請B女指認。</w:t>
      </w:r>
    </w:p>
    <w:p w:rsidR="005967C7" w:rsidRPr="00D52A9E" w:rsidRDefault="005967C7" w:rsidP="005967C7">
      <w:pPr>
        <w:pStyle w:val="5"/>
        <w:spacing w:line="240" w:lineRule="auto"/>
      </w:pPr>
      <w:r w:rsidRPr="00D52A9E">
        <w:rPr>
          <w:rFonts w:hint="eastAsia"/>
        </w:rPr>
        <w:t>對於本案類似案例，該署將持續透過全國刑事工作檢討會報宣導，採嚴謹作法有疑義即停止指認或請示檢察官，另外該署業將「員警實施</w:t>
      </w:r>
      <w:r w:rsidRPr="00D52A9E">
        <w:rPr>
          <w:rFonts w:hint="eastAsia"/>
        </w:rPr>
        <w:lastRenderedPageBreak/>
        <w:t>指認犯罪嫌疑人之要領」列為110年常年訓練學科必訓課程基準，俾使員警熟悉相關規範。</w:t>
      </w:r>
    </w:p>
    <w:p w:rsidR="005967C7" w:rsidRPr="00D52A9E" w:rsidRDefault="005967C7" w:rsidP="005967C7">
      <w:pPr>
        <w:pStyle w:val="4"/>
        <w:spacing w:line="240" w:lineRule="auto"/>
      </w:pPr>
      <w:r w:rsidRPr="00D52A9E">
        <w:rPr>
          <w:rFonts w:hint="eastAsia"/>
        </w:rPr>
        <w:t>對於單一相片指認，容易導致誤判風險，本院已一再表明</w:t>
      </w:r>
      <w:r w:rsidRPr="00D52A9E">
        <w:rPr>
          <w:vertAlign w:val="superscript"/>
        </w:rPr>
        <w:footnoteReference w:id="8"/>
      </w:r>
      <w:r w:rsidRPr="00D52A9E">
        <w:rPr>
          <w:rFonts w:hint="eastAsia"/>
        </w:rPr>
        <w:t>。司法實務亦逐漸重視單一指認所導致冤案。本案竟再發生相類錯誤，縱未造成冤案，仍值檢討。</w:t>
      </w:r>
    </w:p>
    <w:p w:rsidR="005967C7" w:rsidRPr="00D52A9E" w:rsidRDefault="005967C7" w:rsidP="005967C7">
      <w:pPr>
        <w:pStyle w:val="3"/>
        <w:numPr>
          <w:ilvl w:val="2"/>
          <w:numId w:val="1"/>
        </w:numPr>
        <w:rPr>
          <w:color w:val="000000" w:themeColor="text1"/>
        </w:rPr>
      </w:pPr>
      <w:r w:rsidRPr="00D52A9E">
        <w:rPr>
          <w:rFonts w:hint="eastAsia"/>
          <w:color w:val="000000" w:themeColor="text1"/>
        </w:rPr>
        <w:t>綜上，A女命案偵破後，因梁員坦承對B女犯案，故員警通知B女於1</w:t>
      </w:r>
      <w:r w:rsidRPr="00D52A9E">
        <w:rPr>
          <w:color w:val="000000" w:themeColor="text1"/>
        </w:rPr>
        <w:t>09</w:t>
      </w:r>
      <w:r w:rsidRPr="00D52A9E">
        <w:rPr>
          <w:rFonts w:hint="eastAsia"/>
          <w:color w:val="000000" w:themeColor="text1"/>
        </w:rPr>
        <w:t>年1</w:t>
      </w:r>
      <w:r w:rsidRPr="00D52A9E">
        <w:rPr>
          <w:color w:val="000000" w:themeColor="text1"/>
        </w:rPr>
        <w:t>0</w:t>
      </w:r>
      <w:r w:rsidRPr="00D52A9E">
        <w:rPr>
          <w:rFonts w:hint="eastAsia"/>
          <w:color w:val="000000" w:themeColor="text1"/>
        </w:rPr>
        <w:t>月2</w:t>
      </w:r>
      <w:r w:rsidRPr="00D52A9E">
        <w:rPr>
          <w:color w:val="000000" w:themeColor="text1"/>
        </w:rPr>
        <w:t>9</w:t>
      </w:r>
      <w:r w:rsidRPr="00D52A9E">
        <w:rPr>
          <w:rFonts w:hint="eastAsia"/>
          <w:color w:val="000000" w:themeColor="text1"/>
        </w:rPr>
        <w:t>日晚間至大潭派出所，製作報案及指認筆錄，但此仍屬「受理報案發現刑案未報，破案始報」之匿報情形，不能免除員警匿報之違失責任。歸仁分局及大潭派出所考核監督機制又失靈，未能即時導正員警匿報之違失。且警方1</w:t>
      </w:r>
      <w:r w:rsidRPr="00D52A9E">
        <w:rPr>
          <w:color w:val="000000" w:themeColor="text1"/>
        </w:rPr>
        <w:t>09</w:t>
      </w:r>
      <w:r w:rsidRPr="00D52A9E">
        <w:rPr>
          <w:rFonts w:hint="eastAsia"/>
          <w:color w:val="000000" w:themeColor="text1"/>
        </w:rPr>
        <w:t>年1</w:t>
      </w:r>
      <w:r w:rsidRPr="00D52A9E">
        <w:rPr>
          <w:color w:val="000000" w:themeColor="text1"/>
        </w:rPr>
        <w:t>0</w:t>
      </w:r>
      <w:r w:rsidRPr="00D52A9E">
        <w:rPr>
          <w:rFonts w:hint="eastAsia"/>
          <w:color w:val="000000" w:themeColor="text1"/>
        </w:rPr>
        <w:t>月2</w:t>
      </w:r>
      <w:r w:rsidRPr="00D52A9E">
        <w:rPr>
          <w:color w:val="000000" w:themeColor="text1"/>
        </w:rPr>
        <w:t>9</w:t>
      </w:r>
      <w:r w:rsidRPr="00D52A9E">
        <w:rPr>
          <w:rFonts w:hint="eastAsia"/>
          <w:color w:val="000000" w:themeColor="text1"/>
        </w:rPr>
        <w:t>日詢問B女時，僅提供梁員一張照片供其指認，已違反「警察機關實施指認犯罪嫌疑人注意事項」，經警政署查復指認程序違法，歸仁分局各階段機制程序，已悖離法規要求，核有重大違失。</w:t>
      </w:r>
    </w:p>
    <w:p w:rsidR="004D0AA1" w:rsidRPr="005967C7" w:rsidRDefault="004D0AA1" w:rsidP="00D26F5D"/>
    <w:p w:rsidR="00FE02BA" w:rsidRPr="00CB0A42" w:rsidRDefault="00CB0A42" w:rsidP="00CB0A42">
      <w:pPr>
        <w:pStyle w:val="10"/>
        <w:ind w:leftChars="0" w:left="0" w:firstLine="680"/>
      </w:pPr>
      <w:bookmarkStart w:id="57" w:name="_Toc524895649"/>
      <w:bookmarkStart w:id="58" w:name="_Toc524896195"/>
      <w:bookmarkStart w:id="59" w:name="_Toc524896225"/>
      <w:bookmarkStart w:id="60" w:name="_Toc524902730"/>
      <w:bookmarkEnd w:id="43"/>
      <w:bookmarkEnd w:id="44"/>
      <w:bookmarkEnd w:id="45"/>
      <w:bookmarkEnd w:id="46"/>
      <w:bookmarkEnd w:id="47"/>
      <w:bookmarkEnd w:id="48"/>
      <w:bookmarkEnd w:id="49"/>
      <w:bookmarkEnd w:id="50"/>
      <w:bookmarkEnd w:id="51"/>
      <w:bookmarkEnd w:id="52"/>
      <w:bookmarkEnd w:id="57"/>
      <w:bookmarkEnd w:id="58"/>
      <w:bookmarkEnd w:id="59"/>
      <w:r w:rsidRPr="00CB0A42">
        <w:rPr>
          <w:rFonts w:hint="eastAsia"/>
        </w:rPr>
        <w:t>綜上所述，</w:t>
      </w:r>
      <w:r w:rsidRPr="008E3212">
        <w:rPr>
          <w:rFonts w:hint="eastAsia"/>
          <w:color w:val="000000" w:themeColor="text1"/>
        </w:rPr>
        <w:t>歸仁分局</w:t>
      </w:r>
      <w:r>
        <w:rPr>
          <w:rFonts w:hint="eastAsia"/>
          <w:bCs/>
          <w:color w:val="000000" w:themeColor="text1"/>
        </w:rPr>
        <w:t>於</w:t>
      </w:r>
      <w:r w:rsidRPr="008E3212">
        <w:rPr>
          <w:rFonts w:hint="eastAsia"/>
          <w:color w:val="000000" w:themeColor="text1"/>
        </w:rPr>
        <w:t>109年9月30日</w:t>
      </w:r>
      <w:r>
        <w:rPr>
          <w:rFonts w:hint="eastAsia"/>
          <w:color w:val="000000" w:themeColor="text1"/>
        </w:rPr>
        <w:t>，主管層級未督促員警依規定受理B女報案，整體監督機制失靈，復於1</w:t>
      </w:r>
      <w:r>
        <w:rPr>
          <w:color w:val="000000" w:themeColor="text1"/>
        </w:rPr>
        <w:t>09</w:t>
      </w:r>
      <w:r>
        <w:rPr>
          <w:rFonts w:hint="eastAsia"/>
          <w:color w:val="000000" w:themeColor="text1"/>
        </w:rPr>
        <w:t>年10月30日，未盡覈實查證義務，對外傳遞B女未曾報案之錯誤資訊；</w:t>
      </w:r>
      <w:r w:rsidRPr="008E3212">
        <w:rPr>
          <w:rFonts w:hint="eastAsia"/>
          <w:color w:val="000000" w:themeColor="text1"/>
        </w:rPr>
        <w:t>109年10月29日</w:t>
      </w:r>
      <w:r>
        <w:rPr>
          <w:rFonts w:hint="eastAsia"/>
          <w:color w:val="000000" w:themeColor="text1"/>
        </w:rPr>
        <w:t>歸仁分局</w:t>
      </w:r>
      <w:r w:rsidRPr="008E3212">
        <w:rPr>
          <w:rFonts w:hint="eastAsia"/>
          <w:color w:val="000000" w:themeColor="text1"/>
        </w:rPr>
        <w:t>請B女到場製作報案及指認筆錄</w:t>
      </w:r>
      <w:r>
        <w:rPr>
          <w:rFonts w:hint="eastAsia"/>
          <w:color w:val="000000" w:themeColor="text1"/>
        </w:rPr>
        <w:t>，不得免除匿報違失外，竟以梁員之</w:t>
      </w:r>
      <w:r w:rsidRPr="008E3212">
        <w:rPr>
          <w:rFonts w:hint="eastAsia"/>
          <w:color w:val="000000" w:themeColor="text1"/>
        </w:rPr>
        <w:t>單一相片</w:t>
      </w:r>
      <w:r>
        <w:rPr>
          <w:rFonts w:hint="eastAsia"/>
          <w:color w:val="000000" w:themeColor="text1"/>
        </w:rPr>
        <w:t>要求B女</w:t>
      </w:r>
      <w:r w:rsidRPr="008E3212">
        <w:rPr>
          <w:rFonts w:hint="eastAsia"/>
          <w:color w:val="000000" w:themeColor="text1"/>
        </w:rPr>
        <w:t>指認</w:t>
      </w:r>
      <w:r>
        <w:rPr>
          <w:rFonts w:hint="eastAsia"/>
          <w:color w:val="000000" w:themeColor="text1"/>
        </w:rPr>
        <w:t>，顯已違法</w:t>
      </w:r>
      <w:r w:rsidRPr="00CB0A42">
        <w:rPr>
          <w:rFonts w:hint="eastAsia"/>
        </w:rPr>
        <w:t>，核有</w:t>
      </w:r>
      <w:r w:rsidR="00FB35C0">
        <w:rPr>
          <w:rFonts w:hint="eastAsia"/>
        </w:rPr>
        <w:t>重大</w:t>
      </w:r>
      <w:r w:rsidRPr="00CB0A42">
        <w:rPr>
          <w:rFonts w:hint="eastAsia"/>
        </w:rPr>
        <w:t>違失，爰依監察法第24條之規定提案糾正，移送</w:t>
      </w:r>
      <w:r w:rsidR="00A17302">
        <w:rPr>
          <w:rFonts w:hint="eastAsia"/>
        </w:rPr>
        <w:t>內政部</w:t>
      </w:r>
      <w:r w:rsidRPr="00CB0A42">
        <w:rPr>
          <w:rFonts w:hint="eastAsia"/>
        </w:rPr>
        <w:t>轉飭所屬確實檢討改善見復。</w:t>
      </w:r>
    </w:p>
    <w:p w:rsidR="00D45580" w:rsidRDefault="00D45580" w:rsidP="008A288A">
      <w:pPr>
        <w:pStyle w:val="aa"/>
        <w:spacing w:beforeLines="150" w:before="685" w:after="0"/>
        <w:ind w:leftChars="1100" w:left="3742"/>
        <w:rPr>
          <w:b w:val="0"/>
          <w:bCs/>
          <w:snapToGrid/>
          <w:color w:val="000000" w:themeColor="text1"/>
          <w:spacing w:val="12"/>
          <w:kern w:val="0"/>
          <w:sz w:val="40"/>
        </w:rPr>
      </w:pPr>
    </w:p>
    <w:p w:rsidR="00286B1B" w:rsidRPr="00492D09" w:rsidRDefault="00155CB2" w:rsidP="00155CB2">
      <w:pPr>
        <w:pStyle w:val="aa"/>
        <w:spacing w:beforeLines="150" w:before="685" w:after="0"/>
        <w:ind w:left="0"/>
        <w:rPr>
          <w:b w:val="0"/>
          <w:bCs/>
          <w:snapToGrid/>
          <w:color w:val="000000" w:themeColor="text1"/>
          <w:spacing w:val="12"/>
          <w:kern w:val="0"/>
          <w:sz w:val="40"/>
        </w:rPr>
      </w:pPr>
      <w:r>
        <w:rPr>
          <w:b w:val="0"/>
          <w:bCs/>
          <w:snapToGrid/>
          <w:color w:val="000000" w:themeColor="text1"/>
          <w:spacing w:val="12"/>
          <w:kern w:val="0"/>
          <w:sz w:val="40"/>
        </w:rPr>
        <w:lastRenderedPageBreak/>
        <w:t xml:space="preserve">   </w:t>
      </w:r>
      <w:r w:rsidR="00286B1B" w:rsidRPr="00492D09">
        <w:rPr>
          <w:rFonts w:hint="eastAsia"/>
          <w:b w:val="0"/>
          <w:bCs/>
          <w:snapToGrid/>
          <w:color w:val="000000" w:themeColor="text1"/>
          <w:spacing w:val="12"/>
          <w:kern w:val="0"/>
          <w:sz w:val="40"/>
        </w:rPr>
        <w:t>提案委員：</w:t>
      </w:r>
      <w:r>
        <w:rPr>
          <w:rFonts w:hint="eastAsia"/>
          <w:b w:val="0"/>
          <w:bCs/>
          <w:snapToGrid/>
          <w:color w:val="000000" w:themeColor="text1"/>
          <w:spacing w:val="12"/>
          <w:kern w:val="0"/>
          <w:sz w:val="40"/>
        </w:rPr>
        <w:t>張菊芳</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陳景峻</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林國明</w:t>
      </w:r>
      <w:bookmarkStart w:id="61" w:name="_GoBack"/>
      <w:bookmarkEnd w:id="61"/>
    </w:p>
    <w:p w:rsidR="00286B1B" w:rsidRPr="00492D09" w:rsidRDefault="00286B1B" w:rsidP="00286B1B">
      <w:pPr>
        <w:pStyle w:val="aa"/>
        <w:spacing w:beforeLines="50" w:before="228" w:after="0"/>
        <w:ind w:leftChars="1100" w:left="3742"/>
        <w:rPr>
          <w:b w:val="0"/>
          <w:bCs/>
          <w:snapToGrid/>
          <w:color w:val="000000" w:themeColor="text1"/>
          <w:spacing w:val="0"/>
          <w:kern w:val="0"/>
        </w:rPr>
      </w:pPr>
    </w:p>
    <w:p w:rsidR="007A7281" w:rsidRPr="00492D09" w:rsidRDefault="007A7281" w:rsidP="00286B1B">
      <w:pPr>
        <w:pStyle w:val="aa"/>
        <w:spacing w:beforeLines="50" w:before="228" w:after="0"/>
        <w:ind w:leftChars="1100" w:left="3742"/>
        <w:rPr>
          <w:b w:val="0"/>
          <w:bCs/>
          <w:snapToGrid/>
          <w:color w:val="000000" w:themeColor="text1"/>
          <w:spacing w:val="0"/>
          <w:kern w:val="0"/>
        </w:rPr>
      </w:pPr>
    </w:p>
    <w:p w:rsidR="007A7281" w:rsidRPr="00492D09" w:rsidRDefault="007A7281" w:rsidP="00286B1B">
      <w:pPr>
        <w:pStyle w:val="aa"/>
        <w:spacing w:beforeLines="50" w:before="228" w:after="0"/>
        <w:ind w:leftChars="1100" w:left="3742"/>
        <w:rPr>
          <w:b w:val="0"/>
          <w:bCs/>
          <w:snapToGrid/>
          <w:color w:val="000000" w:themeColor="text1"/>
          <w:spacing w:val="0"/>
          <w:kern w:val="0"/>
        </w:rPr>
      </w:pPr>
    </w:p>
    <w:bookmarkEnd w:id="60"/>
    <w:p w:rsidR="00286B1B" w:rsidRPr="00492D09" w:rsidRDefault="00286B1B" w:rsidP="00286B1B">
      <w:pPr>
        <w:pStyle w:val="aa"/>
        <w:spacing w:beforeLines="50" w:before="228" w:after="0"/>
        <w:ind w:leftChars="1100" w:left="3742"/>
        <w:rPr>
          <w:b w:val="0"/>
          <w:bCs/>
          <w:snapToGrid/>
          <w:color w:val="000000" w:themeColor="text1"/>
          <w:spacing w:val="0"/>
          <w:kern w:val="0"/>
        </w:rPr>
      </w:pPr>
    </w:p>
    <w:sectPr w:rsidR="00286B1B" w:rsidRPr="00492D09"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BF4" w:rsidRDefault="00CD4BF4">
      <w:r>
        <w:separator/>
      </w:r>
    </w:p>
  </w:endnote>
  <w:endnote w:type="continuationSeparator" w:id="0">
    <w:p w:rsidR="00CD4BF4" w:rsidRDefault="00CD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5CB2">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BF4" w:rsidRDefault="00CD4BF4">
      <w:r>
        <w:separator/>
      </w:r>
    </w:p>
  </w:footnote>
  <w:footnote w:type="continuationSeparator" w:id="0">
    <w:p w:rsidR="00CD4BF4" w:rsidRDefault="00CD4BF4">
      <w:r>
        <w:continuationSeparator/>
      </w:r>
    </w:p>
  </w:footnote>
  <w:footnote w:id="1">
    <w:p w:rsidR="00F7318D" w:rsidRPr="00B020B2" w:rsidRDefault="00F7318D" w:rsidP="00D26F5D">
      <w:pPr>
        <w:pStyle w:val="afa"/>
        <w:wordWrap w:val="0"/>
        <w:jc w:val="both"/>
        <w:rPr>
          <w:color w:val="000000" w:themeColor="text1"/>
        </w:rPr>
      </w:pPr>
      <w:r w:rsidRPr="00B020B2">
        <w:rPr>
          <w:rStyle w:val="afc"/>
          <w:color w:val="000000" w:themeColor="text1"/>
        </w:rPr>
        <w:footnoteRef/>
      </w:r>
      <w:r w:rsidRPr="00B020B2">
        <w:rPr>
          <w:color w:val="000000" w:themeColor="text1"/>
        </w:rPr>
        <w:t xml:space="preserve"> 109</w:t>
      </w:r>
      <w:r w:rsidRPr="00B020B2">
        <w:rPr>
          <w:rFonts w:hint="eastAsia"/>
          <w:color w:val="000000" w:themeColor="text1"/>
        </w:rPr>
        <w:t>年12月17日警署刑偵字第1</w:t>
      </w:r>
      <w:r w:rsidRPr="00B020B2">
        <w:rPr>
          <w:color w:val="000000" w:themeColor="text1"/>
        </w:rPr>
        <w:t>090007164</w:t>
      </w:r>
      <w:r w:rsidRPr="00B020B2">
        <w:rPr>
          <w:rFonts w:hint="eastAsia"/>
          <w:color w:val="000000" w:themeColor="text1"/>
        </w:rPr>
        <w:t>號、1</w:t>
      </w:r>
      <w:r w:rsidRPr="00B020B2">
        <w:rPr>
          <w:color w:val="000000" w:themeColor="text1"/>
        </w:rPr>
        <w:t>10</w:t>
      </w:r>
      <w:r w:rsidRPr="00B020B2">
        <w:rPr>
          <w:rFonts w:hint="eastAsia"/>
          <w:color w:val="000000" w:themeColor="text1"/>
        </w:rPr>
        <w:t>年4月26日警署刑偵字第1</w:t>
      </w:r>
      <w:r w:rsidRPr="00B020B2">
        <w:rPr>
          <w:color w:val="000000" w:themeColor="text1"/>
        </w:rPr>
        <w:t>100002081</w:t>
      </w:r>
      <w:r w:rsidRPr="00B020B2">
        <w:rPr>
          <w:rFonts w:hint="eastAsia"/>
          <w:color w:val="000000" w:themeColor="text1"/>
        </w:rPr>
        <w:t>號、</w:t>
      </w:r>
      <w:r w:rsidRPr="00B020B2">
        <w:rPr>
          <w:color w:val="000000" w:themeColor="text1"/>
        </w:rPr>
        <w:t>110</w:t>
      </w:r>
      <w:r w:rsidRPr="00B020B2">
        <w:rPr>
          <w:rFonts w:hint="eastAsia"/>
          <w:color w:val="000000" w:themeColor="text1"/>
        </w:rPr>
        <w:t>年6月1日警署刑偵字第1</w:t>
      </w:r>
      <w:r w:rsidRPr="00B020B2">
        <w:rPr>
          <w:color w:val="000000" w:themeColor="text1"/>
        </w:rPr>
        <w:t>100002741</w:t>
      </w:r>
      <w:r w:rsidRPr="00B020B2">
        <w:rPr>
          <w:rFonts w:hint="eastAsia"/>
          <w:color w:val="000000" w:themeColor="text1"/>
        </w:rPr>
        <w:t>號、</w:t>
      </w:r>
      <w:r w:rsidRPr="00B020B2">
        <w:rPr>
          <w:color w:val="000000" w:themeColor="text1"/>
        </w:rPr>
        <w:t>110</w:t>
      </w:r>
      <w:r w:rsidRPr="00B020B2">
        <w:rPr>
          <w:rFonts w:hint="eastAsia"/>
          <w:color w:val="000000" w:themeColor="text1"/>
        </w:rPr>
        <w:t>年7月14日警署刑偵字第1</w:t>
      </w:r>
      <w:r w:rsidRPr="00B020B2">
        <w:rPr>
          <w:color w:val="000000" w:themeColor="text1"/>
        </w:rPr>
        <w:t>100106929</w:t>
      </w:r>
      <w:r w:rsidRPr="00B020B2">
        <w:rPr>
          <w:rFonts w:hint="eastAsia"/>
          <w:color w:val="000000" w:themeColor="text1"/>
        </w:rPr>
        <w:t>號、1</w:t>
      </w:r>
      <w:r w:rsidRPr="00B020B2">
        <w:rPr>
          <w:color w:val="000000" w:themeColor="text1"/>
        </w:rPr>
        <w:t>10</w:t>
      </w:r>
      <w:r w:rsidRPr="00B020B2">
        <w:rPr>
          <w:rFonts w:hint="eastAsia"/>
          <w:color w:val="000000" w:themeColor="text1"/>
        </w:rPr>
        <w:t>年9月8日警署刑偵字第1</w:t>
      </w:r>
      <w:r w:rsidRPr="00B020B2">
        <w:rPr>
          <w:color w:val="000000" w:themeColor="text1"/>
        </w:rPr>
        <w:t>100127755</w:t>
      </w:r>
      <w:r w:rsidRPr="00B020B2">
        <w:rPr>
          <w:rFonts w:hint="eastAsia"/>
          <w:color w:val="000000" w:themeColor="text1"/>
        </w:rPr>
        <w:t>號等函。</w:t>
      </w:r>
    </w:p>
  </w:footnote>
  <w:footnote w:id="2">
    <w:p w:rsidR="00F7318D" w:rsidRPr="00B020B2" w:rsidRDefault="00F7318D" w:rsidP="00D26F5D">
      <w:pPr>
        <w:pStyle w:val="afa"/>
        <w:wordWrap w:val="0"/>
        <w:jc w:val="both"/>
        <w:rPr>
          <w:color w:val="000000" w:themeColor="text1"/>
        </w:rPr>
      </w:pPr>
      <w:r w:rsidRPr="00B020B2">
        <w:rPr>
          <w:rStyle w:val="afc"/>
          <w:color w:val="000000" w:themeColor="text1"/>
        </w:rPr>
        <w:footnoteRef/>
      </w:r>
      <w:r w:rsidRPr="00B020B2">
        <w:rPr>
          <w:color w:val="000000" w:themeColor="text1"/>
        </w:rPr>
        <w:t xml:space="preserve"> 109</w:t>
      </w:r>
      <w:r w:rsidRPr="00B020B2">
        <w:rPr>
          <w:rFonts w:hint="eastAsia"/>
          <w:color w:val="000000" w:themeColor="text1"/>
        </w:rPr>
        <w:t>年</w:t>
      </w:r>
      <w:r w:rsidRPr="00B020B2">
        <w:rPr>
          <w:color w:val="000000" w:themeColor="text1"/>
        </w:rPr>
        <w:t>11</w:t>
      </w:r>
      <w:r w:rsidRPr="00B020B2">
        <w:rPr>
          <w:rFonts w:hint="eastAsia"/>
          <w:color w:val="000000" w:themeColor="text1"/>
        </w:rPr>
        <w:t>月27日臺教（五）字第1</w:t>
      </w:r>
      <w:r w:rsidRPr="00B020B2">
        <w:rPr>
          <w:color w:val="000000" w:themeColor="text1"/>
        </w:rPr>
        <w:t>090168792</w:t>
      </w:r>
      <w:r w:rsidRPr="00B020B2">
        <w:rPr>
          <w:rFonts w:hint="eastAsia"/>
          <w:color w:val="000000" w:themeColor="text1"/>
        </w:rPr>
        <w:t>號函。</w:t>
      </w:r>
    </w:p>
  </w:footnote>
  <w:footnote w:id="3">
    <w:p w:rsidR="00F7318D" w:rsidRPr="00B020B2" w:rsidRDefault="00F7318D" w:rsidP="00D26F5D">
      <w:pPr>
        <w:pStyle w:val="afa"/>
        <w:wordWrap w:val="0"/>
        <w:jc w:val="both"/>
        <w:rPr>
          <w:color w:val="000000" w:themeColor="text1"/>
        </w:rPr>
      </w:pPr>
      <w:r w:rsidRPr="00B020B2">
        <w:rPr>
          <w:rStyle w:val="afc"/>
          <w:color w:val="000000" w:themeColor="text1"/>
        </w:rPr>
        <w:footnoteRef/>
      </w:r>
      <w:r w:rsidRPr="00B020B2">
        <w:rPr>
          <w:color w:val="000000" w:themeColor="text1"/>
        </w:rPr>
        <w:t xml:space="preserve"> 110</w:t>
      </w:r>
      <w:r w:rsidRPr="00B020B2">
        <w:rPr>
          <w:rFonts w:hint="eastAsia"/>
          <w:color w:val="000000" w:themeColor="text1"/>
        </w:rPr>
        <w:t>年2月9日府警刑字第1</w:t>
      </w:r>
      <w:r w:rsidRPr="00B020B2">
        <w:rPr>
          <w:color w:val="000000" w:themeColor="text1"/>
        </w:rPr>
        <w:t>100232044</w:t>
      </w:r>
      <w:r w:rsidRPr="00B020B2">
        <w:rPr>
          <w:rFonts w:hint="eastAsia"/>
          <w:color w:val="000000" w:themeColor="text1"/>
        </w:rPr>
        <w:t>號函。</w:t>
      </w:r>
    </w:p>
  </w:footnote>
  <w:footnote w:id="4">
    <w:p w:rsidR="00F7318D" w:rsidRPr="00B020B2" w:rsidRDefault="00F7318D" w:rsidP="00D26F5D">
      <w:pPr>
        <w:pStyle w:val="afa"/>
        <w:wordWrap w:val="0"/>
        <w:jc w:val="both"/>
        <w:rPr>
          <w:color w:val="000000" w:themeColor="text1"/>
        </w:rPr>
      </w:pPr>
      <w:r w:rsidRPr="00B020B2">
        <w:rPr>
          <w:rStyle w:val="afc"/>
          <w:color w:val="000000" w:themeColor="text1"/>
        </w:rPr>
        <w:footnoteRef/>
      </w:r>
      <w:r w:rsidRPr="00B020B2">
        <w:rPr>
          <w:color w:val="000000" w:themeColor="text1"/>
        </w:rPr>
        <w:t xml:space="preserve"> 110</w:t>
      </w:r>
      <w:r w:rsidRPr="00B020B2">
        <w:rPr>
          <w:rFonts w:hint="eastAsia"/>
          <w:color w:val="000000" w:themeColor="text1"/>
        </w:rPr>
        <w:t>年1月8日橋檢信巨偵1</w:t>
      </w:r>
      <w:r w:rsidRPr="00B020B2">
        <w:rPr>
          <w:color w:val="000000" w:themeColor="text1"/>
        </w:rPr>
        <w:t>2060</w:t>
      </w:r>
      <w:r w:rsidRPr="00B020B2">
        <w:rPr>
          <w:rFonts w:hint="eastAsia"/>
          <w:color w:val="000000" w:themeColor="text1"/>
        </w:rPr>
        <w:t>字第1</w:t>
      </w:r>
      <w:r w:rsidRPr="00B020B2">
        <w:rPr>
          <w:color w:val="000000" w:themeColor="text1"/>
        </w:rPr>
        <w:t>109000708</w:t>
      </w:r>
      <w:r w:rsidRPr="00B020B2">
        <w:rPr>
          <w:rFonts w:hint="eastAsia"/>
          <w:color w:val="000000" w:themeColor="text1"/>
        </w:rPr>
        <w:t>號函。</w:t>
      </w:r>
    </w:p>
  </w:footnote>
  <w:footnote w:id="5">
    <w:p w:rsidR="005967C7" w:rsidRPr="00D52A9E" w:rsidRDefault="005967C7" w:rsidP="005967C7">
      <w:pPr>
        <w:pStyle w:val="afa"/>
        <w:rPr>
          <w:color w:val="000000" w:themeColor="text1"/>
        </w:rPr>
      </w:pPr>
      <w:r w:rsidRPr="00D52A9E">
        <w:rPr>
          <w:rStyle w:val="afc"/>
          <w:color w:val="000000" w:themeColor="text1"/>
        </w:rPr>
        <w:footnoteRef/>
      </w:r>
      <w:r w:rsidRPr="00D52A9E">
        <w:rPr>
          <w:color w:val="000000" w:themeColor="text1"/>
        </w:rPr>
        <w:t xml:space="preserve"> </w:t>
      </w:r>
      <w:r w:rsidRPr="00D52A9E">
        <w:rPr>
          <w:rFonts w:hint="eastAsia"/>
          <w:color w:val="000000" w:themeColor="text1"/>
        </w:rPr>
        <w:t>依刑案紀錄表作業規定第3點為「發生刑案紀錄」簡稱。</w:t>
      </w:r>
    </w:p>
  </w:footnote>
  <w:footnote w:id="6">
    <w:p w:rsidR="005967C7" w:rsidRPr="00D52A9E" w:rsidRDefault="005967C7" w:rsidP="005967C7">
      <w:pPr>
        <w:pStyle w:val="afa"/>
        <w:rPr>
          <w:color w:val="000000" w:themeColor="text1"/>
        </w:rPr>
      </w:pPr>
      <w:r w:rsidRPr="00D52A9E">
        <w:rPr>
          <w:rStyle w:val="afc"/>
          <w:color w:val="000000" w:themeColor="text1"/>
        </w:rPr>
        <w:footnoteRef/>
      </w:r>
      <w:r w:rsidRPr="00D52A9E">
        <w:rPr>
          <w:color w:val="000000" w:themeColor="text1"/>
        </w:rPr>
        <w:t xml:space="preserve"> </w:t>
      </w:r>
      <w:r w:rsidRPr="00D52A9E">
        <w:rPr>
          <w:rFonts w:hint="eastAsia"/>
          <w:color w:val="000000" w:themeColor="text1"/>
        </w:rPr>
        <w:t>刑案紀錄表作業規定第7</w:t>
      </w:r>
      <w:r w:rsidRPr="00D52A9E">
        <w:rPr>
          <w:color w:val="000000" w:themeColor="text1"/>
        </w:rPr>
        <w:t>0</w:t>
      </w:r>
      <w:r w:rsidRPr="00D52A9E">
        <w:rPr>
          <w:rFonts w:hint="eastAsia"/>
          <w:color w:val="000000" w:themeColor="text1"/>
        </w:rPr>
        <w:t>點第4款規定：「破獲率之計算，以各該轄本期實際發生件數與已破之件數（含自破與他破）計算其百分比，作為破獲率。」</w:t>
      </w:r>
    </w:p>
  </w:footnote>
  <w:footnote w:id="7">
    <w:p w:rsidR="005967C7" w:rsidRPr="00D52A9E" w:rsidRDefault="005967C7" w:rsidP="005967C7">
      <w:pPr>
        <w:pStyle w:val="afa"/>
        <w:wordWrap w:val="0"/>
        <w:spacing w:line="240" w:lineRule="exact"/>
        <w:jc w:val="both"/>
        <w:rPr>
          <w:color w:val="000000" w:themeColor="text1"/>
        </w:rPr>
      </w:pPr>
      <w:r w:rsidRPr="00D52A9E">
        <w:rPr>
          <w:rStyle w:val="afc"/>
          <w:color w:val="000000" w:themeColor="text1"/>
        </w:rPr>
        <w:footnoteRef/>
      </w:r>
      <w:r w:rsidRPr="00D52A9E">
        <w:rPr>
          <w:color w:val="000000" w:themeColor="text1"/>
        </w:rPr>
        <w:t xml:space="preserve"> </w:t>
      </w:r>
      <w:r w:rsidRPr="00D52A9E">
        <w:rPr>
          <w:rFonts w:hint="eastAsia"/>
          <w:color w:val="000000" w:themeColor="text1"/>
        </w:rPr>
        <w:t>例如：呂秋遠律師，〈不改變績效文</w:t>
      </w:r>
      <w:r w:rsidRPr="00D52A9E">
        <w:rPr>
          <w:rFonts w:hAnsi="標楷體" w:cs="標楷體" w:hint="eastAsia"/>
          <w:color w:val="000000" w:themeColor="text1"/>
        </w:rPr>
        <w:t>化「吃案」就無法解決〉，網址：</w:t>
      </w:r>
      <w:hyperlink r:id="rId1" w:history="1">
        <w:r w:rsidRPr="00D52A9E">
          <w:rPr>
            <w:rStyle w:val="ae"/>
            <w:rFonts w:hAnsi="標楷體" w:cs="標楷體"/>
            <w:color w:val="000000" w:themeColor="text1"/>
          </w:rPr>
          <w:t>https://living.taronews.tw/2020/11/04/696774/</w:t>
        </w:r>
      </w:hyperlink>
      <w:r w:rsidRPr="00D52A9E">
        <w:rPr>
          <w:rFonts w:hAnsi="標楷體" w:cs="標楷體" w:hint="eastAsia"/>
          <w:color w:val="000000" w:themeColor="text1"/>
        </w:rPr>
        <w:t>。吳忻穎前檢察官，〈長榮大學案外案：報案紀錄消失？問題在注重表面的「數字文化」〉，網址：</w:t>
      </w:r>
      <w:hyperlink r:id="rId2" w:history="1">
        <w:r w:rsidRPr="00D52A9E">
          <w:rPr>
            <w:rStyle w:val="ae"/>
            <w:rFonts w:hAnsi="標楷體" w:cs="標楷體"/>
            <w:color w:val="000000" w:themeColor="text1"/>
          </w:rPr>
          <w:t>https://opinion.udn.com/opinion/story/12626/4987583</w:t>
        </w:r>
      </w:hyperlink>
      <w:r w:rsidRPr="00D52A9E">
        <w:rPr>
          <w:rFonts w:hAnsi="標楷體" w:cs="標楷體" w:hint="eastAsia"/>
          <w:color w:val="000000" w:themeColor="text1"/>
        </w:rPr>
        <w:t>。苗星（化名）律師，〈「備案」就是吃案嗎？為什麼警察不愛民眾「報案」？〉網址：</w:t>
      </w:r>
      <w:hyperlink r:id="rId3" w:history="1">
        <w:r w:rsidRPr="00D52A9E">
          <w:rPr>
            <w:rStyle w:val="ae"/>
            <w:rFonts w:hAnsi="標楷體" w:cs="標楷體"/>
            <w:color w:val="000000" w:themeColor="text1"/>
          </w:rPr>
          <w:t>https://youtu.be/SzPJUvQ3aFs</w:t>
        </w:r>
      </w:hyperlink>
      <w:r w:rsidRPr="00D52A9E">
        <w:rPr>
          <w:rFonts w:hAnsi="標楷體" w:cs="標楷體" w:hint="eastAsia"/>
          <w:color w:val="000000" w:themeColor="text1"/>
        </w:rPr>
        <w:t>。記者王俊忠、王冠仁，〈杜絕吃案文化∕南警︰評比破案數取代破案率〉，網址：</w:t>
      </w:r>
      <w:hyperlink r:id="rId4" w:history="1">
        <w:r w:rsidRPr="00D52A9E">
          <w:rPr>
            <w:rStyle w:val="ae"/>
            <w:rFonts w:hAnsi="標楷體" w:cs="標楷體"/>
            <w:color w:val="000000" w:themeColor="text1"/>
          </w:rPr>
          <w:t>https://news.ltn.com.tw/news/society/paper/1410222</w:t>
        </w:r>
      </w:hyperlink>
      <w:r w:rsidRPr="00D52A9E">
        <w:rPr>
          <w:rFonts w:hAnsi="標楷體" w:cs="標楷體" w:hint="eastAsia"/>
          <w:color w:val="000000" w:themeColor="text1"/>
        </w:rPr>
        <w:t>。林裕順，〈警政績效，保官或保民？〉，網址：</w:t>
      </w:r>
      <w:hyperlink r:id="rId5" w:history="1">
        <w:r w:rsidRPr="00D52A9E">
          <w:rPr>
            <w:rStyle w:val="ae"/>
            <w:rFonts w:hAnsi="標楷體" w:cs="標楷體"/>
            <w:color w:val="000000" w:themeColor="text1"/>
          </w:rPr>
          <w:t>https://talk.ltn.com.tw/article/paper/1411064</w:t>
        </w:r>
      </w:hyperlink>
      <w:r w:rsidRPr="00D52A9E">
        <w:rPr>
          <w:rFonts w:hAnsi="標楷體" w:cs="標楷體" w:hint="eastAsia"/>
          <w:color w:val="000000" w:themeColor="text1"/>
        </w:rPr>
        <w:t>。台灣警察工作權益推</w:t>
      </w:r>
      <w:r w:rsidRPr="00D52A9E">
        <w:rPr>
          <w:rFonts w:hAnsi="標楷體" w:cs="標楷體"/>
          <w:color w:val="000000" w:themeColor="text1"/>
        </w:rPr>
        <w:t>動協會</w:t>
      </w:r>
      <w:r w:rsidRPr="00D52A9E">
        <w:rPr>
          <w:rFonts w:hAnsi="標楷體" w:cs="標楷體" w:hint="eastAsia"/>
          <w:color w:val="000000" w:themeColor="text1"/>
        </w:rPr>
        <w:t>聲明，網址：</w:t>
      </w:r>
      <w:hyperlink r:id="rId6" w:history="1">
        <w:r w:rsidRPr="00D52A9E">
          <w:rPr>
            <w:rStyle w:val="ae"/>
            <w:rFonts w:hAnsi="標楷體" w:cs="標楷體"/>
            <w:color w:val="000000" w:themeColor="text1"/>
          </w:rPr>
          <w:t>https://www.facebook.com/policeright.tw/posts/3402609023150493</w:t>
        </w:r>
      </w:hyperlink>
      <w:r w:rsidRPr="00D52A9E">
        <w:rPr>
          <w:rFonts w:hAnsi="標楷體" w:cs="標楷體" w:hint="eastAsia"/>
          <w:color w:val="000000" w:themeColor="text1"/>
        </w:rPr>
        <w:t>。</w:t>
      </w:r>
    </w:p>
  </w:footnote>
  <w:footnote w:id="8">
    <w:p w:rsidR="005967C7" w:rsidRPr="00D52A9E" w:rsidRDefault="005967C7" w:rsidP="005967C7">
      <w:pPr>
        <w:pStyle w:val="afa"/>
        <w:spacing w:line="240" w:lineRule="exact"/>
        <w:jc w:val="both"/>
        <w:rPr>
          <w:color w:val="000000" w:themeColor="text1"/>
        </w:rPr>
      </w:pPr>
      <w:r w:rsidRPr="00D52A9E">
        <w:rPr>
          <w:rStyle w:val="afc"/>
          <w:color w:val="000000" w:themeColor="text1"/>
        </w:rPr>
        <w:footnoteRef/>
      </w:r>
      <w:r w:rsidRPr="00D52A9E">
        <w:rPr>
          <w:color w:val="000000" w:themeColor="text1"/>
        </w:rPr>
        <w:t xml:space="preserve"> </w:t>
      </w:r>
      <w:r w:rsidRPr="00D52A9E">
        <w:rPr>
          <w:rFonts w:hint="eastAsia"/>
          <w:color w:val="000000" w:themeColor="text1"/>
        </w:rPr>
        <w:t>諸如：1</w:t>
      </w:r>
      <w:r w:rsidRPr="00D52A9E">
        <w:rPr>
          <w:color w:val="000000" w:themeColor="text1"/>
        </w:rPr>
        <w:t>06</w:t>
      </w:r>
      <w:r w:rsidRPr="00D52A9E">
        <w:rPr>
          <w:rFonts w:hint="eastAsia"/>
          <w:color w:val="000000" w:themeColor="text1"/>
        </w:rPr>
        <w:t>司調</w:t>
      </w:r>
      <w:r w:rsidRPr="00D52A9E">
        <w:rPr>
          <w:color w:val="000000" w:themeColor="text1"/>
        </w:rPr>
        <w:t>6</w:t>
      </w:r>
      <w:r w:rsidRPr="00D52A9E">
        <w:rPr>
          <w:rFonts w:hint="eastAsia"/>
          <w:color w:val="000000" w:themeColor="text1"/>
        </w:rPr>
        <w:t>、</w:t>
      </w:r>
      <w:r w:rsidRPr="00D52A9E">
        <w:rPr>
          <w:rFonts w:hAnsi="Arial"/>
          <w:color w:val="000000" w:themeColor="text1"/>
        </w:rPr>
        <w:t>107司調31</w:t>
      </w:r>
      <w:r w:rsidRPr="00D52A9E">
        <w:rPr>
          <w:rFonts w:hint="eastAsia"/>
          <w:color w:val="000000" w:themeColor="text1"/>
        </w:rPr>
        <w:t>、109司調9、109司調25等調查報告。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6D6237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1BD5"/>
    <w:rsid w:val="000851A2"/>
    <w:rsid w:val="0009352E"/>
    <w:rsid w:val="00096B96"/>
    <w:rsid w:val="00097136"/>
    <w:rsid w:val="000A2F3F"/>
    <w:rsid w:val="000B0B4A"/>
    <w:rsid w:val="000B279A"/>
    <w:rsid w:val="000B61D2"/>
    <w:rsid w:val="000B70A7"/>
    <w:rsid w:val="000C1D05"/>
    <w:rsid w:val="000C495F"/>
    <w:rsid w:val="000D6882"/>
    <w:rsid w:val="000E6431"/>
    <w:rsid w:val="000F0D35"/>
    <w:rsid w:val="000F21A5"/>
    <w:rsid w:val="00102B9F"/>
    <w:rsid w:val="00112637"/>
    <w:rsid w:val="0012001E"/>
    <w:rsid w:val="00126A55"/>
    <w:rsid w:val="00127416"/>
    <w:rsid w:val="00133AA2"/>
    <w:rsid w:val="00133F08"/>
    <w:rsid w:val="001345E6"/>
    <w:rsid w:val="001378B0"/>
    <w:rsid w:val="00142E00"/>
    <w:rsid w:val="00152793"/>
    <w:rsid w:val="00152C54"/>
    <w:rsid w:val="001545A9"/>
    <w:rsid w:val="00155CB2"/>
    <w:rsid w:val="001637C7"/>
    <w:rsid w:val="0016480E"/>
    <w:rsid w:val="00174297"/>
    <w:rsid w:val="001817B3"/>
    <w:rsid w:val="00183014"/>
    <w:rsid w:val="00192BEE"/>
    <w:rsid w:val="001959C2"/>
    <w:rsid w:val="001978E4"/>
    <w:rsid w:val="001A00DC"/>
    <w:rsid w:val="001A7968"/>
    <w:rsid w:val="001B3483"/>
    <w:rsid w:val="001B3C1E"/>
    <w:rsid w:val="001B4494"/>
    <w:rsid w:val="001B48EB"/>
    <w:rsid w:val="001C0D8B"/>
    <w:rsid w:val="001C0DA8"/>
    <w:rsid w:val="001C1CD6"/>
    <w:rsid w:val="001E0D8A"/>
    <w:rsid w:val="001E67BA"/>
    <w:rsid w:val="001E74C2"/>
    <w:rsid w:val="001F5A48"/>
    <w:rsid w:val="001F6260"/>
    <w:rsid w:val="001F709B"/>
    <w:rsid w:val="00200007"/>
    <w:rsid w:val="002030A5"/>
    <w:rsid w:val="00203131"/>
    <w:rsid w:val="0020349F"/>
    <w:rsid w:val="00212E88"/>
    <w:rsid w:val="00213C9C"/>
    <w:rsid w:val="0022009E"/>
    <w:rsid w:val="002217D6"/>
    <w:rsid w:val="0022425C"/>
    <w:rsid w:val="002246DE"/>
    <w:rsid w:val="002379A7"/>
    <w:rsid w:val="002421B5"/>
    <w:rsid w:val="002428AB"/>
    <w:rsid w:val="00243EB7"/>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C20F8"/>
    <w:rsid w:val="002D5C16"/>
    <w:rsid w:val="002E53B4"/>
    <w:rsid w:val="002F3DFF"/>
    <w:rsid w:val="002F54C8"/>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3257"/>
    <w:rsid w:val="003C5FE2"/>
    <w:rsid w:val="003D05FB"/>
    <w:rsid w:val="003D1B16"/>
    <w:rsid w:val="003D45BF"/>
    <w:rsid w:val="003D508A"/>
    <w:rsid w:val="003D537F"/>
    <w:rsid w:val="003D7B75"/>
    <w:rsid w:val="003E0208"/>
    <w:rsid w:val="003E0A9F"/>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7638"/>
    <w:rsid w:val="00451E78"/>
    <w:rsid w:val="0046520A"/>
    <w:rsid w:val="004672AB"/>
    <w:rsid w:val="004714FE"/>
    <w:rsid w:val="00481D90"/>
    <w:rsid w:val="00485CDE"/>
    <w:rsid w:val="004863ED"/>
    <w:rsid w:val="00492D09"/>
    <w:rsid w:val="00492F2A"/>
    <w:rsid w:val="00495053"/>
    <w:rsid w:val="004A1F59"/>
    <w:rsid w:val="004A29BE"/>
    <w:rsid w:val="004A3225"/>
    <w:rsid w:val="004A33EE"/>
    <w:rsid w:val="004A3AA8"/>
    <w:rsid w:val="004B13C7"/>
    <w:rsid w:val="004B778F"/>
    <w:rsid w:val="004C5DD4"/>
    <w:rsid w:val="004D0AA1"/>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7C7"/>
    <w:rsid w:val="00596F44"/>
    <w:rsid w:val="005A6DD2"/>
    <w:rsid w:val="005C385D"/>
    <w:rsid w:val="005C54F4"/>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3ED9"/>
    <w:rsid w:val="006B4148"/>
    <w:rsid w:val="006D3691"/>
    <w:rsid w:val="006E2DCE"/>
    <w:rsid w:val="006E6A40"/>
    <w:rsid w:val="006F3563"/>
    <w:rsid w:val="006F42B9"/>
    <w:rsid w:val="006F6103"/>
    <w:rsid w:val="00704E00"/>
    <w:rsid w:val="00707473"/>
    <w:rsid w:val="007209E7"/>
    <w:rsid w:val="00724C30"/>
    <w:rsid w:val="00726182"/>
    <w:rsid w:val="00732329"/>
    <w:rsid w:val="007337CA"/>
    <w:rsid w:val="00734CE4"/>
    <w:rsid w:val="00735123"/>
    <w:rsid w:val="00741837"/>
    <w:rsid w:val="007453E6"/>
    <w:rsid w:val="00751A9E"/>
    <w:rsid w:val="0075243E"/>
    <w:rsid w:val="007666F5"/>
    <w:rsid w:val="0077309D"/>
    <w:rsid w:val="00774994"/>
    <w:rsid w:val="007774EE"/>
    <w:rsid w:val="00781822"/>
    <w:rsid w:val="00783F21"/>
    <w:rsid w:val="00787159"/>
    <w:rsid w:val="00791668"/>
    <w:rsid w:val="00791AA1"/>
    <w:rsid w:val="007A3793"/>
    <w:rsid w:val="007A7281"/>
    <w:rsid w:val="007B6A63"/>
    <w:rsid w:val="007C1BA2"/>
    <w:rsid w:val="007C642C"/>
    <w:rsid w:val="007D20E9"/>
    <w:rsid w:val="007D7881"/>
    <w:rsid w:val="007D7E3A"/>
    <w:rsid w:val="007E0E10"/>
    <w:rsid w:val="007E4768"/>
    <w:rsid w:val="007E5BDD"/>
    <w:rsid w:val="007E777B"/>
    <w:rsid w:val="007F2070"/>
    <w:rsid w:val="008053F5"/>
    <w:rsid w:val="00810198"/>
    <w:rsid w:val="00815DA8"/>
    <w:rsid w:val="0082194D"/>
    <w:rsid w:val="00826EF5"/>
    <w:rsid w:val="008313C6"/>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B7395"/>
    <w:rsid w:val="008C106C"/>
    <w:rsid w:val="008C10F1"/>
    <w:rsid w:val="008C1E99"/>
    <w:rsid w:val="008E0085"/>
    <w:rsid w:val="008E105E"/>
    <w:rsid w:val="008E2AA6"/>
    <w:rsid w:val="008E311B"/>
    <w:rsid w:val="008E3212"/>
    <w:rsid w:val="008F2992"/>
    <w:rsid w:val="008F357F"/>
    <w:rsid w:val="008F46E7"/>
    <w:rsid w:val="008F6F0B"/>
    <w:rsid w:val="00907BA7"/>
    <w:rsid w:val="0091064E"/>
    <w:rsid w:val="00911FC5"/>
    <w:rsid w:val="00922E53"/>
    <w:rsid w:val="00931A10"/>
    <w:rsid w:val="00947967"/>
    <w:rsid w:val="00960870"/>
    <w:rsid w:val="00965200"/>
    <w:rsid w:val="009668B3"/>
    <w:rsid w:val="00971471"/>
    <w:rsid w:val="009849C2"/>
    <w:rsid w:val="00984D24"/>
    <w:rsid w:val="009858EB"/>
    <w:rsid w:val="00997873"/>
    <w:rsid w:val="009B0046"/>
    <w:rsid w:val="009C1440"/>
    <w:rsid w:val="009C2107"/>
    <w:rsid w:val="009C5D9E"/>
    <w:rsid w:val="009D2C3E"/>
    <w:rsid w:val="009D5905"/>
    <w:rsid w:val="009E0625"/>
    <w:rsid w:val="009E3034"/>
    <w:rsid w:val="009E43B4"/>
    <w:rsid w:val="009E549F"/>
    <w:rsid w:val="009F28A8"/>
    <w:rsid w:val="009F473E"/>
    <w:rsid w:val="009F682A"/>
    <w:rsid w:val="00A00A22"/>
    <w:rsid w:val="00A022BE"/>
    <w:rsid w:val="00A17156"/>
    <w:rsid w:val="00A17302"/>
    <w:rsid w:val="00A231D3"/>
    <w:rsid w:val="00A24C95"/>
    <w:rsid w:val="00A26094"/>
    <w:rsid w:val="00A301BF"/>
    <w:rsid w:val="00A302B2"/>
    <w:rsid w:val="00A331B4"/>
    <w:rsid w:val="00A3484E"/>
    <w:rsid w:val="00A36ADA"/>
    <w:rsid w:val="00A438D8"/>
    <w:rsid w:val="00A473F5"/>
    <w:rsid w:val="00A51F9D"/>
    <w:rsid w:val="00A5416A"/>
    <w:rsid w:val="00A639F4"/>
    <w:rsid w:val="00A7356A"/>
    <w:rsid w:val="00A81A32"/>
    <w:rsid w:val="00A835BD"/>
    <w:rsid w:val="00A95707"/>
    <w:rsid w:val="00A97B15"/>
    <w:rsid w:val="00AA42D5"/>
    <w:rsid w:val="00AB0DE1"/>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4795"/>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A78D2"/>
    <w:rsid w:val="00CB027F"/>
    <w:rsid w:val="00CB0A42"/>
    <w:rsid w:val="00CC30ED"/>
    <w:rsid w:val="00CC6297"/>
    <w:rsid w:val="00CC689B"/>
    <w:rsid w:val="00CC7690"/>
    <w:rsid w:val="00CD1986"/>
    <w:rsid w:val="00CD4BF4"/>
    <w:rsid w:val="00CE4D5C"/>
    <w:rsid w:val="00CF05DA"/>
    <w:rsid w:val="00CF2868"/>
    <w:rsid w:val="00CF58EB"/>
    <w:rsid w:val="00D0106E"/>
    <w:rsid w:val="00D06383"/>
    <w:rsid w:val="00D15D39"/>
    <w:rsid w:val="00D20E85"/>
    <w:rsid w:val="00D24615"/>
    <w:rsid w:val="00D26F5D"/>
    <w:rsid w:val="00D27557"/>
    <w:rsid w:val="00D37842"/>
    <w:rsid w:val="00D42DC2"/>
    <w:rsid w:val="00D45580"/>
    <w:rsid w:val="00D537E1"/>
    <w:rsid w:val="00D55BB2"/>
    <w:rsid w:val="00D6091A"/>
    <w:rsid w:val="00D6695F"/>
    <w:rsid w:val="00D75644"/>
    <w:rsid w:val="00D81656"/>
    <w:rsid w:val="00D8213A"/>
    <w:rsid w:val="00D83D87"/>
    <w:rsid w:val="00D86A30"/>
    <w:rsid w:val="00D97CB4"/>
    <w:rsid w:val="00D97DD4"/>
    <w:rsid w:val="00DA5A8A"/>
    <w:rsid w:val="00DB0343"/>
    <w:rsid w:val="00DB26CD"/>
    <w:rsid w:val="00DB3135"/>
    <w:rsid w:val="00DB441C"/>
    <w:rsid w:val="00DB44AF"/>
    <w:rsid w:val="00DC1F58"/>
    <w:rsid w:val="00DC201A"/>
    <w:rsid w:val="00DC339B"/>
    <w:rsid w:val="00DC5D40"/>
    <w:rsid w:val="00DD30E9"/>
    <w:rsid w:val="00DD4F47"/>
    <w:rsid w:val="00DD7FBB"/>
    <w:rsid w:val="00DE0B9F"/>
    <w:rsid w:val="00DE4238"/>
    <w:rsid w:val="00DE42B9"/>
    <w:rsid w:val="00DE657F"/>
    <w:rsid w:val="00DF1218"/>
    <w:rsid w:val="00DF2B0A"/>
    <w:rsid w:val="00DF6462"/>
    <w:rsid w:val="00DF65FA"/>
    <w:rsid w:val="00E02FA0"/>
    <w:rsid w:val="00E036DC"/>
    <w:rsid w:val="00E049DE"/>
    <w:rsid w:val="00E10454"/>
    <w:rsid w:val="00E112E5"/>
    <w:rsid w:val="00E21CC7"/>
    <w:rsid w:val="00E24D9E"/>
    <w:rsid w:val="00E25849"/>
    <w:rsid w:val="00E30BEA"/>
    <w:rsid w:val="00E3197E"/>
    <w:rsid w:val="00E33E82"/>
    <w:rsid w:val="00E342F8"/>
    <w:rsid w:val="00E351ED"/>
    <w:rsid w:val="00E6034B"/>
    <w:rsid w:val="00E631D7"/>
    <w:rsid w:val="00E6549E"/>
    <w:rsid w:val="00E65EDE"/>
    <w:rsid w:val="00E70F81"/>
    <w:rsid w:val="00E77055"/>
    <w:rsid w:val="00E77460"/>
    <w:rsid w:val="00E83ABC"/>
    <w:rsid w:val="00E844F2"/>
    <w:rsid w:val="00E92FCB"/>
    <w:rsid w:val="00EA147F"/>
    <w:rsid w:val="00EC3611"/>
    <w:rsid w:val="00ED03AB"/>
    <w:rsid w:val="00ED0CAC"/>
    <w:rsid w:val="00ED1CD4"/>
    <w:rsid w:val="00ED1D2B"/>
    <w:rsid w:val="00ED5A8D"/>
    <w:rsid w:val="00ED64B5"/>
    <w:rsid w:val="00EE48D7"/>
    <w:rsid w:val="00EE62A2"/>
    <w:rsid w:val="00EE7CCA"/>
    <w:rsid w:val="00F16A14"/>
    <w:rsid w:val="00F231DC"/>
    <w:rsid w:val="00F362D7"/>
    <w:rsid w:val="00F37D7B"/>
    <w:rsid w:val="00F5314C"/>
    <w:rsid w:val="00F57699"/>
    <w:rsid w:val="00F635DD"/>
    <w:rsid w:val="00F6627B"/>
    <w:rsid w:val="00F71B68"/>
    <w:rsid w:val="00F7318D"/>
    <w:rsid w:val="00F734F2"/>
    <w:rsid w:val="00F75052"/>
    <w:rsid w:val="00F804D3"/>
    <w:rsid w:val="00F81CD2"/>
    <w:rsid w:val="00F82641"/>
    <w:rsid w:val="00F90F18"/>
    <w:rsid w:val="00F937E4"/>
    <w:rsid w:val="00F95EE7"/>
    <w:rsid w:val="00FA39E6"/>
    <w:rsid w:val="00FA7BC9"/>
    <w:rsid w:val="00FB35C0"/>
    <w:rsid w:val="00FB378E"/>
    <w:rsid w:val="00FB37F1"/>
    <w:rsid w:val="00FB47C0"/>
    <w:rsid w:val="00FB501B"/>
    <w:rsid w:val="00FB7770"/>
    <w:rsid w:val="00FD06DC"/>
    <w:rsid w:val="00FD3B91"/>
    <w:rsid w:val="00FD576B"/>
    <w:rsid w:val="00FD579E"/>
    <w:rsid w:val="00FD7690"/>
    <w:rsid w:val="00FE02BA"/>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51E975-1656-4DCE-9733-D3FAF1D3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D0AA1"/>
    <w:pPr>
      <w:numPr>
        <w:ilvl w:val="1"/>
        <w:numId w:val="25"/>
      </w:numPr>
      <w:outlineLvl w:val="1"/>
    </w:pPr>
    <w:rPr>
      <w:rFonts w:hAnsi="Arial"/>
      <w:b/>
      <w:bCs/>
      <w:kern w:val="32"/>
      <w:szCs w:val="48"/>
    </w:rPr>
  </w:style>
  <w:style w:type="paragraph" w:styleId="3">
    <w:name w:val="heading 3"/>
    <w:basedOn w:val="a6"/>
    <w:link w:val="30"/>
    <w:qFormat/>
    <w:rsid w:val="004D0AA1"/>
    <w:pPr>
      <w:numPr>
        <w:ilvl w:val="2"/>
        <w:numId w:val="25"/>
      </w:numPr>
      <w:outlineLvl w:val="2"/>
    </w:pPr>
    <w:rPr>
      <w:rFonts w:hAnsi="Arial"/>
      <w:bCs/>
      <w:kern w:val="32"/>
      <w:szCs w:val="36"/>
    </w:rPr>
  </w:style>
  <w:style w:type="paragraph" w:styleId="4">
    <w:name w:val="heading 4"/>
    <w:basedOn w:val="a6"/>
    <w:link w:val="40"/>
    <w:qFormat/>
    <w:rsid w:val="004D0AA1"/>
    <w:pPr>
      <w:numPr>
        <w:ilvl w:val="3"/>
        <w:numId w:val="1"/>
      </w:numPr>
      <w:spacing w:line="460" w:lineRule="exact"/>
      <w:outlineLvl w:val="3"/>
    </w:pPr>
    <w:rPr>
      <w:rFonts w:hAnsi="Arial"/>
      <w:color w:val="000000" w:themeColor="text1"/>
      <w:kern w:val="32"/>
      <w:szCs w:val="36"/>
    </w:rPr>
  </w:style>
  <w:style w:type="paragraph" w:styleId="5">
    <w:name w:val="heading 5"/>
    <w:basedOn w:val="a6"/>
    <w:qFormat/>
    <w:rsid w:val="00FE02BA"/>
    <w:pPr>
      <w:numPr>
        <w:ilvl w:val="4"/>
        <w:numId w:val="1"/>
      </w:numPr>
      <w:spacing w:line="460" w:lineRule="exact"/>
      <w:ind w:left="2127"/>
      <w:outlineLvl w:val="4"/>
    </w:pPr>
    <w:rPr>
      <w:rFonts w:hAnsi="Arial"/>
      <w:bCs/>
      <w:color w:val="000000" w:themeColor="text1"/>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C689B"/>
    <w:pPr>
      <w:snapToGrid w:val="0"/>
      <w:jc w:val="left"/>
    </w:pPr>
    <w:rPr>
      <w:sz w:val="20"/>
    </w:rPr>
  </w:style>
  <w:style w:type="character" w:customStyle="1" w:styleId="afb">
    <w:name w:val="註腳文字 字元"/>
    <w:basedOn w:val="a7"/>
    <w:link w:val="afa"/>
    <w:uiPriority w:val="99"/>
    <w:rsid w:val="00CC689B"/>
    <w:rPr>
      <w:rFonts w:ascii="標楷體" w:eastAsia="標楷體"/>
      <w:kern w:val="2"/>
    </w:rPr>
  </w:style>
  <w:style w:type="character" w:styleId="afc">
    <w:name w:val="footnote reference"/>
    <w:basedOn w:val="a7"/>
    <w:uiPriority w:val="99"/>
    <w:semiHidden/>
    <w:unhideWhenUsed/>
    <w:rsid w:val="00CC689B"/>
    <w:rPr>
      <w:vertAlign w:val="superscript"/>
    </w:rPr>
  </w:style>
  <w:style w:type="character" w:customStyle="1" w:styleId="30">
    <w:name w:val="標題 3 字元"/>
    <w:basedOn w:val="a7"/>
    <w:link w:val="3"/>
    <w:rsid w:val="004D0AA1"/>
    <w:rPr>
      <w:rFonts w:ascii="標楷體" w:eastAsia="標楷體" w:hAnsi="Arial"/>
      <w:bCs/>
      <w:kern w:val="32"/>
      <w:sz w:val="32"/>
      <w:szCs w:val="36"/>
    </w:rPr>
  </w:style>
  <w:style w:type="character" w:customStyle="1" w:styleId="40">
    <w:name w:val="標題 4 字元"/>
    <w:basedOn w:val="a7"/>
    <w:link w:val="4"/>
    <w:rsid w:val="004D0AA1"/>
    <w:rPr>
      <w:rFonts w:ascii="標楷體" w:eastAsia="標楷體" w:hAnsi="Arial"/>
      <w:color w:val="000000" w:themeColor="text1"/>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youtu.be/SzPJUvQ3aFs" TargetMode="External"/><Relationship Id="rId2" Type="http://schemas.openxmlformats.org/officeDocument/2006/relationships/hyperlink" Target="https://opinion.udn.com/opinion/story/12626/4987583" TargetMode="External"/><Relationship Id="rId1" Type="http://schemas.openxmlformats.org/officeDocument/2006/relationships/hyperlink" Target="https://living.taronews.tw/2020/11/04/696774/" TargetMode="External"/><Relationship Id="rId6" Type="http://schemas.openxmlformats.org/officeDocument/2006/relationships/hyperlink" Target="https://www.facebook.com/policeright.tw/posts/3402609023150493" TargetMode="External"/><Relationship Id="rId5" Type="http://schemas.openxmlformats.org/officeDocument/2006/relationships/hyperlink" Target="https://talk.ltn.com.tw/article/paper/1411064" TargetMode="External"/><Relationship Id="rId4" Type="http://schemas.openxmlformats.org/officeDocument/2006/relationships/hyperlink" Target="https://news.ltn.com.tw/news/society/paper/14102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B7A4-C743-492C-9222-B8245F35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13</Pages>
  <Words>1058</Words>
  <Characters>6032</Characters>
  <Application>Microsoft Office Word</Application>
  <DocSecurity>0</DocSecurity>
  <Lines>50</Lines>
  <Paragraphs>14</Paragraphs>
  <ScaleCrop>false</ScaleCrop>
  <Company>cy</Company>
  <LinksUpToDate>false</LinksUpToDate>
  <CharactersWithSpaces>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黃介宏</dc:creator>
  <cp:lastModifiedBy>謝琦瑛</cp:lastModifiedBy>
  <cp:revision>2</cp:revision>
  <cp:lastPrinted>2015-06-11T03:52:00Z</cp:lastPrinted>
  <dcterms:created xsi:type="dcterms:W3CDTF">2021-10-27T01:57:00Z</dcterms:created>
  <dcterms:modified xsi:type="dcterms:W3CDTF">2021-10-27T01:57:00Z</dcterms:modified>
</cp:coreProperties>
</file>