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75F37" w14:textId="77777777" w:rsidR="00D75644" w:rsidRPr="004D141F" w:rsidRDefault="00D75644" w:rsidP="00F37D7B">
      <w:pPr>
        <w:pStyle w:val="af2"/>
      </w:pPr>
      <w:r w:rsidRPr="004D141F">
        <w:rPr>
          <w:rFonts w:hint="eastAsia"/>
        </w:rPr>
        <w:t>調查報告</w:t>
      </w:r>
    </w:p>
    <w:p w14:paraId="489CA0D0" w14:textId="77777777" w:rsidR="00E25849" w:rsidRDefault="00E25849" w:rsidP="00502C4E">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01C47">
        <w:t>99</w:t>
      </w:r>
      <w:r w:rsidR="00E01C47">
        <w:rPr>
          <w:rFonts w:hint="eastAsia"/>
        </w:rPr>
        <w:t>年</w:t>
      </w:r>
      <w:r w:rsidR="00E01C47">
        <w:t>4</w:t>
      </w:r>
      <w:r w:rsidR="00E01C47">
        <w:rPr>
          <w:rFonts w:hint="eastAsia"/>
        </w:rPr>
        <w:t>月</w:t>
      </w:r>
      <w:r w:rsidR="00E01C47">
        <w:t>1</w:t>
      </w:r>
      <w:r w:rsidR="00E01C47">
        <w:rPr>
          <w:rFonts w:hint="eastAsia"/>
        </w:rPr>
        <w:t>日</w:t>
      </w:r>
      <w:r w:rsidR="00331CF9" w:rsidRPr="007004CC">
        <w:rPr>
          <w:rFonts w:hint="eastAsia"/>
        </w:rPr>
        <w:t>總員額法正式施行後</w:t>
      </w:r>
      <w:r w:rsidR="00331CF9">
        <w:rPr>
          <w:rFonts w:hint="eastAsia"/>
        </w:rPr>
        <w:t>，</w:t>
      </w:r>
      <w:r w:rsidR="00E01C47">
        <w:rPr>
          <w:rFonts w:hint="eastAsia"/>
        </w:rPr>
        <w:t>對中央政府機關之員額，採取「總量控管、彈性調整」方式辦理，明確設定中央政府機關員額總量高限，賦予各主管機關得於年度</w:t>
      </w:r>
      <w:r w:rsidR="00E01C47" w:rsidRPr="003A170E">
        <w:rPr>
          <w:rFonts w:hint="eastAsia"/>
        </w:rPr>
        <w:t>預算員額</w:t>
      </w:r>
      <w:r w:rsidR="00E01C47">
        <w:rPr>
          <w:rFonts w:hint="eastAsia"/>
        </w:rPr>
        <w:t>總量額度內分配所屬機關，及得依所屬業務消長及人力運用情形進行跨機關彈性調配員額之權限，以期提升各機關人力運用效能。執行以來，為因應新增或</w:t>
      </w:r>
      <w:r w:rsidR="00331CF9" w:rsidRPr="003A170E">
        <w:rPr>
          <w:rFonts w:hint="eastAsia"/>
        </w:rPr>
        <w:t>擴</w:t>
      </w:r>
      <w:r w:rsidR="00E01C47">
        <w:rPr>
          <w:rFonts w:hint="eastAsia"/>
        </w:rPr>
        <w:t>增業務，各部會透過不同形式進用</w:t>
      </w:r>
      <w:r w:rsidR="00E01C47" w:rsidRPr="003A170E">
        <w:rPr>
          <w:rFonts w:hint="eastAsia"/>
        </w:rPr>
        <w:t>非</w:t>
      </w:r>
      <w:r w:rsidR="00CA526A" w:rsidRPr="003A170E">
        <w:rPr>
          <w:rFonts w:hint="eastAsia"/>
        </w:rPr>
        <w:t>正式</w:t>
      </w:r>
      <w:r w:rsidR="00E01C47">
        <w:rPr>
          <w:rFonts w:hint="eastAsia"/>
        </w:rPr>
        <w:t>人力，形成部分行政院所屬機關編制外人力總數高達編制內人力五成以上</w:t>
      </w:r>
      <w:r w:rsidR="00331CF9" w:rsidRPr="003A170E">
        <w:rPr>
          <w:rFonts w:hint="eastAsia"/>
        </w:rPr>
        <w:t>甚</w:t>
      </w:r>
      <w:r w:rsidR="00E01C47">
        <w:rPr>
          <w:rFonts w:hint="eastAsia"/>
        </w:rPr>
        <w:t>或高於編制內人力的現象，對該等人員工作保障或政府服務品質</w:t>
      </w:r>
      <w:r w:rsidR="002A4E3D" w:rsidRPr="003A170E">
        <w:rPr>
          <w:rFonts w:hint="eastAsia"/>
        </w:rPr>
        <w:t>不無</w:t>
      </w:r>
      <w:r w:rsidR="00E01C47">
        <w:rPr>
          <w:rFonts w:hint="eastAsia"/>
        </w:rPr>
        <w:t>影響，甚至於有該等人員負擔</w:t>
      </w:r>
      <w:r w:rsidR="002A4E3D" w:rsidRPr="003A170E">
        <w:rPr>
          <w:rFonts w:hint="eastAsia"/>
        </w:rPr>
        <w:t>非其職掌範圍之工作</w:t>
      </w:r>
      <w:r w:rsidR="00E01C47">
        <w:rPr>
          <w:rFonts w:hint="eastAsia"/>
        </w:rPr>
        <w:t>或無權無責，影響公權力行使的妥適性，行政院所屬究有多少機關有此現象？</w:t>
      </w:r>
      <w:r w:rsidR="002A4E3D">
        <w:rPr>
          <w:rFonts w:hint="eastAsia"/>
        </w:rPr>
        <w:t>又</w:t>
      </w:r>
      <w:r w:rsidR="00E01C47">
        <w:rPr>
          <w:rFonts w:hint="eastAsia"/>
        </w:rPr>
        <w:t>各部會總員額分配評核指標為何？是否合理？各機關</w:t>
      </w:r>
      <w:r w:rsidR="00E01C47" w:rsidRPr="00CC050B">
        <w:rPr>
          <w:rFonts w:hint="eastAsia"/>
        </w:rPr>
        <w:t>增加編制外人力需求的審查評核機制為何？</w:t>
      </w:r>
      <w:r w:rsidR="00E01C47">
        <w:rPr>
          <w:rFonts w:hint="eastAsia"/>
        </w:rPr>
        <w:t>相關機關</w:t>
      </w:r>
      <w:r w:rsidR="002A4E3D" w:rsidRPr="003A170E">
        <w:rPr>
          <w:rFonts w:hint="eastAsia"/>
        </w:rPr>
        <w:t>有無</w:t>
      </w:r>
      <w:r w:rsidR="00E01C47">
        <w:rPr>
          <w:rFonts w:hint="eastAsia"/>
        </w:rPr>
        <w:t>檢討並整體評估人力需求與效應，爰有調查之必要</w:t>
      </w:r>
      <w:r w:rsidR="003037ED">
        <w:rPr>
          <w:rFonts w:hint="eastAsia"/>
        </w:rPr>
        <w:t>案。</w:t>
      </w:r>
    </w:p>
    <w:p w14:paraId="3BD2319E" w14:textId="77777777"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9C63D03" w14:textId="77777777" w:rsidR="006E6891" w:rsidRPr="00340756" w:rsidRDefault="006E6891" w:rsidP="00AF21FE">
      <w:pPr>
        <w:pStyle w:val="11"/>
        <w:ind w:left="680" w:firstLine="680"/>
      </w:pPr>
      <w:bookmarkStart w:id="49" w:name="_Toc524902730"/>
      <w:r>
        <w:rPr>
          <w:rFonts w:hint="eastAsia"/>
        </w:rPr>
        <w:t>民國（下同）</w:t>
      </w:r>
      <w:r>
        <w:t>99</w:t>
      </w:r>
      <w:r>
        <w:rPr>
          <w:rFonts w:hint="eastAsia"/>
        </w:rPr>
        <w:t>年</w:t>
      </w:r>
      <w:r>
        <w:t>4</w:t>
      </w:r>
      <w:r>
        <w:rPr>
          <w:rFonts w:hint="eastAsia"/>
        </w:rPr>
        <w:t>月</w:t>
      </w:r>
      <w:r>
        <w:t>1</w:t>
      </w:r>
      <w:r>
        <w:rPr>
          <w:rFonts w:hint="eastAsia"/>
        </w:rPr>
        <w:t>日中央政府機關</w:t>
      </w:r>
      <w:r w:rsidRPr="007004CC">
        <w:rPr>
          <w:rFonts w:hint="eastAsia"/>
        </w:rPr>
        <w:t>總員額法</w:t>
      </w:r>
      <w:r>
        <w:rPr>
          <w:rFonts w:hint="eastAsia"/>
        </w:rPr>
        <w:t>（下稱總員額法）</w:t>
      </w:r>
      <w:r w:rsidRPr="007004CC">
        <w:rPr>
          <w:rFonts w:hint="eastAsia"/>
        </w:rPr>
        <w:t>施行後</w:t>
      </w:r>
      <w:r>
        <w:rPr>
          <w:rFonts w:hint="eastAsia"/>
        </w:rPr>
        <w:t>，對中央政府機關之員額，採取「總量控管、彈性調整」方式辦理，明確設定中央政府機關員額總量高限，賦予各主管機關得於年度</w:t>
      </w:r>
      <w:r w:rsidRPr="003A170E">
        <w:rPr>
          <w:rFonts w:hint="eastAsia"/>
        </w:rPr>
        <w:t>預算員額</w:t>
      </w:r>
      <w:r>
        <w:rPr>
          <w:rFonts w:hint="eastAsia"/>
        </w:rPr>
        <w:t>總量額度內分配所屬機關，及得依所屬業務消長及人力運用情形進行跨機關彈性調配員額之權限，以期提升各機關人力運用效能。</w:t>
      </w:r>
      <w:r w:rsidR="007864F1">
        <w:rPr>
          <w:rFonts w:hint="eastAsia"/>
        </w:rPr>
        <w:t>惟</w:t>
      </w:r>
      <w:r>
        <w:rPr>
          <w:rFonts w:hint="eastAsia"/>
        </w:rPr>
        <w:t>執行以來，</w:t>
      </w:r>
      <w:r w:rsidR="007864F1">
        <w:rPr>
          <w:rFonts w:hint="eastAsia"/>
        </w:rPr>
        <w:t>外界迭有政府機關</w:t>
      </w:r>
      <w:r>
        <w:rPr>
          <w:rFonts w:hint="eastAsia"/>
        </w:rPr>
        <w:t>為因應新增或</w:t>
      </w:r>
      <w:r w:rsidRPr="003A170E">
        <w:rPr>
          <w:rFonts w:hint="eastAsia"/>
        </w:rPr>
        <w:t>擴</w:t>
      </w:r>
      <w:r>
        <w:rPr>
          <w:rFonts w:hint="eastAsia"/>
        </w:rPr>
        <w:t>增業務，各部會透過不同形式進用</w:t>
      </w:r>
      <w:r w:rsidRPr="003A170E">
        <w:rPr>
          <w:rFonts w:hint="eastAsia"/>
        </w:rPr>
        <w:t>非正式</w:t>
      </w:r>
      <w:r>
        <w:rPr>
          <w:rFonts w:hint="eastAsia"/>
        </w:rPr>
        <w:t>人力，</w:t>
      </w:r>
      <w:r>
        <w:rPr>
          <w:rFonts w:hint="eastAsia"/>
        </w:rPr>
        <w:lastRenderedPageBreak/>
        <w:t>形成部分行政院所屬機關編制外人力比率過高</w:t>
      </w:r>
      <w:r w:rsidRPr="00340756">
        <w:rPr>
          <w:rFonts w:hAnsi="Arial" w:hint="eastAsia"/>
          <w:szCs w:val="52"/>
        </w:rPr>
        <w:t>，</w:t>
      </w:r>
      <w:r w:rsidR="007864F1">
        <w:rPr>
          <w:rFonts w:hint="eastAsia"/>
        </w:rPr>
        <w:t>與運用前揭人力辦理</w:t>
      </w:r>
      <w:r w:rsidR="007864F1" w:rsidRPr="00340756">
        <w:rPr>
          <w:rFonts w:hint="eastAsia"/>
        </w:rPr>
        <w:t>核心業務是否適法之意見</w:t>
      </w:r>
      <w:r w:rsidR="007864F1">
        <w:rPr>
          <w:rFonts w:hint="eastAsia"/>
        </w:rPr>
        <w:t>。</w:t>
      </w:r>
      <w:r w:rsidR="007864F1" w:rsidRPr="00340756">
        <w:rPr>
          <w:rFonts w:hint="eastAsia"/>
        </w:rPr>
        <w:t>為瞭解該</w:t>
      </w:r>
      <w:r w:rsidR="007864F1" w:rsidRPr="00340756">
        <w:rPr>
          <w:rFonts w:hAnsi="Arial" w:hint="eastAsia"/>
          <w:szCs w:val="52"/>
        </w:rPr>
        <w:t>法制定施行後，行政機關之辦理情形與是否有應予改進之處</w:t>
      </w:r>
      <w:r w:rsidR="007864F1">
        <w:rPr>
          <w:rFonts w:hAnsi="Arial" w:hint="eastAsia"/>
          <w:szCs w:val="52"/>
        </w:rPr>
        <w:t>，</w:t>
      </w:r>
      <w:r w:rsidRPr="00340756">
        <w:rPr>
          <w:rFonts w:hint="eastAsia"/>
        </w:rPr>
        <w:t>爰</w:t>
      </w:r>
      <w:r w:rsidRPr="00340756">
        <w:rPr>
          <w:rFonts w:hAnsi="Arial" w:hint="eastAsia"/>
          <w:szCs w:val="52"/>
        </w:rPr>
        <w:t>立案調查。</w:t>
      </w:r>
      <w:r>
        <w:rPr>
          <w:rFonts w:hAnsi="Arial" w:hint="eastAsia"/>
          <w:szCs w:val="52"/>
        </w:rPr>
        <w:t>惟囿於時間及人力之限制，爰以我國人事行政主管機關</w:t>
      </w:r>
      <w:r>
        <w:rPr>
          <w:rFonts w:hint="eastAsia"/>
          <w:szCs w:val="32"/>
        </w:rPr>
        <w:t>行政院人事行政總處（下稱人事總處），與依</w:t>
      </w:r>
      <w:r w:rsidRPr="002F2865">
        <w:rPr>
          <w:rFonts w:hAnsi="Arial"/>
          <w:szCs w:val="52"/>
        </w:rPr>
        <w:t>行政院暨所屬機關（構）檢討運用勞動派遣實施計畫</w:t>
      </w:r>
      <w:r w:rsidRPr="002F2865">
        <w:rPr>
          <w:rFonts w:hAnsi="Arial" w:hint="eastAsia"/>
          <w:szCs w:val="52"/>
        </w:rPr>
        <w:t>中，規劃至110年起始不再運用勞動派遣之內</w:t>
      </w:r>
      <w:r w:rsidRPr="00834C64">
        <w:rPr>
          <w:rFonts w:hint="eastAsia"/>
          <w:szCs w:val="32"/>
        </w:rPr>
        <w:t>政部、教育部、法務部、勞動部、行政院農業委員會</w:t>
      </w:r>
      <w:r>
        <w:rPr>
          <w:rFonts w:hint="eastAsia"/>
          <w:szCs w:val="32"/>
        </w:rPr>
        <w:t>（下稱農委會）</w:t>
      </w:r>
      <w:r w:rsidRPr="00834C64">
        <w:rPr>
          <w:rFonts w:hint="eastAsia"/>
          <w:szCs w:val="32"/>
        </w:rPr>
        <w:t>、衛生福利部</w:t>
      </w:r>
      <w:r>
        <w:rPr>
          <w:rFonts w:hint="eastAsia"/>
          <w:szCs w:val="32"/>
        </w:rPr>
        <w:t>（下稱衛福部）及</w:t>
      </w:r>
      <w:r w:rsidRPr="00834C64">
        <w:rPr>
          <w:rFonts w:hint="eastAsia"/>
          <w:szCs w:val="32"/>
        </w:rPr>
        <w:t>文化部</w:t>
      </w:r>
      <w:r>
        <w:rPr>
          <w:rFonts w:hint="eastAsia"/>
          <w:szCs w:val="32"/>
        </w:rPr>
        <w:t>等機關之辦理情形為調查範疇，合先敘明</w:t>
      </w:r>
      <w:r w:rsidRPr="00340756">
        <w:rPr>
          <w:rFonts w:hint="eastAsia"/>
          <w:szCs w:val="32"/>
        </w:rPr>
        <w:t>。</w:t>
      </w:r>
    </w:p>
    <w:p w14:paraId="151F61ED" w14:textId="77777777" w:rsidR="006E6891" w:rsidRDefault="006E6891" w:rsidP="00AF21FE">
      <w:pPr>
        <w:pStyle w:val="11"/>
        <w:ind w:left="680" w:firstLine="680"/>
      </w:pPr>
      <w:r w:rsidRPr="00213C9C">
        <w:rPr>
          <w:rFonts w:hint="eastAsia"/>
        </w:rPr>
        <w:t>本</w:t>
      </w:r>
      <w:r w:rsidRPr="009C7FF2">
        <w:rPr>
          <w:rFonts w:hint="eastAsia"/>
        </w:rPr>
        <w:t>案經調閱</w:t>
      </w:r>
      <w:r w:rsidRPr="00834C64">
        <w:rPr>
          <w:rFonts w:hint="eastAsia"/>
          <w:szCs w:val="32"/>
        </w:rPr>
        <w:t>內政部、</w:t>
      </w:r>
      <w:r>
        <w:rPr>
          <w:rFonts w:hint="eastAsia"/>
          <w:szCs w:val="32"/>
        </w:rPr>
        <w:t>農委會</w:t>
      </w:r>
      <w:r w:rsidRPr="00834C64">
        <w:rPr>
          <w:rFonts w:hint="eastAsia"/>
          <w:szCs w:val="32"/>
        </w:rPr>
        <w:t>、勞動部、</w:t>
      </w:r>
      <w:r>
        <w:rPr>
          <w:rFonts w:hint="eastAsia"/>
          <w:szCs w:val="32"/>
        </w:rPr>
        <w:t>衛福部、</w:t>
      </w:r>
      <w:r w:rsidRPr="00834C64">
        <w:rPr>
          <w:rFonts w:hint="eastAsia"/>
          <w:szCs w:val="32"/>
        </w:rPr>
        <w:t>教育部</w:t>
      </w:r>
      <w:r>
        <w:rPr>
          <w:rFonts w:hint="eastAsia"/>
          <w:szCs w:val="32"/>
        </w:rPr>
        <w:t>、文化部及</w:t>
      </w:r>
      <w:r w:rsidRPr="00834C64">
        <w:rPr>
          <w:rFonts w:hint="eastAsia"/>
          <w:szCs w:val="32"/>
        </w:rPr>
        <w:t>法務部</w:t>
      </w:r>
      <w:r>
        <w:rPr>
          <w:rFonts w:hint="eastAsia"/>
          <w:szCs w:val="32"/>
        </w:rPr>
        <w:t>與人事總處及審計部</w:t>
      </w:r>
      <w:r w:rsidRPr="009C7FF2">
        <w:rPr>
          <w:rFonts w:hint="eastAsia"/>
        </w:rPr>
        <w:t>等機關</w:t>
      </w:r>
      <w:r>
        <w:rPr>
          <w:rFonts w:hint="eastAsia"/>
        </w:rPr>
        <w:t>之</w:t>
      </w:r>
      <w:r w:rsidRPr="009C7FF2">
        <w:rPr>
          <w:rFonts w:hint="eastAsia"/>
        </w:rPr>
        <w:t>卷證資料</w:t>
      </w:r>
      <w:r>
        <w:rPr>
          <w:rFonts w:hint="eastAsia"/>
        </w:rPr>
        <w:t>後</w:t>
      </w:r>
      <w:r w:rsidRPr="009C7FF2">
        <w:rPr>
          <w:rFonts w:hint="eastAsia"/>
        </w:rPr>
        <w:t>，並</w:t>
      </w:r>
      <w:r w:rsidRPr="00472E73">
        <w:rPr>
          <w:rFonts w:hint="eastAsia"/>
        </w:rPr>
        <w:t>於110年1月5日詢問</w:t>
      </w:r>
      <w:r w:rsidRPr="00472E73">
        <w:rPr>
          <w:rFonts w:hint="eastAsia"/>
          <w:szCs w:val="32"/>
        </w:rPr>
        <w:t>農委會及內政部</w:t>
      </w:r>
      <w:r w:rsidRPr="00472E73">
        <w:rPr>
          <w:rFonts w:hint="eastAsia"/>
        </w:rPr>
        <w:t>、7日詢問</w:t>
      </w:r>
      <w:r w:rsidRPr="00472E73">
        <w:rPr>
          <w:rFonts w:hint="eastAsia"/>
          <w:szCs w:val="32"/>
        </w:rPr>
        <w:t>勞動部及衛福部</w:t>
      </w:r>
      <w:r w:rsidRPr="00472E73">
        <w:rPr>
          <w:rFonts w:hint="eastAsia"/>
        </w:rPr>
        <w:t>，與8日詢問</w:t>
      </w:r>
      <w:r w:rsidRPr="00472E73">
        <w:rPr>
          <w:rFonts w:hint="eastAsia"/>
          <w:szCs w:val="32"/>
        </w:rPr>
        <w:t>教育部、文化部、法務部及人事總處</w:t>
      </w:r>
      <w:r w:rsidRPr="00472E73">
        <w:rPr>
          <w:rFonts w:hint="eastAsia"/>
        </w:rPr>
        <w:t>等機關之業務主管人</w:t>
      </w:r>
      <w:r w:rsidRPr="009C7FF2">
        <w:rPr>
          <w:rFonts w:hint="eastAsia"/>
        </w:rPr>
        <w:t>員</w:t>
      </w:r>
      <w:r>
        <w:rPr>
          <w:rFonts w:hint="eastAsia"/>
        </w:rPr>
        <w:t>，並經再補充說明資料。嗣為瞭解</w:t>
      </w:r>
      <w:r>
        <w:rPr>
          <w:rFonts w:hAnsi="Arial" w:hint="eastAsia"/>
          <w:szCs w:val="52"/>
        </w:rPr>
        <w:t>總員額法施行</w:t>
      </w:r>
      <w:r>
        <w:rPr>
          <w:rFonts w:hint="eastAsia"/>
        </w:rPr>
        <w:t>後，對機關人力運用情形之影響，再選擇非正式人力相對機關員額比例偏高之農委會</w:t>
      </w:r>
      <w:r w:rsidRPr="00AE616D">
        <w:rPr>
          <w:rFonts w:hint="eastAsia"/>
        </w:rPr>
        <w:t>農業試驗所、農業藥物毒物試驗所及臺中區農業改良場</w:t>
      </w:r>
      <w:r w:rsidRPr="00FB45B6">
        <w:rPr>
          <w:rFonts w:hAnsi="標楷體" w:hint="eastAsia"/>
          <w:szCs w:val="32"/>
        </w:rPr>
        <w:t>、內政部建築研究所、衛福部社</w:t>
      </w:r>
      <w:r>
        <w:rPr>
          <w:rFonts w:hAnsi="標楷體" w:hint="eastAsia"/>
          <w:szCs w:val="32"/>
        </w:rPr>
        <w:t>會及</w:t>
      </w:r>
      <w:r w:rsidRPr="00FB45B6">
        <w:rPr>
          <w:rFonts w:hAnsi="標楷體" w:hint="eastAsia"/>
          <w:szCs w:val="32"/>
        </w:rPr>
        <w:t>家</w:t>
      </w:r>
      <w:r>
        <w:rPr>
          <w:rFonts w:hAnsi="標楷體" w:hint="eastAsia"/>
          <w:szCs w:val="32"/>
        </w:rPr>
        <w:t>庭</w:t>
      </w:r>
      <w:r w:rsidRPr="00FB45B6">
        <w:rPr>
          <w:rFonts w:hAnsi="標楷體" w:hint="eastAsia"/>
          <w:szCs w:val="32"/>
        </w:rPr>
        <w:t>署</w:t>
      </w:r>
      <w:r>
        <w:rPr>
          <w:rFonts w:hAnsi="標楷體" w:hint="eastAsia"/>
          <w:szCs w:val="32"/>
        </w:rPr>
        <w:t>與</w:t>
      </w:r>
      <w:r w:rsidRPr="00FB45B6">
        <w:rPr>
          <w:rFonts w:hAnsi="標楷體" w:hint="eastAsia"/>
          <w:szCs w:val="32"/>
        </w:rPr>
        <w:t>勞動部</w:t>
      </w:r>
      <w:r>
        <w:rPr>
          <w:rFonts w:hAnsi="標楷體" w:hint="eastAsia"/>
          <w:szCs w:val="32"/>
        </w:rPr>
        <w:t>勞動力發展署</w:t>
      </w:r>
      <w:r w:rsidRPr="00FB45B6">
        <w:rPr>
          <w:rFonts w:hAnsi="標楷體" w:hint="eastAsia"/>
          <w:szCs w:val="32"/>
        </w:rPr>
        <w:t>北基宜花金馬分署</w:t>
      </w:r>
      <w:r>
        <w:rPr>
          <w:rFonts w:hAnsi="標楷體" w:hint="eastAsia"/>
          <w:szCs w:val="32"/>
        </w:rPr>
        <w:t>及桃竹苗分署</w:t>
      </w:r>
      <w:r w:rsidRPr="00FB45B6">
        <w:rPr>
          <w:rFonts w:hAnsi="標楷體" w:hint="eastAsia"/>
          <w:szCs w:val="32"/>
        </w:rPr>
        <w:t>等</w:t>
      </w:r>
      <w:r>
        <w:rPr>
          <w:rFonts w:hAnsi="標楷體" w:hint="eastAsia"/>
          <w:szCs w:val="32"/>
        </w:rPr>
        <w:t>7機關辦理履勘及座談，同時對前揭機關</w:t>
      </w:r>
      <w:r w:rsidRPr="00FB45B6">
        <w:rPr>
          <w:rFonts w:hAnsi="標楷體" w:hint="eastAsia"/>
          <w:szCs w:val="32"/>
        </w:rPr>
        <w:t>基層主管人員進行</w:t>
      </w:r>
      <w:r>
        <w:rPr>
          <w:rFonts w:hAnsi="標楷體" w:hint="eastAsia"/>
          <w:szCs w:val="32"/>
        </w:rPr>
        <w:t>問卷</w:t>
      </w:r>
      <w:r w:rsidRPr="00FB45B6">
        <w:rPr>
          <w:rFonts w:hAnsi="標楷體" w:hint="eastAsia"/>
          <w:szCs w:val="32"/>
        </w:rPr>
        <w:t>調查</w:t>
      </w:r>
      <w:r>
        <w:rPr>
          <w:rFonts w:hAnsi="標楷體" w:hint="eastAsia"/>
          <w:szCs w:val="32"/>
        </w:rPr>
        <w:t>。惟</w:t>
      </w:r>
      <w:r>
        <w:rPr>
          <w:rFonts w:hint="eastAsia"/>
        </w:rPr>
        <w:t>本案於1</w:t>
      </w:r>
      <w:r>
        <w:t>10</w:t>
      </w:r>
      <w:r>
        <w:rPr>
          <w:rFonts w:hint="eastAsia"/>
        </w:rPr>
        <w:t>年5月6日至農委會</w:t>
      </w:r>
      <w:r w:rsidRPr="00AE616D">
        <w:rPr>
          <w:rFonts w:hint="eastAsia"/>
        </w:rPr>
        <w:t>農業試驗所</w:t>
      </w:r>
      <w:r>
        <w:rPr>
          <w:rFonts w:hint="eastAsia"/>
        </w:rPr>
        <w:t>等三機關辦理履勘、座談及問卷調查作業後，因我國新冠疫情警戒由2級升為3級之故，為配合政府防疫作為，嗣取消赴</w:t>
      </w:r>
      <w:r w:rsidRPr="00FB45B6">
        <w:rPr>
          <w:rFonts w:hAnsi="標楷體" w:hint="eastAsia"/>
          <w:szCs w:val="32"/>
        </w:rPr>
        <w:t>內政部建築研究所、衛福部社</w:t>
      </w:r>
      <w:r>
        <w:rPr>
          <w:rFonts w:hAnsi="標楷體" w:hint="eastAsia"/>
          <w:szCs w:val="32"/>
        </w:rPr>
        <w:t>會及</w:t>
      </w:r>
      <w:r w:rsidRPr="00FB45B6">
        <w:rPr>
          <w:rFonts w:hAnsi="標楷體" w:hint="eastAsia"/>
          <w:szCs w:val="32"/>
        </w:rPr>
        <w:t>家</w:t>
      </w:r>
      <w:r>
        <w:rPr>
          <w:rFonts w:hAnsi="標楷體" w:hint="eastAsia"/>
          <w:szCs w:val="32"/>
        </w:rPr>
        <w:t>庭</w:t>
      </w:r>
      <w:r w:rsidRPr="00FB45B6">
        <w:rPr>
          <w:rFonts w:hAnsi="標楷體" w:hint="eastAsia"/>
          <w:szCs w:val="32"/>
        </w:rPr>
        <w:t>署</w:t>
      </w:r>
      <w:r>
        <w:rPr>
          <w:rFonts w:hAnsi="標楷體" w:hint="eastAsia"/>
          <w:szCs w:val="32"/>
        </w:rPr>
        <w:t>與</w:t>
      </w:r>
      <w:r w:rsidRPr="00FB45B6">
        <w:rPr>
          <w:rFonts w:hAnsi="標楷體" w:hint="eastAsia"/>
          <w:szCs w:val="32"/>
        </w:rPr>
        <w:t>勞動部</w:t>
      </w:r>
      <w:r>
        <w:rPr>
          <w:rFonts w:hAnsi="標楷體" w:hint="eastAsia"/>
          <w:szCs w:val="32"/>
        </w:rPr>
        <w:t>勞動力發展署</w:t>
      </w:r>
      <w:r w:rsidRPr="00FB45B6">
        <w:rPr>
          <w:rFonts w:hAnsi="標楷體" w:hint="eastAsia"/>
          <w:szCs w:val="32"/>
        </w:rPr>
        <w:t>北基宜花金馬分署</w:t>
      </w:r>
      <w:r>
        <w:rPr>
          <w:rFonts w:hAnsi="標楷體" w:hint="eastAsia"/>
          <w:szCs w:val="32"/>
        </w:rPr>
        <w:t>及桃竹苗分署</w:t>
      </w:r>
      <w:r w:rsidRPr="00FB45B6">
        <w:rPr>
          <w:rFonts w:hAnsi="標楷體" w:hint="eastAsia"/>
          <w:szCs w:val="32"/>
        </w:rPr>
        <w:t>等</w:t>
      </w:r>
      <w:r>
        <w:rPr>
          <w:rFonts w:hAnsi="標楷體" w:hint="eastAsia"/>
          <w:szCs w:val="32"/>
        </w:rPr>
        <w:t>機關</w:t>
      </w:r>
      <w:r>
        <w:rPr>
          <w:rFonts w:hint="eastAsia"/>
        </w:rPr>
        <w:t>辦理履勘及座談，惟問卷調查作業仍續為進行，</w:t>
      </w:r>
      <w:r>
        <w:rPr>
          <w:rFonts w:hAnsi="標楷體" w:hint="eastAsia"/>
          <w:szCs w:val="32"/>
        </w:rPr>
        <w:t>並針對前揭7機關人員訪談發現，作成結果分析。再為更深入瞭解總員額法正式施行迄今所面臨之問題，爰於1</w:t>
      </w:r>
      <w:r>
        <w:rPr>
          <w:rFonts w:hAnsi="標楷體"/>
          <w:szCs w:val="32"/>
        </w:rPr>
        <w:t>10</w:t>
      </w:r>
      <w:r>
        <w:rPr>
          <w:rFonts w:hAnsi="標楷體" w:hint="eastAsia"/>
          <w:szCs w:val="32"/>
        </w:rPr>
        <w:t>年7月2</w:t>
      </w:r>
      <w:r>
        <w:rPr>
          <w:rFonts w:hAnsi="標楷體"/>
          <w:szCs w:val="32"/>
        </w:rPr>
        <w:t>3</w:t>
      </w:r>
      <w:r>
        <w:rPr>
          <w:rFonts w:hAnsi="標楷體" w:hint="eastAsia"/>
          <w:szCs w:val="32"/>
        </w:rPr>
        <w:t>日辦理專家視詢諮詢會議，邀請</w:t>
      </w:r>
      <w:r w:rsidR="00606092">
        <w:rPr>
          <w:rFonts w:hAnsi="標楷體" w:hint="eastAsia"/>
          <w:szCs w:val="32"/>
        </w:rPr>
        <w:t>4位專家學者</w:t>
      </w:r>
      <w:r>
        <w:rPr>
          <w:rFonts w:hAnsi="標楷體" w:hint="eastAsia"/>
          <w:szCs w:val="32"/>
        </w:rPr>
        <w:t>與會</w:t>
      </w:r>
      <w:r w:rsidRPr="005A40A6">
        <w:rPr>
          <w:rFonts w:hAnsi="標楷體" w:hint="eastAsia"/>
          <w:szCs w:val="32"/>
        </w:rPr>
        <w:t>，</w:t>
      </w:r>
      <w:r>
        <w:rPr>
          <w:rFonts w:hAnsi="標楷體" w:hint="eastAsia"/>
          <w:szCs w:val="32"/>
        </w:rPr>
        <w:t>聽</w:t>
      </w:r>
      <w:r>
        <w:rPr>
          <w:rFonts w:hAnsi="標楷體" w:hint="eastAsia"/>
          <w:szCs w:val="32"/>
        </w:rPr>
        <w:lastRenderedPageBreak/>
        <w:t>取渠等對該法施行產生的問題表示專業意見及可據以參採改善之論點後，</w:t>
      </w:r>
      <w:r>
        <w:rPr>
          <w:rFonts w:hint="eastAsia"/>
        </w:rPr>
        <w:t>業</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列調查意見如下：</w:t>
      </w:r>
    </w:p>
    <w:p w14:paraId="6FFC7FA9" w14:textId="77777777" w:rsidR="006E6891" w:rsidRDefault="006E6891" w:rsidP="00AF21FE">
      <w:pPr>
        <w:pStyle w:val="11"/>
        <w:ind w:left="680" w:firstLine="680"/>
      </w:pPr>
    </w:p>
    <w:p w14:paraId="44BA69EF" w14:textId="77777777" w:rsidR="006E6891" w:rsidRPr="00B754AD" w:rsidRDefault="006E6891" w:rsidP="00F92C4E">
      <w:pPr>
        <w:pStyle w:val="2"/>
        <w:numPr>
          <w:ilvl w:val="1"/>
          <w:numId w:val="1"/>
        </w:numPr>
        <w:ind w:left="1134"/>
        <w:rPr>
          <w:b/>
        </w:rPr>
      </w:pPr>
      <w:r w:rsidRPr="00B754AD">
        <w:rPr>
          <w:rFonts w:hint="eastAsia"/>
          <w:b/>
        </w:rPr>
        <w:t>行政機關為因應社會及經濟情勢變動，與民眾服務需求不斷增加，</w:t>
      </w:r>
      <w:r>
        <w:rPr>
          <w:rFonts w:hint="eastAsia"/>
          <w:b/>
        </w:rPr>
        <w:t>面臨</w:t>
      </w:r>
      <w:r w:rsidRPr="00B754AD">
        <w:rPr>
          <w:rFonts w:hint="eastAsia"/>
          <w:b/>
        </w:rPr>
        <w:t>人力需求增加之壓力</w:t>
      </w:r>
      <w:r>
        <w:rPr>
          <w:rFonts w:hint="eastAsia"/>
          <w:b/>
        </w:rPr>
        <w:t>，</w:t>
      </w:r>
      <w:r w:rsidRPr="00B754AD">
        <w:rPr>
          <w:rFonts w:hint="eastAsia"/>
          <w:b/>
        </w:rPr>
        <w:t>政府</w:t>
      </w:r>
      <w:r>
        <w:rPr>
          <w:rFonts w:hint="eastAsia"/>
          <w:b/>
        </w:rPr>
        <w:t>現行</w:t>
      </w:r>
      <w:r w:rsidRPr="00B754AD">
        <w:rPr>
          <w:rFonts w:hint="eastAsia"/>
          <w:b/>
        </w:rPr>
        <w:t>施政</w:t>
      </w:r>
      <w:r>
        <w:rPr>
          <w:rFonts w:hint="eastAsia"/>
          <w:b/>
        </w:rPr>
        <w:t>辦</w:t>
      </w:r>
      <w:r w:rsidRPr="00786028">
        <w:rPr>
          <w:rFonts w:hint="eastAsia"/>
          <w:b/>
        </w:rPr>
        <w:t>理新興業務所</w:t>
      </w:r>
      <w:r w:rsidRPr="00B754AD">
        <w:rPr>
          <w:rFonts w:hint="eastAsia"/>
          <w:b/>
        </w:rPr>
        <w:t>需人力，係採多元運用方式，計有正式人力與委外辦理或臨時人員之非正式人力等二</w:t>
      </w:r>
      <w:r>
        <w:rPr>
          <w:rFonts w:hint="eastAsia"/>
          <w:b/>
        </w:rPr>
        <w:t>種</w:t>
      </w:r>
      <w:r w:rsidRPr="00B754AD">
        <w:rPr>
          <w:rFonts w:hint="eastAsia"/>
          <w:b/>
        </w:rPr>
        <w:t>管道，惟受</w:t>
      </w:r>
      <w:r w:rsidRPr="00B754AD">
        <w:rPr>
          <w:rFonts w:hint="eastAsia"/>
          <w:b/>
          <w:szCs w:val="52"/>
        </w:rPr>
        <w:t>總員額法</w:t>
      </w:r>
      <w:r w:rsidRPr="00B754AD">
        <w:rPr>
          <w:rFonts w:hint="eastAsia"/>
          <w:b/>
        </w:rPr>
        <w:t>規範，行政機關請增正式人力，嗣經核給結果確有偏低情形，爰以非正式人力協助辦理行政業務工作，導致該等人力持續增加，與正式人力之相對比例，</w:t>
      </w:r>
      <w:r w:rsidRPr="00F43BEC">
        <w:rPr>
          <w:rFonts w:hint="eastAsia"/>
          <w:b/>
        </w:rPr>
        <w:t>已有失衡現象，有待檢討</w:t>
      </w:r>
      <w:r w:rsidRPr="00B754AD">
        <w:rPr>
          <w:rFonts w:hint="eastAsia"/>
          <w:b/>
        </w:rPr>
        <w:t>。</w:t>
      </w:r>
      <w:r w:rsidRPr="00314C37">
        <w:rPr>
          <w:rFonts w:hint="eastAsia"/>
          <w:b/>
        </w:rPr>
        <w:t>甚至</w:t>
      </w:r>
      <w:r w:rsidRPr="00B754AD">
        <w:rPr>
          <w:rFonts w:hint="eastAsia"/>
          <w:b/>
        </w:rPr>
        <w:t>部分機關非正式人力人數，已逾正式人力之</w:t>
      </w:r>
      <w:r>
        <w:rPr>
          <w:b/>
        </w:rPr>
        <w:t>3</w:t>
      </w:r>
      <w:r w:rsidRPr="00B754AD">
        <w:rPr>
          <w:rFonts w:hint="eastAsia"/>
          <w:b/>
        </w:rPr>
        <w:t>倍有餘</w:t>
      </w:r>
      <w:r w:rsidRPr="00F43BEC">
        <w:rPr>
          <w:rFonts w:hint="eastAsia"/>
          <w:b/>
        </w:rPr>
        <w:t>，亟需人事主管機關正視。</w:t>
      </w:r>
    </w:p>
    <w:p w14:paraId="3E7ED343" w14:textId="77777777" w:rsidR="006E6891" w:rsidRDefault="006E6891" w:rsidP="00300DB2">
      <w:pPr>
        <w:pStyle w:val="3"/>
      </w:pPr>
      <w:r w:rsidRPr="00960C30">
        <w:rPr>
          <w:rFonts w:hint="eastAsia"/>
          <w:szCs w:val="52"/>
        </w:rPr>
        <w:t>總員額</w:t>
      </w:r>
      <w:r>
        <w:rPr>
          <w:rFonts w:hint="eastAsia"/>
          <w:szCs w:val="52"/>
        </w:rPr>
        <w:t>法</w:t>
      </w:r>
      <w:r>
        <w:rPr>
          <w:rFonts w:hint="eastAsia"/>
        </w:rPr>
        <w:t>施行時，係以機關實際員額規模為基準，並未再行檢討匡列合理員額</w:t>
      </w:r>
    </w:p>
    <w:p w14:paraId="227B7839" w14:textId="77777777" w:rsidR="006E6891" w:rsidRDefault="006E6891" w:rsidP="00300DB2">
      <w:pPr>
        <w:pStyle w:val="4"/>
      </w:pPr>
      <w:r w:rsidRPr="00E40D40">
        <w:rPr>
          <w:rFonts w:hint="eastAsia"/>
        </w:rPr>
        <w:t>為管理中央政府機關員額，增進員額調配彈性，提升用人效能，爰</w:t>
      </w:r>
      <w:r>
        <w:rPr>
          <w:rFonts w:hint="eastAsia"/>
        </w:rPr>
        <w:t>政府</w:t>
      </w:r>
      <w:r w:rsidRPr="00E40D40">
        <w:rPr>
          <w:rFonts w:hint="eastAsia"/>
        </w:rPr>
        <w:t>制定</w:t>
      </w:r>
      <w:r>
        <w:rPr>
          <w:rFonts w:hint="eastAsia"/>
          <w:szCs w:val="52"/>
        </w:rPr>
        <w:t>總員額法</w:t>
      </w:r>
      <w:r>
        <w:rPr>
          <w:rFonts w:hint="eastAsia"/>
        </w:rPr>
        <w:t>，</w:t>
      </w:r>
      <w:r w:rsidRPr="00E40D40">
        <w:rPr>
          <w:rFonts w:hint="eastAsia"/>
        </w:rPr>
        <w:t>明定中央政府機關員額總量最高限，並配合員額管理狀況，將員額區分為5類，分別規定其最高限。</w:t>
      </w:r>
      <w:r>
        <w:rPr>
          <w:rFonts w:hint="eastAsia"/>
        </w:rPr>
        <w:t>另</w:t>
      </w:r>
      <w:r w:rsidRPr="00E40D40">
        <w:rPr>
          <w:rFonts w:hint="eastAsia"/>
        </w:rPr>
        <w:t>透過員額總量管理機制，賦予政府員額運用彈性及機動性，</w:t>
      </w:r>
      <w:r>
        <w:rPr>
          <w:rFonts w:hint="eastAsia"/>
        </w:rPr>
        <w:t>並</w:t>
      </w:r>
      <w:r w:rsidRPr="00E40D40">
        <w:rPr>
          <w:rFonts w:hint="eastAsia"/>
        </w:rPr>
        <w:t>規定機關員額訂定之權責、程序，及員額應編入總預算案，</w:t>
      </w:r>
      <w:r>
        <w:rPr>
          <w:rFonts w:hint="eastAsia"/>
        </w:rPr>
        <w:t>同時</w:t>
      </w:r>
      <w:r w:rsidRPr="00E40D40">
        <w:rPr>
          <w:rFonts w:hint="eastAsia"/>
        </w:rPr>
        <w:t>課予機關定期評鑑所屬人力狀況之責任，以確保員額合理配置。</w:t>
      </w:r>
    </w:p>
    <w:p w14:paraId="75BFF619" w14:textId="77777777" w:rsidR="006E6891" w:rsidRDefault="006E6891" w:rsidP="00300DB2">
      <w:pPr>
        <w:pStyle w:val="4"/>
      </w:pPr>
      <w:r>
        <w:rPr>
          <w:rFonts w:hint="eastAsia"/>
        </w:rPr>
        <w:t>有關總員額法施行後適用機關之員額匡列方式，詢據</w:t>
      </w:r>
      <w:r w:rsidRPr="000B15D6">
        <w:rPr>
          <w:rStyle w:val="20"/>
          <w:rFonts w:hAnsi="標楷體" w:hint="eastAsia"/>
          <w:szCs w:val="32"/>
        </w:rPr>
        <w:t>人事總處稱，99年4月1日</w:t>
      </w:r>
      <w:r>
        <w:rPr>
          <w:rStyle w:val="20"/>
          <w:rFonts w:hAnsi="標楷體" w:hint="eastAsia"/>
          <w:szCs w:val="32"/>
        </w:rPr>
        <w:t>制</w:t>
      </w:r>
      <w:r w:rsidRPr="000B15D6">
        <w:rPr>
          <w:rStyle w:val="20"/>
          <w:rFonts w:hAnsi="標楷體" w:hint="eastAsia"/>
          <w:szCs w:val="32"/>
        </w:rPr>
        <w:t>定總員額法之際，總員額高限係</w:t>
      </w:r>
      <w:r w:rsidRPr="002B0F44">
        <w:rPr>
          <w:rStyle w:val="20"/>
          <w:rFonts w:hAnsi="標楷體" w:hint="eastAsia"/>
          <w:szCs w:val="32"/>
        </w:rPr>
        <w:t>以立法斯時，以該法適用對象實際預算員額規模</w:t>
      </w:r>
      <w:r w:rsidRPr="000B15D6">
        <w:rPr>
          <w:rStyle w:val="20"/>
          <w:rFonts w:hAnsi="標楷體" w:hint="eastAsia"/>
          <w:szCs w:val="32"/>
        </w:rPr>
        <w:t>為基準，復考量因應未來整體國家發展趨勢，政府人力仍有小幅度調整之必要，務實訂定該法各類員額高限，</w:t>
      </w:r>
      <w:r>
        <w:rPr>
          <w:rStyle w:val="20"/>
          <w:rFonts w:hAnsi="標楷體" w:hint="eastAsia"/>
          <w:szCs w:val="32"/>
        </w:rPr>
        <w:t>並</w:t>
      </w:r>
      <w:r w:rsidRPr="000B15D6">
        <w:rPr>
          <w:rStyle w:val="20"/>
          <w:rFonts w:hAnsi="標楷體" w:hint="eastAsia"/>
          <w:szCs w:val="32"/>
        </w:rPr>
        <w:t>未</w:t>
      </w:r>
      <w:r>
        <w:rPr>
          <w:rStyle w:val="20"/>
          <w:rFonts w:hAnsi="標楷體" w:hint="eastAsia"/>
          <w:szCs w:val="32"/>
        </w:rPr>
        <w:t>再行</w:t>
      </w:r>
      <w:r w:rsidRPr="000B15D6">
        <w:rPr>
          <w:rStyle w:val="20"/>
          <w:rFonts w:hAnsi="標楷體" w:hint="eastAsia"/>
          <w:szCs w:val="32"/>
        </w:rPr>
        <w:t>匡定各部會員額數</w:t>
      </w:r>
      <w:r>
        <w:rPr>
          <w:rStyle w:val="20"/>
          <w:rFonts w:hAnsi="標楷體" w:hint="eastAsia"/>
          <w:szCs w:val="32"/>
        </w:rPr>
        <w:t>等情，顯見當時並未作機關員額數</w:t>
      </w:r>
      <w:r>
        <w:rPr>
          <w:rStyle w:val="20"/>
          <w:rFonts w:hAnsi="標楷體" w:hint="eastAsia"/>
          <w:szCs w:val="32"/>
        </w:rPr>
        <w:lastRenderedPageBreak/>
        <w:t>之合理檢視</w:t>
      </w:r>
      <w:r w:rsidRPr="000B15D6">
        <w:rPr>
          <w:rStyle w:val="20"/>
          <w:rFonts w:hAnsi="標楷體" w:hint="eastAsia"/>
          <w:szCs w:val="32"/>
        </w:rPr>
        <w:t>。</w:t>
      </w:r>
    </w:p>
    <w:p w14:paraId="605123A7" w14:textId="77777777" w:rsidR="006E6891" w:rsidRDefault="006E6891" w:rsidP="00AF21FE">
      <w:pPr>
        <w:pStyle w:val="3"/>
      </w:pPr>
      <w:r>
        <w:rPr>
          <w:rFonts w:hint="eastAsia"/>
        </w:rPr>
        <w:t>近年來行政院及所屬機關之預算規模逐漸成長，惟預算員額卻呈現下降趨勢</w:t>
      </w:r>
    </w:p>
    <w:p w14:paraId="23D1A033" w14:textId="77777777" w:rsidR="006E6891" w:rsidRDefault="006E6891" w:rsidP="003B385B">
      <w:pPr>
        <w:pStyle w:val="4"/>
      </w:pPr>
      <w:r>
        <w:rPr>
          <w:rFonts w:hint="eastAsia"/>
        </w:rPr>
        <w:t>預算規模成長情形</w:t>
      </w:r>
    </w:p>
    <w:p w14:paraId="3BFB98E6" w14:textId="77777777" w:rsidR="006E6891" w:rsidRDefault="006E6891" w:rsidP="00C24931">
      <w:pPr>
        <w:pStyle w:val="41"/>
        <w:ind w:left="1701" w:firstLine="680"/>
      </w:pPr>
      <w:r>
        <w:rPr>
          <w:rFonts w:hint="eastAsia"/>
        </w:rPr>
        <w:t>有關</w:t>
      </w:r>
      <w:r>
        <w:t>104</w:t>
      </w:r>
      <w:r>
        <w:rPr>
          <w:rFonts w:hint="eastAsia"/>
        </w:rPr>
        <w:t>年至109年行政院及所屬機關總預算變動情形，各年度歲入金額及成長率分別為新臺幣（下同）</w:t>
      </w:r>
      <w:r w:rsidRPr="00540B02">
        <w:t>18,793</w:t>
      </w:r>
      <w:r>
        <w:rPr>
          <w:rFonts w:hint="eastAsia"/>
        </w:rPr>
        <w:t>億元及9.26﹪、</w:t>
      </w:r>
      <w:r w:rsidRPr="00540B02">
        <w:t>18,888</w:t>
      </w:r>
      <w:r>
        <w:rPr>
          <w:rFonts w:hint="eastAsia"/>
        </w:rPr>
        <w:t>億元及0</w:t>
      </w:r>
      <w:r>
        <w:t>.51</w:t>
      </w:r>
      <w:r>
        <w:rPr>
          <w:rFonts w:hint="eastAsia"/>
        </w:rPr>
        <w:t>﹪、19,225億元及1.78﹪、20,115億元及4.63﹪、20,699億元及2.90﹪與21,002億元及5.77﹪；另歲出金額及成長率分別為</w:t>
      </w:r>
      <w:r w:rsidRPr="008F2FEE">
        <w:t>16,513</w:t>
      </w:r>
      <w:r>
        <w:rPr>
          <w:rFonts w:hint="eastAsia"/>
        </w:rPr>
        <w:t>億元及3.</w:t>
      </w:r>
      <w:r>
        <w:t>09</w:t>
      </w:r>
      <w:r>
        <w:rPr>
          <w:rFonts w:hint="eastAsia"/>
        </w:rPr>
        <w:t>﹪、</w:t>
      </w:r>
      <w:r w:rsidRPr="008F2FEE">
        <w:t>17,062</w:t>
      </w:r>
      <w:r>
        <w:rPr>
          <w:rFonts w:hint="eastAsia"/>
        </w:rPr>
        <w:t>億元及3.32﹪、16,957億元及-0.62﹪、16,708億元及-1.47﹪、17,217億元及3.05﹪與18,231億元及3.96﹪</w:t>
      </w:r>
      <w:r>
        <w:rPr>
          <w:rStyle w:val="aff1"/>
        </w:rPr>
        <w:footnoteReference w:id="1"/>
      </w:r>
      <w:r>
        <w:rPr>
          <w:rFonts w:hint="eastAsia"/>
        </w:rPr>
        <w:t>，均呈現明顯成長。</w:t>
      </w:r>
    </w:p>
    <w:p w14:paraId="3E257743" w14:textId="77777777" w:rsidR="006E6891" w:rsidRDefault="006E6891" w:rsidP="00905429">
      <w:pPr>
        <w:pStyle w:val="4"/>
      </w:pPr>
      <w:r>
        <w:rPr>
          <w:rFonts w:hint="eastAsia"/>
        </w:rPr>
        <w:t>員額變動情形</w:t>
      </w:r>
    </w:p>
    <w:p w14:paraId="3E5D18A9" w14:textId="391533FB" w:rsidR="006E6891" w:rsidRDefault="006E6891" w:rsidP="00C24931">
      <w:pPr>
        <w:pStyle w:val="5"/>
      </w:pPr>
      <w:r>
        <w:rPr>
          <w:rFonts w:hint="eastAsia"/>
        </w:rPr>
        <w:t>在</w:t>
      </w:r>
      <w:r w:rsidRPr="00B00F7A">
        <w:t>總員額法範圍</w:t>
      </w:r>
      <w:r w:rsidRPr="00B00F7A">
        <w:rPr>
          <w:rFonts w:hint="eastAsia"/>
        </w:rPr>
        <w:t>部分</w:t>
      </w:r>
      <w:r>
        <w:rPr>
          <w:rFonts w:hint="eastAsia"/>
        </w:rPr>
        <w:t>，預算員額數</w:t>
      </w:r>
      <w:r w:rsidRPr="00B00F7A">
        <w:rPr>
          <w:rFonts w:hint="eastAsia"/>
        </w:rPr>
        <w:t>由1</w:t>
      </w:r>
      <w:r w:rsidRPr="00B00F7A">
        <w:t>04</w:t>
      </w:r>
      <w:r w:rsidRPr="00B00F7A">
        <w:rPr>
          <w:rFonts w:hint="eastAsia"/>
        </w:rPr>
        <w:t>年之1</w:t>
      </w:r>
      <w:r w:rsidRPr="00B00F7A">
        <w:t>42,647</w:t>
      </w:r>
      <w:r w:rsidRPr="00B00F7A">
        <w:rPr>
          <w:rFonts w:hint="eastAsia"/>
        </w:rPr>
        <w:t>人，逐年下降至1</w:t>
      </w:r>
      <w:r w:rsidRPr="00B00F7A">
        <w:t>08</w:t>
      </w:r>
      <w:r w:rsidRPr="00B00F7A">
        <w:rPr>
          <w:rFonts w:hint="eastAsia"/>
        </w:rPr>
        <w:t>年之1</w:t>
      </w:r>
      <w:r w:rsidRPr="00B00F7A">
        <w:t>36,245</w:t>
      </w:r>
      <w:r>
        <w:rPr>
          <w:rFonts w:hint="eastAsia"/>
        </w:rPr>
        <w:t>人（嗣</w:t>
      </w:r>
      <w:r w:rsidRPr="00B00F7A">
        <w:t>因108年12月31日修正總員額法</w:t>
      </w:r>
      <w:r w:rsidRPr="00B00F7A">
        <w:rPr>
          <w:rFonts w:hint="eastAsia"/>
        </w:rPr>
        <w:t>，</w:t>
      </w:r>
      <w:r w:rsidRPr="00B00F7A">
        <w:t>公立醫院職員排除適用，其員額數移至非總員額法範圍</w:t>
      </w:r>
      <w:r w:rsidRPr="00B00F7A">
        <w:rPr>
          <w:rFonts w:hint="eastAsia"/>
        </w:rPr>
        <w:t>，1</w:t>
      </w:r>
      <w:r w:rsidRPr="00B00F7A">
        <w:t>09</w:t>
      </w:r>
      <w:r w:rsidRPr="00B00F7A">
        <w:rPr>
          <w:rFonts w:hint="eastAsia"/>
        </w:rPr>
        <w:t>年再降為1</w:t>
      </w:r>
      <w:r w:rsidRPr="00B00F7A">
        <w:t>23,475</w:t>
      </w:r>
      <w:r>
        <w:rPr>
          <w:rFonts w:hint="eastAsia"/>
        </w:rPr>
        <w:t>人）；另在非</w:t>
      </w:r>
      <w:r w:rsidRPr="00B00F7A">
        <w:t>總員額法範圍</w:t>
      </w:r>
      <w:r w:rsidRPr="00B00F7A">
        <w:rPr>
          <w:rFonts w:hint="eastAsia"/>
        </w:rPr>
        <w:t>部分</w:t>
      </w:r>
      <w:r>
        <w:rPr>
          <w:rFonts w:hint="eastAsia"/>
        </w:rPr>
        <w:t>，由</w:t>
      </w:r>
      <w:r w:rsidRPr="00B00F7A">
        <w:rPr>
          <w:rFonts w:hint="eastAsia"/>
        </w:rPr>
        <w:t>1</w:t>
      </w:r>
      <w:r w:rsidRPr="00B00F7A">
        <w:t>04</w:t>
      </w:r>
      <w:r w:rsidRPr="00B00F7A">
        <w:rPr>
          <w:rFonts w:hint="eastAsia"/>
        </w:rPr>
        <w:t>年之</w:t>
      </w:r>
      <w:r>
        <w:rPr>
          <w:rFonts w:hint="eastAsia"/>
        </w:rPr>
        <w:t>6</w:t>
      </w:r>
      <w:r>
        <w:t>8</w:t>
      </w:r>
      <w:r w:rsidRPr="00B00F7A">
        <w:t>,</w:t>
      </w:r>
      <w:r>
        <w:t>032</w:t>
      </w:r>
      <w:r w:rsidRPr="00B00F7A">
        <w:rPr>
          <w:rFonts w:hint="eastAsia"/>
        </w:rPr>
        <w:t>人，逐年下降至1</w:t>
      </w:r>
      <w:r w:rsidRPr="00B00F7A">
        <w:t>08</w:t>
      </w:r>
      <w:r w:rsidRPr="00B00F7A">
        <w:rPr>
          <w:rFonts w:hint="eastAsia"/>
        </w:rPr>
        <w:t>年之</w:t>
      </w:r>
      <w:r>
        <w:t>63</w:t>
      </w:r>
      <w:r w:rsidRPr="00B00F7A">
        <w:t>,</w:t>
      </w:r>
      <w:r>
        <w:t>49</w:t>
      </w:r>
      <w:r w:rsidRPr="00B00F7A">
        <w:t>5</w:t>
      </w:r>
      <w:r>
        <w:rPr>
          <w:rFonts w:hint="eastAsia"/>
        </w:rPr>
        <w:t>人（</w:t>
      </w:r>
      <w:r w:rsidRPr="00B00F7A">
        <w:t>108年12月31日修正總員額法</w:t>
      </w:r>
      <w:r w:rsidRPr="00B00F7A">
        <w:rPr>
          <w:rFonts w:hint="eastAsia"/>
        </w:rPr>
        <w:t>，</w:t>
      </w:r>
      <w:r w:rsidRPr="00B00F7A">
        <w:t>公立醫院職員排除適用，其員額數移至非總員額法範圍</w:t>
      </w:r>
      <w:r w:rsidRPr="00B00F7A">
        <w:rPr>
          <w:rFonts w:hint="eastAsia"/>
        </w:rPr>
        <w:t>，1</w:t>
      </w:r>
      <w:r w:rsidRPr="00B00F7A">
        <w:t>09</w:t>
      </w:r>
      <w:r w:rsidRPr="00B00F7A">
        <w:rPr>
          <w:rFonts w:hint="eastAsia"/>
        </w:rPr>
        <w:t>年</w:t>
      </w:r>
      <w:r>
        <w:rPr>
          <w:rFonts w:hint="eastAsia"/>
        </w:rPr>
        <w:t>增加</w:t>
      </w:r>
      <w:r w:rsidRPr="00B00F7A">
        <w:rPr>
          <w:rFonts w:hint="eastAsia"/>
        </w:rPr>
        <w:t>為</w:t>
      </w:r>
      <w:r>
        <w:rPr>
          <w:rFonts w:hint="eastAsia"/>
        </w:rPr>
        <w:t>7</w:t>
      </w:r>
      <w:r>
        <w:t>7</w:t>
      </w:r>
      <w:r w:rsidRPr="00B00F7A">
        <w:t>,5</w:t>
      </w:r>
      <w:r>
        <w:t>60</w:t>
      </w:r>
      <w:r w:rsidRPr="00B00F7A">
        <w:rPr>
          <w:rFonts w:hint="eastAsia"/>
        </w:rPr>
        <w:t>人</w:t>
      </w:r>
      <w:r>
        <w:rPr>
          <w:rFonts w:hint="eastAsia"/>
        </w:rPr>
        <w:t>）。</w:t>
      </w:r>
    </w:p>
    <w:p w14:paraId="1487E4A3" w14:textId="77777777" w:rsidR="006E6891" w:rsidRDefault="006E6891" w:rsidP="00C24931">
      <w:pPr>
        <w:pStyle w:val="5"/>
      </w:pPr>
      <w:r>
        <w:rPr>
          <w:rFonts w:hint="eastAsia"/>
        </w:rPr>
        <w:t>另就整體員額數而言，104年為</w:t>
      </w:r>
      <w:r w:rsidRPr="00077467">
        <w:rPr>
          <w:rFonts w:hint="eastAsia"/>
        </w:rPr>
        <w:t>2</w:t>
      </w:r>
      <w:r w:rsidRPr="00077467">
        <w:t>10,</w:t>
      </w:r>
      <w:r w:rsidRPr="00077467">
        <w:rPr>
          <w:rFonts w:hint="eastAsia"/>
        </w:rPr>
        <w:t>679人，1</w:t>
      </w:r>
      <w:r w:rsidRPr="00077467">
        <w:t>09</w:t>
      </w:r>
      <w:r w:rsidRPr="00077467">
        <w:rPr>
          <w:rFonts w:hint="eastAsia"/>
        </w:rPr>
        <w:t>年為</w:t>
      </w:r>
      <w:r w:rsidRPr="00077467">
        <w:t>201,035</w:t>
      </w:r>
      <w:r w:rsidRPr="00077467">
        <w:rPr>
          <w:rFonts w:hint="eastAsia"/>
        </w:rPr>
        <w:t>人，亦減少達9</w:t>
      </w:r>
      <w:r>
        <w:rPr>
          <w:rFonts w:hint="eastAsia"/>
        </w:rPr>
        <w:t>,</w:t>
      </w:r>
      <w:r w:rsidRPr="00077467">
        <w:rPr>
          <w:rFonts w:hint="eastAsia"/>
        </w:rPr>
        <w:t>644人。</w:t>
      </w:r>
      <w:r>
        <w:rPr>
          <w:rFonts w:hint="eastAsia"/>
        </w:rPr>
        <w:t>因總員額法於108年底修正將</w:t>
      </w:r>
      <w:r w:rsidRPr="004C0749">
        <w:rPr>
          <w:rFonts w:hint="eastAsia"/>
        </w:rPr>
        <w:t>「公立醫院職員」排除適</w:t>
      </w:r>
      <w:r w:rsidRPr="004C0749">
        <w:rPr>
          <w:rFonts w:hint="eastAsia"/>
        </w:rPr>
        <w:lastRenderedPageBreak/>
        <w:t>用</w:t>
      </w:r>
      <w:r>
        <w:rPr>
          <w:rFonts w:hint="eastAsia"/>
        </w:rPr>
        <w:t>），爰為求比較基礎一致，爰就104年至108年間以行政業務總員額法規範之核心人力觀之，職員由94</w:t>
      </w:r>
      <w:r>
        <w:t>,</w:t>
      </w:r>
      <w:r>
        <w:rPr>
          <w:rFonts w:hint="eastAsia"/>
        </w:rPr>
        <w:t>064人下降為</w:t>
      </w:r>
      <w:r w:rsidRPr="007113A9">
        <w:t>93,709</w:t>
      </w:r>
      <w:r w:rsidRPr="007113A9">
        <w:rPr>
          <w:rFonts w:hint="eastAsia"/>
        </w:rPr>
        <w:t>人，減少355人</w:t>
      </w:r>
      <w:r>
        <w:rPr>
          <w:rFonts w:hint="eastAsia"/>
        </w:rPr>
        <w:t>、聘用人力由</w:t>
      </w:r>
      <w:r w:rsidRPr="007113A9">
        <w:rPr>
          <w:rFonts w:hint="eastAsia"/>
        </w:rPr>
        <w:t>6</w:t>
      </w:r>
      <w:r w:rsidRPr="007113A9">
        <w:t>,919</w:t>
      </w:r>
      <w:r w:rsidRPr="007113A9">
        <w:rPr>
          <w:rFonts w:hint="eastAsia"/>
        </w:rPr>
        <w:t>人下降為</w:t>
      </w:r>
      <w:r w:rsidRPr="007113A9">
        <w:t>6,397</w:t>
      </w:r>
      <w:r w:rsidRPr="007113A9">
        <w:rPr>
          <w:rFonts w:hint="eastAsia"/>
        </w:rPr>
        <w:t>人，減少</w:t>
      </w:r>
      <w:r>
        <w:rPr>
          <w:rFonts w:hint="eastAsia"/>
        </w:rPr>
        <w:t>522</w:t>
      </w:r>
      <w:r w:rsidRPr="007113A9">
        <w:rPr>
          <w:rFonts w:hint="eastAsia"/>
        </w:rPr>
        <w:t>人，</w:t>
      </w:r>
      <w:r>
        <w:rPr>
          <w:rFonts w:hint="eastAsia"/>
        </w:rPr>
        <w:t>及約僱人力由</w:t>
      </w:r>
      <w:r w:rsidRPr="007113A9">
        <w:rPr>
          <w:rFonts w:hint="eastAsia"/>
        </w:rPr>
        <w:t>6</w:t>
      </w:r>
      <w:r w:rsidRPr="007113A9">
        <w:t>,713</w:t>
      </w:r>
      <w:r w:rsidRPr="007113A9">
        <w:rPr>
          <w:rFonts w:hint="eastAsia"/>
        </w:rPr>
        <w:t>下降為</w:t>
      </w:r>
      <w:r w:rsidRPr="007113A9">
        <w:t>6,517</w:t>
      </w:r>
      <w:r w:rsidRPr="007113A9">
        <w:rPr>
          <w:rFonts w:hint="eastAsia"/>
        </w:rPr>
        <w:t>人</w:t>
      </w:r>
      <w:r>
        <w:rPr>
          <w:rFonts w:hint="eastAsia"/>
        </w:rPr>
        <w:t>，</w:t>
      </w:r>
      <w:r w:rsidRPr="007113A9">
        <w:rPr>
          <w:rFonts w:hint="eastAsia"/>
        </w:rPr>
        <w:t>減少</w:t>
      </w:r>
      <w:r>
        <w:rPr>
          <w:rFonts w:hint="eastAsia"/>
        </w:rPr>
        <w:t>196</w:t>
      </w:r>
      <w:r w:rsidRPr="007113A9">
        <w:rPr>
          <w:rFonts w:hint="eastAsia"/>
        </w:rPr>
        <w:t>人</w:t>
      </w:r>
      <w:r>
        <w:rPr>
          <w:rFonts w:hint="eastAsia"/>
        </w:rPr>
        <w:t xml:space="preserve">，足見行政業務核心人力，相較前述明顯上升之預算規模，反呈現下降現象。 </w:t>
      </w:r>
    </w:p>
    <w:p w14:paraId="3C5B0181" w14:textId="77777777" w:rsidR="006E6891" w:rsidRPr="000F5210" w:rsidRDefault="006E6891" w:rsidP="00591A27">
      <w:pPr>
        <w:pStyle w:val="3"/>
        <w:rPr>
          <w:color w:val="FF0000"/>
        </w:rPr>
      </w:pPr>
      <w:r w:rsidRPr="000F5210">
        <w:rPr>
          <w:rFonts w:hint="eastAsia"/>
        </w:rPr>
        <w:t>總員額法施行後，本案調查之7機關為辦理新興業務人力需求，請增核給預算員額，除教育部獲全數核給外，餘6機關之核給率</w:t>
      </w:r>
      <w:r w:rsidRPr="00314C37">
        <w:rPr>
          <w:rFonts w:hint="eastAsia"/>
        </w:rPr>
        <w:t>自2成餘（法務部）至逾5成餘（勞動部）不等</w:t>
      </w:r>
      <w:r w:rsidRPr="000F5210">
        <w:rPr>
          <w:rFonts w:hint="eastAsia"/>
        </w:rPr>
        <w:t>，致非正式人力逐年成長，已有失衡現象</w:t>
      </w:r>
    </w:p>
    <w:p w14:paraId="0A5585DD" w14:textId="77777777" w:rsidR="006E6891" w:rsidRDefault="006E6891" w:rsidP="00591A27">
      <w:pPr>
        <w:pStyle w:val="4"/>
      </w:pPr>
      <w:r>
        <w:rPr>
          <w:rFonts w:hint="eastAsia"/>
        </w:rPr>
        <w:t>行政院所屬機關為應</w:t>
      </w:r>
      <w:r w:rsidRPr="00796740">
        <w:rPr>
          <w:rFonts w:hint="eastAsia"/>
        </w:rPr>
        <w:t>新興業務</w:t>
      </w:r>
      <w:r>
        <w:rPr>
          <w:rFonts w:hint="eastAsia"/>
        </w:rPr>
        <w:t>需求，請增預算員額核給情形</w:t>
      </w:r>
    </w:p>
    <w:p w14:paraId="0DFD1427" w14:textId="6A21D9E8" w:rsidR="006E6891" w:rsidRPr="00DA246A" w:rsidRDefault="006E6891" w:rsidP="00274A70">
      <w:pPr>
        <w:pStyle w:val="5"/>
        <w:rPr>
          <w:szCs w:val="32"/>
        </w:rPr>
      </w:pPr>
      <w:r w:rsidRPr="00EB2303">
        <w:rPr>
          <w:rFonts w:hint="eastAsia"/>
        </w:rPr>
        <w:t>政府新興業務係因應社會新的發展而生之需求，通常執行前揭業務之新興單位亦最為繁重。因此，政府人力配賦自應以支持新興單位為優先。為配合前揭作為，可以從兩大方面進行判斷：&lt;1</w:t>
      </w:r>
      <w:r w:rsidRPr="00EB2303">
        <w:t>&gt;</w:t>
      </w:r>
      <w:r w:rsidRPr="00EB2303">
        <w:rPr>
          <w:rFonts w:hint="eastAsia"/>
        </w:rPr>
        <w:t>質：機關受到社會重視程度、因應社會即時發展動態程度、政府政策的重要性程度。&lt;2</w:t>
      </w:r>
      <w:r w:rsidRPr="00EB2303">
        <w:t>&gt;</w:t>
      </w:r>
      <w:r w:rsidRPr="00EB2303">
        <w:rPr>
          <w:rFonts w:hint="eastAsia"/>
        </w:rPr>
        <w:t>量：業務專業的跨領域量、業務量（例如：臨時專案業務可交給非正</w:t>
      </w:r>
      <w:r w:rsidR="003B737A">
        <w:rPr>
          <w:rFonts w:hint="eastAsia"/>
        </w:rPr>
        <w:t>式</w:t>
      </w:r>
      <w:r w:rsidRPr="00EB2303">
        <w:rPr>
          <w:rFonts w:hint="eastAsia"/>
        </w:rPr>
        <w:t>人員，長期新增業務便需要正式人員），合先敘明。</w:t>
      </w:r>
    </w:p>
    <w:p w14:paraId="40FADDBB" w14:textId="77777777" w:rsidR="006E6891" w:rsidRPr="000F1EDA" w:rsidRDefault="006E6891" w:rsidP="00274A70">
      <w:pPr>
        <w:pStyle w:val="5"/>
        <w:rPr>
          <w:szCs w:val="32"/>
        </w:rPr>
      </w:pPr>
      <w:r w:rsidRPr="000F1EDA">
        <w:rPr>
          <w:rFonts w:hAnsi="標楷體" w:hint="eastAsia"/>
          <w:szCs w:val="32"/>
        </w:rPr>
        <w:t>依中央政府機關員額管理辦法（下稱</w:t>
      </w:r>
      <w:r w:rsidRPr="000F1EDA">
        <w:rPr>
          <w:rFonts w:hAnsi="標楷體"/>
          <w:szCs w:val="32"/>
        </w:rPr>
        <w:t>員額管理辦法</w:t>
      </w:r>
      <w:r w:rsidRPr="000F1EDA">
        <w:rPr>
          <w:rFonts w:hAnsi="標楷體" w:hint="eastAsia"/>
          <w:szCs w:val="32"/>
        </w:rPr>
        <w:t>）</w:t>
      </w:r>
      <w:r w:rsidRPr="000F1EDA">
        <w:rPr>
          <w:rFonts w:hAnsi="標楷體"/>
          <w:szCs w:val="32"/>
        </w:rPr>
        <w:t>第9條</w:t>
      </w:r>
      <w:r>
        <w:rPr>
          <w:rFonts w:hint="eastAsia"/>
        </w:rPr>
        <w:t>第1項</w:t>
      </w:r>
      <w:r w:rsidRPr="000F1EDA">
        <w:rPr>
          <w:rFonts w:hAnsi="標楷體"/>
          <w:szCs w:val="32"/>
        </w:rPr>
        <w:t>規定略以，各機關有「非屬因應新設機關、執行各一級機關核定新增重大專案計畫或業務之人力需求」等5款情形之一者，不得增加年度預算員額。</w:t>
      </w:r>
      <w:r w:rsidRPr="000F1EDA">
        <w:rPr>
          <w:rFonts w:hAnsi="標楷體" w:hint="eastAsia"/>
          <w:szCs w:val="32"/>
        </w:rPr>
        <w:t>是</w:t>
      </w:r>
      <w:r w:rsidRPr="000F1EDA">
        <w:rPr>
          <w:rFonts w:hAnsi="標楷體"/>
          <w:szCs w:val="32"/>
        </w:rPr>
        <w:t>近年來社會環境變化劇烈，</w:t>
      </w:r>
      <w:r w:rsidRPr="000F1EDA">
        <w:rPr>
          <w:rFonts w:hAnsi="標楷體" w:hint="eastAsia"/>
          <w:szCs w:val="32"/>
        </w:rPr>
        <w:t>行政院</w:t>
      </w:r>
      <w:r w:rsidRPr="000F1EDA">
        <w:rPr>
          <w:rFonts w:hAnsi="標楷體"/>
          <w:szCs w:val="32"/>
        </w:rPr>
        <w:t>所屬機關所轄管業務龐雜，針對衍生</w:t>
      </w:r>
      <w:r w:rsidRPr="00BD51AD">
        <w:rPr>
          <w:rFonts w:hAnsi="標楷體"/>
          <w:szCs w:val="32"/>
        </w:rPr>
        <w:t>新興業務，</w:t>
      </w:r>
      <w:r w:rsidRPr="000F1EDA">
        <w:rPr>
          <w:rFonts w:hAnsi="標楷體"/>
          <w:szCs w:val="32"/>
        </w:rPr>
        <w:t>均</w:t>
      </w:r>
      <w:r w:rsidRPr="000F1EDA">
        <w:rPr>
          <w:rFonts w:hAnsi="標楷體" w:hint="eastAsia"/>
          <w:szCs w:val="32"/>
        </w:rPr>
        <w:t>需</w:t>
      </w:r>
      <w:r w:rsidRPr="000F1EDA">
        <w:rPr>
          <w:rFonts w:hAnsi="標楷體"/>
          <w:szCs w:val="32"/>
        </w:rPr>
        <w:t>依前項方式優先檢討</w:t>
      </w:r>
      <w:r w:rsidRPr="000F1EDA">
        <w:rPr>
          <w:rFonts w:hAnsi="標楷體"/>
          <w:szCs w:val="32"/>
        </w:rPr>
        <w:lastRenderedPageBreak/>
        <w:t>現有配置員額調整或採行其他人力替代方案進行人力運用，倘無上開規定不得增加員額情形且仍有人力需求，始</w:t>
      </w:r>
      <w:r>
        <w:rPr>
          <w:rFonts w:hAnsi="標楷體" w:hint="eastAsia"/>
          <w:szCs w:val="32"/>
        </w:rPr>
        <w:t>得</w:t>
      </w:r>
      <w:r w:rsidRPr="000F1EDA">
        <w:rPr>
          <w:rFonts w:hAnsi="標楷體"/>
          <w:szCs w:val="32"/>
        </w:rPr>
        <w:t>依相關規定以專案方式報請行政院於總員額法匡列總數內統籌檢討及彈性調整支應。</w:t>
      </w:r>
      <w:r>
        <w:rPr>
          <w:rFonts w:hAnsi="標楷體" w:hint="eastAsia"/>
          <w:szCs w:val="32"/>
        </w:rPr>
        <w:t>因此，</w:t>
      </w:r>
      <w:r w:rsidRPr="00042747">
        <w:rPr>
          <w:rFonts w:hAnsi="標楷體" w:hint="eastAsia"/>
          <w:szCs w:val="32"/>
        </w:rPr>
        <w:t>為</w:t>
      </w:r>
      <w:r w:rsidRPr="00042747">
        <w:rPr>
          <w:rFonts w:hAnsi="標楷體"/>
          <w:szCs w:val="32"/>
        </w:rPr>
        <w:t>應新增業務</w:t>
      </w:r>
      <w:r w:rsidRPr="00042747">
        <w:rPr>
          <w:rFonts w:hAnsi="標楷體" w:hint="eastAsia"/>
          <w:szCs w:val="32"/>
        </w:rPr>
        <w:t>，而有請增員額需求時，</w:t>
      </w:r>
      <w:r>
        <w:rPr>
          <w:rFonts w:hAnsi="標楷體" w:hint="eastAsia"/>
          <w:szCs w:val="32"/>
        </w:rPr>
        <w:t>經詢據本案調查之</w:t>
      </w:r>
      <w:r>
        <w:rPr>
          <w:rFonts w:hAnsi="標楷體"/>
          <w:szCs w:val="32"/>
        </w:rPr>
        <w:t>7</w:t>
      </w:r>
      <w:r>
        <w:rPr>
          <w:rFonts w:hAnsi="標楷體" w:hint="eastAsia"/>
          <w:szCs w:val="32"/>
        </w:rPr>
        <w:t>機關之答復，均有如上述作法，先行檢討原有配賦員額後，再行請增員額作業。</w:t>
      </w:r>
    </w:p>
    <w:p w14:paraId="7319264C" w14:textId="77777777" w:rsidR="006E6891" w:rsidRPr="00446DE4" w:rsidRDefault="006E6891" w:rsidP="00274A70">
      <w:pPr>
        <w:pStyle w:val="5"/>
        <w:rPr>
          <w:szCs w:val="32"/>
        </w:rPr>
      </w:pPr>
      <w:r>
        <w:rPr>
          <w:rFonts w:hAnsi="標楷體" w:hint="eastAsia"/>
          <w:szCs w:val="32"/>
        </w:rPr>
        <w:t>經查總員額法施行後，本案調查之</w:t>
      </w:r>
      <w:r>
        <w:rPr>
          <w:rFonts w:hAnsi="標楷體"/>
          <w:szCs w:val="32"/>
        </w:rPr>
        <w:t>7</w:t>
      </w:r>
      <w:r>
        <w:rPr>
          <w:rFonts w:hAnsi="標楷體" w:hint="eastAsia"/>
          <w:szCs w:val="32"/>
        </w:rPr>
        <w:t>機關中，除教育部</w:t>
      </w:r>
      <w:r>
        <w:rPr>
          <w:rFonts w:hint="eastAsia"/>
        </w:rPr>
        <w:t>3次</w:t>
      </w:r>
      <w:r w:rsidRPr="00067A49">
        <w:rPr>
          <w:rFonts w:hint="eastAsia"/>
        </w:rPr>
        <w:t>請增職員</w:t>
      </w:r>
      <w:r>
        <w:rPr>
          <w:rFonts w:hint="eastAsia"/>
        </w:rPr>
        <w:t>共</w:t>
      </w:r>
      <w:r w:rsidRPr="00067A49">
        <w:rPr>
          <w:rFonts w:hint="eastAsia"/>
        </w:rPr>
        <w:t>1</w:t>
      </w:r>
      <w:r>
        <w:t>62</w:t>
      </w:r>
      <w:r w:rsidRPr="00067A49">
        <w:rPr>
          <w:rFonts w:hint="eastAsia"/>
        </w:rPr>
        <w:t>人，經核復同意</w:t>
      </w:r>
      <w:r>
        <w:rPr>
          <w:rFonts w:hint="eastAsia"/>
        </w:rPr>
        <w:t>增加職員162人，核給率為100﹪外，</w:t>
      </w:r>
      <w:r>
        <w:rPr>
          <w:rFonts w:hAnsi="標楷體" w:hint="eastAsia"/>
          <w:szCs w:val="32"/>
        </w:rPr>
        <w:t>內政部2</w:t>
      </w:r>
      <w:r>
        <w:rPr>
          <w:rFonts w:hint="eastAsia"/>
        </w:rPr>
        <w:t>次共</w:t>
      </w:r>
      <w:r w:rsidRPr="00067A49">
        <w:rPr>
          <w:rFonts w:hint="eastAsia"/>
        </w:rPr>
        <w:t>請增職員111人及80人</w:t>
      </w:r>
      <w:r>
        <w:rPr>
          <w:rFonts w:hint="eastAsia"/>
        </w:rPr>
        <w:t>，合計共191人</w:t>
      </w:r>
      <w:r w:rsidRPr="00067A49">
        <w:rPr>
          <w:rFonts w:hint="eastAsia"/>
        </w:rPr>
        <w:t>，經核復同意分別增加職員50人及25人</w:t>
      </w:r>
      <w:r>
        <w:rPr>
          <w:rFonts w:hint="eastAsia"/>
        </w:rPr>
        <w:t>，合計共75人，核給率為39.26﹪、農委會請增員額22次，共</w:t>
      </w:r>
      <w:r w:rsidRPr="00067A49">
        <w:rPr>
          <w:rFonts w:hint="eastAsia"/>
        </w:rPr>
        <w:t>請增職員</w:t>
      </w:r>
      <w:r>
        <w:rPr>
          <w:rFonts w:hint="eastAsia"/>
        </w:rPr>
        <w:t>220</w:t>
      </w:r>
      <w:r w:rsidRPr="00067A49">
        <w:rPr>
          <w:rFonts w:hint="eastAsia"/>
        </w:rPr>
        <w:t>人</w:t>
      </w:r>
      <w:r>
        <w:rPr>
          <w:rFonts w:hint="eastAsia"/>
        </w:rPr>
        <w:t>、聘用121</w:t>
      </w:r>
      <w:r w:rsidRPr="00067A49">
        <w:rPr>
          <w:rFonts w:hint="eastAsia"/>
        </w:rPr>
        <w:t>人</w:t>
      </w:r>
      <w:r>
        <w:rPr>
          <w:rFonts w:hint="eastAsia"/>
        </w:rPr>
        <w:t>、約僱1人、駐外人員32人、駐外聘用人員8人及駐外雇員</w:t>
      </w:r>
      <w:r>
        <w:t>2</w:t>
      </w:r>
      <w:r>
        <w:rPr>
          <w:rFonts w:hint="eastAsia"/>
        </w:rPr>
        <w:t>人</w:t>
      </w:r>
      <w:r w:rsidRPr="00067A49">
        <w:rPr>
          <w:rFonts w:hint="eastAsia"/>
        </w:rPr>
        <w:t>，</w:t>
      </w:r>
      <w:r>
        <w:rPr>
          <w:rFonts w:hint="eastAsia"/>
        </w:rPr>
        <w:t>合計共384人，經核復同意</w:t>
      </w:r>
      <w:r w:rsidRPr="00067A49">
        <w:rPr>
          <w:rFonts w:hint="eastAsia"/>
        </w:rPr>
        <w:t>增加職員</w:t>
      </w:r>
      <w:r>
        <w:rPr>
          <w:rFonts w:hint="eastAsia"/>
        </w:rPr>
        <w:t>91</w:t>
      </w:r>
      <w:r w:rsidRPr="00067A49">
        <w:rPr>
          <w:rFonts w:hint="eastAsia"/>
        </w:rPr>
        <w:t>人</w:t>
      </w:r>
      <w:r>
        <w:rPr>
          <w:rFonts w:hint="eastAsia"/>
        </w:rPr>
        <w:t>、聘用64人及駐外職員13人</w:t>
      </w:r>
      <w:r w:rsidRPr="00067A49">
        <w:rPr>
          <w:rFonts w:hint="eastAsia"/>
        </w:rPr>
        <w:t>，</w:t>
      </w:r>
      <w:r>
        <w:rPr>
          <w:rFonts w:hint="eastAsia"/>
        </w:rPr>
        <w:t>合計共1</w:t>
      </w:r>
      <w:r>
        <w:t>6</w:t>
      </w:r>
      <w:r>
        <w:rPr>
          <w:rFonts w:hint="eastAsia"/>
        </w:rPr>
        <w:t>8人，核給率為43.</w:t>
      </w:r>
      <w:r>
        <w:t>75</w:t>
      </w:r>
      <w:r>
        <w:rPr>
          <w:rFonts w:hint="eastAsia"/>
        </w:rPr>
        <w:t>﹪、</w:t>
      </w:r>
      <w:r w:rsidRPr="002B0F44">
        <w:rPr>
          <w:rFonts w:hint="eastAsia"/>
        </w:rPr>
        <w:t>勞動部請</w:t>
      </w:r>
      <w:r>
        <w:rPr>
          <w:rFonts w:hint="eastAsia"/>
        </w:rPr>
        <w:t>增員額6次，共</w:t>
      </w:r>
      <w:r w:rsidRPr="00067A49">
        <w:rPr>
          <w:rFonts w:hint="eastAsia"/>
        </w:rPr>
        <w:t>請增職員</w:t>
      </w:r>
      <w:r>
        <w:rPr>
          <w:rFonts w:hint="eastAsia"/>
        </w:rPr>
        <w:t>217</w:t>
      </w:r>
      <w:r w:rsidRPr="00067A49">
        <w:rPr>
          <w:rFonts w:hint="eastAsia"/>
        </w:rPr>
        <w:t>人</w:t>
      </w:r>
      <w:r>
        <w:rPr>
          <w:rFonts w:hint="eastAsia"/>
        </w:rPr>
        <w:t>，經核復同意</w:t>
      </w:r>
      <w:r w:rsidRPr="00067A49">
        <w:rPr>
          <w:rFonts w:hint="eastAsia"/>
        </w:rPr>
        <w:t>增加職員</w:t>
      </w:r>
      <w:r>
        <w:rPr>
          <w:rFonts w:hint="eastAsia"/>
        </w:rPr>
        <w:t>103</w:t>
      </w:r>
      <w:r w:rsidRPr="00067A49">
        <w:rPr>
          <w:rFonts w:hint="eastAsia"/>
        </w:rPr>
        <w:t>人及</w:t>
      </w:r>
      <w:r>
        <w:rPr>
          <w:rFonts w:hint="eastAsia"/>
        </w:rPr>
        <w:t>約聘11</w:t>
      </w:r>
      <w:r w:rsidRPr="00067A49">
        <w:rPr>
          <w:rFonts w:hint="eastAsia"/>
        </w:rPr>
        <w:t>人，</w:t>
      </w:r>
      <w:r>
        <w:rPr>
          <w:rFonts w:hint="eastAsia"/>
        </w:rPr>
        <w:t>合計共114人，核給率為52.</w:t>
      </w:r>
      <w:r>
        <w:t>53</w:t>
      </w:r>
      <w:r>
        <w:rPr>
          <w:rFonts w:hint="eastAsia"/>
        </w:rPr>
        <w:t>﹪、衛福部請增員額23次，</w:t>
      </w:r>
      <w:r w:rsidRPr="00067A49">
        <w:rPr>
          <w:rFonts w:hint="eastAsia"/>
        </w:rPr>
        <w:t>分別請增職員</w:t>
      </w:r>
      <w:r>
        <w:rPr>
          <w:rFonts w:hint="eastAsia"/>
        </w:rPr>
        <w:t>400</w:t>
      </w:r>
      <w:r w:rsidRPr="00067A49">
        <w:rPr>
          <w:rFonts w:hint="eastAsia"/>
        </w:rPr>
        <w:t>人</w:t>
      </w:r>
      <w:r>
        <w:rPr>
          <w:rFonts w:hint="eastAsia"/>
        </w:rPr>
        <w:t>、約聘177人</w:t>
      </w:r>
      <w:r w:rsidRPr="00067A49">
        <w:rPr>
          <w:rFonts w:hint="eastAsia"/>
        </w:rPr>
        <w:t>及</w:t>
      </w:r>
      <w:r>
        <w:rPr>
          <w:rFonts w:hint="eastAsia"/>
        </w:rPr>
        <w:t>約僱3</w:t>
      </w:r>
      <w:r w:rsidRPr="00067A49">
        <w:rPr>
          <w:rFonts w:hint="eastAsia"/>
        </w:rPr>
        <w:t>人，</w:t>
      </w:r>
      <w:r>
        <w:rPr>
          <w:rFonts w:hint="eastAsia"/>
        </w:rPr>
        <w:t>合計共580人，</w:t>
      </w:r>
      <w:r w:rsidRPr="00067A49">
        <w:rPr>
          <w:rFonts w:hint="eastAsia"/>
        </w:rPr>
        <w:t>經核復同意分別增加職員</w:t>
      </w:r>
      <w:r>
        <w:rPr>
          <w:rFonts w:hint="eastAsia"/>
        </w:rPr>
        <w:t>126人、約聘1</w:t>
      </w:r>
      <w:r>
        <w:t>39</w:t>
      </w:r>
      <w:r>
        <w:rPr>
          <w:rFonts w:hint="eastAsia"/>
        </w:rPr>
        <w:t>人</w:t>
      </w:r>
      <w:r w:rsidRPr="00067A49">
        <w:rPr>
          <w:rFonts w:hint="eastAsia"/>
        </w:rPr>
        <w:t>及</w:t>
      </w:r>
      <w:r>
        <w:rPr>
          <w:rFonts w:hint="eastAsia"/>
        </w:rPr>
        <w:t>約僱2</w:t>
      </w:r>
      <w:r w:rsidRPr="00067A49">
        <w:rPr>
          <w:rFonts w:hint="eastAsia"/>
        </w:rPr>
        <w:t>人</w:t>
      </w:r>
      <w:r>
        <w:rPr>
          <w:rFonts w:hint="eastAsia"/>
        </w:rPr>
        <w:t>，合計共267人，核給率為46.03﹪、文化部請增員額11次，</w:t>
      </w:r>
      <w:r w:rsidRPr="00067A49">
        <w:rPr>
          <w:rFonts w:hint="eastAsia"/>
        </w:rPr>
        <w:t>分別請增職員</w:t>
      </w:r>
      <w:r>
        <w:rPr>
          <w:rFonts w:hint="eastAsia"/>
        </w:rPr>
        <w:t>21</w:t>
      </w:r>
      <w:r w:rsidRPr="00067A49">
        <w:rPr>
          <w:rFonts w:hint="eastAsia"/>
        </w:rPr>
        <w:t>1人及</w:t>
      </w:r>
      <w:r>
        <w:rPr>
          <w:rFonts w:hint="eastAsia"/>
        </w:rPr>
        <w:t>約聘44</w:t>
      </w:r>
      <w:r w:rsidRPr="00067A49">
        <w:rPr>
          <w:rFonts w:hint="eastAsia"/>
        </w:rPr>
        <w:t>人，</w:t>
      </w:r>
      <w:r>
        <w:rPr>
          <w:rFonts w:hint="eastAsia"/>
        </w:rPr>
        <w:t>合計共255人，</w:t>
      </w:r>
      <w:r w:rsidRPr="00067A49">
        <w:rPr>
          <w:rFonts w:hint="eastAsia"/>
        </w:rPr>
        <w:t>經核復同意分別增加職員</w:t>
      </w:r>
      <w:r>
        <w:rPr>
          <w:rFonts w:hint="eastAsia"/>
        </w:rPr>
        <w:t>90</w:t>
      </w:r>
      <w:r w:rsidRPr="00067A49">
        <w:rPr>
          <w:rFonts w:hint="eastAsia"/>
        </w:rPr>
        <w:t>人及</w:t>
      </w:r>
      <w:r>
        <w:rPr>
          <w:rFonts w:hint="eastAsia"/>
        </w:rPr>
        <w:t>約聘22</w:t>
      </w:r>
      <w:r w:rsidRPr="00067A49">
        <w:rPr>
          <w:rFonts w:hint="eastAsia"/>
        </w:rPr>
        <w:t>人</w:t>
      </w:r>
      <w:r>
        <w:rPr>
          <w:rFonts w:hint="eastAsia"/>
        </w:rPr>
        <w:t>，合計共112人，核給率為43.92，與法務部請增員額14次，分別請增職員3</w:t>
      </w:r>
      <w:r>
        <w:t>,888</w:t>
      </w:r>
      <w:r w:rsidRPr="00067A49">
        <w:rPr>
          <w:rFonts w:hint="eastAsia"/>
        </w:rPr>
        <w:t>人及</w:t>
      </w:r>
      <w:r>
        <w:rPr>
          <w:rFonts w:hint="eastAsia"/>
        </w:rPr>
        <w:t>約聘5</w:t>
      </w:r>
      <w:r>
        <w:t>7</w:t>
      </w:r>
      <w:r w:rsidRPr="00067A49">
        <w:rPr>
          <w:rFonts w:hint="eastAsia"/>
        </w:rPr>
        <w:t>人</w:t>
      </w:r>
      <w:r>
        <w:rPr>
          <w:rFonts w:hint="eastAsia"/>
        </w:rPr>
        <w:t>，合計3</w:t>
      </w:r>
      <w:r>
        <w:t>,945</w:t>
      </w:r>
      <w:r>
        <w:rPr>
          <w:rFonts w:hint="eastAsia"/>
        </w:rPr>
        <w:t>人，</w:t>
      </w:r>
      <w:r w:rsidRPr="00067A49">
        <w:rPr>
          <w:rFonts w:hint="eastAsia"/>
        </w:rPr>
        <w:t>經核復同意分別增加職員</w:t>
      </w:r>
      <w:r>
        <w:t>949</w:t>
      </w:r>
      <w:r w:rsidRPr="00067A49">
        <w:rPr>
          <w:rFonts w:hint="eastAsia"/>
        </w:rPr>
        <w:t>人</w:t>
      </w:r>
      <w:r>
        <w:rPr>
          <w:rFonts w:hint="eastAsia"/>
        </w:rPr>
        <w:t>、約聘5</w:t>
      </w:r>
      <w:r>
        <w:t>3</w:t>
      </w:r>
      <w:r>
        <w:rPr>
          <w:rFonts w:hint="eastAsia"/>
        </w:rPr>
        <w:t>人</w:t>
      </w:r>
      <w:r w:rsidRPr="00067A49">
        <w:rPr>
          <w:rFonts w:hint="eastAsia"/>
        </w:rPr>
        <w:t>及</w:t>
      </w:r>
      <w:r>
        <w:rPr>
          <w:rFonts w:hint="eastAsia"/>
        </w:rPr>
        <w:t>約</w:t>
      </w:r>
      <w:r>
        <w:rPr>
          <w:rFonts w:hint="eastAsia"/>
        </w:rPr>
        <w:lastRenderedPageBreak/>
        <w:t>僱1</w:t>
      </w:r>
      <w:r>
        <w:t>50</w:t>
      </w:r>
      <w:r w:rsidRPr="00067A49">
        <w:rPr>
          <w:rFonts w:hint="eastAsia"/>
        </w:rPr>
        <w:t>人</w:t>
      </w:r>
      <w:r>
        <w:rPr>
          <w:rFonts w:hint="eastAsia"/>
        </w:rPr>
        <w:t>，合計1</w:t>
      </w:r>
      <w:r>
        <w:t>,152</w:t>
      </w:r>
      <w:r>
        <w:rPr>
          <w:rFonts w:hint="eastAsia"/>
        </w:rPr>
        <w:t>人，核給率為29.20﹪等情，顯見行政院所屬機關為因應新增業務需求，請增預算員額嗣經核給結果確有偏低，造成</w:t>
      </w:r>
      <w:r w:rsidRPr="00880FBB">
        <w:rPr>
          <w:rFonts w:hint="eastAsia"/>
        </w:rPr>
        <w:t>人力配賦並未能支</w:t>
      </w:r>
      <w:r>
        <w:rPr>
          <w:rFonts w:hint="eastAsia"/>
        </w:rPr>
        <w:t>應</w:t>
      </w:r>
      <w:r w:rsidRPr="00880FBB">
        <w:rPr>
          <w:rFonts w:hint="eastAsia"/>
        </w:rPr>
        <w:t>新興業務</w:t>
      </w:r>
      <w:r>
        <w:rPr>
          <w:rFonts w:hint="eastAsia"/>
        </w:rPr>
        <w:t>之情形。</w:t>
      </w:r>
    </w:p>
    <w:p w14:paraId="26DF29DF" w14:textId="77777777" w:rsidR="006E6891" w:rsidRDefault="006E6891" w:rsidP="003301D6">
      <w:pPr>
        <w:pStyle w:val="4"/>
      </w:pPr>
      <w:r>
        <w:rPr>
          <w:rFonts w:hint="eastAsia"/>
        </w:rPr>
        <w:t>行政院所屬機關預算員額增加不易，爰以非正式人力因應政事需求</w:t>
      </w:r>
    </w:p>
    <w:p w14:paraId="5A561804" w14:textId="77777777" w:rsidR="006E6891" w:rsidRPr="00971CF4" w:rsidRDefault="006E6891" w:rsidP="003301D6">
      <w:pPr>
        <w:pStyle w:val="5"/>
      </w:pPr>
      <w:r>
        <w:rPr>
          <w:rFonts w:hint="eastAsia"/>
        </w:rPr>
        <w:t>為因應新興業務需求，惟請增預算員額不易之困境，以本案被調查7機關中，非正式人力相對機關員額比例次高</w:t>
      </w:r>
      <w:r>
        <w:rPr>
          <w:rStyle w:val="aff1"/>
        </w:rPr>
        <w:footnoteReference w:id="2"/>
      </w:r>
      <w:r>
        <w:rPr>
          <w:rFonts w:hint="eastAsia"/>
        </w:rPr>
        <w:t>之勞動部為例（該部109年6月非正式人力相對機關員額</w:t>
      </w:r>
      <w:r>
        <w:rPr>
          <w:rFonts w:hAnsi="標楷體" w:hint="eastAsia"/>
          <w:szCs w:val="32"/>
        </w:rPr>
        <w:t>比例</w:t>
      </w:r>
      <w:r>
        <w:rPr>
          <w:rFonts w:hint="eastAsia"/>
        </w:rPr>
        <w:t>為之8</w:t>
      </w:r>
      <w:r>
        <w:t>6</w:t>
      </w:r>
      <w:r>
        <w:rPr>
          <w:rFonts w:hint="eastAsia"/>
        </w:rPr>
        <w:t>.6</w:t>
      </w:r>
      <w:r>
        <w:t>9</w:t>
      </w:r>
      <w:r>
        <w:rPr>
          <w:rFonts w:hint="eastAsia"/>
        </w:rPr>
        <w:t>：1</w:t>
      </w:r>
      <w:r>
        <w:t>00</w:t>
      </w:r>
      <w:r>
        <w:rPr>
          <w:rStyle w:val="aff1"/>
        </w:rPr>
        <w:footnoteReference w:id="3"/>
      </w:r>
      <w:r>
        <w:rPr>
          <w:rFonts w:hint="eastAsia"/>
        </w:rPr>
        <w:t>），經查該部</w:t>
      </w:r>
      <w:r w:rsidRPr="00A77938">
        <w:t>勞動力發展署</w:t>
      </w:r>
      <w:r w:rsidRPr="00A77938">
        <w:rPr>
          <w:rFonts w:hint="eastAsia"/>
        </w:rPr>
        <w:t>為業務因應社會、經濟情勢變動及民眾服務需求不</w:t>
      </w:r>
      <w:r>
        <w:rPr>
          <w:rFonts w:hint="eastAsia"/>
        </w:rPr>
        <w:t>斷增加，現有人力已不足以負擔，爰需運用臨時人員及承攬人力等非正式</w:t>
      </w:r>
      <w:r w:rsidRPr="00A77938">
        <w:rPr>
          <w:rFonts w:hint="eastAsia"/>
        </w:rPr>
        <w:t>人員協助辦理，以利業務順利推展，迄109年6月非正式人力</w:t>
      </w:r>
      <w:r>
        <w:rPr>
          <w:rFonts w:hint="eastAsia"/>
        </w:rPr>
        <w:t>相對機關員額比例為</w:t>
      </w:r>
      <w:r w:rsidRPr="00A77938">
        <w:rPr>
          <w:rFonts w:hint="eastAsia"/>
        </w:rPr>
        <w:t>202.8</w:t>
      </w:r>
      <w:r>
        <w:rPr>
          <w:rFonts w:hint="eastAsia"/>
        </w:rPr>
        <w:t>：1</w:t>
      </w:r>
      <w:r>
        <w:t>00</w:t>
      </w:r>
      <w:r>
        <w:rPr>
          <w:rFonts w:hint="eastAsia"/>
        </w:rPr>
        <w:t>（另</w:t>
      </w:r>
      <w:r w:rsidRPr="00A77938">
        <w:rPr>
          <w:rFonts w:hint="eastAsia"/>
        </w:rPr>
        <w:t>該署所屬</w:t>
      </w:r>
      <w:r w:rsidRPr="00A77938">
        <w:t>北基宜花金馬分署</w:t>
      </w:r>
      <w:r w:rsidRPr="00A77938">
        <w:rPr>
          <w:rFonts w:hint="eastAsia"/>
        </w:rPr>
        <w:t>、</w:t>
      </w:r>
      <w:r w:rsidRPr="00A77938">
        <w:t>桃竹苗分署</w:t>
      </w:r>
      <w:r w:rsidRPr="00A77938">
        <w:rPr>
          <w:rFonts w:hint="eastAsia"/>
        </w:rPr>
        <w:t>、</w:t>
      </w:r>
      <w:r w:rsidRPr="00A77938">
        <w:t>中彰投分署</w:t>
      </w:r>
      <w:r w:rsidRPr="00A77938">
        <w:rPr>
          <w:rFonts w:hint="eastAsia"/>
        </w:rPr>
        <w:t>、</w:t>
      </w:r>
      <w:r w:rsidRPr="00A77938">
        <w:t>雲嘉南分署</w:t>
      </w:r>
      <w:r w:rsidRPr="00A77938">
        <w:rPr>
          <w:rFonts w:hint="eastAsia"/>
        </w:rPr>
        <w:t>、</w:t>
      </w:r>
      <w:r w:rsidRPr="00A77938">
        <w:t>高屏澎東分署</w:t>
      </w:r>
      <w:r w:rsidRPr="00A77938">
        <w:rPr>
          <w:rFonts w:hint="eastAsia"/>
        </w:rPr>
        <w:t>及</w:t>
      </w:r>
      <w:r w:rsidRPr="00A77938">
        <w:t>技能檢定中心</w:t>
      </w:r>
      <w:r w:rsidRPr="00A77938">
        <w:rPr>
          <w:rFonts w:hint="eastAsia"/>
        </w:rPr>
        <w:t>等機關，</w:t>
      </w:r>
      <w:r>
        <w:rPr>
          <w:rFonts w:hint="eastAsia"/>
        </w:rPr>
        <w:t>非正式人力相對</w:t>
      </w:r>
      <w:r>
        <w:rPr>
          <w:rFonts w:hAnsi="標楷體" w:hint="eastAsia"/>
          <w:szCs w:val="32"/>
        </w:rPr>
        <w:t>機關員額比例</w:t>
      </w:r>
      <w:r>
        <w:rPr>
          <w:rFonts w:hint="eastAsia"/>
        </w:rPr>
        <w:t>分別高達</w:t>
      </w:r>
      <w:r w:rsidRPr="00A77938">
        <w:rPr>
          <w:rFonts w:hint="eastAsia"/>
        </w:rPr>
        <w:t>3</w:t>
      </w:r>
      <w:r w:rsidRPr="00A77938">
        <w:t>93.1</w:t>
      </w:r>
      <w:r>
        <w:rPr>
          <w:rFonts w:hint="eastAsia"/>
        </w:rPr>
        <w:t>：1</w:t>
      </w:r>
      <w:r>
        <w:t>00</w:t>
      </w:r>
      <w:r w:rsidRPr="00A77938">
        <w:rPr>
          <w:rFonts w:hint="eastAsia"/>
        </w:rPr>
        <w:t>、</w:t>
      </w:r>
      <w:r w:rsidRPr="00A77938">
        <w:t>389.3</w:t>
      </w:r>
      <w:r>
        <w:rPr>
          <w:rFonts w:hint="eastAsia"/>
        </w:rPr>
        <w:t>：1</w:t>
      </w:r>
      <w:r>
        <w:t>00</w:t>
      </w:r>
      <w:r w:rsidRPr="00A77938">
        <w:rPr>
          <w:rFonts w:hint="eastAsia"/>
        </w:rPr>
        <w:t>、214.9</w:t>
      </w:r>
      <w:r>
        <w:rPr>
          <w:rFonts w:hint="eastAsia"/>
        </w:rPr>
        <w:t>：1</w:t>
      </w:r>
      <w:r>
        <w:t>00</w:t>
      </w:r>
      <w:r w:rsidRPr="00A77938">
        <w:rPr>
          <w:rFonts w:hint="eastAsia"/>
        </w:rPr>
        <w:t>、291.2</w:t>
      </w:r>
      <w:r>
        <w:rPr>
          <w:rFonts w:hint="eastAsia"/>
        </w:rPr>
        <w:t>：1</w:t>
      </w:r>
      <w:r>
        <w:t>00</w:t>
      </w:r>
      <w:r w:rsidRPr="00A77938">
        <w:rPr>
          <w:rFonts w:hint="eastAsia"/>
        </w:rPr>
        <w:t>、335.2</w:t>
      </w:r>
      <w:r>
        <w:rPr>
          <w:rFonts w:hint="eastAsia"/>
        </w:rPr>
        <w:t>：1</w:t>
      </w:r>
      <w:r>
        <w:t>00</w:t>
      </w:r>
      <w:r w:rsidRPr="00A77938">
        <w:rPr>
          <w:rFonts w:hint="eastAsia"/>
        </w:rPr>
        <w:t>及66.1</w:t>
      </w:r>
      <w:r>
        <w:rPr>
          <w:rFonts w:hint="eastAsia"/>
        </w:rPr>
        <w:t>：1</w:t>
      </w:r>
      <w:r>
        <w:t>00</w:t>
      </w:r>
      <w:r>
        <w:rPr>
          <w:rFonts w:hint="eastAsia"/>
        </w:rPr>
        <w:t>）。</w:t>
      </w:r>
      <w:r w:rsidRPr="000F5210">
        <w:rPr>
          <w:rFonts w:hint="eastAsia"/>
        </w:rPr>
        <w:t>然以我國日益成長移工人數之管理及就業服務法多次修法後，大幅擴張之相關業務，均屬該署之核心職責，卻仍以改制前職業訓練局所負業務範圍配賦人力，恐為造成前述失衡現象之主因。</w:t>
      </w:r>
    </w:p>
    <w:p w14:paraId="33E440A6" w14:textId="77777777" w:rsidR="006E6891" w:rsidRPr="00131834" w:rsidRDefault="006E6891" w:rsidP="003301D6">
      <w:pPr>
        <w:pStyle w:val="5"/>
      </w:pPr>
      <w:r>
        <w:rPr>
          <w:rFonts w:hint="eastAsia"/>
        </w:rPr>
        <w:t>復據勞動部於本院詢問時再表示，該部勞動力</w:t>
      </w:r>
      <w:r>
        <w:rPr>
          <w:rFonts w:hint="eastAsia"/>
        </w:rPr>
        <w:lastRenderedPageBreak/>
        <w:t>發展署及所屬機關人</w:t>
      </w:r>
      <w:r w:rsidRPr="00D42F36">
        <w:t>力結構之不合理，非正式人力</w:t>
      </w:r>
      <w:r>
        <w:rPr>
          <w:rFonts w:hint="eastAsia"/>
        </w:rPr>
        <w:t>相對</w:t>
      </w:r>
      <w:r w:rsidRPr="00D42F36">
        <w:t>整體總運用人力比例偏高，造成正式人力之負擔過重，影響核心業務之推動，爰自100年起，</w:t>
      </w:r>
      <w:r>
        <w:rPr>
          <w:rFonts w:hint="eastAsia"/>
        </w:rPr>
        <w:t>該部勞動力</w:t>
      </w:r>
      <w:r w:rsidRPr="00D42F36">
        <w:t>發展署(原職業訓練局)及所屬機關於啟動組織改造試營運之際，即積極請增正式人力427人，惟至103年2月17日組織改造，機關改制成立，均未獲同意</w:t>
      </w:r>
      <w:r>
        <w:rPr>
          <w:rFonts w:hint="eastAsia"/>
        </w:rPr>
        <w:t>，顯見該署正式人力不足問題，已久懸未解</w:t>
      </w:r>
      <w:r w:rsidRPr="00D42F36">
        <w:t>。</w:t>
      </w:r>
      <w:r>
        <w:rPr>
          <w:rFonts w:hint="eastAsia"/>
        </w:rPr>
        <w:t xml:space="preserve"> </w:t>
      </w:r>
    </w:p>
    <w:p w14:paraId="5690E90F" w14:textId="77777777" w:rsidR="006E6891" w:rsidRPr="00971CF4" w:rsidRDefault="006E6891" w:rsidP="003301D6">
      <w:pPr>
        <w:pStyle w:val="5"/>
      </w:pPr>
      <w:r>
        <w:rPr>
          <w:rFonts w:ascii="Times New Roman" w:hAnsi="Times New Roman" w:hint="eastAsia"/>
          <w:szCs w:val="24"/>
        </w:rPr>
        <w:t>再據該署</w:t>
      </w:r>
      <w:r>
        <w:rPr>
          <w:rFonts w:hint="eastAsia"/>
        </w:rPr>
        <w:t>臨時人員運用情形檢討報告，亦一再表示，</w:t>
      </w:r>
      <w:r w:rsidRPr="0014651D">
        <w:rPr>
          <w:rFonts w:hint="eastAsia"/>
        </w:rPr>
        <w:t>因經濟大環境的</w:t>
      </w:r>
      <w:r w:rsidRPr="00A15EAA">
        <w:rPr>
          <w:rFonts w:hint="eastAsia"/>
        </w:rPr>
        <w:t>施政業務變動衝擊及正</w:t>
      </w:r>
      <w:r w:rsidRPr="0014651D">
        <w:rPr>
          <w:rFonts w:hint="eastAsia"/>
        </w:rPr>
        <w:t>式人力不足，該署及各所屬機關（構）同仁除做好自己本身之分內工作外，也需適時協助其他業務之進行，在業務繁雜，人力無法獲得增加之情況下，臨時人員已成為正式人力外之重要輔助人力，協助推動相關業務之不可或缺人力資源。</w:t>
      </w:r>
      <w:r w:rsidRPr="0014651D">
        <w:rPr>
          <w:rFonts w:cs="細明體" w:hint="eastAsia"/>
          <w:kern w:val="0"/>
        </w:rPr>
        <w:t>惟</w:t>
      </w:r>
      <w:r>
        <w:rPr>
          <w:rFonts w:cs="細明體" w:hint="eastAsia"/>
          <w:kern w:val="0"/>
        </w:rPr>
        <w:t>該署亦建議</w:t>
      </w:r>
      <w:r w:rsidRPr="0014651D">
        <w:rPr>
          <w:rFonts w:cs="細明體"/>
          <w:kern w:val="0"/>
        </w:rPr>
        <w:t>臨時人員協助辦理業務，</w:t>
      </w:r>
      <w:r w:rsidRPr="0014651D">
        <w:rPr>
          <w:rFonts w:cs="細明體" w:hint="eastAsia"/>
          <w:kern w:val="0"/>
        </w:rPr>
        <w:t>並非常態</w:t>
      </w:r>
      <w:r w:rsidRPr="0014651D">
        <w:rPr>
          <w:rFonts w:cs="細明體"/>
          <w:kern w:val="0"/>
        </w:rPr>
        <w:t>，建請</w:t>
      </w:r>
      <w:r>
        <w:rPr>
          <w:rFonts w:cs="細明體" w:hint="eastAsia"/>
          <w:kern w:val="0"/>
        </w:rPr>
        <w:t>行政院</w:t>
      </w:r>
      <w:r w:rsidRPr="0014651D">
        <w:rPr>
          <w:rFonts w:cs="細明體" w:hint="eastAsia"/>
          <w:kern w:val="0"/>
        </w:rPr>
        <w:t>同意視實際業務量核增公務人力，俾利相對減少臨時人力之僱用，回歸依法用人</w:t>
      </w:r>
      <w:r w:rsidRPr="0014651D">
        <w:rPr>
          <w:rFonts w:cs="細明體"/>
          <w:kern w:val="0"/>
        </w:rPr>
        <w:t>。</w:t>
      </w:r>
    </w:p>
    <w:p w14:paraId="1049CC9A" w14:textId="77777777" w:rsidR="006E6891" w:rsidRPr="00A15EAA" w:rsidRDefault="006E6891" w:rsidP="006700D9">
      <w:pPr>
        <w:pStyle w:val="3"/>
      </w:pPr>
      <w:r w:rsidRPr="00A15EAA">
        <w:rPr>
          <w:rFonts w:hint="eastAsia"/>
        </w:rPr>
        <w:t>總員額法施行後，尚難稱可因應機關業務人力需求，達成彈性調整，復因員額控管，新增員額不易，造成機關因業務需求，而需運用大量非正式人力</w:t>
      </w:r>
    </w:p>
    <w:p w14:paraId="7A3AF5DA" w14:textId="77777777" w:rsidR="006E6891" w:rsidRPr="00A15EAA" w:rsidRDefault="006E6891" w:rsidP="00D17D39">
      <w:pPr>
        <w:pStyle w:val="32"/>
        <w:ind w:leftChars="417" w:left="1418" w:firstLine="680"/>
        <w:rPr>
          <w:rFonts w:hAnsi="標楷體"/>
          <w:szCs w:val="32"/>
        </w:rPr>
      </w:pPr>
      <w:r w:rsidRPr="00A15EAA">
        <w:rPr>
          <w:rFonts w:hint="eastAsia"/>
        </w:rPr>
        <w:t>為瞭解</w:t>
      </w:r>
      <w:r w:rsidRPr="00A15EAA">
        <w:rPr>
          <w:rFonts w:hAnsi="Arial" w:hint="eastAsia"/>
          <w:szCs w:val="52"/>
        </w:rPr>
        <w:t>總員額法施行</w:t>
      </w:r>
      <w:r w:rsidRPr="00A15EAA">
        <w:rPr>
          <w:rFonts w:hint="eastAsia"/>
        </w:rPr>
        <w:t>後，對機關人力運用情形之影響，本案選擇非正式人力相對機關員額比例較高之農委會農業試驗所、農業藥物毒物試驗所及臺中區農業改良場</w:t>
      </w:r>
      <w:r w:rsidRPr="00A15EAA">
        <w:rPr>
          <w:rFonts w:hAnsi="標楷體" w:hint="eastAsia"/>
          <w:szCs w:val="32"/>
        </w:rPr>
        <w:t>、內政部建築研究所、衛福部社會及家庭署與勞動部勞動力發展署北基宜花金馬分署及桃竹苗分署等7機關之基層主管人員進行問卷調查，合計回收1</w:t>
      </w:r>
      <w:r w:rsidRPr="00A15EAA">
        <w:rPr>
          <w:rFonts w:hAnsi="標楷體"/>
          <w:szCs w:val="32"/>
        </w:rPr>
        <w:t>23</w:t>
      </w:r>
      <w:r w:rsidRPr="00A15EAA">
        <w:rPr>
          <w:rFonts w:hAnsi="標楷體" w:hint="eastAsia"/>
          <w:szCs w:val="32"/>
        </w:rPr>
        <w:t>份作成分析後</w:t>
      </w:r>
      <w:r w:rsidRPr="00A15EAA">
        <w:rPr>
          <w:rFonts w:hint="eastAsia"/>
        </w:rPr>
        <w:t>，</w:t>
      </w:r>
      <w:r w:rsidRPr="00A15EAA">
        <w:rPr>
          <w:rFonts w:hAnsi="標楷體" w:hint="eastAsia"/>
          <w:szCs w:val="32"/>
        </w:rPr>
        <w:t>相關問題回答統計結果如下：</w:t>
      </w:r>
    </w:p>
    <w:p w14:paraId="42F69818" w14:textId="77777777" w:rsidR="006E6891" w:rsidRPr="00A15EAA" w:rsidRDefault="006E6891" w:rsidP="003A090A">
      <w:pPr>
        <w:pStyle w:val="4"/>
      </w:pPr>
      <w:r w:rsidRPr="00A15EAA">
        <w:rPr>
          <w:rFonts w:hAnsi="標楷體" w:hint="eastAsia"/>
        </w:rPr>
        <w:lastRenderedPageBreak/>
        <w:t>對「</w:t>
      </w:r>
      <w:r w:rsidRPr="00A15EAA">
        <w:rPr>
          <w:rFonts w:hint="eastAsia"/>
          <w:spacing w:val="-4"/>
          <w:kern w:val="0"/>
        </w:rPr>
        <w:t>總員額法施行後，確能對</w:t>
      </w:r>
      <w:r w:rsidRPr="00A15EAA">
        <w:t>我的</w:t>
      </w:r>
      <w:r w:rsidRPr="00A15EAA">
        <w:rPr>
          <w:rFonts w:hint="eastAsia"/>
        </w:rPr>
        <w:t>業務人力需求，達成彈性調整的目的。」問題，受訪人員回答非常不同意2</w:t>
      </w:r>
      <w:r w:rsidRPr="00A15EAA">
        <w:t>3</w:t>
      </w:r>
      <w:r w:rsidRPr="00A15EAA">
        <w:rPr>
          <w:rFonts w:hint="eastAsia"/>
        </w:rPr>
        <w:t>份占1</w:t>
      </w:r>
      <w:r w:rsidRPr="00A15EAA">
        <w:t>8.70</w:t>
      </w:r>
      <w:r w:rsidRPr="00A15EAA">
        <w:rPr>
          <w:rFonts w:hint="eastAsia"/>
        </w:rPr>
        <w:t>﹪、不同意4</w:t>
      </w:r>
      <w:r w:rsidRPr="00A15EAA">
        <w:t>0</w:t>
      </w:r>
      <w:r w:rsidRPr="00A15EAA">
        <w:rPr>
          <w:rFonts w:hint="eastAsia"/>
        </w:rPr>
        <w:t>份占3</w:t>
      </w:r>
      <w:r w:rsidRPr="00A15EAA">
        <w:t>2.52</w:t>
      </w:r>
      <w:r w:rsidRPr="00A15EAA">
        <w:rPr>
          <w:rFonts w:hint="eastAsia"/>
        </w:rPr>
        <w:t>﹪，合計6</w:t>
      </w:r>
      <w:r w:rsidRPr="00A15EAA">
        <w:t>3</w:t>
      </w:r>
      <w:r w:rsidRPr="00A15EAA">
        <w:rPr>
          <w:rFonts w:hint="eastAsia"/>
        </w:rPr>
        <w:t>份占5</w:t>
      </w:r>
      <w:r w:rsidRPr="00A15EAA">
        <w:t>1.22</w:t>
      </w:r>
      <w:r w:rsidRPr="00A15EAA">
        <w:rPr>
          <w:rFonts w:hint="eastAsia"/>
        </w:rPr>
        <w:t>﹪。顯示總員額法施行後，尚難稱可因應機關業務人力需求，達成彈性調整之目的。</w:t>
      </w:r>
    </w:p>
    <w:p w14:paraId="093599C7" w14:textId="77777777" w:rsidR="006E6891" w:rsidRPr="003A090A" w:rsidRDefault="006E6891" w:rsidP="003A090A">
      <w:pPr>
        <w:pStyle w:val="4"/>
        <w:rPr>
          <w:color w:val="FF0000"/>
        </w:rPr>
      </w:pPr>
      <w:r w:rsidRPr="00A15EAA">
        <w:rPr>
          <w:rFonts w:hAnsi="標楷體" w:hint="eastAsia"/>
        </w:rPr>
        <w:t>對「</w:t>
      </w:r>
      <w:r w:rsidRPr="00A15EAA">
        <w:rPr>
          <w:rFonts w:hint="eastAsia"/>
          <w:spacing w:val="-4"/>
          <w:kern w:val="0"/>
        </w:rPr>
        <w:t>總員額法施行後，因員額控管，新增員額不易，造成我的工作需運用大量非正式人力。</w:t>
      </w:r>
      <w:r w:rsidRPr="00A15EAA">
        <w:rPr>
          <w:rFonts w:hAnsi="標楷體" w:hint="eastAsia"/>
        </w:rPr>
        <w:t>」</w:t>
      </w:r>
      <w:r w:rsidRPr="00A15EAA">
        <w:rPr>
          <w:rFonts w:hint="eastAsia"/>
        </w:rPr>
        <w:t>問題，回答非常同意</w:t>
      </w:r>
      <w:r w:rsidRPr="00A15EAA">
        <w:t>46</w:t>
      </w:r>
      <w:r w:rsidRPr="00A15EAA">
        <w:rPr>
          <w:rFonts w:hint="eastAsia"/>
        </w:rPr>
        <w:t>份占3</w:t>
      </w:r>
      <w:r w:rsidRPr="00A15EAA">
        <w:t>7.40</w:t>
      </w:r>
      <w:r w:rsidRPr="00A15EAA">
        <w:rPr>
          <w:rFonts w:hint="eastAsia"/>
        </w:rPr>
        <w:t>﹪、同意</w:t>
      </w:r>
      <w:r w:rsidRPr="00A15EAA">
        <w:t>51</w:t>
      </w:r>
      <w:r w:rsidRPr="00A15EAA">
        <w:rPr>
          <w:rFonts w:hint="eastAsia"/>
        </w:rPr>
        <w:t>份占4</w:t>
      </w:r>
      <w:r w:rsidRPr="00A15EAA">
        <w:t>1.46</w:t>
      </w:r>
      <w:r w:rsidRPr="00A15EAA">
        <w:rPr>
          <w:rFonts w:hint="eastAsia"/>
        </w:rPr>
        <w:t>﹪，合計9</w:t>
      </w:r>
      <w:r w:rsidRPr="00A15EAA">
        <w:t>7</w:t>
      </w:r>
      <w:r w:rsidRPr="00A15EAA">
        <w:rPr>
          <w:rFonts w:hint="eastAsia"/>
        </w:rPr>
        <w:t>份占7</w:t>
      </w:r>
      <w:r w:rsidRPr="00A15EAA">
        <w:t>8.86</w:t>
      </w:r>
      <w:r w:rsidRPr="00A15EAA">
        <w:rPr>
          <w:rFonts w:hint="eastAsia"/>
        </w:rPr>
        <w:t>﹪。亦顯示</w:t>
      </w:r>
      <w:r w:rsidRPr="00A15EAA">
        <w:rPr>
          <w:rFonts w:hint="eastAsia"/>
          <w:spacing w:val="-4"/>
          <w:kern w:val="0"/>
        </w:rPr>
        <w:t>總員額法施行後，因新增員額不易，造成機關需運用大量非正式人力之</w:t>
      </w:r>
      <w:r w:rsidRPr="00314C37">
        <w:rPr>
          <w:rFonts w:hint="eastAsia"/>
          <w:spacing w:val="-4"/>
          <w:kern w:val="0"/>
        </w:rPr>
        <w:t>負面</w:t>
      </w:r>
      <w:r w:rsidRPr="00A15EAA">
        <w:rPr>
          <w:rFonts w:hint="eastAsia"/>
          <w:spacing w:val="-4"/>
          <w:kern w:val="0"/>
        </w:rPr>
        <w:t>影響。</w:t>
      </w:r>
    </w:p>
    <w:p w14:paraId="68591E97" w14:textId="77777777" w:rsidR="006E6891" w:rsidRDefault="006E6891" w:rsidP="006700D9">
      <w:pPr>
        <w:pStyle w:val="3"/>
      </w:pPr>
      <w:r>
        <w:rPr>
          <w:rFonts w:hint="eastAsia"/>
        </w:rPr>
        <w:t>綜上，</w:t>
      </w:r>
      <w:r w:rsidRPr="00AF4DDF">
        <w:rPr>
          <w:rFonts w:hint="eastAsia"/>
        </w:rPr>
        <w:t>行政機關為因應社會及經濟情勢變動，與民眾服務需求不斷增加，面臨人力需求增加之壓力，政府現行施政辦理新興業務所需人力，係採多元運用方式，計有正式人力與委外辦理或臨時人員之非正式人力等二種管道，惟受</w:t>
      </w:r>
      <w:r w:rsidRPr="00AF4DDF">
        <w:rPr>
          <w:rFonts w:hint="eastAsia"/>
          <w:szCs w:val="52"/>
        </w:rPr>
        <w:t>總員額法</w:t>
      </w:r>
      <w:r w:rsidRPr="00AF4DDF">
        <w:rPr>
          <w:rFonts w:hint="eastAsia"/>
        </w:rPr>
        <w:t>規範，行政機關請增正式人力，嗣經核給結果確有偏低情形，爰以非正式人力協助辦理行政業務工作，導致該等人力持續增加，與正式人力之相對比例，</w:t>
      </w:r>
      <w:r w:rsidRPr="000F5210">
        <w:rPr>
          <w:rFonts w:hint="eastAsia"/>
        </w:rPr>
        <w:t>已有失衡現象，有待檢討</w:t>
      </w:r>
      <w:r w:rsidRPr="00AF4DDF">
        <w:rPr>
          <w:rFonts w:hint="eastAsia"/>
        </w:rPr>
        <w:t>。</w:t>
      </w:r>
      <w:r w:rsidRPr="00E038EE">
        <w:rPr>
          <w:rFonts w:hint="eastAsia"/>
        </w:rPr>
        <w:t>甚至</w:t>
      </w:r>
      <w:r w:rsidRPr="00AF4DDF">
        <w:rPr>
          <w:rFonts w:hint="eastAsia"/>
        </w:rPr>
        <w:t>部分機關非正式人力人數</w:t>
      </w:r>
      <w:r w:rsidR="00D201F6" w:rsidRPr="00D201F6">
        <w:rPr>
          <w:rFonts w:hint="eastAsia"/>
        </w:rPr>
        <w:t>，已逾正式人力之</w:t>
      </w:r>
      <w:r w:rsidR="00D201F6" w:rsidRPr="00D201F6">
        <w:t>3</w:t>
      </w:r>
      <w:r w:rsidR="00D201F6" w:rsidRPr="00D201F6">
        <w:rPr>
          <w:rFonts w:hint="eastAsia"/>
        </w:rPr>
        <w:t>倍有餘</w:t>
      </w:r>
      <w:r w:rsidRPr="00D201F6">
        <w:rPr>
          <w:rFonts w:hint="eastAsia"/>
        </w:rPr>
        <w:t>，</w:t>
      </w:r>
      <w:r w:rsidRPr="000F5210">
        <w:rPr>
          <w:rFonts w:hint="eastAsia"/>
        </w:rPr>
        <w:t>亟需人事主管機關正視</w:t>
      </w:r>
      <w:r w:rsidRPr="00A15EAA">
        <w:rPr>
          <w:rFonts w:hint="eastAsia"/>
        </w:rPr>
        <w:t>。</w:t>
      </w:r>
    </w:p>
    <w:p w14:paraId="3DF762A5" w14:textId="77777777" w:rsidR="006E6891" w:rsidRDefault="006E6891" w:rsidP="00DA0BCF"/>
    <w:p w14:paraId="56901AF9" w14:textId="77777777" w:rsidR="006E6891" w:rsidRDefault="006E6891" w:rsidP="00F92C4E">
      <w:pPr>
        <w:pStyle w:val="2"/>
        <w:numPr>
          <w:ilvl w:val="1"/>
          <w:numId w:val="1"/>
        </w:numPr>
        <w:ind w:left="1134"/>
        <w:rPr>
          <w:b/>
          <w:color w:val="0070C0"/>
        </w:rPr>
      </w:pPr>
      <w:r w:rsidRPr="000113BC">
        <w:rPr>
          <w:rFonts w:hint="eastAsia"/>
          <w:b/>
        </w:rPr>
        <w:t>行政院及所屬機關涉有長期借調（商借）</w:t>
      </w:r>
      <w:r>
        <w:rPr>
          <w:rFonts w:hint="eastAsia"/>
          <w:b/>
        </w:rPr>
        <w:t>轄下機關</w:t>
      </w:r>
      <w:r w:rsidRPr="000113BC">
        <w:rPr>
          <w:rFonts w:hint="eastAsia"/>
          <w:b/>
        </w:rPr>
        <w:t>人員情事，</w:t>
      </w:r>
      <w:r w:rsidRPr="000F5210">
        <w:rPr>
          <w:rFonts w:hint="eastAsia"/>
          <w:b/>
        </w:rPr>
        <w:t>除支援臨時性任務編組（如行政院食品安全辦公室等）</w:t>
      </w:r>
      <w:r w:rsidRPr="00314C37">
        <w:rPr>
          <w:rFonts w:hint="eastAsia"/>
          <w:b/>
        </w:rPr>
        <w:t>，尚符合政府因應重點施政需求外</w:t>
      </w:r>
      <w:r w:rsidRPr="000F5210">
        <w:rPr>
          <w:rFonts w:hint="eastAsia"/>
          <w:b/>
        </w:rPr>
        <w:t>，有借調下屬機關人員到部辦公之常態現象，</w:t>
      </w:r>
      <w:r w:rsidRPr="000113BC">
        <w:rPr>
          <w:rFonts w:hint="eastAsia"/>
          <w:b/>
        </w:rPr>
        <w:t>對</w:t>
      </w:r>
      <w:r w:rsidRPr="000113BC">
        <w:rPr>
          <w:b/>
        </w:rPr>
        <w:t>被借調機關之業務推動與人力調配</w:t>
      </w:r>
      <w:r w:rsidRPr="000113BC">
        <w:rPr>
          <w:rFonts w:hint="eastAsia"/>
          <w:b/>
        </w:rPr>
        <w:t>亦有負面影響。是</w:t>
      </w:r>
      <w:r>
        <w:rPr>
          <w:rFonts w:hint="eastAsia"/>
          <w:b/>
        </w:rPr>
        <w:t>行政機關</w:t>
      </w:r>
      <w:r w:rsidRPr="000113BC">
        <w:rPr>
          <w:rFonts w:hint="eastAsia"/>
          <w:b/>
        </w:rPr>
        <w:t>倘有</w:t>
      </w:r>
      <w:r w:rsidRPr="000113BC">
        <w:rPr>
          <w:rFonts w:ascii="Times New Roman" w:hint="eastAsia"/>
          <w:b/>
          <w:szCs w:val="32"/>
        </w:rPr>
        <w:t>長期借調（商借）所屬</w:t>
      </w:r>
      <w:r>
        <w:rPr>
          <w:rFonts w:ascii="Times New Roman" w:hint="eastAsia"/>
          <w:b/>
          <w:szCs w:val="32"/>
        </w:rPr>
        <w:t>機關</w:t>
      </w:r>
      <w:r w:rsidRPr="000113BC">
        <w:rPr>
          <w:rFonts w:ascii="Times New Roman" w:hint="eastAsia"/>
          <w:b/>
          <w:szCs w:val="32"/>
        </w:rPr>
        <w:t>員額</w:t>
      </w:r>
      <w:r w:rsidRPr="000113BC">
        <w:rPr>
          <w:b/>
        </w:rPr>
        <w:t>，</w:t>
      </w:r>
      <w:r w:rsidRPr="000113BC">
        <w:rPr>
          <w:rFonts w:hint="eastAsia"/>
          <w:b/>
        </w:rPr>
        <w:t>應</w:t>
      </w:r>
      <w:r w:rsidRPr="000113BC">
        <w:rPr>
          <w:b/>
        </w:rPr>
        <w:t>釐清與所屬機關間之職掌業務分工，及借調人員辦理業務內容，如</w:t>
      </w:r>
      <w:r w:rsidRPr="000113BC">
        <w:rPr>
          <w:rFonts w:hint="eastAsia"/>
          <w:b/>
        </w:rPr>
        <w:lastRenderedPageBreak/>
        <w:t>屬</w:t>
      </w:r>
      <w:r w:rsidRPr="000113BC">
        <w:rPr>
          <w:b/>
        </w:rPr>
        <w:t>辦理延續性、常態性業務，且確實無法由機關現</w:t>
      </w:r>
      <w:r>
        <w:rPr>
          <w:b/>
        </w:rPr>
        <w:t>職人員辦理，亦無法透過加強訓練等方式，強化現有人員專業知能時，</w:t>
      </w:r>
      <w:r w:rsidRPr="00E038EE">
        <w:rPr>
          <w:rFonts w:hint="eastAsia"/>
          <w:b/>
        </w:rPr>
        <w:t>宜盤點借調機關與被借機關人力狀況，並研酌</w:t>
      </w:r>
      <w:r w:rsidRPr="00E038EE">
        <w:rPr>
          <w:b/>
        </w:rPr>
        <w:t>將借調</w:t>
      </w:r>
      <w:r w:rsidRPr="009D48C7">
        <w:rPr>
          <w:b/>
        </w:rPr>
        <w:t>人力予以納編</w:t>
      </w:r>
      <w:r w:rsidRPr="000113BC">
        <w:rPr>
          <w:rFonts w:hint="eastAsia"/>
          <w:b/>
        </w:rPr>
        <w:t>。</w:t>
      </w:r>
      <w:r>
        <w:rPr>
          <w:rFonts w:hint="eastAsia"/>
          <w:color w:val="FF0000"/>
        </w:rPr>
        <w:t xml:space="preserve">  </w:t>
      </w:r>
    </w:p>
    <w:p w14:paraId="7167A3C9" w14:textId="77777777" w:rsidR="006E6891" w:rsidRDefault="006E6891" w:rsidP="00DE1F05">
      <w:pPr>
        <w:pStyle w:val="3"/>
      </w:pPr>
      <w:r w:rsidRPr="00DA59E6">
        <w:rPr>
          <w:rFonts w:ascii="Times New Roman" w:hAnsi="Times New Roman" w:hint="eastAsia"/>
          <w:szCs w:val="32"/>
        </w:rPr>
        <w:t>依</w:t>
      </w:r>
      <w:r w:rsidRPr="00DA59E6">
        <w:rPr>
          <w:rFonts w:ascii="Times New Roman" w:hAnsi="Times New Roman"/>
          <w:szCs w:val="32"/>
        </w:rPr>
        <w:t>行政院限制</w:t>
      </w:r>
      <w:r w:rsidRPr="00DA59E6">
        <w:t>所屬</w:t>
      </w:r>
      <w:r w:rsidRPr="00DA59E6">
        <w:rPr>
          <w:rFonts w:ascii="Times New Roman" w:hAnsi="Times New Roman"/>
          <w:szCs w:val="32"/>
        </w:rPr>
        <w:t>公務人員借調及兼職要點</w:t>
      </w:r>
      <w:r w:rsidRPr="00DA59E6">
        <w:rPr>
          <w:rFonts w:hint="eastAsia"/>
        </w:rPr>
        <w:t>第4點第1項規</w:t>
      </w:r>
      <w:r w:rsidRPr="004F71F3">
        <w:rPr>
          <w:rFonts w:hint="eastAsia"/>
        </w:rPr>
        <w:t>定略以，各機關均應一人一職，除法令另有規定外，須</w:t>
      </w:r>
      <w:r>
        <w:rPr>
          <w:rFonts w:hint="eastAsia"/>
        </w:rPr>
        <w:t>符</w:t>
      </w:r>
      <w:r w:rsidRPr="004F71F3">
        <w:rPr>
          <w:rFonts w:hint="eastAsia"/>
        </w:rPr>
        <w:t>合如專業性、科技性、稀少性職務，本機關無適當人員可資充任，而外補亦有困難等7項情形者，始得借調。</w:t>
      </w:r>
      <w:r w:rsidRPr="00DA59E6">
        <w:rPr>
          <w:rFonts w:hint="eastAsia"/>
        </w:rPr>
        <w:t>教育部及所屬機關商借高級中等以下學校及幼兒園教師作業原則第5點規定略以，</w:t>
      </w:r>
      <w:r>
        <w:rPr>
          <w:rFonts w:hint="eastAsia"/>
        </w:rPr>
        <w:t>商借教師之商借期間，以二年為限；其有延長商借期間必要者，以延長二次為限，每次延長期間最長為一年。商借教師返回學校服務後，應服務二年以上，始得再被商借。復按中央行政機關辦理103年度全面性員額評鑑報告中已指出，部分機關因業務需求，自所屬機關學校借調人力，惟借調終非屬機關之基本人力，且調動頻繁，顯示此一人力運用方式致使業務承辦人力較欠缺穩定性，非屬常態性用人，併予敘明。</w:t>
      </w:r>
    </w:p>
    <w:p w14:paraId="3003545A" w14:textId="77777777" w:rsidR="006E6891" w:rsidRDefault="006E6891" w:rsidP="00DE1F05">
      <w:pPr>
        <w:pStyle w:val="3"/>
      </w:pPr>
      <w:r>
        <w:rPr>
          <w:rFonts w:hint="eastAsia"/>
        </w:rPr>
        <w:t>經查本案7被調查機關中，除文化部所屬員額尚未見有被借調情事外，餘農委會等機關</w:t>
      </w:r>
      <w:r w:rsidRPr="000F5210">
        <w:rPr>
          <w:rFonts w:hint="eastAsia"/>
        </w:rPr>
        <w:t>（</w:t>
      </w:r>
      <w:r w:rsidRPr="000F5210">
        <w:rPr>
          <w:rFonts w:hAnsi="Times New Roman" w:hint="eastAsia"/>
        </w:rPr>
        <w:t>所屬機關</w:t>
      </w:r>
      <w:r w:rsidRPr="000F5210">
        <w:rPr>
          <w:rFonts w:hint="eastAsia"/>
        </w:rPr>
        <w:t>）人員，除支援臨時性任務編組（如行政院食品安全辦公室等</w:t>
      </w:r>
      <w:r w:rsidRPr="000F5210">
        <w:rPr>
          <w:rStyle w:val="aff1"/>
        </w:rPr>
        <w:footnoteReference w:id="4"/>
      </w:r>
      <w:r w:rsidRPr="000F5210">
        <w:rPr>
          <w:rFonts w:hint="eastAsia"/>
        </w:rPr>
        <w:t>）</w:t>
      </w:r>
      <w:r w:rsidRPr="00E038EE">
        <w:rPr>
          <w:rFonts w:hint="eastAsia"/>
        </w:rPr>
        <w:t>，尚符合政府因應重點施政需求</w:t>
      </w:r>
      <w:r w:rsidRPr="000F5210">
        <w:rPr>
          <w:rFonts w:hint="eastAsia"/>
        </w:rPr>
        <w:t>外</w:t>
      </w:r>
      <w:r w:rsidRPr="000F5210">
        <w:rPr>
          <w:rFonts w:hint="eastAsia"/>
          <w:b/>
        </w:rPr>
        <w:t>，</w:t>
      </w:r>
      <w:r>
        <w:rPr>
          <w:rFonts w:hint="eastAsia"/>
        </w:rPr>
        <w:t>所屬員額均有被借調或借調下屬機關</w:t>
      </w:r>
      <w:r w:rsidRPr="00B05866">
        <w:rPr>
          <w:rFonts w:hint="eastAsia"/>
        </w:rPr>
        <w:t>人員</w:t>
      </w:r>
      <w:r>
        <w:rPr>
          <w:rFonts w:hint="eastAsia"/>
        </w:rPr>
        <w:t>情形，茲分述如下：</w:t>
      </w:r>
    </w:p>
    <w:p w14:paraId="0AC7BDC4" w14:textId="77777777" w:rsidR="006E6891" w:rsidRPr="000F5210" w:rsidRDefault="006E6891" w:rsidP="00DA59E6">
      <w:pPr>
        <w:pStyle w:val="4"/>
      </w:pPr>
      <w:r w:rsidRPr="000F5210">
        <w:rPr>
          <w:rFonts w:hint="eastAsia"/>
        </w:rPr>
        <w:t>農委會、勞動部及衛福部等機關</w:t>
      </w:r>
      <w:r w:rsidR="00A8528D">
        <w:rPr>
          <w:rStyle w:val="aff1"/>
        </w:rPr>
        <w:footnoteReference w:id="5"/>
      </w:r>
      <w:r w:rsidRPr="000F5210">
        <w:rPr>
          <w:rFonts w:hint="eastAsia"/>
        </w:rPr>
        <w:t>部分</w:t>
      </w:r>
    </w:p>
    <w:p w14:paraId="2BC7BD1B" w14:textId="77777777" w:rsidR="006E6891" w:rsidRPr="000F5210" w:rsidRDefault="006E6891" w:rsidP="00DA59E6">
      <w:pPr>
        <w:pStyle w:val="41"/>
        <w:ind w:left="1701" w:firstLine="680"/>
      </w:pPr>
      <w:r w:rsidRPr="000F5210">
        <w:rPr>
          <w:rFonts w:hint="eastAsia"/>
        </w:rPr>
        <w:t>迄109年9月份，農委會、勞動部及衛福部長</w:t>
      </w:r>
      <w:r w:rsidRPr="000F5210">
        <w:rPr>
          <w:rFonts w:hint="eastAsia"/>
        </w:rPr>
        <w:lastRenderedPageBreak/>
        <w:t>期借調下屬機關或借調至他機關人員分別為3人、1人及1人，相關借調原因及起訖時間等資料如下表：</w:t>
      </w:r>
    </w:p>
    <w:p w14:paraId="28AE716D" w14:textId="77777777" w:rsidR="006E6891" w:rsidRPr="000F5210" w:rsidRDefault="006E6891" w:rsidP="00201AE3">
      <w:pPr>
        <w:pStyle w:val="a3"/>
        <w:ind w:left="142" w:rightChars="-317" w:right="-1078" w:hanging="1264"/>
        <w:rPr>
          <w:rFonts w:hAnsi="Times New Roman"/>
          <w:b/>
          <w:bCs w:val="0"/>
          <w:spacing w:val="-4"/>
        </w:rPr>
      </w:pPr>
      <w:r w:rsidRPr="000F5210">
        <w:rPr>
          <w:rFonts w:hAnsi="Times New Roman" w:hint="eastAsia"/>
          <w:b/>
          <w:bCs w:val="0"/>
          <w:spacing w:val="-4"/>
        </w:rPr>
        <w:t>迄109年9月份農委會、勞動部及衛福部等所屬機關借調他機關情形</w:t>
      </w:r>
    </w:p>
    <w:p w14:paraId="47423A6A" w14:textId="77777777" w:rsidR="006E6891" w:rsidRPr="000F5210" w:rsidRDefault="006E6891" w:rsidP="00201AE3">
      <w:pPr>
        <w:ind w:rightChars="-275" w:right="-935" w:firstLineChars="2912" w:firstLine="8515"/>
        <w:rPr>
          <w:b/>
          <w:spacing w:val="-4"/>
          <w:kern w:val="28"/>
          <w:sz w:val="28"/>
          <w:szCs w:val="28"/>
        </w:rPr>
      </w:pPr>
      <w:r w:rsidRPr="000F5210">
        <w:rPr>
          <w:rFonts w:hint="eastAsia"/>
          <w:b/>
          <w:spacing w:val="-4"/>
          <w:kern w:val="28"/>
          <w:sz w:val="28"/>
          <w:szCs w:val="28"/>
        </w:rPr>
        <w:t>單位：人</w:t>
      </w:r>
    </w:p>
    <w:tbl>
      <w:tblPr>
        <w:tblStyle w:val="af6"/>
        <w:tblW w:w="11073" w:type="dxa"/>
        <w:tblInd w:w="-1139" w:type="dxa"/>
        <w:tblLook w:val="04A0" w:firstRow="1" w:lastRow="0" w:firstColumn="1" w:lastColumn="0" w:noHBand="0" w:noVBand="1"/>
      </w:tblPr>
      <w:tblGrid>
        <w:gridCol w:w="1561"/>
        <w:gridCol w:w="1843"/>
        <w:gridCol w:w="849"/>
        <w:gridCol w:w="3546"/>
        <w:gridCol w:w="3274"/>
      </w:tblGrid>
      <w:tr w:rsidR="006E6891" w:rsidRPr="000F5210" w14:paraId="605E75AB" w14:textId="77777777" w:rsidTr="0051320E">
        <w:trPr>
          <w:tblHeader/>
        </w:trPr>
        <w:tc>
          <w:tcPr>
            <w:tcW w:w="1561" w:type="dxa"/>
            <w:vAlign w:val="center"/>
          </w:tcPr>
          <w:p w14:paraId="52C7C9DA" w14:textId="77777777" w:rsidR="006E6891" w:rsidRPr="000F5210" w:rsidRDefault="006E6891" w:rsidP="00AD002A">
            <w:pPr>
              <w:pStyle w:val="af7"/>
              <w:adjustRightInd w:val="0"/>
              <w:snapToGrid w:val="0"/>
              <w:spacing w:line="240" w:lineRule="exact"/>
              <w:ind w:leftChars="0" w:left="0"/>
              <w:jc w:val="center"/>
              <w:rPr>
                <w:rFonts w:hAnsi="標楷體"/>
                <w:b/>
                <w:sz w:val="24"/>
              </w:rPr>
            </w:pPr>
            <w:r w:rsidRPr="000F5210">
              <w:rPr>
                <w:rFonts w:hAnsi="標楷體" w:hint="eastAsia"/>
                <w:b/>
                <w:sz w:val="24"/>
              </w:rPr>
              <w:t>被借調人員本機關</w:t>
            </w:r>
          </w:p>
        </w:tc>
        <w:tc>
          <w:tcPr>
            <w:tcW w:w="1843" w:type="dxa"/>
            <w:vAlign w:val="center"/>
          </w:tcPr>
          <w:p w14:paraId="559785C3" w14:textId="77777777" w:rsidR="006E6891" w:rsidRPr="000F5210" w:rsidRDefault="006E6891" w:rsidP="00AD002A">
            <w:pPr>
              <w:pStyle w:val="af7"/>
              <w:adjustRightInd w:val="0"/>
              <w:snapToGrid w:val="0"/>
              <w:spacing w:line="240" w:lineRule="exact"/>
              <w:ind w:leftChars="0" w:left="0"/>
              <w:jc w:val="center"/>
              <w:rPr>
                <w:rFonts w:hAnsi="標楷體"/>
                <w:b/>
                <w:sz w:val="24"/>
              </w:rPr>
            </w:pPr>
            <w:r w:rsidRPr="000F5210">
              <w:rPr>
                <w:rFonts w:hAnsi="標楷體" w:hint="eastAsia"/>
                <w:b/>
                <w:sz w:val="24"/>
              </w:rPr>
              <w:t>借調</w:t>
            </w:r>
          </w:p>
          <w:p w14:paraId="30F37450" w14:textId="77777777" w:rsidR="006E6891" w:rsidRPr="000F5210" w:rsidRDefault="006E6891" w:rsidP="00AD002A">
            <w:pPr>
              <w:pStyle w:val="af7"/>
              <w:adjustRightInd w:val="0"/>
              <w:snapToGrid w:val="0"/>
              <w:spacing w:line="240" w:lineRule="exact"/>
              <w:ind w:leftChars="0" w:left="0"/>
              <w:jc w:val="center"/>
              <w:rPr>
                <w:rFonts w:hAnsi="標楷體"/>
                <w:b/>
                <w:sz w:val="24"/>
              </w:rPr>
            </w:pPr>
            <w:r w:rsidRPr="000F5210">
              <w:rPr>
                <w:rFonts w:hAnsi="標楷體" w:hint="eastAsia"/>
                <w:b/>
                <w:sz w:val="24"/>
              </w:rPr>
              <w:t>機關</w:t>
            </w:r>
          </w:p>
        </w:tc>
        <w:tc>
          <w:tcPr>
            <w:tcW w:w="849" w:type="dxa"/>
            <w:vAlign w:val="center"/>
          </w:tcPr>
          <w:p w14:paraId="06C1FF2D" w14:textId="77777777" w:rsidR="006E6891" w:rsidRPr="000F5210" w:rsidRDefault="006E6891" w:rsidP="00AD002A">
            <w:pPr>
              <w:pStyle w:val="af7"/>
              <w:adjustRightInd w:val="0"/>
              <w:snapToGrid w:val="0"/>
              <w:spacing w:line="240" w:lineRule="exact"/>
              <w:ind w:leftChars="0" w:left="0"/>
              <w:jc w:val="center"/>
              <w:rPr>
                <w:rFonts w:hAnsi="標楷體"/>
                <w:b/>
                <w:sz w:val="24"/>
              </w:rPr>
            </w:pPr>
            <w:r w:rsidRPr="000F5210">
              <w:rPr>
                <w:rFonts w:hAnsi="標楷體" w:hint="eastAsia"/>
                <w:b/>
                <w:sz w:val="24"/>
              </w:rPr>
              <w:t>借調人數</w:t>
            </w:r>
          </w:p>
        </w:tc>
        <w:tc>
          <w:tcPr>
            <w:tcW w:w="3546" w:type="dxa"/>
            <w:vAlign w:val="center"/>
          </w:tcPr>
          <w:p w14:paraId="5B671A38" w14:textId="77777777" w:rsidR="006E6891" w:rsidRPr="000F5210" w:rsidRDefault="006E6891" w:rsidP="00AD002A">
            <w:pPr>
              <w:adjustRightInd w:val="0"/>
              <w:snapToGrid w:val="0"/>
              <w:spacing w:line="240" w:lineRule="exact"/>
              <w:jc w:val="center"/>
              <w:rPr>
                <w:rFonts w:hAnsi="標楷體"/>
                <w:b/>
                <w:sz w:val="24"/>
              </w:rPr>
            </w:pPr>
            <w:r w:rsidRPr="000F5210">
              <w:rPr>
                <w:rFonts w:hAnsi="標楷體" w:hint="eastAsia"/>
                <w:b/>
                <w:sz w:val="24"/>
              </w:rPr>
              <w:t>借調原因</w:t>
            </w:r>
          </w:p>
        </w:tc>
        <w:tc>
          <w:tcPr>
            <w:tcW w:w="3274" w:type="dxa"/>
            <w:vAlign w:val="center"/>
          </w:tcPr>
          <w:p w14:paraId="1D65AB04" w14:textId="77777777" w:rsidR="006E6891" w:rsidRPr="000F5210" w:rsidRDefault="006E6891" w:rsidP="00AD002A">
            <w:pPr>
              <w:pStyle w:val="af7"/>
              <w:adjustRightInd w:val="0"/>
              <w:snapToGrid w:val="0"/>
              <w:spacing w:line="240" w:lineRule="exact"/>
              <w:ind w:leftChars="0" w:left="0"/>
              <w:jc w:val="center"/>
              <w:rPr>
                <w:rFonts w:hAnsi="標楷體"/>
                <w:b/>
                <w:sz w:val="24"/>
              </w:rPr>
            </w:pPr>
            <w:r w:rsidRPr="000F5210">
              <w:rPr>
                <w:rFonts w:hAnsi="標楷體" w:hint="eastAsia"/>
                <w:b/>
                <w:sz w:val="24"/>
              </w:rPr>
              <w:t>借調起訖時間</w:t>
            </w:r>
          </w:p>
        </w:tc>
      </w:tr>
      <w:tr w:rsidR="006E6891" w:rsidRPr="000F5210" w14:paraId="07EC8692" w14:textId="77777777" w:rsidTr="0051320E">
        <w:tc>
          <w:tcPr>
            <w:tcW w:w="1561" w:type="dxa"/>
            <w:tcBorders>
              <w:top w:val="single" w:sz="4" w:space="0" w:color="auto"/>
              <w:left w:val="single" w:sz="4" w:space="0" w:color="auto"/>
              <w:bottom w:val="single" w:sz="4" w:space="0" w:color="auto"/>
              <w:right w:val="single" w:sz="4" w:space="0" w:color="auto"/>
            </w:tcBorders>
          </w:tcPr>
          <w:p w14:paraId="22D50A53" w14:textId="77777777" w:rsidR="006E6891" w:rsidRPr="000F5210" w:rsidRDefault="006E6891" w:rsidP="00201AE3">
            <w:pPr>
              <w:pStyle w:val="af7"/>
              <w:adjustRightInd w:val="0"/>
              <w:snapToGrid w:val="0"/>
              <w:spacing w:line="240" w:lineRule="exact"/>
              <w:ind w:leftChars="0" w:left="0"/>
              <w:jc w:val="left"/>
              <w:rPr>
                <w:rFonts w:hAnsi="標楷體"/>
                <w:sz w:val="24"/>
                <w:szCs w:val="24"/>
              </w:rPr>
            </w:pPr>
            <w:r w:rsidRPr="000F5210">
              <w:rPr>
                <w:rFonts w:hAnsi="標楷體" w:hint="eastAsia"/>
                <w:color w:val="000000" w:themeColor="text1"/>
                <w:sz w:val="24"/>
                <w:szCs w:val="24"/>
              </w:rPr>
              <w:t>農糧署中區分署</w:t>
            </w:r>
          </w:p>
        </w:tc>
        <w:tc>
          <w:tcPr>
            <w:tcW w:w="1843" w:type="dxa"/>
            <w:tcBorders>
              <w:top w:val="single" w:sz="4" w:space="0" w:color="auto"/>
              <w:left w:val="single" w:sz="4" w:space="0" w:color="auto"/>
              <w:bottom w:val="single" w:sz="4" w:space="0" w:color="auto"/>
              <w:right w:val="single" w:sz="4" w:space="0" w:color="auto"/>
            </w:tcBorders>
          </w:tcPr>
          <w:p w14:paraId="61F9C687" w14:textId="77777777" w:rsidR="006E6891" w:rsidRPr="000F5210" w:rsidRDefault="006E6891" w:rsidP="00353881">
            <w:pPr>
              <w:pStyle w:val="af7"/>
              <w:adjustRightInd w:val="0"/>
              <w:snapToGrid w:val="0"/>
              <w:spacing w:line="240" w:lineRule="exact"/>
              <w:ind w:leftChars="0" w:left="0"/>
              <w:jc w:val="left"/>
              <w:rPr>
                <w:rFonts w:hAnsi="標楷體"/>
                <w:sz w:val="24"/>
                <w:szCs w:val="24"/>
              </w:rPr>
            </w:pPr>
            <w:r w:rsidRPr="000F5210">
              <w:rPr>
                <w:rFonts w:hAnsi="標楷體" w:hint="eastAsia"/>
                <w:color w:val="000000" w:themeColor="text1"/>
                <w:sz w:val="24"/>
                <w:szCs w:val="24"/>
              </w:rPr>
              <w:t>該會農糧署</w:t>
            </w:r>
          </w:p>
        </w:tc>
        <w:tc>
          <w:tcPr>
            <w:tcW w:w="849" w:type="dxa"/>
            <w:tcBorders>
              <w:top w:val="single" w:sz="4" w:space="0" w:color="auto"/>
              <w:left w:val="single" w:sz="4" w:space="0" w:color="auto"/>
              <w:bottom w:val="single" w:sz="4" w:space="0" w:color="auto"/>
              <w:right w:val="single" w:sz="4" w:space="0" w:color="auto"/>
            </w:tcBorders>
          </w:tcPr>
          <w:p w14:paraId="4642019C" w14:textId="77777777" w:rsidR="006E6891" w:rsidRPr="000F5210" w:rsidRDefault="006E6891" w:rsidP="00201AE3">
            <w:pPr>
              <w:pStyle w:val="af7"/>
              <w:adjustRightInd w:val="0"/>
              <w:snapToGrid w:val="0"/>
              <w:spacing w:line="240" w:lineRule="exact"/>
              <w:ind w:leftChars="0" w:left="0"/>
              <w:jc w:val="center"/>
              <w:rPr>
                <w:rFonts w:hAnsi="標楷體"/>
                <w:sz w:val="24"/>
                <w:szCs w:val="24"/>
              </w:rPr>
            </w:pPr>
            <w:r w:rsidRPr="000F5210">
              <w:rPr>
                <w:rFonts w:hAnsi="標楷體" w:hint="eastAsia"/>
                <w:sz w:val="24"/>
                <w:szCs w:val="24"/>
              </w:rPr>
              <w:t>3</w:t>
            </w:r>
          </w:p>
        </w:tc>
        <w:tc>
          <w:tcPr>
            <w:tcW w:w="3546" w:type="dxa"/>
            <w:tcBorders>
              <w:top w:val="single" w:sz="4" w:space="0" w:color="auto"/>
              <w:left w:val="single" w:sz="4" w:space="0" w:color="auto"/>
              <w:bottom w:val="single" w:sz="4" w:space="0" w:color="auto"/>
              <w:right w:val="single" w:sz="4" w:space="0" w:color="auto"/>
            </w:tcBorders>
          </w:tcPr>
          <w:p w14:paraId="6D448BF8" w14:textId="77777777" w:rsidR="006E6891" w:rsidRPr="000F5210" w:rsidRDefault="006E6891" w:rsidP="00201AE3">
            <w:pPr>
              <w:adjustRightInd w:val="0"/>
              <w:snapToGrid w:val="0"/>
              <w:spacing w:line="240" w:lineRule="exact"/>
              <w:ind w:left="1"/>
              <w:rPr>
                <w:rFonts w:hAnsi="標楷體"/>
                <w:sz w:val="24"/>
                <w:szCs w:val="24"/>
              </w:rPr>
            </w:pPr>
            <w:r w:rsidRPr="000F5210">
              <w:rPr>
                <w:rFonts w:hAnsi="標楷體" w:hint="eastAsia"/>
                <w:color w:val="000000" w:themeColor="text1"/>
                <w:sz w:val="24"/>
                <w:szCs w:val="24"/>
              </w:rPr>
              <w:t>因農糧署組織條例規定，部分職員職稱列管出缺不補，致使該署各類職員職稱已達組織條例規定之進用人數上限，然而農糧業務與日俱增，人力卻因出缺不補而不增反減</w:t>
            </w:r>
          </w:p>
        </w:tc>
        <w:tc>
          <w:tcPr>
            <w:tcW w:w="3274" w:type="dxa"/>
            <w:tcBorders>
              <w:top w:val="single" w:sz="4" w:space="0" w:color="auto"/>
              <w:left w:val="single" w:sz="4" w:space="0" w:color="auto"/>
              <w:bottom w:val="single" w:sz="4" w:space="0" w:color="auto"/>
              <w:right w:val="single" w:sz="4" w:space="0" w:color="auto"/>
            </w:tcBorders>
          </w:tcPr>
          <w:p w14:paraId="79BAA22D" w14:textId="77777777" w:rsidR="006E6891" w:rsidRPr="000F5210" w:rsidRDefault="006E6891" w:rsidP="00201AE3">
            <w:pPr>
              <w:widowControl/>
              <w:adjustRightInd w:val="0"/>
              <w:snapToGrid w:val="0"/>
              <w:spacing w:line="240" w:lineRule="exact"/>
              <w:rPr>
                <w:rFonts w:hAnsi="標楷體"/>
                <w:sz w:val="24"/>
                <w:szCs w:val="24"/>
              </w:rPr>
            </w:pPr>
            <w:r w:rsidRPr="000F5210">
              <w:rPr>
                <w:rFonts w:hAnsi="標楷體" w:hint="eastAsia"/>
                <w:color w:val="000000" w:themeColor="text1"/>
                <w:sz w:val="24"/>
                <w:szCs w:val="24"/>
              </w:rPr>
              <w:t>3人被借調期間分別為105.11.01~109.10.31、108.12.02迄今，與109.02.03迄今。</w:t>
            </w:r>
          </w:p>
        </w:tc>
      </w:tr>
      <w:tr w:rsidR="006E6891" w:rsidRPr="000F5210" w14:paraId="7E9B26C8" w14:textId="77777777" w:rsidTr="0051320E">
        <w:tc>
          <w:tcPr>
            <w:tcW w:w="1561" w:type="dxa"/>
            <w:tcBorders>
              <w:top w:val="single" w:sz="4" w:space="0" w:color="auto"/>
              <w:left w:val="single" w:sz="4" w:space="0" w:color="auto"/>
              <w:bottom w:val="single" w:sz="4" w:space="0" w:color="auto"/>
              <w:right w:val="single" w:sz="4" w:space="0" w:color="auto"/>
            </w:tcBorders>
          </w:tcPr>
          <w:p w14:paraId="17F34A03" w14:textId="77777777" w:rsidR="006E6891" w:rsidRPr="000F5210" w:rsidRDefault="006E6891" w:rsidP="00201AE3">
            <w:pPr>
              <w:pStyle w:val="af7"/>
              <w:snapToGrid w:val="0"/>
              <w:spacing w:line="240" w:lineRule="exact"/>
              <w:ind w:leftChars="0" w:left="0"/>
              <w:rPr>
                <w:rFonts w:hAnsi="標楷體"/>
                <w:sz w:val="24"/>
                <w:szCs w:val="24"/>
              </w:rPr>
            </w:pPr>
            <w:r w:rsidRPr="000F5210">
              <w:rPr>
                <w:rFonts w:hAnsi="標楷體"/>
                <w:sz w:val="24"/>
                <w:szCs w:val="24"/>
              </w:rPr>
              <w:t>勞保局</w:t>
            </w:r>
          </w:p>
        </w:tc>
        <w:tc>
          <w:tcPr>
            <w:tcW w:w="1843" w:type="dxa"/>
            <w:tcBorders>
              <w:top w:val="single" w:sz="4" w:space="0" w:color="auto"/>
              <w:left w:val="single" w:sz="4" w:space="0" w:color="auto"/>
              <w:bottom w:val="single" w:sz="4" w:space="0" w:color="auto"/>
              <w:right w:val="single" w:sz="4" w:space="0" w:color="auto"/>
            </w:tcBorders>
          </w:tcPr>
          <w:p w14:paraId="6B6B06B1" w14:textId="77777777" w:rsidR="006E6891" w:rsidRPr="000F5210" w:rsidRDefault="006E6891" w:rsidP="00353881">
            <w:pPr>
              <w:pStyle w:val="af7"/>
              <w:snapToGrid w:val="0"/>
              <w:spacing w:line="240" w:lineRule="exact"/>
              <w:ind w:leftChars="0" w:left="0"/>
              <w:jc w:val="left"/>
              <w:rPr>
                <w:rFonts w:hAnsi="標楷體"/>
                <w:sz w:val="24"/>
                <w:szCs w:val="24"/>
              </w:rPr>
            </w:pPr>
            <w:r w:rsidRPr="000F5210">
              <w:rPr>
                <w:rFonts w:hAnsi="標楷體"/>
                <w:sz w:val="24"/>
                <w:szCs w:val="24"/>
              </w:rPr>
              <w:t>勞動部（勞動法務司）</w:t>
            </w:r>
          </w:p>
        </w:tc>
        <w:tc>
          <w:tcPr>
            <w:tcW w:w="849" w:type="dxa"/>
            <w:tcBorders>
              <w:top w:val="single" w:sz="4" w:space="0" w:color="auto"/>
              <w:left w:val="single" w:sz="4" w:space="0" w:color="auto"/>
              <w:bottom w:val="single" w:sz="4" w:space="0" w:color="auto"/>
              <w:right w:val="single" w:sz="4" w:space="0" w:color="auto"/>
            </w:tcBorders>
          </w:tcPr>
          <w:p w14:paraId="03EC9796" w14:textId="77777777" w:rsidR="006E6891" w:rsidRPr="000F5210" w:rsidRDefault="006E6891" w:rsidP="00201AE3">
            <w:pPr>
              <w:pStyle w:val="af7"/>
              <w:snapToGrid w:val="0"/>
              <w:spacing w:line="240" w:lineRule="exact"/>
              <w:ind w:leftChars="0" w:left="0"/>
              <w:jc w:val="center"/>
              <w:rPr>
                <w:rFonts w:hAnsi="標楷體"/>
                <w:sz w:val="24"/>
                <w:szCs w:val="24"/>
              </w:rPr>
            </w:pPr>
            <w:r w:rsidRPr="000F5210">
              <w:rPr>
                <w:rFonts w:hAnsi="標楷體" w:hint="eastAsia"/>
                <w:sz w:val="24"/>
                <w:szCs w:val="24"/>
              </w:rPr>
              <w:t>1</w:t>
            </w:r>
          </w:p>
        </w:tc>
        <w:tc>
          <w:tcPr>
            <w:tcW w:w="3546" w:type="dxa"/>
            <w:tcBorders>
              <w:top w:val="single" w:sz="4" w:space="0" w:color="auto"/>
              <w:left w:val="single" w:sz="4" w:space="0" w:color="auto"/>
              <w:bottom w:val="single" w:sz="4" w:space="0" w:color="auto"/>
              <w:right w:val="single" w:sz="4" w:space="0" w:color="auto"/>
            </w:tcBorders>
          </w:tcPr>
          <w:p w14:paraId="267FFC88" w14:textId="77777777" w:rsidR="006E6891" w:rsidRPr="000F5210" w:rsidRDefault="006E6891" w:rsidP="00201AE3">
            <w:pPr>
              <w:pStyle w:val="af7"/>
              <w:snapToGrid w:val="0"/>
              <w:spacing w:line="240" w:lineRule="exact"/>
              <w:ind w:leftChars="0" w:left="0"/>
              <w:rPr>
                <w:rFonts w:hAnsi="標楷體"/>
                <w:sz w:val="24"/>
                <w:szCs w:val="24"/>
              </w:rPr>
            </w:pPr>
            <w:r w:rsidRPr="000F5210">
              <w:rPr>
                <w:rFonts w:hAnsi="標楷體"/>
                <w:sz w:val="24"/>
                <w:szCs w:val="24"/>
              </w:rPr>
              <w:t>為辦理勞工保險爭議案件業務需要，亟需借調熟悉勞工保險法令人員專責辦理。</w:t>
            </w:r>
          </w:p>
        </w:tc>
        <w:tc>
          <w:tcPr>
            <w:tcW w:w="3274" w:type="dxa"/>
            <w:tcBorders>
              <w:top w:val="single" w:sz="4" w:space="0" w:color="auto"/>
              <w:left w:val="single" w:sz="4" w:space="0" w:color="auto"/>
              <w:bottom w:val="single" w:sz="4" w:space="0" w:color="auto"/>
              <w:right w:val="single" w:sz="4" w:space="0" w:color="auto"/>
            </w:tcBorders>
          </w:tcPr>
          <w:p w14:paraId="1707B93D" w14:textId="77777777" w:rsidR="006E6891" w:rsidRPr="000F5210" w:rsidRDefault="006E6891" w:rsidP="00201AE3">
            <w:pPr>
              <w:pStyle w:val="af7"/>
              <w:snapToGrid w:val="0"/>
              <w:spacing w:line="240" w:lineRule="exact"/>
              <w:ind w:leftChars="0" w:left="0"/>
              <w:rPr>
                <w:rFonts w:hAnsi="標楷體"/>
                <w:sz w:val="24"/>
                <w:szCs w:val="24"/>
              </w:rPr>
            </w:pPr>
            <w:r w:rsidRPr="000F5210">
              <w:rPr>
                <w:rFonts w:hAnsi="標楷體"/>
                <w:sz w:val="24"/>
                <w:szCs w:val="24"/>
              </w:rPr>
              <w:t>109.06.01</w:t>
            </w:r>
          </w:p>
          <w:p w14:paraId="1E5A05BF" w14:textId="77777777" w:rsidR="006E6891" w:rsidRPr="000F5210" w:rsidRDefault="006E6891" w:rsidP="00201AE3">
            <w:pPr>
              <w:adjustRightInd w:val="0"/>
              <w:snapToGrid w:val="0"/>
              <w:spacing w:line="240" w:lineRule="exact"/>
              <w:ind w:left="382" w:hangingChars="147" w:hanging="382"/>
              <w:rPr>
                <w:rFonts w:hAnsi="標楷體"/>
                <w:sz w:val="24"/>
                <w:szCs w:val="24"/>
              </w:rPr>
            </w:pPr>
            <w:r w:rsidRPr="000F5210">
              <w:rPr>
                <w:rFonts w:hAnsi="標楷體" w:hint="eastAsia"/>
                <w:sz w:val="24"/>
                <w:szCs w:val="24"/>
              </w:rPr>
              <w:t>（借調1年，勞動部詢問時稱，預計110.06.01歸建）</w:t>
            </w:r>
          </w:p>
        </w:tc>
      </w:tr>
      <w:tr w:rsidR="006E6891" w:rsidRPr="000F5210" w14:paraId="1ABB162B" w14:textId="77777777" w:rsidTr="0051320E">
        <w:tc>
          <w:tcPr>
            <w:tcW w:w="1561" w:type="dxa"/>
            <w:tcBorders>
              <w:top w:val="single" w:sz="4" w:space="0" w:color="auto"/>
              <w:left w:val="single" w:sz="4" w:space="0" w:color="auto"/>
              <w:bottom w:val="single" w:sz="4" w:space="0" w:color="auto"/>
              <w:right w:val="single" w:sz="4" w:space="0" w:color="auto"/>
            </w:tcBorders>
          </w:tcPr>
          <w:p w14:paraId="212BC1EA" w14:textId="77777777" w:rsidR="006E6891" w:rsidRPr="000F5210" w:rsidRDefault="006E6891" w:rsidP="00B452A3">
            <w:pPr>
              <w:pStyle w:val="af7"/>
              <w:adjustRightInd w:val="0"/>
              <w:snapToGrid w:val="0"/>
              <w:spacing w:line="240" w:lineRule="exact"/>
              <w:ind w:leftChars="0" w:left="0"/>
              <w:jc w:val="left"/>
              <w:rPr>
                <w:rFonts w:hAnsi="標楷體"/>
                <w:sz w:val="24"/>
                <w:szCs w:val="24"/>
              </w:rPr>
            </w:pPr>
            <w:r w:rsidRPr="000F5210">
              <w:rPr>
                <w:rFonts w:hAnsi="標楷體" w:hint="eastAsia"/>
                <w:sz w:val="24"/>
                <w:szCs w:val="24"/>
              </w:rPr>
              <w:t>國健署</w:t>
            </w:r>
          </w:p>
        </w:tc>
        <w:tc>
          <w:tcPr>
            <w:tcW w:w="1843" w:type="dxa"/>
            <w:tcBorders>
              <w:top w:val="single" w:sz="4" w:space="0" w:color="auto"/>
              <w:left w:val="single" w:sz="4" w:space="0" w:color="auto"/>
              <w:bottom w:val="single" w:sz="4" w:space="0" w:color="auto"/>
              <w:right w:val="single" w:sz="4" w:space="0" w:color="auto"/>
            </w:tcBorders>
          </w:tcPr>
          <w:p w14:paraId="26BB0035" w14:textId="77777777" w:rsidR="006E6891" w:rsidRPr="000F5210" w:rsidRDefault="006E6891" w:rsidP="00201AE3">
            <w:pPr>
              <w:pStyle w:val="af7"/>
              <w:snapToGrid w:val="0"/>
              <w:spacing w:line="240" w:lineRule="exact"/>
              <w:ind w:leftChars="0" w:left="0"/>
              <w:rPr>
                <w:rFonts w:hAnsi="標楷體"/>
                <w:sz w:val="24"/>
                <w:szCs w:val="24"/>
              </w:rPr>
            </w:pPr>
            <w:r w:rsidRPr="000F5210">
              <w:rPr>
                <w:rFonts w:hAnsi="標楷體" w:hint="eastAsia"/>
                <w:sz w:val="24"/>
                <w:szCs w:val="24"/>
              </w:rPr>
              <w:t>法務部廉政署</w:t>
            </w:r>
          </w:p>
        </w:tc>
        <w:tc>
          <w:tcPr>
            <w:tcW w:w="849" w:type="dxa"/>
            <w:tcBorders>
              <w:top w:val="single" w:sz="4" w:space="0" w:color="auto"/>
              <w:left w:val="single" w:sz="4" w:space="0" w:color="auto"/>
              <w:bottom w:val="single" w:sz="4" w:space="0" w:color="auto"/>
              <w:right w:val="single" w:sz="4" w:space="0" w:color="auto"/>
            </w:tcBorders>
          </w:tcPr>
          <w:p w14:paraId="6F03AEB1" w14:textId="77777777" w:rsidR="006E6891" w:rsidRPr="000F5210" w:rsidRDefault="006E6891" w:rsidP="00201AE3">
            <w:pPr>
              <w:pStyle w:val="af7"/>
              <w:snapToGrid w:val="0"/>
              <w:spacing w:line="240" w:lineRule="exact"/>
              <w:ind w:leftChars="0" w:left="0"/>
              <w:jc w:val="center"/>
              <w:rPr>
                <w:rFonts w:hAnsi="標楷體"/>
                <w:sz w:val="24"/>
                <w:szCs w:val="24"/>
              </w:rPr>
            </w:pPr>
            <w:r w:rsidRPr="000F5210">
              <w:rPr>
                <w:rFonts w:hAnsi="標楷體" w:hint="eastAsia"/>
                <w:sz w:val="24"/>
                <w:szCs w:val="24"/>
              </w:rPr>
              <w:t>1</w:t>
            </w:r>
          </w:p>
        </w:tc>
        <w:tc>
          <w:tcPr>
            <w:tcW w:w="3546" w:type="dxa"/>
            <w:tcBorders>
              <w:top w:val="single" w:sz="4" w:space="0" w:color="auto"/>
              <w:left w:val="single" w:sz="4" w:space="0" w:color="auto"/>
              <w:bottom w:val="single" w:sz="4" w:space="0" w:color="auto"/>
              <w:right w:val="single" w:sz="4" w:space="0" w:color="auto"/>
            </w:tcBorders>
          </w:tcPr>
          <w:p w14:paraId="7B51BA67" w14:textId="77777777" w:rsidR="006E6891" w:rsidRPr="000F5210" w:rsidRDefault="006E6891" w:rsidP="00201AE3">
            <w:pPr>
              <w:pStyle w:val="af7"/>
              <w:snapToGrid w:val="0"/>
              <w:spacing w:line="240" w:lineRule="exact"/>
              <w:ind w:leftChars="0" w:left="0"/>
              <w:rPr>
                <w:rFonts w:hAnsi="標楷體"/>
                <w:sz w:val="24"/>
                <w:szCs w:val="24"/>
              </w:rPr>
            </w:pPr>
            <w:r w:rsidRPr="000F5210">
              <w:rPr>
                <w:rFonts w:hAnsi="標楷體" w:hint="eastAsia"/>
                <w:sz w:val="24"/>
                <w:szCs w:val="24"/>
              </w:rPr>
              <w:t>歷練政風業務</w:t>
            </w:r>
          </w:p>
        </w:tc>
        <w:tc>
          <w:tcPr>
            <w:tcW w:w="3274" w:type="dxa"/>
            <w:tcBorders>
              <w:top w:val="single" w:sz="4" w:space="0" w:color="auto"/>
              <w:left w:val="single" w:sz="4" w:space="0" w:color="auto"/>
              <w:bottom w:val="single" w:sz="4" w:space="0" w:color="auto"/>
              <w:right w:val="single" w:sz="4" w:space="0" w:color="auto"/>
            </w:tcBorders>
          </w:tcPr>
          <w:p w14:paraId="0968F63C" w14:textId="77777777" w:rsidR="006E6891" w:rsidRPr="000F5210" w:rsidRDefault="006E6891" w:rsidP="00201AE3">
            <w:pPr>
              <w:pStyle w:val="af7"/>
              <w:snapToGrid w:val="0"/>
              <w:spacing w:line="240" w:lineRule="exact"/>
              <w:ind w:leftChars="0" w:left="0"/>
              <w:jc w:val="left"/>
              <w:rPr>
                <w:rFonts w:hAnsi="標楷體"/>
                <w:sz w:val="24"/>
                <w:szCs w:val="24"/>
              </w:rPr>
            </w:pPr>
            <w:r w:rsidRPr="000F5210">
              <w:rPr>
                <w:rFonts w:hAnsi="標楷體" w:hint="eastAsia"/>
                <w:sz w:val="24"/>
                <w:szCs w:val="24"/>
              </w:rPr>
              <w:t>109.06.29-110.02.26</w:t>
            </w:r>
          </w:p>
        </w:tc>
      </w:tr>
    </w:tbl>
    <w:p w14:paraId="164E3635" w14:textId="77777777" w:rsidR="006E6891" w:rsidRPr="000F5210" w:rsidRDefault="006E6891" w:rsidP="0051320E">
      <w:pPr>
        <w:pStyle w:val="41"/>
        <w:snapToGrid w:val="0"/>
        <w:ind w:leftChars="-334" w:left="-997" w:hangingChars="63" w:hanging="139"/>
        <w:rPr>
          <w:rFonts w:hAnsi="標楷體"/>
          <w:sz w:val="20"/>
        </w:rPr>
      </w:pPr>
      <w:r w:rsidRPr="000F5210">
        <w:rPr>
          <w:rFonts w:hAnsi="標楷體" w:hint="eastAsia"/>
          <w:sz w:val="20"/>
        </w:rPr>
        <w:t>資料來源：農委會、勞動部及衛福部，本案彙整。</w:t>
      </w:r>
    </w:p>
    <w:p w14:paraId="518246C6" w14:textId="77777777" w:rsidR="006E6891" w:rsidRPr="00FE1FBB" w:rsidRDefault="006E6891" w:rsidP="005B4A44">
      <w:pPr>
        <w:pStyle w:val="41"/>
        <w:snapToGrid w:val="0"/>
        <w:ind w:leftChars="-375" w:left="-994" w:hangingChars="128" w:hanging="282"/>
        <w:rPr>
          <w:rFonts w:hAnsi="標楷體"/>
          <w:sz w:val="20"/>
        </w:rPr>
      </w:pPr>
    </w:p>
    <w:p w14:paraId="0DE20AA0" w14:textId="77777777" w:rsidR="006E6891" w:rsidRDefault="006E6891" w:rsidP="00DA59E6">
      <w:pPr>
        <w:pStyle w:val="4"/>
      </w:pPr>
      <w:r>
        <w:rPr>
          <w:rFonts w:hint="eastAsia"/>
        </w:rPr>
        <w:t>教育部</w:t>
      </w:r>
    </w:p>
    <w:p w14:paraId="33BE56CC" w14:textId="77777777" w:rsidR="006E6891" w:rsidRDefault="006E6891" w:rsidP="00DA59E6">
      <w:pPr>
        <w:pStyle w:val="5"/>
      </w:pPr>
      <w:r>
        <w:rPr>
          <w:rFonts w:hint="eastAsia"/>
        </w:rPr>
        <w:t>教育部</w:t>
      </w:r>
      <w:r w:rsidRPr="00B05866">
        <w:rPr>
          <w:rFonts w:hint="eastAsia"/>
        </w:rPr>
        <w:t>109年9月份借調他機關人員</w:t>
      </w:r>
      <w:r>
        <w:rPr>
          <w:rFonts w:hint="eastAsia"/>
        </w:rPr>
        <w:t>1人，係</w:t>
      </w:r>
      <w:r w:rsidRPr="00D6645D">
        <w:rPr>
          <w:rFonts w:hint="eastAsia"/>
        </w:rPr>
        <w:t>行政院秘書長前以</w:t>
      </w:r>
      <w:r w:rsidRPr="00D6645D">
        <w:t>100年8月15日院臺人字第1000101772</w:t>
      </w:r>
      <w:r>
        <w:t>號函請</w:t>
      </w:r>
      <w:r>
        <w:rPr>
          <w:rFonts w:hint="eastAsia"/>
        </w:rPr>
        <w:t>該</w:t>
      </w:r>
      <w:r w:rsidRPr="00D6645D">
        <w:t>部薦派專員王</w:t>
      </w:r>
      <w:r>
        <w:rPr>
          <w:rFonts w:hint="eastAsia"/>
        </w:rPr>
        <w:t>○</w:t>
      </w:r>
      <w:r w:rsidRPr="00D6645D">
        <w:t>萍自100年9月1</w:t>
      </w:r>
      <w:r>
        <w:t>日起以「派駐」方式至該院協辦相關業務，並經</w:t>
      </w:r>
      <w:r>
        <w:rPr>
          <w:rFonts w:hint="eastAsia"/>
        </w:rPr>
        <w:t>該</w:t>
      </w:r>
      <w:r w:rsidRPr="00D6645D">
        <w:t>部同年月24日臺人(一)字第1000146717號函同意在案</w:t>
      </w:r>
      <w:r>
        <w:rPr>
          <w:rFonts w:hint="eastAsia"/>
        </w:rPr>
        <w:t>（</w:t>
      </w:r>
      <w:r w:rsidRPr="00D6645D">
        <w:t>嗣王員於109年12月1日歸建</w:t>
      </w:r>
      <w:r>
        <w:rPr>
          <w:rFonts w:hint="eastAsia"/>
        </w:rPr>
        <w:t>）</w:t>
      </w:r>
      <w:r w:rsidRPr="00D6645D">
        <w:t>。</w:t>
      </w:r>
    </w:p>
    <w:p w14:paraId="28148C34" w14:textId="77777777" w:rsidR="006E6891" w:rsidRDefault="006E6891" w:rsidP="00DA59E6">
      <w:pPr>
        <w:pStyle w:val="5"/>
      </w:pPr>
      <w:r>
        <w:rPr>
          <w:rFonts w:hint="eastAsia"/>
        </w:rPr>
        <w:t>教育部向高中以下學校商借人員情形</w:t>
      </w:r>
    </w:p>
    <w:p w14:paraId="3753744B" w14:textId="77777777" w:rsidR="006E6891" w:rsidRDefault="006E6891" w:rsidP="00A068F4">
      <w:pPr>
        <w:pStyle w:val="6"/>
      </w:pPr>
      <w:r>
        <w:rPr>
          <w:rFonts w:hint="eastAsia"/>
        </w:rPr>
        <w:t>10</w:t>
      </w:r>
      <w:r>
        <w:t>7</w:t>
      </w:r>
      <w:r>
        <w:rPr>
          <w:rFonts w:hint="eastAsia"/>
        </w:rPr>
        <w:t>年至109年6月教育部向高中以下學校商借教師、教官及護理師之合計人數分別為58人、55人及54人，相關資料如下表：</w:t>
      </w:r>
    </w:p>
    <w:p w14:paraId="17A12D14" w14:textId="77777777" w:rsidR="006E6891" w:rsidRPr="00695389" w:rsidRDefault="006E6891" w:rsidP="00B5531F">
      <w:pPr>
        <w:pStyle w:val="a3"/>
        <w:ind w:left="697" w:rightChars="-275" w:right="-935" w:hanging="697"/>
        <w:rPr>
          <w:b/>
        </w:rPr>
      </w:pPr>
      <w:r w:rsidRPr="00695389">
        <w:rPr>
          <w:rFonts w:hint="eastAsia"/>
          <w:b/>
        </w:rPr>
        <w:lastRenderedPageBreak/>
        <w:t>107年至109年6月教育部商借人員情形</w:t>
      </w:r>
      <w:r>
        <w:rPr>
          <w:rFonts w:hAnsi="Times New Roman" w:hint="eastAsia"/>
          <w:b/>
          <w:bCs w:val="0"/>
          <w:spacing w:val="-4"/>
        </w:rPr>
        <w:t xml:space="preserve"> </w:t>
      </w:r>
      <w:r>
        <w:rPr>
          <w:rFonts w:hAnsi="Times New Roman"/>
          <w:b/>
          <w:bCs w:val="0"/>
          <w:spacing w:val="-4"/>
        </w:rPr>
        <w:t xml:space="preserve">                 </w:t>
      </w:r>
      <w:r>
        <w:rPr>
          <w:rFonts w:hAnsi="Times New Roman" w:hint="eastAsia"/>
          <w:b/>
          <w:bCs w:val="0"/>
          <w:spacing w:val="-4"/>
        </w:rPr>
        <w:t>單位：人，年</w:t>
      </w:r>
    </w:p>
    <w:tbl>
      <w:tblPr>
        <w:tblW w:w="10915"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644"/>
        <w:gridCol w:w="1316"/>
        <w:gridCol w:w="644"/>
        <w:gridCol w:w="1316"/>
        <w:gridCol w:w="644"/>
        <w:gridCol w:w="1316"/>
        <w:gridCol w:w="980"/>
        <w:gridCol w:w="3188"/>
      </w:tblGrid>
      <w:tr w:rsidR="006E6891" w:rsidRPr="005C277E" w14:paraId="6FFE13A7" w14:textId="77777777" w:rsidTr="005B4A44">
        <w:trPr>
          <w:trHeight w:val="537"/>
          <w:tblHeader/>
        </w:trPr>
        <w:tc>
          <w:tcPr>
            <w:tcW w:w="0" w:type="auto"/>
            <w:vMerge w:val="restart"/>
            <w:vAlign w:val="center"/>
          </w:tcPr>
          <w:p w14:paraId="1D4B04DA" w14:textId="77777777" w:rsidR="006E6891" w:rsidRPr="005C277E" w:rsidRDefault="006E6891" w:rsidP="00AD002A">
            <w:pPr>
              <w:jc w:val="center"/>
              <w:rPr>
                <w:rFonts w:hAnsi="標楷體"/>
                <w:b/>
                <w:sz w:val="24"/>
                <w:szCs w:val="24"/>
              </w:rPr>
            </w:pPr>
            <w:r w:rsidRPr="005C277E">
              <w:rPr>
                <w:rFonts w:hAnsi="標楷體" w:hint="eastAsia"/>
                <w:b/>
                <w:sz w:val="24"/>
                <w:szCs w:val="24"/>
              </w:rPr>
              <w:t>年度</w:t>
            </w:r>
          </w:p>
        </w:tc>
        <w:tc>
          <w:tcPr>
            <w:tcW w:w="0" w:type="auto"/>
            <w:gridSpan w:val="7"/>
            <w:vAlign w:val="center"/>
          </w:tcPr>
          <w:p w14:paraId="6205D597" w14:textId="77777777" w:rsidR="006E6891" w:rsidRPr="005C277E" w:rsidRDefault="006E6891" w:rsidP="00AD002A">
            <w:pPr>
              <w:jc w:val="center"/>
              <w:rPr>
                <w:rFonts w:hAnsi="標楷體"/>
                <w:b/>
                <w:sz w:val="24"/>
                <w:szCs w:val="24"/>
              </w:rPr>
            </w:pPr>
            <w:r w:rsidRPr="005C277E">
              <w:rPr>
                <w:rFonts w:hAnsi="標楷體" w:hint="eastAsia"/>
                <w:b/>
                <w:sz w:val="24"/>
                <w:szCs w:val="24"/>
              </w:rPr>
              <w:t>商借人員類別</w:t>
            </w:r>
          </w:p>
        </w:tc>
        <w:tc>
          <w:tcPr>
            <w:tcW w:w="3188" w:type="dxa"/>
            <w:vMerge w:val="restart"/>
            <w:vAlign w:val="center"/>
          </w:tcPr>
          <w:p w14:paraId="14DFFD1E" w14:textId="77777777" w:rsidR="006E6891" w:rsidRPr="005C277E" w:rsidRDefault="006E6891" w:rsidP="00AD002A">
            <w:pPr>
              <w:ind w:rightChars="-88" w:right="-299"/>
              <w:jc w:val="center"/>
              <w:rPr>
                <w:rFonts w:hAnsi="標楷體"/>
                <w:b/>
                <w:sz w:val="24"/>
                <w:szCs w:val="24"/>
              </w:rPr>
            </w:pPr>
            <w:r w:rsidRPr="005C277E">
              <w:rPr>
                <w:rFonts w:hAnsi="標楷體" w:hint="eastAsia"/>
                <w:b/>
                <w:sz w:val="24"/>
                <w:szCs w:val="24"/>
              </w:rPr>
              <w:t>被商借機關（學校）名稱</w:t>
            </w:r>
          </w:p>
        </w:tc>
      </w:tr>
      <w:tr w:rsidR="006E6891" w:rsidRPr="005C277E" w14:paraId="11EEAB22" w14:textId="77777777" w:rsidTr="005B4A44">
        <w:trPr>
          <w:trHeight w:val="382"/>
        </w:trPr>
        <w:tc>
          <w:tcPr>
            <w:tcW w:w="0" w:type="auto"/>
            <w:vMerge/>
          </w:tcPr>
          <w:p w14:paraId="0144F0DF" w14:textId="77777777" w:rsidR="006E6891" w:rsidRPr="005C277E" w:rsidRDefault="006E6891" w:rsidP="00AD002A">
            <w:pPr>
              <w:rPr>
                <w:rFonts w:hAnsi="標楷體"/>
                <w:b/>
                <w:sz w:val="24"/>
                <w:szCs w:val="24"/>
              </w:rPr>
            </w:pPr>
          </w:p>
        </w:tc>
        <w:tc>
          <w:tcPr>
            <w:tcW w:w="0" w:type="auto"/>
            <w:gridSpan w:val="2"/>
            <w:vAlign w:val="center"/>
          </w:tcPr>
          <w:p w14:paraId="4CD95096" w14:textId="77777777" w:rsidR="006E6891" w:rsidRPr="005C277E" w:rsidRDefault="006E6891" w:rsidP="00AD002A">
            <w:pPr>
              <w:jc w:val="center"/>
              <w:rPr>
                <w:rFonts w:hAnsi="標楷體"/>
                <w:b/>
                <w:sz w:val="24"/>
                <w:szCs w:val="24"/>
              </w:rPr>
            </w:pPr>
            <w:r w:rsidRPr="005C277E">
              <w:rPr>
                <w:rFonts w:hAnsi="標楷體" w:hint="eastAsia"/>
                <w:b/>
                <w:sz w:val="24"/>
                <w:szCs w:val="24"/>
              </w:rPr>
              <w:t>教師</w:t>
            </w:r>
          </w:p>
        </w:tc>
        <w:tc>
          <w:tcPr>
            <w:tcW w:w="0" w:type="auto"/>
            <w:gridSpan w:val="2"/>
            <w:vAlign w:val="center"/>
          </w:tcPr>
          <w:p w14:paraId="47F55F76" w14:textId="77777777" w:rsidR="006E6891" w:rsidRPr="005C277E" w:rsidRDefault="006E6891" w:rsidP="00AD002A">
            <w:pPr>
              <w:jc w:val="center"/>
              <w:rPr>
                <w:rFonts w:hAnsi="標楷體"/>
                <w:b/>
                <w:sz w:val="24"/>
                <w:szCs w:val="24"/>
              </w:rPr>
            </w:pPr>
            <w:r w:rsidRPr="005C277E">
              <w:rPr>
                <w:rFonts w:hAnsi="標楷體" w:hint="eastAsia"/>
                <w:b/>
                <w:sz w:val="24"/>
                <w:szCs w:val="24"/>
              </w:rPr>
              <w:t>教官</w:t>
            </w:r>
          </w:p>
        </w:tc>
        <w:tc>
          <w:tcPr>
            <w:tcW w:w="0" w:type="auto"/>
            <w:gridSpan w:val="2"/>
            <w:vAlign w:val="center"/>
          </w:tcPr>
          <w:p w14:paraId="2B5C166C" w14:textId="77777777" w:rsidR="006E6891" w:rsidRPr="005C277E" w:rsidRDefault="006E6891" w:rsidP="00AD002A">
            <w:pPr>
              <w:jc w:val="center"/>
              <w:rPr>
                <w:rFonts w:hAnsi="標楷體"/>
                <w:b/>
                <w:sz w:val="24"/>
                <w:szCs w:val="24"/>
              </w:rPr>
            </w:pPr>
            <w:r w:rsidRPr="005C277E">
              <w:rPr>
                <w:rFonts w:hAnsi="標楷體" w:hint="eastAsia"/>
                <w:b/>
                <w:sz w:val="24"/>
                <w:szCs w:val="24"/>
              </w:rPr>
              <w:t>護理教師</w:t>
            </w:r>
          </w:p>
        </w:tc>
        <w:tc>
          <w:tcPr>
            <w:tcW w:w="0" w:type="auto"/>
            <w:vMerge w:val="restart"/>
            <w:vAlign w:val="center"/>
          </w:tcPr>
          <w:p w14:paraId="06D4FDF0" w14:textId="77777777" w:rsidR="006E6891" w:rsidRPr="005C277E" w:rsidRDefault="006E6891" w:rsidP="00AD002A">
            <w:pPr>
              <w:jc w:val="center"/>
              <w:rPr>
                <w:rFonts w:hAnsi="標楷體"/>
                <w:b/>
                <w:sz w:val="24"/>
                <w:szCs w:val="24"/>
              </w:rPr>
            </w:pPr>
            <w:r w:rsidRPr="005C277E">
              <w:rPr>
                <w:rFonts w:hAnsi="標楷體" w:hint="eastAsia"/>
                <w:b/>
                <w:sz w:val="24"/>
                <w:szCs w:val="24"/>
              </w:rPr>
              <w:t>合計人數</w:t>
            </w:r>
          </w:p>
        </w:tc>
        <w:tc>
          <w:tcPr>
            <w:tcW w:w="3188" w:type="dxa"/>
            <w:vMerge/>
          </w:tcPr>
          <w:p w14:paraId="341E855A" w14:textId="77777777" w:rsidR="006E6891" w:rsidRPr="005C277E" w:rsidRDefault="006E6891" w:rsidP="00AD002A">
            <w:pPr>
              <w:rPr>
                <w:rFonts w:hAnsi="標楷體"/>
                <w:b/>
                <w:sz w:val="24"/>
                <w:szCs w:val="24"/>
              </w:rPr>
            </w:pPr>
          </w:p>
        </w:tc>
      </w:tr>
      <w:tr w:rsidR="006E6891" w:rsidRPr="005C277E" w14:paraId="05D20D9B" w14:textId="77777777" w:rsidTr="005B4A44">
        <w:trPr>
          <w:trHeight w:val="382"/>
        </w:trPr>
        <w:tc>
          <w:tcPr>
            <w:tcW w:w="0" w:type="auto"/>
            <w:vMerge/>
          </w:tcPr>
          <w:p w14:paraId="0C27FE3D" w14:textId="77777777" w:rsidR="006E6891" w:rsidRPr="005C277E" w:rsidRDefault="006E6891" w:rsidP="00AD002A">
            <w:pPr>
              <w:rPr>
                <w:rFonts w:hAnsi="標楷體"/>
                <w:b/>
                <w:sz w:val="24"/>
                <w:szCs w:val="24"/>
              </w:rPr>
            </w:pPr>
          </w:p>
        </w:tc>
        <w:tc>
          <w:tcPr>
            <w:tcW w:w="0" w:type="auto"/>
            <w:vAlign w:val="center"/>
          </w:tcPr>
          <w:p w14:paraId="75511730" w14:textId="77777777" w:rsidR="006E6891" w:rsidRPr="005C277E" w:rsidRDefault="006E6891" w:rsidP="00AD002A">
            <w:pPr>
              <w:jc w:val="center"/>
              <w:rPr>
                <w:rFonts w:hAnsi="標楷體"/>
                <w:b/>
                <w:sz w:val="24"/>
                <w:szCs w:val="24"/>
              </w:rPr>
            </w:pPr>
            <w:r w:rsidRPr="005C277E">
              <w:rPr>
                <w:rFonts w:hAnsi="標楷體" w:hint="eastAsia"/>
                <w:b/>
                <w:sz w:val="24"/>
                <w:szCs w:val="24"/>
              </w:rPr>
              <w:t>人數</w:t>
            </w:r>
          </w:p>
        </w:tc>
        <w:tc>
          <w:tcPr>
            <w:tcW w:w="0" w:type="auto"/>
            <w:vAlign w:val="center"/>
          </w:tcPr>
          <w:p w14:paraId="42F39302" w14:textId="77777777" w:rsidR="006E6891" w:rsidRPr="005C277E" w:rsidRDefault="006E6891" w:rsidP="00AD002A">
            <w:pPr>
              <w:jc w:val="center"/>
              <w:rPr>
                <w:rFonts w:hAnsi="標楷體"/>
                <w:b/>
                <w:sz w:val="24"/>
                <w:szCs w:val="24"/>
              </w:rPr>
            </w:pPr>
            <w:r w:rsidRPr="005C277E">
              <w:rPr>
                <w:rFonts w:hAnsi="標楷體" w:hint="eastAsia"/>
                <w:b/>
                <w:sz w:val="24"/>
                <w:szCs w:val="24"/>
              </w:rPr>
              <w:t>平均商借年數</w:t>
            </w:r>
          </w:p>
        </w:tc>
        <w:tc>
          <w:tcPr>
            <w:tcW w:w="0" w:type="auto"/>
            <w:vAlign w:val="center"/>
          </w:tcPr>
          <w:p w14:paraId="155B9643" w14:textId="77777777" w:rsidR="006E6891" w:rsidRPr="005C277E" w:rsidRDefault="006E6891" w:rsidP="00AD002A">
            <w:pPr>
              <w:jc w:val="center"/>
              <w:rPr>
                <w:rFonts w:hAnsi="標楷體"/>
                <w:b/>
                <w:sz w:val="24"/>
                <w:szCs w:val="24"/>
              </w:rPr>
            </w:pPr>
            <w:r w:rsidRPr="005C277E">
              <w:rPr>
                <w:rFonts w:hAnsi="標楷體" w:hint="eastAsia"/>
                <w:b/>
                <w:sz w:val="24"/>
                <w:szCs w:val="24"/>
              </w:rPr>
              <w:t>人數</w:t>
            </w:r>
          </w:p>
        </w:tc>
        <w:tc>
          <w:tcPr>
            <w:tcW w:w="0" w:type="auto"/>
            <w:vAlign w:val="center"/>
          </w:tcPr>
          <w:p w14:paraId="75A03658" w14:textId="77777777" w:rsidR="006E6891" w:rsidRPr="005C277E" w:rsidRDefault="006E6891" w:rsidP="00AD002A">
            <w:pPr>
              <w:jc w:val="center"/>
              <w:rPr>
                <w:rFonts w:hAnsi="標楷體"/>
                <w:b/>
                <w:sz w:val="24"/>
                <w:szCs w:val="24"/>
              </w:rPr>
            </w:pPr>
            <w:r w:rsidRPr="005C277E">
              <w:rPr>
                <w:rFonts w:hAnsi="標楷體" w:hint="eastAsia"/>
                <w:b/>
                <w:sz w:val="24"/>
                <w:szCs w:val="24"/>
              </w:rPr>
              <w:t>平均商借年數</w:t>
            </w:r>
          </w:p>
        </w:tc>
        <w:tc>
          <w:tcPr>
            <w:tcW w:w="0" w:type="auto"/>
            <w:vAlign w:val="center"/>
          </w:tcPr>
          <w:p w14:paraId="1E51BC0A" w14:textId="77777777" w:rsidR="006E6891" w:rsidRPr="005C277E" w:rsidRDefault="006E6891" w:rsidP="00AD002A">
            <w:pPr>
              <w:jc w:val="center"/>
              <w:rPr>
                <w:rFonts w:hAnsi="標楷體"/>
                <w:b/>
                <w:sz w:val="24"/>
                <w:szCs w:val="24"/>
              </w:rPr>
            </w:pPr>
            <w:r w:rsidRPr="005C277E">
              <w:rPr>
                <w:rFonts w:hAnsi="標楷體" w:hint="eastAsia"/>
                <w:b/>
                <w:sz w:val="24"/>
                <w:szCs w:val="24"/>
              </w:rPr>
              <w:t>人數</w:t>
            </w:r>
          </w:p>
        </w:tc>
        <w:tc>
          <w:tcPr>
            <w:tcW w:w="0" w:type="auto"/>
            <w:vAlign w:val="center"/>
          </w:tcPr>
          <w:p w14:paraId="40A79F07" w14:textId="77777777" w:rsidR="006E6891" w:rsidRPr="005C277E" w:rsidRDefault="006E6891" w:rsidP="00AD002A">
            <w:pPr>
              <w:jc w:val="center"/>
              <w:rPr>
                <w:rFonts w:hAnsi="標楷體"/>
                <w:b/>
                <w:sz w:val="24"/>
                <w:szCs w:val="24"/>
              </w:rPr>
            </w:pPr>
            <w:r w:rsidRPr="005C277E">
              <w:rPr>
                <w:rFonts w:hAnsi="標楷體" w:hint="eastAsia"/>
                <w:b/>
                <w:sz w:val="24"/>
                <w:szCs w:val="24"/>
              </w:rPr>
              <w:t>平均商借年數</w:t>
            </w:r>
          </w:p>
        </w:tc>
        <w:tc>
          <w:tcPr>
            <w:tcW w:w="0" w:type="auto"/>
            <w:vMerge/>
            <w:vAlign w:val="center"/>
          </w:tcPr>
          <w:p w14:paraId="798CAFBF" w14:textId="77777777" w:rsidR="006E6891" w:rsidRPr="005C277E" w:rsidRDefault="006E6891" w:rsidP="00AD002A">
            <w:pPr>
              <w:jc w:val="center"/>
              <w:rPr>
                <w:rFonts w:hAnsi="標楷體"/>
                <w:b/>
                <w:sz w:val="24"/>
                <w:szCs w:val="24"/>
              </w:rPr>
            </w:pPr>
          </w:p>
        </w:tc>
        <w:tc>
          <w:tcPr>
            <w:tcW w:w="3188" w:type="dxa"/>
            <w:vMerge/>
          </w:tcPr>
          <w:p w14:paraId="253F3B48" w14:textId="77777777" w:rsidR="006E6891" w:rsidRPr="005C277E" w:rsidRDefault="006E6891" w:rsidP="00AD002A">
            <w:pPr>
              <w:rPr>
                <w:rFonts w:hAnsi="標楷體"/>
                <w:b/>
                <w:sz w:val="24"/>
                <w:szCs w:val="24"/>
              </w:rPr>
            </w:pPr>
          </w:p>
        </w:tc>
      </w:tr>
      <w:tr w:rsidR="006E6891" w:rsidRPr="005C277E" w14:paraId="31CC1A23" w14:textId="77777777" w:rsidTr="0020142A">
        <w:tc>
          <w:tcPr>
            <w:tcW w:w="0" w:type="auto"/>
            <w:vAlign w:val="center"/>
          </w:tcPr>
          <w:p w14:paraId="66609B9E" w14:textId="77777777" w:rsidR="006E6891" w:rsidRPr="005C277E" w:rsidRDefault="006E6891" w:rsidP="00AD002A">
            <w:pPr>
              <w:rPr>
                <w:rFonts w:hAnsi="標楷體"/>
                <w:sz w:val="24"/>
                <w:szCs w:val="24"/>
              </w:rPr>
            </w:pPr>
            <w:r w:rsidRPr="005C277E">
              <w:rPr>
                <w:rFonts w:hAnsi="標楷體" w:hint="eastAsia"/>
                <w:color w:val="000000"/>
                <w:sz w:val="24"/>
                <w:szCs w:val="24"/>
              </w:rPr>
              <w:t>107</w:t>
            </w:r>
          </w:p>
        </w:tc>
        <w:tc>
          <w:tcPr>
            <w:tcW w:w="0" w:type="auto"/>
            <w:vAlign w:val="center"/>
          </w:tcPr>
          <w:p w14:paraId="233EF1F7"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2</w:t>
            </w:r>
            <w:r w:rsidRPr="005C277E">
              <w:rPr>
                <w:rFonts w:hAnsi="標楷體"/>
                <w:color w:val="000000"/>
                <w:sz w:val="24"/>
                <w:szCs w:val="24"/>
              </w:rPr>
              <w:t>1</w:t>
            </w:r>
          </w:p>
        </w:tc>
        <w:tc>
          <w:tcPr>
            <w:tcW w:w="0" w:type="auto"/>
            <w:vAlign w:val="center"/>
          </w:tcPr>
          <w:p w14:paraId="40D543FB"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1</w:t>
            </w:r>
          </w:p>
        </w:tc>
        <w:tc>
          <w:tcPr>
            <w:tcW w:w="0" w:type="auto"/>
            <w:vAlign w:val="center"/>
          </w:tcPr>
          <w:p w14:paraId="509DD750"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31</w:t>
            </w:r>
          </w:p>
        </w:tc>
        <w:tc>
          <w:tcPr>
            <w:tcW w:w="0" w:type="auto"/>
            <w:vAlign w:val="center"/>
          </w:tcPr>
          <w:p w14:paraId="5259FDD0"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1</w:t>
            </w:r>
          </w:p>
        </w:tc>
        <w:tc>
          <w:tcPr>
            <w:tcW w:w="0" w:type="auto"/>
            <w:vAlign w:val="center"/>
          </w:tcPr>
          <w:p w14:paraId="616B0806"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6</w:t>
            </w:r>
          </w:p>
        </w:tc>
        <w:tc>
          <w:tcPr>
            <w:tcW w:w="0" w:type="auto"/>
            <w:vAlign w:val="center"/>
          </w:tcPr>
          <w:p w14:paraId="621FCADC"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9</w:t>
            </w:r>
          </w:p>
        </w:tc>
        <w:tc>
          <w:tcPr>
            <w:tcW w:w="0" w:type="auto"/>
            <w:vAlign w:val="center"/>
          </w:tcPr>
          <w:p w14:paraId="78B63D59"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58</w:t>
            </w:r>
          </w:p>
        </w:tc>
        <w:tc>
          <w:tcPr>
            <w:tcW w:w="3188" w:type="dxa"/>
            <w:vAlign w:val="center"/>
          </w:tcPr>
          <w:p w14:paraId="025C80F6" w14:textId="77777777" w:rsidR="006E6891" w:rsidRPr="005C277E" w:rsidRDefault="006E6891" w:rsidP="00AD002A">
            <w:pPr>
              <w:kinsoku w:val="0"/>
              <w:rPr>
                <w:rFonts w:hAnsi="標楷體"/>
                <w:sz w:val="24"/>
                <w:szCs w:val="24"/>
              </w:rPr>
            </w:pPr>
            <w:r w:rsidRPr="005C277E">
              <w:rPr>
                <w:rFonts w:hAnsi="標楷體" w:hint="eastAsia"/>
                <w:color w:val="000000"/>
                <w:sz w:val="24"/>
                <w:szCs w:val="24"/>
              </w:rPr>
              <w:t>新北市中和國小</w:t>
            </w:r>
            <w:r>
              <w:rPr>
                <w:rFonts w:hAnsi="標楷體" w:hint="eastAsia"/>
                <w:color w:val="000000"/>
                <w:sz w:val="24"/>
                <w:szCs w:val="24"/>
              </w:rPr>
              <w:t>等</w:t>
            </w:r>
          </w:p>
        </w:tc>
      </w:tr>
      <w:tr w:rsidR="006E6891" w:rsidRPr="005C277E" w14:paraId="19D9EC21" w14:textId="77777777" w:rsidTr="0020142A">
        <w:tc>
          <w:tcPr>
            <w:tcW w:w="0" w:type="auto"/>
            <w:vAlign w:val="center"/>
          </w:tcPr>
          <w:p w14:paraId="7E13701A" w14:textId="77777777" w:rsidR="006E6891" w:rsidRPr="005C277E" w:rsidRDefault="006E6891" w:rsidP="00AD002A">
            <w:pPr>
              <w:rPr>
                <w:rFonts w:hAnsi="標楷體"/>
                <w:sz w:val="24"/>
                <w:szCs w:val="24"/>
              </w:rPr>
            </w:pPr>
            <w:r w:rsidRPr="005C277E">
              <w:rPr>
                <w:rFonts w:hAnsi="標楷體" w:hint="eastAsia"/>
                <w:color w:val="000000"/>
                <w:sz w:val="24"/>
                <w:szCs w:val="24"/>
              </w:rPr>
              <w:t>108</w:t>
            </w:r>
          </w:p>
        </w:tc>
        <w:tc>
          <w:tcPr>
            <w:tcW w:w="0" w:type="auto"/>
            <w:vAlign w:val="center"/>
          </w:tcPr>
          <w:p w14:paraId="4AC09FEA"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2</w:t>
            </w:r>
            <w:r w:rsidRPr="005C277E">
              <w:rPr>
                <w:rFonts w:hAnsi="標楷體"/>
                <w:color w:val="000000"/>
                <w:sz w:val="24"/>
                <w:szCs w:val="24"/>
              </w:rPr>
              <w:t>1</w:t>
            </w:r>
          </w:p>
        </w:tc>
        <w:tc>
          <w:tcPr>
            <w:tcW w:w="0" w:type="auto"/>
            <w:vAlign w:val="center"/>
          </w:tcPr>
          <w:p w14:paraId="5AC3A142"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1</w:t>
            </w:r>
          </w:p>
        </w:tc>
        <w:tc>
          <w:tcPr>
            <w:tcW w:w="0" w:type="auto"/>
            <w:vAlign w:val="center"/>
          </w:tcPr>
          <w:p w14:paraId="1E0E453C"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29</w:t>
            </w:r>
          </w:p>
        </w:tc>
        <w:tc>
          <w:tcPr>
            <w:tcW w:w="0" w:type="auto"/>
            <w:vAlign w:val="center"/>
          </w:tcPr>
          <w:p w14:paraId="2482C3A0"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2</w:t>
            </w:r>
          </w:p>
        </w:tc>
        <w:tc>
          <w:tcPr>
            <w:tcW w:w="0" w:type="auto"/>
            <w:vAlign w:val="center"/>
          </w:tcPr>
          <w:p w14:paraId="479786C6"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5</w:t>
            </w:r>
          </w:p>
        </w:tc>
        <w:tc>
          <w:tcPr>
            <w:tcW w:w="0" w:type="auto"/>
            <w:vAlign w:val="center"/>
          </w:tcPr>
          <w:p w14:paraId="1B1A35DF"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11</w:t>
            </w:r>
          </w:p>
        </w:tc>
        <w:tc>
          <w:tcPr>
            <w:tcW w:w="0" w:type="auto"/>
            <w:vAlign w:val="center"/>
          </w:tcPr>
          <w:p w14:paraId="57915A9E"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55</w:t>
            </w:r>
          </w:p>
        </w:tc>
        <w:tc>
          <w:tcPr>
            <w:tcW w:w="3188" w:type="dxa"/>
            <w:vAlign w:val="center"/>
          </w:tcPr>
          <w:p w14:paraId="7E4E387C" w14:textId="77777777" w:rsidR="006E6891" w:rsidRPr="005C277E" w:rsidRDefault="006E6891" w:rsidP="00AD002A">
            <w:pPr>
              <w:rPr>
                <w:rFonts w:hAnsi="標楷體"/>
                <w:sz w:val="24"/>
                <w:szCs w:val="24"/>
              </w:rPr>
            </w:pPr>
            <w:r w:rsidRPr="005C277E">
              <w:rPr>
                <w:rFonts w:hAnsi="標楷體" w:hint="eastAsia"/>
                <w:color w:val="000000"/>
                <w:sz w:val="24"/>
                <w:szCs w:val="24"/>
              </w:rPr>
              <w:t>基隆市立暖暖高級中學</w:t>
            </w:r>
            <w:r>
              <w:rPr>
                <w:rFonts w:hAnsi="標楷體" w:hint="eastAsia"/>
                <w:color w:val="000000"/>
                <w:sz w:val="24"/>
                <w:szCs w:val="24"/>
              </w:rPr>
              <w:t>等</w:t>
            </w:r>
          </w:p>
        </w:tc>
      </w:tr>
      <w:tr w:rsidR="006E6891" w:rsidRPr="005C277E" w14:paraId="253722FF" w14:textId="77777777" w:rsidTr="0020142A">
        <w:tc>
          <w:tcPr>
            <w:tcW w:w="0" w:type="auto"/>
            <w:vAlign w:val="center"/>
          </w:tcPr>
          <w:p w14:paraId="584463DC" w14:textId="77777777" w:rsidR="006E6891" w:rsidRPr="005C277E" w:rsidRDefault="006E6891" w:rsidP="00AD002A">
            <w:pPr>
              <w:rPr>
                <w:rFonts w:hAnsi="標楷體"/>
                <w:sz w:val="24"/>
                <w:szCs w:val="24"/>
              </w:rPr>
            </w:pPr>
            <w:r w:rsidRPr="005C277E">
              <w:rPr>
                <w:rFonts w:hAnsi="標楷體" w:hint="eastAsia"/>
                <w:color w:val="000000"/>
                <w:sz w:val="24"/>
                <w:szCs w:val="24"/>
              </w:rPr>
              <w:t>109.6</w:t>
            </w:r>
          </w:p>
        </w:tc>
        <w:tc>
          <w:tcPr>
            <w:tcW w:w="0" w:type="auto"/>
            <w:vAlign w:val="center"/>
          </w:tcPr>
          <w:p w14:paraId="52B7DFC3" w14:textId="77777777" w:rsidR="006E6891" w:rsidRPr="005C277E" w:rsidRDefault="006E6891" w:rsidP="0020142A">
            <w:pPr>
              <w:jc w:val="center"/>
              <w:rPr>
                <w:rFonts w:hAnsi="標楷體"/>
                <w:sz w:val="24"/>
                <w:szCs w:val="24"/>
              </w:rPr>
            </w:pPr>
            <w:r w:rsidRPr="005C277E">
              <w:rPr>
                <w:rFonts w:hAnsi="標楷體"/>
                <w:color w:val="000000"/>
                <w:sz w:val="24"/>
                <w:szCs w:val="24"/>
              </w:rPr>
              <w:t>20</w:t>
            </w:r>
          </w:p>
        </w:tc>
        <w:tc>
          <w:tcPr>
            <w:tcW w:w="0" w:type="auto"/>
            <w:vAlign w:val="center"/>
          </w:tcPr>
          <w:p w14:paraId="73102ACE"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1</w:t>
            </w:r>
          </w:p>
        </w:tc>
        <w:tc>
          <w:tcPr>
            <w:tcW w:w="0" w:type="auto"/>
            <w:vAlign w:val="center"/>
          </w:tcPr>
          <w:p w14:paraId="4E47216A"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29</w:t>
            </w:r>
          </w:p>
        </w:tc>
        <w:tc>
          <w:tcPr>
            <w:tcW w:w="0" w:type="auto"/>
            <w:vAlign w:val="center"/>
          </w:tcPr>
          <w:p w14:paraId="19D9ADA9"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2</w:t>
            </w:r>
          </w:p>
        </w:tc>
        <w:tc>
          <w:tcPr>
            <w:tcW w:w="0" w:type="auto"/>
            <w:vAlign w:val="center"/>
          </w:tcPr>
          <w:p w14:paraId="4EE7F12E"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5</w:t>
            </w:r>
          </w:p>
        </w:tc>
        <w:tc>
          <w:tcPr>
            <w:tcW w:w="0" w:type="auto"/>
            <w:vAlign w:val="center"/>
          </w:tcPr>
          <w:p w14:paraId="331C41CF"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11</w:t>
            </w:r>
          </w:p>
        </w:tc>
        <w:tc>
          <w:tcPr>
            <w:tcW w:w="0" w:type="auto"/>
            <w:vAlign w:val="center"/>
          </w:tcPr>
          <w:p w14:paraId="5E1582B5" w14:textId="77777777" w:rsidR="006E6891" w:rsidRPr="005C277E" w:rsidRDefault="006E6891" w:rsidP="0020142A">
            <w:pPr>
              <w:jc w:val="center"/>
              <w:rPr>
                <w:rFonts w:hAnsi="標楷體"/>
                <w:sz w:val="24"/>
                <w:szCs w:val="24"/>
              </w:rPr>
            </w:pPr>
            <w:r w:rsidRPr="005C277E">
              <w:rPr>
                <w:rFonts w:hAnsi="標楷體" w:hint="eastAsia"/>
                <w:color w:val="000000"/>
                <w:sz w:val="24"/>
                <w:szCs w:val="24"/>
              </w:rPr>
              <w:t>54</w:t>
            </w:r>
          </w:p>
        </w:tc>
        <w:tc>
          <w:tcPr>
            <w:tcW w:w="3188" w:type="dxa"/>
            <w:vAlign w:val="center"/>
          </w:tcPr>
          <w:p w14:paraId="7A4431CB" w14:textId="77777777" w:rsidR="006E6891" w:rsidRPr="005C277E" w:rsidRDefault="006E6891" w:rsidP="00AD002A">
            <w:pPr>
              <w:rPr>
                <w:rFonts w:hAnsi="標楷體"/>
                <w:sz w:val="24"/>
                <w:szCs w:val="24"/>
              </w:rPr>
            </w:pPr>
            <w:r w:rsidRPr="005C277E">
              <w:rPr>
                <w:rFonts w:hAnsi="標楷體" w:hint="eastAsia"/>
                <w:color w:val="000000"/>
                <w:sz w:val="24"/>
                <w:szCs w:val="24"/>
              </w:rPr>
              <w:t>基隆市立暖暖高級中學</w:t>
            </w:r>
            <w:r>
              <w:rPr>
                <w:rFonts w:hAnsi="標楷體" w:hint="eastAsia"/>
                <w:color w:val="000000"/>
                <w:sz w:val="24"/>
                <w:szCs w:val="24"/>
              </w:rPr>
              <w:t>等</w:t>
            </w:r>
          </w:p>
        </w:tc>
      </w:tr>
    </w:tbl>
    <w:p w14:paraId="4F4659FE" w14:textId="77777777" w:rsidR="006E6891" w:rsidRDefault="006E6891" w:rsidP="005B4A44">
      <w:pPr>
        <w:snapToGrid w:val="0"/>
        <w:ind w:leftChars="-292" w:hangingChars="451" w:hanging="993"/>
        <w:rPr>
          <w:sz w:val="20"/>
        </w:rPr>
      </w:pPr>
      <w:r w:rsidRPr="00DA059D">
        <w:rPr>
          <w:rFonts w:hint="eastAsia"/>
          <w:sz w:val="20"/>
        </w:rPr>
        <w:t>資料來源：教育部，本案彙整。</w:t>
      </w:r>
    </w:p>
    <w:p w14:paraId="58F73871" w14:textId="77777777" w:rsidR="006E6891" w:rsidRDefault="006E6891" w:rsidP="00130B21">
      <w:pPr>
        <w:rPr>
          <w:sz w:val="20"/>
        </w:rPr>
      </w:pPr>
    </w:p>
    <w:p w14:paraId="1F3D38B8" w14:textId="77777777" w:rsidR="006E6891" w:rsidRPr="00130B21" w:rsidRDefault="006E6891" w:rsidP="00A068F4">
      <w:pPr>
        <w:pStyle w:val="6"/>
      </w:pPr>
      <w:r>
        <w:rPr>
          <w:rFonts w:hint="eastAsia"/>
        </w:rPr>
        <w:t>有關前揭商借人員作為，教育部說明略以，該</w:t>
      </w:r>
      <w:r w:rsidRPr="00B3228A">
        <w:rPr>
          <w:rFonts w:hint="eastAsia"/>
        </w:rPr>
        <w:t>部為解決正式人力不足，修正編制表及請增員額(100人)案，前以108年6月28日臺教人(二)字第1080094606號函陳送行政院，要求請增該部預算員額100人及國教署員額56人；案經行政院108年8月13日院授人組字第1080041175號函核定，</w:t>
      </w:r>
      <w:r w:rsidRPr="00B3228A">
        <w:t>同意分年核增</w:t>
      </w:r>
      <w:r w:rsidRPr="00B3228A">
        <w:rPr>
          <w:rFonts w:hint="eastAsia"/>
        </w:rPr>
        <w:t>教育</w:t>
      </w:r>
      <w:r w:rsidRPr="00B3228A">
        <w:t>部職員預算員額100人，上開員額並應由</w:t>
      </w:r>
      <w:r w:rsidRPr="00B3228A">
        <w:rPr>
          <w:rFonts w:hint="eastAsia"/>
        </w:rPr>
        <w:t>該</w:t>
      </w:r>
      <w:r w:rsidRPr="00B3228A">
        <w:t>部所屬機構及國立大專校務基金職員預算員額未分配數調整支應</w:t>
      </w:r>
      <w:r>
        <w:rPr>
          <w:rFonts w:hint="eastAsia"/>
        </w:rPr>
        <w:t>，並</w:t>
      </w:r>
      <w:r w:rsidRPr="00B3228A">
        <w:rPr>
          <w:rFonts w:hint="eastAsia"/>
        </w:rPr>
        <w:t>管控</w:t>
      </w:r>
      <w:r>
        <w:rPr>
          <w:rFonts w:hint="eastAsia"/>
        </w:rPr>
        <w:t>教育部</w:t>
      </w:r>
      <w:r w:rsidRPr="00B3228A">
        <w:rPr>
          <w:rFonts w:hint="eastAsia"/>
        </w:rPr>
        <w:t>商借51人</w:t>
      </w:r>
      <w:r>
        <w:rPr>
          <w:rFonts w:hint="eastAsia"/>
        </w:rPr>
        <w:t>及臨時人員24人，前揭人員歸建離退後，再轉銜為職員59人（另41員額額度部分，係因新增業務需要請增，迄110年1月已核給40人）。</w:t>
      </w:r>
      <w:r w:rsidRPr="00B3228A">
        <w:t>另同意分年核增</w:t>
      </w:r>
      <w:r w:rsidRPr="00B3228A">
        <w:rPr>
          <w:rFonts w:hint="eastAsia"/>
        </w:rPr>
        <w:t>該</w:t>
      </w:r>
      <w:r>
        <w:t>部</w:t>
      </w:r>
      <w:r w:rsidRPr="00B3228A">
        <w:t>國教署職員預算員額56人(其中41人於108年度核給）</w:t>
      </w:r>
      <w:r>
        <w:rPr>
          <w:rFonts w:hint="eastAsia"/>
        </w:rPr>
        <w:t>等情。是行政院業已核給該部預算員額，爰該部允應確依行政院指示辦理人員歸建。</w:t>
      </w:r>
    </w:p>
    <w:p w14:paraId="0AB5B361" w14:textId="77777777" w:rsidR="006E6891" w:rsidRDefault="006E6891" w:rsidP="00DA59E6">
      <w:pPr>
        <w:pStyle w:val="4"/>
      </w:pPr>
      <w:r>
        <w:rPr>
          <w:rFonts w:hint="eastAsia"/>
        </w:rPr>
        <w:t>法務部</w:t>
      </w:r>
    </w:p>
    <w:p w14:paraId="77AF3D1E" w14:textId="77777777" w:rsidR="006E6891" w:rsidRPr="000F5210" w:rsidRDefault="006E6891" w:rsidP="00C167EB">
      <w:pPr>
        <w:pStyle w:val="5"/>
      </w:pPr>
      <w:r w:rsidRPr="000F5210">
        <w:rPr>
          <w:rFonts w:hint="eastAsia"/>
        </w:rPr>
        <w:t>迄109年9月法務部暨所屬機關，除支援臨時性任務編組（如協助辦理開放政府資訊業務</w:t>
      </w:r>
      <w:r w:rsidRPr="000F5210">
        <w:rPr>
          <w:rStyle w:val="aff1"/>
        </w:rPr>
        <w:footnoteReference w:id="6"/>
      </w:r>
      <w:r w:rsidRPr="000F5210">
        <w:rPr>
          <w:rFonts w:hint="eastAsia"/>
        </w:rPr>
        <w:t>等）</w:t>
      </w:r>
      <w:r w:rsidRPr="000F5210">
        <w:rPr>
          <w:rFonts w:hint="eastAsia"/>
        </w:rPr>
        <w:lastRenderedPageBreak/>
        <w:t>外，借調他機關人員共計</w:t>
      </w:r>
      <w:r w:rsidRPr="000F5210">
        <w:t>3</w:t>
      </w:r>
      <w:r w:rsidRPr="000F5210">
        <w:rPr>
          <w:rFonts w:hint="eastAsia"/>
        </w:rPr>
        <w:t>人，相關借調原因及起訖時間等資料如下表：</w:t>
      </w:r>
    </w:p>
    <w:p w14:paraId="18C8A089" w14:textId="77777777" w:rsidR="006E6891" w:rsidRPr="00DD1029" w:rsidRDefault="006E6891" w:rsidP="00353881">
      <w:pPr>
        <w:pStyle w:val="a3"/>
        <w:ind w:left="697" w:rightChars="-192" w:right="-653" w:hanging="981"/>
        <w:rPr>
          <w:rFonts w:hAnsi="Times New Roman"/>
          <w:b/>
          <w:bCs w:val="0"/>
          <w:spacing w:val="-4"/>
        </w:rPr>
      </w:pPr>
      <w:r w:rsidRPr="00DD1029">
        <w:rPr>
          <w:rFonts w:hAnsi="Times New Roman" w:hint="eastAsia"/>
          <w:b/>
          <w:bCs w:val="0"/>
          <w:spacing w:val="-4"/>
        </w:rPr>
        <w:t>迄109年9月份法務部暨所屬機關借調他機關情形</w:t>
      </w:r>
      <w:r>
        <w:rPr>
          <w:rFonts w:hAnsi="Times New Roman" w:hint="eastAsia"/>
          <w:b/>
          <w:bCs w:val="0"/>
          <w:spacing w:val="-4"/>
        </w:rPr>
        <w:t xml:space="preserve"> </w:t>
      </w:r>
      <w:r>
        <w:rPr>
          <w:rFonts w:hAnsi="Times New Roman"/>
          <w:b/>
          <w:bCs w:val="0"/>
          <w:spacing w:val="-4"/>
        </w:rPr>
        <w:t xml:space="preserve">        </w:t>
      </w:r>
      <w:r>
        <w:rPr>
          <w:rFonts w:hAnsi="Times New Roman" w:hint="eastAsia"/>
          <w:b/>
          <w:bCs w:val="0"/>
          <w:spacing w:val="-4"/>
        </w:rPr>
        <w:t>單位：人</w:t>
      </w:r>
    </w:p>
    <w:tbl>
      <w:tblPr>
        <w:tblStyle w:val="af6"/>
        <w:tblW w:w="10633" w:type="dxa"/>
        <w:tblInd w:w="-1139" w:type="dxa"/>
        <w:tblLook w:val="04A0" w:firstRow="1" w:lastRow="0" w:firstColumn="1" w:lastColumn="0" w:noHBand="0" w:noVBand="1"/>
      </w:tblPr>
      <w:tblGrid>
        <w:gridCol w:w="1580"/>
        <w:gridCol w:w="2049"/>
        <w:gridCol w:w="1167"/>
        <w:gridCol w:w="2006"/>
        <w:gridCol w:w="3831"/>
      </w:tblGrid>
      <w:tr w:rsidR="006E6891" w:rsidRPr="009A2A4A" w14:paraId="644E422F" w14:textId="77777777" w:rsidTr="002A5F43">
        <w:tc>
          <w:tcPr>
            <w:tcW w:w="1580" w:type="dxa"/>
            <w:vAlign w:val="center"/>
          </w:tcPr>
          <w:p w14:paraId="63C36C54" w14:textId="77777777" w:rsidR="006E6891" w:rsidRPr="009A2A4A" w:rsidRDefault="006E6891" w:rsidP="00AD002A">
            <w:pPr>
              <w:pStyle w:val="af7"/>
              <w:adjustRightInd w:val="0"/>
              <w:snapToGrid w:val="0"/>
              <w:spacing w:line="240" w:lineRule="exact"/>
              <w:ind w:leftChars="0" w:left="0"/>
              <w:jc w:val="center"/>
              <w:rPr>
                <w:rFonts w:hAnsi="標楷體"/>
                <w:sz w:val="24"/>
                <w:szCs w:val="24"/>
              </w:rPr>
            </w:pPr>
            <w:r w:rsidRPr="009A2A4A">
              <w:rPr>
                <w:rFonts w:hAnsi="標楷體" w:hint="eastAsia"/>
                <w:sz w:val="24"/>
                <w:szCs w:val="24"/>
              </w:rPr>
              <w:t>被借調人員本機關</w:t>
            </w:r>
          </w:p>
        </w:tc>
        <w:tc>
          <w:tcPr>
            <w:tcW w:w="2049" w:type="dxa"/>
            <w:vAlign w:val="center"/>
          </w:tcPr>
          <w:p w14:paraId="5B1FB412" w14:textId="77777777" w:rsidR="006E6891" w:rsidRPr="009A2A4A" w:rsidRDefault="006E6891" w:rsidP="00AD002A">
            <w:pPr>
              <w:pStyle w:val="af7"/>
              <w:adjustRightInd w:val="0"/>
              <w:snapToGrid w:val="0"/>
              <w:spacing w:line="240" w:lineRule="exact"/>
              <w:ind w:leftChars="0" w:left="0"/>
              <w:jc w:val="center"/>
              <w:rPr>
                <w:rFonts w:hAnsi="標楷體"/>
                <w:sz w:val="24"/>
                <w:szCs w:val="24"/>
              </w:rPr>
            </w:pPr>
            <w:r w:rsidRPr="009A2A4A">
              <w:rPr>
                <w:rFonts w:hAnsi="標楷體" w:hint="eastAsia"/>
                <w:sz w:val="24"/>
                <w:szCs w:val="24"/>
              </w:rPr>
              <w:t>借調</w:t>
            </w:r>
          </w:p>
          <w:p w14:paraId="6A4C0368" w14:textId="77777777" w:rsidR="006E6891" w:rsidRPr="009A2A4A" w:rsidRDefault="006E6891" w:rsidP="00AD002A">
            <w:pPr>
              <w:pStyle w:val="af7"/>
              <w:adjustRightInd w:val="0"/>
              <w:snapToGrid w:val="0"/>
              <w:spacing w:line="240" w:lineRule="exact"/>
              <w:ind w:leftChars="0" w:left="0"/>
              <w:jc w:val="center"/>
              <w:rPr>
                <w:rFonts w:hAnsi="標楷體"/>
                <w:sz w:val="24"/>
                <w:szCs w:val="24"/>
              </w:rPr>
            </w:pPr>
            <w:r w:rsidRPr="009A2A4A">
              <w:rPr>
                <w:rFonts w:hAnsi="標楷體" w:hint="eastAsia"/>
                <w:sz w:val="24"/>
                <w:szCs w:val="24"/>
              </w:rPr>
              <w:t>機關</w:t>
            </w:r>
          </w:p>
        </w:tc>
        <w:tc>
          <w:tcPr>
            <w:tcW w:w="1167" w:type="dxa"/>
            <w:vAlign w:val="center"/>
          </w:tcPr>
          <w:p w14:paraId="012BAA11" w14:textId="77777777" w:rsidR="006E6891" w:rsidRDefault="006E6891" w:rsidP="00AD002A">
            <w:pPr>
              <w:pStyle w:val="af7"/>
              <w:adjustRightInd w:val="0"/>
              <w:snapToGrid w:val="0"/>
              <w:spacing w:line="240" w:lineRule="exact"/>
              <w:ind w:leftChars="0" w:left="0"/>
              <w:jc w:val="center"/>
              <w:rPr>
                <w:rFonts w:hAnsi="標楷體"/>
                <w:sz w:val="24"/>
                <w:szCs w:val="24"/>
              </w:rPr>
            </w:pPr>
            <w:r w:rsidRPr="009A2A4A">
              <w:rPr>
                <w:rFonts w:hAnsi="標楷體" w:hint="eastAsia"/>
                <w:sz w:val="24"/>
                <w:szCs w:val="24"/>
              </w:rPr>
              <w:t>借調</w:t>
            </w:r>
          </w:p>
          <w:p w14:paraId="0327F644" w14:textId="77777777" w:rsidR="006E6891" w:rsidRPr="009A2A4A" w:rsidRDefault="006E6891" w:rsidP="00AD002A">
            <w:pPr>
              <w:pStyle w:val="af7"/>
              <w:adjustRightInd w:val="0"/>
              <w:snapToGrid w:val="0"/>
              <w:spacing w:line="240" w:lineRule="exact"/>
              <w:ind w:leftChars="0" w:left="0"/>
              <w:jc w:val="center"/>
              <w:rPr>
                <w:rFonts w:hAnsi="標楷體"/>
                <w:sz w:val="24"/>
                <w:szCs w:val="24"/>
              </w:rPr>
            </w:pPr>
            <w:r w:rsidRPr="009A2A4A">
              <w:rPr>
                <w:rFonts w:hAnsi="標楷體" w:hint="eastAsia"/>
                <w:sz w:val="24"/>
                <w:szCs w:val="24"/>
              </w:rPr>
              <w:t>人數</w:t>
            </w:r>
          </w:p>
        </w:tc>
        <w:tc>
          <w:tcPr>
            <w:tcW w:w="2006" w:type="dxa"/>
            <w:vAlign w:val="center"/>
          </w:tcPr>
          <w:p w14:paraId="2F1F4900" w14:textId="77777777" w:rsidR="006E6891" w:rsidRPr="009A2A4A" w:rsidRDefault="006E6891" w:rsidP="00AD002A">
            <w:pPr>
              <w:adjustRightInd w:val="0"/>
              <w:snapToGrid w:val="0"/>
              <w:spacing w:line="240" w:lineRule="exact"/>
              <w:jc w:val="center"/>
              <w:rPr>
                <w:rFonts w:hAnsi="標楷體"/>
                <w:sz w:val="24"/>
                <w:szCs w:val="24"/>
              </w:rPr>
            </w:pPr>
            <w:r w:rsidRPr="009A2A4A">
              <w:rPr>
                <w:rFonts w:hAnsi="標楷體" w:hint="eastAsia"/>
                <w:sz w:val="24"/>
                <w:szCs w:val="24"/>
              </w:rPr>
              <w:t>借調原因</w:t>
            </w:r>
          </w:p>
        </w:tc>
        <w:tc>
          <w:tcPr>
            <w:tcW w:w="3831" w:type="dxa"/>
            <w:vAlign w:val="center"/>
          </w:tcPr>
          <w:p w14:paraId="5E40501D" w14:textId="77777777" w:rsidR="006E6891" w:rsidRPr="009A2A4A" w:rsidRDefault="006E6891" w:rsidP="00AD002A">
            <w:pPr>
              <w:pStyle w:val="af7"/>
              <w:adjustRightInd w:val="0"/>
              <w:snapToGrid w:val="0"/>
              <w:spacing w:line="240" w:lineRule="exact"/>
              <w:ind w:leftChars="0" w:left="0"/>
              <w:jc w:val="center"/>
              <w:rPr>
                <w:rFonts w:hAnsi="標楷體"/>
                <w:sz w:val="24"/>
                <w:szCs w:val="24"/>
              </w:rPr>
            </w:pPr>
            <w:r w:rsidRPr="009A2A4A">
              <w:rPr>
                <w:rFonts w:hAnsi="標楷體" w:hint="eastAsia"/>
                <w:sz w:val="24"/>
                <w:szCs w:val="24"/>
              </w:rPr>
              <w:t>借調起訖時間</w:t>
            </w:r>
          </w:p>
        </w:tc>
      </w:tr>
      <w:tr w:rsidR="006E6891" w:rsidRPr="009A2A4A" w14:paraId="79C4C4AF" w14:textId="77777777" w:rsidTr="002A5F43">
        <w:tc>
          <w:tcPr>
            <w:tcW w:w="1580" w:type="dxa"/>
            <w:tcBorders>
              <w:top w:val="single" w:sz="4" w:space="0" w:color="auto"/>
              <w:left w:val="single" w:sz="4" w:space="0" w:color="auto"/>
              <w:bottom w:val="single" w:sz="4" w:space="0" w:color="auto"/>
              <w:right w:val="single" w:sz="4" w:space="0" w:color="auto"/>
            </w:tcBorders>
            <w:vAlign w:val="center"/>
          </w:tcPr>
          <w:p w14:paraId="294DFEE9"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臺灣高等檢察署</w:t>
            </w:r>
          </w:p>
        </w:tc>
        <w:tc>
          <w:tcPr>
            <w:tcW w:w="2049" w:type="dxa"/>
            <w:tcBorders>
              <w:top w:val="single" w:sz="4" w:space="0" w:color="auto"/>
              <w:left w:val="single" w:sz="4" w:space="0" w:color="auto"/>
              <w:bottom w:val="single" w:sz="4" w:space="0" w:color="auto"/>
              <w:right w:val="single" w:sz="4" w:space="0" w:color="auto"/>
            </w:tcBorders>
            <w:vAlign w:val="center"/>
          </w:tcPr>
          <w:p w14:paraId="3038F175"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行政院(外交國防法務處)</w:t>
            </w:r>
          </w:p>
        </w:tc>
        <w:tc>
          <w:tcPr>
            <w:tcW w:w="1167" w:type="dxa"/>
            <w:tcBorders>
              <w:top w:val="single" w:sz="4" w:space="0" w:color="auto"/>
              <w:left w:val="single" w:sz="4" w:space="0" w:color="auto"/>
              <w:bottom w:val="single" w:sz="4" w:space="0" w:color="auto"/>
              <w:right w:val="single" w:sz="4" w:space="0" w:color="auto"/>
            </w:tcBorders>
            <w:vAlign w:val="center"/>
          </w:tcPr>
          <w:p w14:paraId="1393F3EB" w14:textId="77777777" w:rsidR="006E6891" w:rsidRPr="009A2A4A" w:rsidRDefault="006E6891" w:rsidP="00AD002A">
            <w:pPr>
              <w:snapToGrid w:val="0"/>
              <w:spacing w:line="240" w:lineRule="exact"/>
              <w:jc w:val="center"/>
              <w:rPr>
                <w:rFonts w:hAnsi="標楷體"/>
                <w:sz w:val="24"/>
                <w:szCs w:val="24"/>
              </w:rPr>
            </w:pPr>
            <w:r w:rsidRPr="009A2A4A">
              <w:rPr>
                <w:rFonts w:hAnsi="標楷體" w:hint="eastAsia"/>
                <w:sz w:val="24"/>
                <w:szCs w:val="24"/>
              </w:rPr>
              <w:t>1</w:t>
            </w:r>
          </w:p>
        </w:tc>
        <w:tc>
          <w:tcPr>
            <w:tcW w:w="2006" w:type="dxa"/>
            <w:tcBorders>
              <w:top w:val="single" w:sz="4" w:space="0" w:color="auto"/>
              <w:left w:val="single" w:sz="4" w:space="0" w:color="auto"/>
              <w:bottom w:val="single" w:sz="4" w:space="0" w:color="auto"/>
              <w:right w:val="single" w:sz="4" w:space="0" w:color="auto"/>
            </w:tcBorders>
            <w:vAlign w:val="center"/>
          </w:tcPr>
          <w:p w14:paraId="2E012CC1"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協助辦理法制業務</w:t>
            </w:r>
          </w:p>
        </w:tc>
        <w:tc>
          <w:tcPr>
            <w:tcW w:w="3831" w:type="dxa"/>
            <w:tcBorders>
              <w:top w:val="single" w:sz="4" w:space="0" w:color="auto"/>
              <w:left w:val="single" w:sz="4" w:space="0" w:color="auto"/>
              <w:bottom w:val="single" w:sz="4" w:space="0" w:color="auto"/>
              <w:right w:val="single" w:sz="4" w:space="0" w:color="auto"/>
            </w:tcBorders>
            <w:vAlign w:val="center"/>
          </w:tcPr>
          <w:p w14:paraId="7E1EAC4B"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1080131起</w:t>
            </w:r>
          </w:p>
        </w:tc>
      </w:tr>
      <w:tr w:rsidR="006E6891" w:rsidRPr="009A2A4A" w14:paraId="50A55CEC" w14:textId="77777777" w:rsidTr="002A5F43">
        <w:tc>
          <w:tcPr>
            <w:tcW w:w="1580" w:type="dxa"/>
            <w:tcBorders>
              <w:top w:val="single" w:sz="4" w:space="0" w:color="auto"/>
              <w:left w:val="single" w:sz="4" w:space="0" w:color="auto"/>
              <w:bottom w:val="single" w:sz="4" w:space="0" w:color="auto"/>
              <w:right w:val="single" w:sz="4" w:space="0" w:color="auto"/>
            </w:tcBorders>
            <w:vAlign w:val="center"/>
          </w:tcPr>
          <w:p w14:paraId="0CBA6F21"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臺灣高等檢察署</w:t>
            </w:r>
          </w:p>
        </w:tc>
        <w:tc>
          <w:tcPr>
            <w:tcW w:w="2049" w:type="dxa"/>
            <w:tcBorders>
              <w:top w:val="single" w:sz="4" w:space="0" w:color="auto"/>
              <w:left w:val="single" w:sz="4" w:space="0" w:color="auto"/>
              <w:bottom w:val="single" w:sz="4" w:space="0" w:color="auto"/>
              <w:right w:val="single" w:sz="4" w:space="0" w:color="auto"/>
            </w:tcBorders>
            <w:vAlign w:val="center"/>
          </w:tcPr>
          <w:p w14:paraId="6745FAB6"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內政部警政署</w:t>
            </w:r>
          </w:p>
        </w:tc>
        <w:tc>
          <w:tcPr>
            <w:tcW w:w="1167" w:type="dxa"/>
            <w:tcBorders>
              <w:top w:val="single" w:sz="4" w:space="0" w:color="auto"/>
              <w:left w:val="single" w:sz="4" w:space="0" w:color="auto"/>
              <w:bottom w:val="single" w:sz="4" w:space="0" w:color="auto"/>
              <w:right w:val="single" w:sz="4" w:space="0" w:color="auto"/>
            </w:tcBorders>
            <w:vAlign w:val="center"/>
          </w:tcPr>
          <w:p w14:paraId="02AFFB07" w14:textId="77777777" w:rsidR="006E6891" w:rsidRPr="009A2A4A" w:rsidRDefault="006E6891" w:rsidP="00AD002A">
            <w:pPr>
              <w:snapToGrid w:val="0"/>
              <w:spacing w:line="240" w:lineRule="exact"/>
              <w:jc w:val="center"/>
              <w:rPr>
                <w:rFonts w:hAnsi="標楷體"/>
                <w:sz w:val="24"/>
                <w:szCs w:val="24"/>
              </w:rPr>
            </w:pPr>
            <w:r w:rsidRPr="009A2A4A">
              <w:rPr>
                <w:rFonts w:hAnsi="標楷體" w:hint="eastAsia"/>
                <w:sz w:val="24"/>
                <w:szCs w:val="24"/>
              </w:rPr>
              <w:t>1</w:t>
            </w:r>
          </w:p>
        </w:tc>
        <w:tc>
          <w:tcPr>
            <w:tcW w:w="2006" w:type="dxa"/>
            <w:tcBorders>
              <w:top w:val="single" w:sz="4" w:space="0" w:color="auto"/>
              <w:left w:val="single" w:sz="4" w:space="0" w:color="auto"/>
              <w:bottom w:val="single" w:sz="4" w:space="0" w:color="auto"/>
              <w:right w:val="single" w:sz="4" w:space="0" w:color="auto"/>
            </w:tcBorders>
            <w:vAlign w:val="center"/>
          </w:tcPr>
          <w:p w14:paraId="343DE607"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辦理政風主任業務</w:t>
            </w:r>
          </w:p>
        </w:tc>
        <w:tc>
          <w:tcPr>
            <w:tcW w:w="3831" w:type="dxa"/>
            <w:tcBorders>
              <w:top w:val="single" w:sz="4" w:space="0" w:color="auto"/>
              <w:left w:val="single" w:sz="4" w:space="0" w:color="auto"/>
              <w:bottom w:val="single" w:sz="4" w:space="0" w:color="auto"/>
              <w:right w:val="single" w:sz="4" w:space="0" w:color="auto"/>
            </w:tcBorders>
            <w:vAlign w:val="center"/>
          </w:tcPr>
          <w:p w14:paraId="45AE7402"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1080304起</w:t>
            </w:r>
          </w:p>
        </w:tc>
      </w:tr>
      <w:tr w:rsidR="006E6891" w:rsidRPr="009A2A4A" w14:paraId="735C6665" w14:textId="77777777" w:rsidTr="002A5F43">
        <w:tc>
          <w:tcPr>
            <w:tcW w:w="1580" w:type="dxa"/>
            <w:tcBorders>
              <w:top w:val="single" w:sz="4" w:space="0" w:color="auto"/>
              <w:left w:val="single" w:sz="4" w:space="0" w:color="auto"/>
              <w:bottom w:val="single" w:sz="4" w:space="0" w:color="auto"/>
              <w:right w:val="single" w:sz="4" w:space="0" w:color="auto"/>
            </w:tcBorders>
            <w:vAlign w:val="center"/>
          </w:tcPr>
          <w:p w14:paraId="72EAAEA9"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臺灣高等檢察署</w:t>
            </w:r>
          </w:p>
        </w:tc>
        <w:tc>
          <w:tcPr>
            <w:tcW w:w="2049" w:type="dxa"/>
            <w:tcBorders>
              <w:top w:val="single" w:sz="4" w:space="0" w:color="auto"/>
              <w:left w:val="single" w:sz="4" w:space="0" w:color="auto"/>
              <w:bottom w:val="single" w:sz="4" w:space="0" w:color="auto"/>
              <w:right w:val="single" w:sz="4" w:space="0" w:color="auto"/>
            </w:tcBorders>
            <w:vAlign w:val="center"/>
          </w:tcPr>
          <w:p w14:paraId="303B7CEF"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海洋委員會</w:t>
            </w:r>
          </w:p>
        </w:tc>
        <w:tc>
          <w:tcPr>
            <w:tcW w:w="1167" w:type="dxa"/>
            <w:tcBorders>
              <w:top w:val="single" w:sz="4" w:space="0" w:color="auto"/>
              <w:left w:val="single" w:sz="4" w:space="0" w:color="auto"/>
              <w:bottom w:val="single" w:sz="4" w:space="0" w:color="auto"/>
              <w:right w:val="single" w:sz="4" w:space="0" w:color="auto"/>
            </w:tcBorders>
            <w:vAlign w:val="center"/>
          </w:tcPr>
          <w:p w14:paraId="7534BA42" w14:textId="77777777" w:rsidR="006E6891" w:rsidRPr="009A2A4A" w:rsidRDefault="006E6891" w:rsidP="00AD002A">
            <w:pPr>
              <w:snapToGrid w:val="0"/>
              <w:spacing w:line="240" w:lineRule="exact"/>
              <w:jc w:val="center"/>
              <w:rPr>
                <w:rFonts w:hAnsi="標楷體"/>
                <w:sz w:val="24"/>
                <w:szCs w:val="24"/>
              </w:rPr>
            </w:pPr>
            <w:r w:rsidRPr="009A2A4A">
              <w:rPr>
                <w:rFonts w:hAnsi="標楷體" w:hint="eastAsia"/>
                <w:sz w:val="24"/>
                <w:szCs w:val="24"/>
              </w:rPr>
              <w:t>1</w:t>
            </w:r>
          </w:p>
        </w:tc>
        <w:tc>
          <w:tcPr>
            <w:tcW w:w="2006" w:type="dxa"/>
            <w:tcBorders>
              <w:top w:val="single" w:sz="4" w:space="0" w:color="auto"/>
              <w:left w:val="single" w:sz="4" w:space="0" w:color="auto"/>
              <w:bottom w:val="single" w:sz="4" w:space="0" w:color="auto"/>
              <w:right w:val="single" w:sz="4" w:space="0" w:color="auto"/>
            </w:tcBorders>
            <w:vAlign w:val="center"/>
          </w:tcPr>
          <w:p w14:paraId="02DA633A"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辦理政風處長業務</w:t>
            </w:r>
          </w:p>
        </w:tc>
        <w:tc>
          <w:tcPr>
            <w:tcW w:w="3831" w:type="dxa"/>
            <w:tcBorders>
              <w:top w:val="single" w:sz="4" w:space="0" w:color="auto"/>
              <w:left w:val="single" w:sz="4" w:space="0" w:color="auto"/>
              <w:bottom w:val="single" w:sz="4" w:space="0" w:color="auto"/>
              <w:right w:val="single" w:sz="4" w:space="0" w:color="auto"/>
            </w:tcBorders>
            <w:vAlign w:val="center"/>
          </w:tcPr>
          <w:p w14:paraId="0F1D5541" w14:textId="77777777" w:rsidR="006E6891" w:rsidRPr="009A2A4A" w:rsidRDefault="006E6891" w:rsidP="00AD002A">
            <w:pPr>
              <w:snapToGrid w:val="0"/>
              <w:spacing w:line="240" w:lineRule="exact"/>
              <w:rPr>
                <w:rFonts w:hAnsi="標楷體" w:cs="新細明體"/>
                <w:sz w:val="24"/>
                <w:szCs w:val="24"/>
              </w:rPr>
            </w:pPr>
            <w:r w:rsidRPr="009A2A4A">
              <w:rPr>
                <w:rFonts w:hAnsi="標楷體" w:hint="eastAsia"/>
                <w:sz w:val="24"/>
                <w:szCs w:val="24"/>
              </w:rPr>
              <w:t>1090701起</w:t>
            </w:r>
          </w:p>
        </w:tc>
      </w:tr>
      <w:tr w:rsidR="006E6891" w:rsidRPr="009A2A4A" w14:paraId="2FE1F23A" w14:textId="77777777" w:rsidTr="002A5F43">
        <w:tc>
          <w:tcPr>
            <w:tcW w:w="3629" w:type="dxa"/>
            <w:gridSpan w:val="2"/>
            <w:tcBorders>
              <w:top w:val="single" w:sz="4" w:space="0" w:color="auto"/>
              <w:left w:val="single" w:sz="4" w:space="0" w:color="auto"/>
              <w:bottom w:val="single" w:sz="4" w:space="0" w:color="auto"/>
              <w:right w:val="single" w:sz="4" w:space="0" w:color="auto"/>
            </w:tcBorders>
          </w:tcPr>
          <w:p w14:paraId="3AD121FC" w14:textId="77777777" w:rsidR="006E6891" w:rsidRPr="009A2A4A" w:rsidRDefault="006E6891" w:rsidP="00AD002A">
            <w:pPr>
              <w:pStyle w:val="af7"/>
              <w:adjustRightInd w:val="0"/>
              <w:snapToGrid w:val="0"/>
              <w:spacing w:line="240" w:lineRule="exact"/>
              <w:ind w:leftChars="0" w:left="0"/>
              <w:jc w:val="center"/>
              <w:rPr>
                <w:rFonts w:hAnsi="標楷體"/>
                <w:sz w:val="24"/>
                <w:szCs w:val="24"/>
              </w:rPr>
            </w:pPr>
            <w:r w:rsidRPr="009A2A4A">
              <w:rPr>
                <w:rFonts w:hAnsi="標楷體" w:hint="eastAsia"/>
                <w:sz w:val="24"/>
                <w:szCs w:val="24"/>
              </w:rPr>
              <w:t>合計</w:t>
            </w:r>
          </w:p>
        </w:tc>
        <w:tc>
          <w:tcPr>
            <w:tcW w:w="1167" w:type="dxa"/>
            <w:tcBorders>
              <w:top w:val="single" w:sz="4" w:space="0" w:color="auto"/>
              <w:left w:val="single" w:sz="4" w:space="0" w:color="auto"/>
              <w:bottom w:val="single" w:sz="4" w:space="0" w:color="auto"/>
              <w:right w:val="single" w:sz="4" w:space="0" w:color="auto"/>
            </w:tcBorders>
          </w:tcPr>
          <w:p w14:paraId="04118C9A" w14:textId="77777777" w:rsidR="006E6891" w:rsidRPr="009A2A4A" w:rsidRDefault="006E6891" w:rsidP="00AD002A">
            <w:pPr>
              <w:pStyle w:val="af7"/>
              <w:adjustRightInd w:val="0"/>
              <w:snapToGrid w:val="0"/>
              <w:spacing w:line="240" w:lineRule="exact"/>
              <w:ind w:leftChars="0" w:left="0"/>
              <w:jc w:val="center"/>
              <w:rPr>
                <w:rFonts w:hAnsi="標楷體"/>
                <w:sz w:val="24"/>
                <w:szCs w:val="24"/>
              </w:rPr>
            </w:pPr>
            <w:r>
              <w:rPr>
                <w:rFonts w:hAnsi="標楷體"/>
                <w:sz w:val="24"/>
                <w:szCs w:val="24"/>
              </w:rPr>
              <w:t>3</w:t>
            </w:r>
            <w:r>
              <w:rPr>
                <w:rFonts w:hAnsi="標楷體" w:hint="eastAsia"/>
                <w:sz w:val="24"/>
                <w:szCs w:val="24"/>
              </w:rPr>
              <w:t xml:space="preserve"> </w:t>
            </w:r>
          </w:p>
        </w:tc>
        <w:tc>
          <w:tcPr>
            <w:tcW w:w="2006" w:type="dxa"/>
            <w:tcBorders>
              <w:top w:val="single" w:sz="4" w:space="0" w:color="auto"/>
              <w:left w:val="single" w:sz="4" w:space="0" w:color="auto"/>
              <w:bottom w:val="single" w:sz="4" w:space="0" w:color="auto"/>
              <w:right w:val="single" w:sz="4" w:space="0" w:color="auto"/>
            </w:tcBorders>
          </w:tcPr>
          <w:p w14:paraId="304BB16F" w14:textId="77777777" w:rsidR="006E6891" w:rsidRPr="009A2A4A" w:rsidRDefault="006E6891" w:rsidP="00AD002A">
            <w:pPr>
              <w:pStyle w:val="af7"/>
              <w:adjustRightInd w:val="0"/>
              <w:snapToGrid w:val="0"/>
              <w:spacing w:line="240" w:lineRule="exact"/>
              <w:ind w:leftChars="0" w:left="0"/>
              <w:rPr>
                <w:rFonts w:hAnsi="標楷體"/>
                <w:sz w:val="24"/>
                <w:szCs w:val="24"/>
              </w:rPr>
            </w:pPr>
          </w:p>
        </w:tc>
        <w:tc>
          <w:tcPr>
            <w:tcW w:w="3831" w:type="dxa"/>
            <w:tcBorders>
              <w:top w:val="single" w:sz="4" w:space="0" w:color="auto"/>
              <w:left w:val="single" w:sz="4" w:space="0" w:color="auto"/>
              <w:bottom w:val="single" w:sz="4" w:space="0" w:color="auto"/>
              <w:right w:val="single" w:sz="4" w:space="0" w:color="auto"/>
            </w:tcBorders>
          </w:tcPr>
          <w:p w14:paraId="62E2BFB8" w14:textId="77777777" w:rsidR="006E6891" w:rsidRPr="009A2A4A" w:rsidRDefault="006E6891" w:rsidP="00AD002A">
            <w:pPr>
              <w:widowControl/>
              <w:adjustRightInd w:val="0"/>
              <w:snapToGrid w:val="0"/>
              <w:spacing w:line="240" w:lineRule="exact"/>
              <w:rPr>
                <w:rFonts w:hAnsi="標楷體"/>
                <w:sz w:val="24"/>
                <w:szCs w:val="24"/>
              </w:rPr>
            </w:pPr>
          </w:p>
        </w:tc>
      </w:tr>
    </w:tbl>
    <w:p w14:paraId="0A1662A1" w14:textId="77777777" w:rsidR="006E6891" w:rsidRDefault="006E6891" w:rsidP="002A5F43">
      <w:pPr>
        <w:snapToGrid w:val="0"/>
        <w:ind w:leftChars="-375" w:left="-1276" w:firstLineChars="64" w:firstLine="141"/>
        <w:rPr>
          <w:rFonts w:hAnsi="標楷體"/>
          <w:sz w:val="20"/>
        </w:rPr>
      </w:pPr>
      <w:r>
        <w:rPr>
          <w:rFonts w:hAnsi="標楷體" w:hint="eastAsia"/>
          <w:sz w:val="20"/>
        </w:rPr>
        <w:t>註：</w:t>
      </w:r>
      <w:r w:rsidRPr="00695389">
        <w:rPr>
          <w:rFonts w:hAnsi="標楷體" w:hint="eastAsia"/>
          <w:sz w:val="20"/>
        </w:rPr>
        <w:t>臺灣高等檢察署</w:t>
      </w:r>
      <w:r>
        <w:rPr>
          <w:rFonts w:hAnsi="標楷體" w:hint="eastAsia"/>
          <w:sz w:val="20"/>
        </w:rPr>
        <w:t>被</w:t>
      </w:r>
      <w:r w:rsidRPr="00695389">
        <w:rPr>
          <w:rFonts w:hAnsi="標楷體" w:hint="eastAsia"/>
          <w:sz w:val="20"/>
        </w:rPr>
        <w:t>借調人員均為檢察官。</w:t>
      </w:r>
    </w:p>
    <w:p w14:paraId="17D27FE0" w14:textId="77777777" w:rsidR="006E6891" w:rsidRDefault="006E6891" w:rsidP="002A5F43">
      <w:pPr>
        <w:snapToGrid w:val="0"/>
        <w:ind w:leftChars="-375" w:left="-1276" w:firstLineChars="64" w:firstLine="141"/>
        <w:rPr>
          <w:rFonts w:hAnsi="標楷體"/>
          <w:sz w:val="20"/>
        </w:rPr>
      </w:pPr>
      <w:r w:rsidRPr="008C6F92">
        <w:rPr>
          <w:rFonts w:hAnsi="標楷體" w:hint="eastAsia"/>
          <w:sz w:val="20"/>
        </w:rPr>
        <w:t>資料來源：</w:t>
      </w:r>
      <w:r>
        <w:rPr>
          <w:rFonts w:hAnsi="標楷體" w:hint="eastAsia"/>
          <w:sz w:val="20"/>
        </w:rPr>
        <w:t>法務</w:t>
      </w:r>
      <w:r w:rsidRPr="008C6F92">
        <w:rPr>
          <w:rFonts w:hAnsi="標楷體" w:hint="eastAsia"/>
          <w:sz w:val="20"/>
        </w:rPr>
        <w:t>部，本案彙整。</w:t>
      </w:r>
      <w:r>
        <w:rPr>
          <w:rFonts w:hAnsi="標楷體" w:hint="eastAsia"/>
          <w:sz w:val="20"/>
        </w:rPr>
        <w:t xml:space="preserve">  </w:t>
      </w:r>
    </w:p>
    <w:p w14:paraId="01806F7F" w14:textId="77777777" w:rsidR="006E6891" w:rsidRDefault="006E6891" w:rsidP="005B4A44">
      <w:pPr>
        <w:snapToGrid w:val="0"/>
        <w:ind w:leftChars="-375" w:left="-1276"/>
      </w:pPr>
    </w:p>
    <w:p w14:paraId="37421AAD" w14:textId="77777777" w:rsidR="006E6891" w:rsidRDefault="006E6891" w:rsidP="00C167EB">
      <w:pPr>
        <w:pStyle w:val="5"/>
      </w:pPr>
      <w:r>
        <w:rPr>
          <w:rFonts w:hint="eastAsia"/>
        </w:rPr>
        <w:t xml:space="preserve">另法務部及所屬機關內之借調情形如下： </w:t>
      </w:r>
    </w:p>
    <w:p w14:paraId="7E0639E2" w14:textId="77777777" w:rsidR="006E6891" w:rsidRPr="00AB7C88" w:rsidRDefault="006E6891" w:rsidP="00C167EB">
      <w:pPr>
        <w:pStyle w:val="6"/>
      </w:pPr>
      <w:r w:rsidRPr="00AB7C88">
        <w:rPr>
          <w:rFonts w:hAnsi="Times New Roman"/>
          <w:bCs/>
          <w:spacing w:val="-4"/>
        </w:rPr>
        <w:t>1</w:t>
      </w:r>
      <w:r w:rsidRPr="00AB7C88">
        <w:rPr>
          <w:rFonts w:hAnsi="Times New Roman" w:hint="eastAsia"/>
          <w:bCs/>
          <w:spacing w:val="-4"/>
        </w:rPr>
        <w:t>07年至109年6月法務部借調所屬機關人員之人數分別為55人、50人及52人</w:t>
      </w:r>
      <w:r w:rsidRPr="00AB7C88">
        <w:rPr>
          <w:rFonts w:hint="eastAsia"/>
        </w:rPr>
        <w:t>，相關資料如下表</w:t>
      </w:r>
      <w:r w:rsidRPr="00AB7C88">
        <w:rPr>
          <w:rFonts w:hAnsi="Times New Roman" w:hint="eastAsia"/>
          <w:bCs/>
          <w:spacing w:val="-4"/>
        </w:rPr>
        <w:t>：</w:t>
      </w:r>
    </w:p>
    <w:p w14:paraId="4FE79301" w14:textId="77777777" w:rsidR="006E6891" w:rsidRPr="00DD1029" w:rsidRDefault="006E6891" w:rsidP="00B5531F">
      <w:pPr>
        <w:pStyle w:val="a3"/>
        <w:ind w:left="697" w:rightChars="-317" w:right="-1078" w:hanging="697"/>
        <w:rPr>
          <w:rFonts w:hAnsi="Times New Roman"/>
          <w:b/>
          <w:bCs w:val="0"/>
          <w:spacing w:val="-4"/>
        </w:rPr>
      </w:pPr>
      <w:r w:rsidRPr="00DD1029">
        <w:rPr>
          <w:rFonts w:hAnsi="Times New Roman"/>
          <w:b/>
          <w:bCs w:val="0"/>
          <w:spacing w:val="-4"/>
        </w:rPr>
        <w:t>1</w:t>
      </w:r>
      <w:r w:rsidRPr="00DD1029">
        <w:rPr>
          <w:rFonts w:hAnsi="Times New Roman" w:hint="eastAsia"/>
          <w:b/>
          <w:bCs w:val="0"/>
          <w:spacing w:val="-4"/>
        </w:rPr>
        <w:t>07年至109年6月法務部借調所屬機關人員情形</w:t>
      </w:r>
      <w:r>
        <w:rPr>
          <w:rFonts w:hAnsi="Times New Roman" w:hint="eastAsia"/>
          <w:b/>
          <w:bCs w:val="0"/>
          <w:spacing w:val="-4"/>
        </w:rPr>
        <w:t xml:space="preserve"> </w:t>
      </w:r>
      <w:r>
        <w:rPr>
          <w:rFonts w:hAnsi="Times New Roman"/>
          <w:b/>
          <w:bCs w:val="0"/>
          <w:spacing w:val="-4"/>
        </w:rPr>
        <w:t xml:space="preserve">        </w:t>
      </w:r>
      <w:r>
        <w:rPr>
          <w:rFonts w:hAnsi="Times New Roman" w:hint="eastAsia"/>
          <w:b/>
          <w:bCs w:val="0"/>
          <w:spacing w:val="-4"/>
        </w:rPr>
        <w:t>單位：人，年</w:t>
      </w:r>
    </w:p>
    <w:tbl>
      <w:tblPr>
        <w:tblW w:w="6302" w:type="pct"/>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606"/>
        <w:gridCol w:w="278"/>
        <w:gridCol w:w="387"/>
        <w:gridCol w:w="278"/>
        <w:gridCol w:w="387"/>
        <w:gridCol w:w="278"/>
        <w:gridCol w:w="387"/>
        <w:gridCol w:w="278"/>
        <w:gridCol w:w="387"/>
        <w:gridCol w:w="278"/>
        <w:gridCol w:w="387"/>
        <w:gridCol w:w="278"/>
        <w:gridCol w:w="387"/>
        <w:gridCol w:w="278"/>
        <w:gridCol w:w="387"/>
        <w:gridCol w:w="278"/>
        <w:gridCol w:w="387"/>
        <w:gridCol w:w="278"/>
        <w:gridCol w:w="387"/>
        <w:gridCol w:w="278"/>
        <w:gridCol w:w="387"/>
        <w:gridCol w:w="278"/>
        <w:gridCol w:w="387"/>
        <w:gridCol w:w="278"/>
        <w:gridCol w:w="387"/>
        <w:gridCol w:w="278"/>
        <w:gridCol w:w="387"/>
        <w:gridCol w:w="278"/>
        <w:gridCol w:w="387"/>
        <w:gridCol w:w="278"/>
        <w:gridCol w:w="387"/>
        <w:gridCol w:w="541"/>
      </w:tblGrid>
      <w:tr w:rsidR="006E6891" w:rsidRPr="004D1061" w14:paraId="43273535" w14:textId="77777777" w:rsidTr="005A7702">
        <w:trPr>
          <w:tblHeader/>
        </w:trPr>
        <w:tc>
          <w:tcPr>
            <w:tcW w:w="272" w:type="pct"/>
            <w:vMerge w:val="restart"/>
            <w:vAlign w:val="center"/>
            <w:hideMark/>
          </w:tcPr>
          <w:p w14:paraId="01FF699B"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年度</w:t>
            </w:r>
          </w:p>
        </w:tc>
        <w:tc>
          <w:tcPr>
            <w:tcW w:w="4728" w:type="pct"/>
            <w:gridSpan w:val="31"/>
          </w:tcPr>
          <w:p w14:paraId="3E83036D" w14:textId="77777777" w:rsidR="006E6891" w:rsidRPr="004D1061" w:rsidRDefault="006E6891" w:rsidP="00AD002A">
            <w:pPr>
              <w:widowControl/>
              <w:snapToGrid w:val="0"/>
              <w:ind w:leftChars="-13" w:left="-2" w:hangingChars="19" w:hanging="42"/>
              <w:jc w:val="center"/>
              <w:rPr>
                <w:rFonts w:hAnsi="標楷體"/>
                <w:color w:val="000000" w:themeColor="text1"/>
                <w:sz w:val="20"/>
              </w:rPr>
            </w:pPr>
            <w:r w:rsidRPr="004D1061">
              <w:rPr>
                <w:rFonts w:hAnsi="標楷體" w:cs="新細明體" w:hint="eastAsia"/>
                <w:b/>
                <w:bCs/>
                <w:color w:val="000000" w:themeColor="text1"/>
                <w:kern w:val="0"/>
                <w:sz w:val="20"/>
              </w:rPr>
              <w:t>借調人員類別</w:t>
            </w:r>
          </w:p>
        </w:tc>
      </w:tr>
      <w:tr w:rsidR="006E6891" w:rsidRPr="004D1061" w14:paraId="1E618678" w14:textId="77777777" w:rsidTr="005A7702">
        <w:trPr>
          <w:tblHeader/>
        </w:trPr>
        <w:tc>
          <w:tcPr>
            <w:tcW w:w="272" w:type="pct"/>
            <w:vMerge/>
            <w:vAlign w:val="center"/>
            <w:hideMark/>
          </w:tcPr>
          <w:p w14:paraId="5230FD1B" w14:textId="77777777" w:rsidR="006E6891" w:rsidRPr="004D1061" w:rsidRDefault="006E6891" w:rsidP="00AD002A">
            <w:pPr>
              <w:widowControl/>
              <w:snapToGrid w:val="0"/>
              <w:ind w:leftChars="-13" w:left="-2" w:hangingChars="19" w:hanging="42"/>
              <w:rPr>
                <w:rFonts w:hAnsi="標楷體" w:cs="新細明體"/>
                <w:b/>
                <w:bCs/>
                <w:color w:val="000000" w:themeColor="text1"/>
                <w:kern w:val="0"/>
                <w:sz w:val="20"/>
              </w:rPr>
            </w:pPr>
          </w:p>
        </w:tc>
        <w:tc>
          <w:tcPr>
            <w:tcW w:w="299" w:type="pct"/>
            <w:gridSpan w:val="2"/>
            <w:vAlign w:val="center"/>
            <w:hideMark/>
          </w:tcPr>
          <w:p w14:paraId="3C6AE042"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檢察官</w:t>
            </w:r>
          </w:p>
        </w:tc>
        <w:tc>
          <w:tcPr>
            <w:tcW w:w="299" w:type="pct"/>
            <w:gridSpan w:val="2"/>
            <w:vAlign w:val="center"/>
            <w:hideMark/>
          </w:tcPr>
          <w:p w14:paraId="6B2A0995"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檢事官</w:t>
            </w:r>
          </w:p>
        </w:tc>
        <w:tc>
          <w:tcPr>
            <w:tcW w:w="299" w:type="pct"/>
            <w:gridSpan w:val="2"/>
            <w:vAlign w:val="center"/>
            <w:hideMark/>
          </w:tcPr>
          <w:p w14:paraId="46BE8F84"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書記官</w:t>
            </w:r>
          </w:p>
        </w:tc>
        <w:tc>
          <w:tcPr>
            <w:tcW w:w="299" w:type="pct"/>
            <w:gridSpan w:val="2"/>
            <w:vAlign w:val="center"/>
            <w:hideMark/>
          </w:tcPr>
          <w:p w14:paraId="1794947F"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行政執行官</w:t>
            </w:r>
          </w:p>
        </w:tc>
        <w:tc>
          <w:tcPr>
            <w:tcW w:w="299" w:type="pct"/>
            <w:gridSpan w:val="2"/>
            <w:vAlign w:val="center"/>
            <w:hideMark/>
          </w:tcPr>
          <w:p w14:paraId="3A1181F0"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科長</w:t>
            </w:r>
          </w:p>
        </w:tc>
        <w:tc>
          <w:tcPr>
            <w:tcW w:w="299" w:type="pct"/>
            <w:gridSpan w:val="2"/>
            <w:vAlign w:val="center"/>
            <w:hideMark/>
          </w:tcPr>
          <w:p w14:paraId="4CB297B3"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副主任</w:t>
            </w:r>
          </w:p>
        </w:tc>
        <w:tc>
          <w:tcPr>
            <w:tcW w:w="299" w:type="pct"/>
            <w:gridSpan w:val="2"/>
            <w:vAlign w:val="center"/>
            <w:hideMark/>
          </w:tcPr>
          <w:p w14:paraId="7A727AC0"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專門委員</w:t>
            </w:r>
          </w:p>
        </w:tc>
        <w:tc>
          <w:tcPr>
            <w:tcW w:w="299" w:type="pct"/>
            <w:gridSpan w:val="2"/>
            <w:vAlign w:val="center"/>
            <w:hideMark/>
          </w:tcPr>
          <w:p w14:paraId="14DC17F5"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管理員</w:t>
            </w:r>
          </w:p>
        </w:tc>
        <w:tc>
          <w:tcPr>
            <w:tcW w:w="299" w:type="pct"/>
            <w:gridSpan w:val="2"/>
            <w:vAlign w:val="center"/>
            <w:hideMark/>
          </w:tcPr>
          <w:p w14:paraId="5A8FBD63"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調查官</w:t>
            </w:r>
          </w:p>
        </w:tc>
        <w:tc>
          <w:tcPr>
            <w:tcW w:w="299" w:type="pct"/>
            <w:gridSpan w:val="2"/>
            <w:vAlign w:val="center"/>
            <w:hideMark/>
          </w:tcPr>
          <w:p w14:paraId="57615F52"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觀護人</w:t>
            </w:r>
          </w:p>
        </w:tc>
        <w:tc>
          <w:tcPr>
            <w:tcW w:w="299" w:type="pct"/>
            <w:gridSpan w:val="2"/>
            <w:vAlign w:val="center"/>
            <w:hideMark/>
          </w:tcPr>
          <w:p w14:paraId="4D92BD42"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廉政官</w:t>
            </w:r>
          </w:p>
        </w:tc>
        <w:tc>
          <w:tcPr>
            <w:tcW w:w="299" w:type="pct"/>
            <w:gridSpan w:val="2"/>
            <w:vAlign w:val="center"/>
            <w:hideMark/>
          </w:tcPr>
          <w:p w14:paraId="1173591B"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科員</w:t>
            </w:r>
          </w:p>
        </w:tc>
        <w:tc>
          <w:tcPr>
            <w:tcW w:w="299" w:type="pct"/>
            <w:gridSpan w:val="2"/>
            <w:vAlign w:val="center"/>
            <w:hideMark/>
          </w:tcPr>
          <w:p w14:paraId="112E2944"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資訊管理師</w:t>
            </w:r>
          </w:p>
        </w:tc>
        <w:tc>
          <w:tcPr>
            <w:tcW w:w="299" w:type="pct"/>
            <w:gridSpan w:val="2"/>
            <w:vAlign w:val="center"/>
            <w:hideMark/>
          </w:tcPr>
          <w:p w14:paraId="32F1E1FB"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輔導員</w:t>
            </w:r>
          </w:p>
        </w:tc>
        <w:tc>
          <w:tcPr>
            <w:tcW w:w="299" w:type="pct"/>
            <w:gridSpan w:val="2"/>
          </w:tcPr>
          <w:p w14:paraId="04773094"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p>
          <w:p w14:paraId="6B8F61CC"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專員</w:t>
            </w:r>
          </w:p>
        </w:tc>
        <w:tc>
          <w:tcPr>
            <w:tcW w:w="243" w:type="pct"/>
            <w:vMerge w:val="restart"/>
            <w:vAlign w:val="center"/>
            <w:hideMark/>
          </w:tcPr>
          <w:p w14:paraId="76A7CC9C"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合計人數</w:t>
            </w:r>
          </w:p>
        </w:tc>
      </w:tr>
      <w:tr w:rsidR="006E6891" w:rsidRPr="004D1061" w14:paraId="2F0E327E" w14:textId="77777777" w:rsidTr="005A7702">
        <w:trPr>
          <w:tblHeader/>
        </w:trPr>
        <w:tc>
          <w:tcPr>
            <w:tcW w:w="272" w:type="pct"/>
            <w:vMerge/>
            <w:vAlign w:val="center"/>
            <w:hideMark/>
          </w:tcPr>
          <w:p w14:paraId="1E705E92" w14:textId="77777777" w:rsidR="006E6891" w:rsidRPr="004D1061" w:rsidRDefault="006E6891" w:rsidP="00AD002A">
            <w:pPr>
              <w:widowControl/>
              <w:snapToGrid w:val="0"/>
              <w:ind w:leftChars="-13" w:left="-2" w:hangingChars="19" w:hanging="42"/>
              <w:rPr>
                <w:rFonts w:hAnsi="標楷體" w:cs="新細明體"/>
                <w:b/>
                <w:bCs/>
                <w:color w:val="000000" w:themeColor="text1"/>
                <w:kern w:val="0"/>
                <w:sz w:val="20"/>
              </w:rPr>
            </w:pPr>
          </w:p>
        </w:tc>
        <w:tc>
          <w:tcPr>
            <w:tcW w:w="125" w:type="pct"/>
            <w:vAlign w:val="center"/>
            <w:hideMark/>
          </w:tcPr>
          <w:p w14:paraId="57E8CAA0"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18B22FD3"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06E16103"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0F535BC7"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0BF490CD"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4063C218"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4E19E058"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51C070B3"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5EB06FF9"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31C48158"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5AA2D74C"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342A5FA4"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58A3F908"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25959BAC"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7781E14F"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4CAD8D02"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39076290"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6B5D0A2C"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6B5C2E58"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4A6AE99E"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029131C9"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172FA844"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1A56EDAF"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13E906CD"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6DB6B119"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14B508FE"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hideMark/>
          </w:tcPr>
          <w:p w14:paraId="0026A3F6"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hideMark/>
          </w:tcPr>
          <w:p w14:paraId="656CC3DF"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125" w:type="pct"/>
            <w:vAlign w:val="center"/>
          </w:tcPr>
          <w:p w14:paraId="18A32200"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人數</w:t>
            </w:r>
          </w:p>
        </w:tc>
        <w:tc>
          <w:tcPr>
            <w:tcW w:w="174" w:type="pct"/>
            <w:vAlign w:val="center"/>
          </w:tcPr>
          <w:p w14:paraId="455C0FA6" w14:textId="77777777" w:rsidR="006E6891" w:rsidRPr="004D1061" w:rsidRDefault="006E6891" w:rsidP="00AD002A">
            <w:pPr>
              <w:widowControl/>
              <w:snapToGrid w:val="0"/>
              <w:ind w:leftChars="-13" w:left="-2" w:hangingChars="19" w:hanging="42"/>
              <w:jc w:val="center"/>
              <w:rPr>
                <w:rFonts w:hAnsi="標楷體" w:cs="新細明體"/>
                <w:b/>
                <w:bCs/>
                <w:color w:val="000000" w:themeColor="text1"/>
                <w:kern w:val="0"/>
                <w:sz w:val="20"/>
              </w:rPr>
            </w:pPr>
            <w:r w:rsidRPr="004D1061">
              <w:rPr>
                <w:rFonts w:hAnsi="標楷體" w:cs="新細明體" w:hint="eastAsia"/>
                <w:b/>
                <w:bCs/>
                <w:color w:val="000000" w:themeColor="text1"/>
                <w:kern w:val="0"/>
                <w:sz w:val="20"/>
              </w:rPr>
              <w:t>平均借調年數</w:t>
            </w:r>
          </w:p>
        </w:tc>
        <w:tc>
          <w:tcPr>
            <w:tcW w:w="243" w:type="pct"/>
            <w:vMerge/>
            <w:vAlign w:val="center"/>
            <w:hideMark/>
          </w:tcPr>
          <w:p w14:paraId="77D12F3D" w14:textId="77777777" w:rsidR="006E6891" w:rsidRPr="004D1061" w:rsidRDefault="006E6891" w:rsidP="00AD002A">
            <w:pPr>
              <w:widowControl/>
              <w:snapToGrid w:val="0"/>
              <w:ind w:leftChars="-13" w:left="-2" w:hangingChars="19" w:hanging="42"/>
              <w:rPr>
                <w:rFonts w:hAnsi="標楷體" w:cs="新細明體"/>
                <w:b/>
                <w:bCs/>
                <w:color w:val="000000" w:themeColor="text1"/>
                <w:kern w:val="0"/>
                <w:sz w:val="20"/>
              </w:rPr>
            </w:pPr>
          </w:p>
        </w:tc>
      </w:tr>
      <w:tr w:rsidR="006E6891" w:rsidRPr="004D1061" w14:paraId="4F5325AB" w14:textId="77777777" w:rsidTr="005A7702">
        <w:tc>
          <w:tcPr>
            <w:tcW w:w="272" w:type="pct"/>
            <w:vAlign w:val="center"/>
            <w:hideMark/>
          </w:tcPr>
          <w:p w14:paraId="4EB3E503"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107</w:t>
            </w:r>
          </w:p>
        </w:tc>
        <w:tc>
          <w:tcPr>
            <w:tcW w:w="125" w:type="pct"/>
            <w:vAlign w:val="center"/>
            <w:hideMark/>
          </w:tcPr>
          <w:p w14:paraId="66658ABD"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25</w:t>
            </w:r>
          </w:p>
        </w:tc>
        <w:tc>
          <w:tcPr>
            <w:tcW w:w="174" w:type="pct"/>
            <w:vAlign w:val="center"/>
            <w:hideMark/>
          </w:tcPr>
          <w:p w14:paraId="60886F04"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1.6</w:t>
            </w:r>
          </w:p>
        </w:tc>
        <w:tc>
          <w:tcPr>
            <w:tcW w:w="125" w:type="pct"/>
            <w:vAlign w:val="center"/>
            <w:hideMark/>
          </w:tcPr>
          <w:p w14:paraId="6D17DE0B"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9</w:t>
            </w:r>
          </w:p>
        </w:tc>
        <w:tc>
          <w:tcPr>
            <w:tcW w:w="174" w:type="pct"/>
            <w:vAlign w:val="center"/>
            <w:hideMark/>
          </w:tcPr>
          <w:p w14:paraId="47AE33EC"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1.4</w:t>
            </w:r>
          </w:p>
        </w:tc>
        <w:tc>
          <w:tcPr>
            <w:tcW w:w="125" w:type="pct"/>
            <w:vAlign w:val="center"/>
            <w:hideMark/>
          </w:tcPr>
          <w:p w14:paraId="010ABC2E"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4</w:t>
            </w:r>
          </w:p>
        </w:tc>
        <w:tc>
          <w:tcPr>
            <w:tcW w:w="174" w:type="pct"/>
            <w:vAlign w:val="center"/>
            <w:hideMark/>
          </w:tcPr>
          <w:p w14:paraId="13E1E337"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2.5</w:t>
            </w:r>
          </w:p>
        </w:tc>
        <w:tc>
          <w:tcPr>
            <w:tcW w:w="125" w:type="pct"/>
            <w:vAlign w:val="center"/>
            <w:hideMark/>
          </w:tcPr>
          <w:p w14:paraId="5BD678CA"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4DE4D17C"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1.5</w:t>
            </w:r>
          </w:p>
        </w:tc>
        <w:tc>
          <w:tcPr>
            <w:tcW w:w="125" w:type="pct"/>
            <w:vAlign w:val="center"/>
            <w:hideMark/>
          </w:tcPr>
          <w:p w14:paraId="5E455A03"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259B085F"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0.5</w:t>
            </w:r>
          </w:p>
        </w:tc>
        <w:tc>
          <w:tcPr>
            <w:tcW w:w="125" w:type="pct"/>
            <w:vAlign w:val="center"/>
            <w:hideMark/>
          </w:tcPr>
          <w:p w14:paraId="479CF1D6"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6AF689F6"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2.3</w:t>
            </w:r>
          </w:p>
        </w:tc>
        <w:tc>
          <w:tcPr>
            <w:tcW w:w="125" w:type="pct"/>
            <w:vAlign w:val="center"/>
            <w:hideMark/>
          </w:tcPr>
          <w:p w14:paraId="0F179FCD"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74" w:type="pct"/>
            <w:vAlign w:val="center"/>
            <w:hideMark/>
          </w:tcPr>
          <w:p w14:paraId="185A31A6"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25" w:type="pct"/>
            <w:vAlign w:val="center"/>
            <w:hideMark/>
          </w:tcPr>
          <w:p w14:paraId="572F6D4B"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5180B4BB"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0.3</w:t>
            </w:r>
          </w:p>
        </w:tc>
        <w:tc>
          <w:tcPr>
            <w:tcW w:w="125" w:type="pct"/>
            <w:vAlign w:val="center"/>
            <w:hideMark/>
          </w:tcPr>
          <w:p w14:paraId="51A245A5"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3</w:t>
            </w:r>
          </w:p>
        </w:tc>
        <w:tc>
          <w:tcPr>
            <w:tcW w:w="174" w:type="pct"/>
            <w:vAlign w:val="center"/>
            <w:hideMark/>
          </w:tcPr>
          <w:p w14:paraId="5956B15E"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1.3</w:t>
            </w:r>
          </w:p>
        </w:tc>
        <w:tc>
          <w:tcPr>
            <w:tcW w:w="125" w:type="pct"/>
            <w:vAlign w:val="center"/>
            <w:hideMark/>
          </w:tcPr>
          <w:p w14:paraId="6DDF4899"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3</w:t>
            </w:r>
          </w:p>
        </w:tc>
        <w:tc>
          <w:tcPr>
            <w:tcW w:w="174" w:type="pct"/>
            <w:vAlign w:val="center"/>
            <w:hideMark/>
          </w:tcPr>
          <w:p w14:paraId="29F1138A"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2.3</w:t>
            </w:r>
          </w:p>
        </w:tc>
        <w:tc>
          <w:tcPr>
            <w:tcW w:w="125" w:type="pct"/>
            <w:vAlign w:val="center"/>
            <w:hideMark/>
          </w:tcPr>
          <w:p w14:paraId="208755A6"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02ED83D8"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0.3</w:t>
            </w:r>
          </w:p>
        </w:tc>
        <w:tc>
          <w:tcPr>
            <w:tcW w:w="125" w:type="pct"/>
            <w:vAlign w:val="center"/>
            <w:hideMark/>
          </w:tcPr>
          <w:p w14:paraId="6CE7B455"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3</w:t>
            </w:r>
          </w:p>
        </w:tc>
        <w:tc>
          <w:tcPr>
            <w:tcW w:w="174" w:type="pct"/>
            <w:vAlign w:val="center"/>
            <w:hideMark/>
          </w:tcPr>
          <w:p w14:paraId="0FFE09EF"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25" w:type="pct"/>
            <w:vAlign w:val="center"/>
            <w:hideMark/>
          </w:tcPr>
          <w:p w14:paraId="1FCFD358"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02EB8F52"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1.7</w:t>
            </w:r>
          </w:p>
        </w:tc>
        <w:tc>
          <w:tcPr>
            <w:tcW w:w="125" w:type="pct"/>
            <w:vAlign w:val="center"/>
            <w:hideMark/>
          </w:tcPr>
          <w:p w14:paraId="21E5E0AF"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0AE94D48"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3.3</w:t>
            </w:r>
          </w:p>
        </w:tc>
        <w:tc>
          <w:tcPr>
            <w:tcW w:w="125" w:type="pct"/>
            <w:vAlign w:val="center"/>
          </w:tcPr>
          <w:p w14:paraId="33467403"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tcPr>
          <w:p w14:paraId="30DD5B0D"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3.6</w:t>
            </w:r>
          </w:p>
        </w:tc>
        <w:tc>
          <w:tcPr>
            <w:tcW w:w="243" w:type="pct"/>
            <w:vAlign w:val="center"/>
            <w:hideMark/>
          </w:tcPr>
          <w:p w14:paraId="36FAD1E6" w14:textId="77777777" w:rsidR="006E6891" w:rsidRPr="004D1061" w:rsidRDefault="006E6891" w:rsidP="00AD002A">
            <w:pPr>
              <w:widowControl/>
              <w:snapToGrid w:val="0"/>
              <w:ind w:leftChars="-13" w:left="-44" w:firstLineChars="50" w:firstLine="110"/>
              <w:rPr>
                <w:rFonts w:hAnsi="標楷體" w:cs="新細明體"/>
                <w:color w:val="000000" w:themeColor="text1"/>
                <w:kern w:val="0"/>
                <w:sz w:val="20"/>
              </w:rPr>
            </w:pPr>
            <w:r w:rsidRPr="004D1061">
              <w:rPr>
                <w:rFonts w:hAnsi="標楷體" w:cs="新細明體" w:hint="eastAsia"/>
                <w:color w:val="000000" w:themeColor="text1"/>
                <w:kern w:val="0"/>
                <w:sz w:val="20"/>
              </w:rPr>
              <w:t>55</w:t>
            </w:r>
          </w:p>
        </w:tc>
      </w:tr>
      <w:tr w:rsidR="006E6891" w:rsidRPr="004D1061" w14:paraId="7024C0EC" w14:textId="77777777" w:rsidTr="005A7702">
        <w:tc>
          <w:tcPr>
            <w:tcW w:w="272" w:type="pct"/>
            <w:vAlign w:val="center"/>
            <w:hideMark/>
          </w:tcPr>
          <w:p w14:paraId="43D8E50A"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108</w:t>
            </w:r>
          </w:p>
        </w:tc>
        <w:tc>
          <w:tcPr>
            <w:tcW w:w="125" w:type="pct"/>
            <w:vAlign w:val="center"/>
            <w:hideMark/>
          </w:tcPr>
          <w:p w14:paraId="72D79B41"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23</w:t>
            </w:r>
          </w:p>
        </w:tc>
        <w:tc>
          <w:tcPr>
            <w:tcW w:w="174" w:type="pct"/>
            <w:vAlign w:val="center"/>
            <w:hideMark/>
          </w:tcPr>
          <w:p w14:paraId="546BF8A9"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1.9</w:t>
            </w:r>
          </w:p>
        </w:tc>
        <w:tc>
          <w:tcPr>
            <w:tcW w:w="125" w:type="pct"/>
            <w:vAlign w:val="center"/>
            <w:hideMark/>
          </w:tcPr>
          <w:p w14:paraId="4D2F4289"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9</w:t>
            </w:r>
          </w:p>
        </w:tc>
        <w:tc>
          <w:tcPr>
            <w:tcW w:w="174" w:type="pct"/>
            <w:vAlign w:val="center"/>
            <w:hideMark/>
          </w:tcPr>
          <w:p w14:paraId="29186520"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2.4</w:t>
            </w:r>
          </w:p>
        </w:tc>
        <w:tc>
          <w:tcPr>
            <w:tcW w:w="125" w:type="pct"/>
            <w:vAlign w:val="center"/>
            <w:hideMark/>
          </w:tcPr>
          <w:p w14:paraId="27EC50EC"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4</w:t>
            </w:r>
          </w:p>
        </w:tc>
        <w:tc>
          <w:tcPr>
            <w:tcW w:w="174" w:type="pct"/>
            <w:vAlign w:val="center"/>
            <w:hideMark/>
          </w:tcPr>
          <w:p w14:paraId="2FE92E79"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1.7</w:t>
            </w:r>
          </w:p>
        </w:tc>
        <w:tc>
          <w:tcPr>
            <w:tcW w:w="125" w:type="pct"/>
            <w:vAlign w:val="center"/>
            <w:hideMark/>
          </w:tcPr>
          <w:p w14:paraId="1FA8AF67"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255DB4EC"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2.5</w:t>
            </w:r>
          </w:p>
        </w:tc>
        <w:tc>
          <w:tcPr>
            <w:tcW w:w="125" w:type="pct"/>
            <w:vAlign w:val="center"/>
            <w:hideMark/>
          </w:tcPr>
          <w:p w14:paraId="16F2858C"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70FA0E18"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0.8</w:t>
            </w:r>
          </w:p>
        </w:tc>
        <w:tc>
          <w:tcPr>
            <w:tcW w:w="125" w:type="pct"/>
            <w:vAlign w:val="center"/>
            <w:hideMark/>
          </w:tcPr>
          <w:p w14:paraId="43FB9E70"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26FA01EF"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3.3</w:t>
            </w:r>
          </w:p>
        </w:tc>
        <w:tc>
          <w:tcPr>
            <w:tcW w:w="125" w:type="pct"/>
            <w:vAlign w:val="center"/>
            <w:hideMark/>
          </w:tcPr>
          <w:p w14:paraId="60290018"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1FF5837E"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1.5</w:t>
            </w:r>
          </w:p>
        </w:tc>
        <w:tc>
          <w:tcPr>
            <w:tcW w:w="125" w:type="pct"/>
            <w:vAlign w:val="center"/>
            <w:hideMark/>
          </w:tcPr>
          <w:p w14:paraId="28C24C65"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40F98D71"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1.3</w:t>
            </w:r>
          </w:p>
        </w:tc>
        <w:tc>
          <w:tcPr>
            <w:tcW w:w="125" w:type="pct"/>
            <w:vAlign w:val="center"/>
            <w:hideMark/>
          </w:tcPr>
          <w:p w14:paraId="40B3FE38"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3</w:t>
            </w:r>
          </w:p>
        </w:tc>
        <w:tc>
          <w:tcPr>
            <w:tcW w:w="174" w:type="pct"/>
            <w:vAlign w:val="center"/>
            <w:hideMark/>
          </w:tcPr>
          <w:p w14:paraId="542C7FD6"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25" w:type="pct"/>
            <w:vAlign w:val="center"/>
            <w:hideMark/>
          </w:tcPr>
          <w:p w14:paraId="4A31183F"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4</w:t>
            </w:r>
          </w:p>
        </w:tc>
        <w:tc>
          <w:tcPr>
            <w:tcW w:w="174" w:type="pct"/>
            <w:vAlign w:val="center"/>
            <w:hideMark/>
          </w:tcPr>
          <w:p w14:paraId="587C0B1E"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2.7</w:t>
            </w:r>
          </w:p>
        </w:tc>
        <w:tc>
          <w:tcPr>
            <w:tcW w:w="125" w:type="pct"/>
            <w:vAlign w:val="center"/>
            <w:hideMark/>
          </w:tcPr>
          <w:p w14:paraId="29C35CC2"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46CA56AB"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1.3</w:t>
            </w:r>
          </w:p>
        </w:tc>
        <w:tc>
          <w:tcPr>
            <w:tcW w:w="125" w:type="pct"/>
            <w:vAlign w:val="center"/>
            <w:hideMark/>
          </w:tcPr>
          <w:p w14:paraId="5B6BAFF1"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4D4997E0"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1.4</w:t>
            </w:r>
          </w:p>
        </w:tc>
        <w:tc>
          <w:tcPr>
            <w:tcW w:w="125" w:type="pct"/>
            <w:vAlign w:val="center"/>
            <w:hideMark/>
          </w:tcPr>
          <w:p w14:paraId="1B5458B9"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74" w:type="pct"/>
            <w:vAlign w:val="center"/>
            <w:hideMark/>
          </w:tcPr>
          <w:p w14:paraId="0DDC7DB6"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25" w:type="pct"/>
            <w:vAlign w:val="center"/>
            <w:hideMark/>
          </w:tcPr>
          <w:p w14:paraId="5ECF740D"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74" w:type="pct"/>
            <w:vAlign w:val="center"/>
            <w:hideMark/>
          </w:tcPr>
          <w:p w14:paraId="57A3F4C2"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25" w:type="pct"/>
            <w:vAlign w:val="center"/>
          </w:tcPr>
          <w:p w14:paraId="47F18EBE"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74" w:type="pct"/>
            <w:vAlign w:val="center"/>
          </w:tcPr>
          <w:p w14:paraId="18FDE7D1"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243" w:type="pct"/>
            <w:vAlign w:val="center"/>
            <w:hideMark/>
          </w:tcPr>
          <w:p w14:paraId="5FB2F9C4" w14:textId="77777777" w:rsidR="006E6891" w:rsidRPr="004D1061" w:rsidRDefault="006E6891" w:rsidP="00AD002A">
            <w:pPr>
              <w:widowControl/>
              <w:snapToGrid w:val="0"/>
              <w:ind w:leftChars="-13" w:left="-44" w:firstLineChars="50" w:firstLine="110"/>
              <w:rPr>
                <w:rFonts w:hAnsi="標楷體" w:cs="新細明體"/>
                <w:color w:val="000000" w:themeColor="text1"/>
                <w:kern w:val="0"/>
                <w:sz w:val="20"/>
              </w:rPr>
            </w:pPr>
            <w:r w:rsidRPr="004D1061">
              <w:rPr>
                <w:rFonts w:hAnsi="標楷體" w:cs="新細明體" w:hint="eastAsia"/>
                <w:color w:val="000000" w:themeColor="text1"/>
                <w:kern w:val="0"/>
                <w:sz w:val="20"/>
              </w:rPr>
              <w:t>50</w:t>
            </w:r>
          </w:p>
        </w:tc>
      </w:tr>
      <w:tr w:rsidR="006E6891" w:rsidRPr="004D1061" w14:paraId="6897E72F" w14:textId="77777777" w:rsidTr="005A7702">
        <w:tc>
          <w:tcPr>
            <w:tcW w:w="272" w:type="pct"/>
            <w:vAlign w:val="center"/>
            <w:hideMark/>
          </w:tcPr>
          <w:p w14:paraId="4D0A0D14"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109.6</w:t>
            </w:r>
          </w:p>
        </w:tc>
        <w:tc>
          <w:tcPr>
            <w:tcW w:w="125" w:type="pct"/>
            <w:vAlign w:val="center"/>
            <w:hideMark/>
          </w:tcPr>
          <w:p w14:paraId="15A48F1C"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24</w:t>
            </w:r>
          </w:p>
        </w:tc>
        <w:tc>
          <w:tcPr>
            <w:tcW w:w="174" w:type="pct"/>
            <w:vAlign w:val="center"/>
            <w:hideMark/>
          </w:tcPr>
          <w:p w14:paraId="6512ECA7"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2.3</w:t>
            </w:r>
          </w:p>
        </w:tc>
        <w:tc>
          <w:tcPr>
            <w:tcW w:w="125" w:type="pct"/>
            <w:vAlign w:val="center"/>
            <w:hideMark/>
          </w:tcPr>
          <w:p w14:paraId="220DA773"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11</w:t>
            </w:r>
          </w:p>
        </w:tc>
        <w:tc>
          <w:tcPr>
            <w:tcW w:w="174" w:type="pct"/>
            <w:vAlign w:val="center"/>
            <w:hideMark/>
          </w:tcPr>
          <w:p w14:paraId="00DDA605"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2.1</w:t>
            </w:r>
          </w:p>
        </w:tc>
        <w:tc>
          <w:tcPr>
            <w:tcW w:w="125" w:type="pct"/>
            <w:vAlign w:val="center"/>
            <w:hideMark/>
          </w:tcPr>
          <w:p w14:paraId="5236CCFB"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5</w:t>
            </w:r>
          </w:p>
        </w:tc>
        <w:tc>
          <w:tcPr>
            <w:tcW w:w="174" w:type="pct"/>
            <w:vAlign w:val="center"/>
            <w:hideMark/>
          </w:tcPr>
          <w:p w14:paraId="1B6297BF"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1.8</w:t>
            </w:r>
          </w:p>
        </w:tc>
        <w:tc>
          <w:tcPr>
            <w:tcW w:w="125" w:type="pct"/>
            <w:vAlign w:val="center"/>
            <w:hideMark/>
          </w:tcPr>
          <w:p w14:paraId="3064422B"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114B45EA"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3</w:t>
            </w:r>
          </w:p>
        </w:tc>
        <w:tc>
          <w:tcPr>
            <w:tcW w:w="125" w:type="pct"/>
            <w:vAlign w:val="center"/>
            <w:hideMark/>
          </w:tcPr>
          <w:p w14:paraId="0FC5D0C4"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32E6AFDE"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1.3</w:t>
            </w:r>
          </w:p>
        </w:tc>
        <w:tc>
          <w:tcPr>
            <w:tcW w:w="125" w:type="pct"/>
            <w:vAlign w:val="center"/>
            <w:hideMark/>
          </w:tcPr>
          <w:p w14:paraId="56F5A81F"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293F8A40"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3.8</w:t>
            </w:r>
          </w:p>
        </w:tc>
        <w:tc>
          <w:tcPr>
            <w:tcW w:w="125" w:type="pct"/>
            <w:vAlign w:val="center"/>
            <w:hideMark/>
          </w:tcPr>
          <w:p w14:paraId="05A77CB0"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056731B3"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2</w:t>
            </w:r>
          </w:p>
        </w:tc>
        <w:tc>
          <w:tcPr>
            <w:tcW w:w="125" w:type="pct"/>
            <w:vAlign w:val="center"/>
            <w:hideMark/>
          </w:tcPr>
          <w:p w14:paraId="62EA579F"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w:t>
            </w:r>
          </w:p>
        </w:tc>
        <w:tc>
          <w:tcPr>
            <w:tcW w:w="174" w:type="pct"/>
            <w:vAlign w:val="center"/>
            <w:hideMark/>
          </w:tcPr>
          <w:p w14:paraId="5330666C"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1.8</w:t>
            </w:r>
          </w:p>
        </w:tc>
        <w:tc>
          <w:tcPr>
            <w:tcW w:w="125" w:type="pct"/>
            <w:vAlign w:val="center"/>
            <w:hideMark/>
          </w:tcPr>
          <w:p w14:paraId="02D61A26"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3</w:t>
            </w:r>
          </w:p>
        </w:tc>
        <w:tc>
          <w:tcPr>
            <w:tcW w:w="174" w:type="pct"/>
            <w:vAlign w:val="center"/>
            <w:hideMark/>
          </w:tcPr>
          <w:p w14:paraId="6AB5E045"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1.3</w:t>
            </w:r>
          </w:p>
        </w:tc>
        <w:tc>
          <w:tcPr>
            <w:tcW w:w="125" w:type="pct"/>
            <w:vAlign w:val="center"/>
            <w:hideMark/>
          </w:tcPr>
          <w:p w14:paraId="5E69A74F"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4</w:t>
            </w:r>
          </w:p>
        </w:tc>
        <w:tc>
          <w:tcPr>
            <w:tcW w:w="174" w:type="pct"/>
            <w:vAlign w:val="center"/>
            <w:hideMark/>
          </w:tcPr>
          <w:p w14:paraId="1644764A"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1.2</w:t>
            </w:r>
          </w:p>
        </w:tc>
        <w:tc>
          <w:tcPr>
            <w:tcW w:w="125" w:type="pct"/>
            <w:vAlign w:val="center"/>
            <w:hideMark/>
          </w:tcPr>
          <w:p w14:paraId="5B7AC0A2"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74" w:type="pct"/>
            <w:vAlign w:val="center"/>
            <w:hideMark/>
          </w:tcPr>
          <w:p w14:paraId="0F3CF932"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25" w:type="pct"/>
            <w:vAlign w:val="center"/>
            <w:hideMark/>
          </w:tcPr>
          <w:p w14:paraId="3130ADAF"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74" w:type="pct"/>
            <w:vAlign w:val="center"/>
            <w:hideMark/>
          </w:tcPr>
          <w:p w14:paraId="3383E718"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25" w:type="pct"/>
            <w:vAlign w:val="center"/>
            <w:hideMark/>
          </w:tcPr>
          <w:p w14:paraId="6645595C"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74" w:type="pct"/>
            <w:vAlign w:val="center"/>
            <w:hideMark/>
          </w:tcPr>
          <w:p w14:paraId="0D820FDE"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25" w:type="pct"/>
            <w:vAlign w:val="center"/>
            <w:hideMark/>
          </w:tcPr>
          <w:p w14:paraId="51A76B46"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74" w:type="pct"/>
            <w:vAlign w:val="center"/>
            <w:hideMark/>
          </w:tcPr>
          <w:p w14:paraId="1ECB3C0A"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25" w:type="pct"/>
            <w:vAlign w:val="center"/>
          </w:tcPr>
          <w:p w14:paraId="75CB1CC7"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174" w:type="pct"/>
            <w:vAlign w:val="center"/>
          </w:tcPr>
          <w:p w14:paraId="0C1BF3A2" w14:textId="77777777" w:rsidR="006E6891" w:rsidRPr="004D1061" w:rsidRDefault="006E6891" w:rsidP="00AD002A">
            <w:pPr>
              <w:widowControl/>
              <w:snapToGrid w:val="0"/>
              <w:ind w:leftChars="-13" w:left="-2" w:hangingChars="19" w:hanging="42"/>
              <w:jc w:val="center"/>
              <w:rPr>
                <w:rFonts w:hAnsi="標楷體" w:cs="新細明體"/>
                <w:color w:val="000000" w:themeColor="text1"/>
                <w:kern w:val="0"/>
                <w:sz w:val="20"/>
              </w:rPr>
            </w:pPr>
            <w:r w:rsidRPr="004D1061">
              <w:rPr>
                <w:rFonts w:hAnsi="標楷體" w:cs="新細明體" w:hint="eastAsia"/>
                <w:color w:val="000000" w:themeColor="text1"/>
                <w:kern w:val="0"/>
                <w:sz w:val="20"/>
              </w:rPr>
              <w:t>0</w:t>
            </w:r>
          </w:p>
        </w:tc>
        <w:tc>
          <w:tcPr>
            <w:tcW w:w="243" w:type="pct"/>
            <w:vAlign w:val="center"/>
            <w:hideMark/>
          </w:tcPr>
          <w:p w14:paraId="275E52B6" w14:textId="77777777" w:rsidR="006E6891" w:rsidRPr="004D1061" w:rsidRDefault="006E6891" w:rsidP="00AD002A">
            <w:pPr>
              <w:widowControl/>
              <w:snapToGrid w:val="0"/>
              <w:ind w:leftChars="-13" w:left="-44" w:firstLineChars="50" w:firstLine="110"/>
              <w:rPr>
                <w:rFonts w:hAnsi="標楷體" w:cs="新細明體"/>
                <w:color w:val="000000" w:themeColor="text1"/>
                <w:kern w:val="0"/>
                <w:sz w:val="20"/>
              </w:rPr>
            </w:pPr>
            <w:r w:rsidRPr="004D1061">
              <w:rPr>
                <w:rFonts w:hAnsi="標楷體" w:cs="新細明體" w:hint="eastAsia"/>
                <w:color w:val="000000" w:themeColor="text1"/>
                <w:kern w:val="0"/>
                <w:sz w:val="20"/>
              </w:rPr>
              <w:t>52</w:t>
            </w:r>
          </w:p>
        </w:tc>
      </w:tr>
    </w:tbl>
    <w:p w14:paraId="268CD276" w14:textId="77777777" w:rsidR="006E6891" w:rsidRDefault="006E6891" w:rsidP="005B4A44">
      <w:pPr>
        <w:snapToGrid w:val="0"/>
        <w:ind w:leftChars="-292" w:hangingChars="451" w:hanging="993"/>
        <w:rPr>
          <w:sz w:val="20"/>
        </w:rPr>
      </w:pPr>
      <w:r w:rsidRPr="00EE4C84">
        <w:rPr>
          <w:rFonts w:hint="eastAsia"/>
          <w:sz w:val="20"/>
        </w:rPr>
        <w:t>資料來源：法務部。</w:t>
      </w:r>
    </w:p>
    <w:p w14:paraId="0372D149" w14:textId="77777777" w:rsidR="006E6891" w:rsidRDefault="006E6891" w:rsidP="00C167EB">
      <w:pPr>
        <w:pStyle w:val="6"/>
        <w:numPr>
          <w:ilvl w:val="0"/>
          <w:numId w:val="0"/>
        </w:numPr>
        <w:ind w:left="2381"/>
      </w:pPr>
    </w:p>
    <w:p w14:paraId="66D39DE2" w14:textId="77777777" w:rsidR="006E6891" w:rsidRPr="00F021EA" w:rsidRDefault="006E6891" w:rsidP="00C167EB">
      <w:pPr>
        <w:pStyle w:val="6"/>
      </w:pPr>
      <w:r w:rsidRPr="00F021EA">
        <w:rPr>
          <w:rFonts w:hAnsi="Times New Roman" w:hint="eastAsia"/>
          <w:bCs/>
          <w:spacing w:val="-4"/>
        </w:rPr>
        <w:t>107年至109年6月法務部廉政署</w:t>
      </w:r>
      <w:r>
        <w:rPr>
          <w:rFonts w:hAnsi="Times New Roman" w:hint="eastAsia"/>
          <w:bCs/>
          <w:spacing w:val="-4"/>
        </w:rPr>
        <w:t>（下稱廉政署）</w:t>
      </w:r>
      <w:r w:rsidRPr="00F021EA">
        <w:rPr>
          <w:rFonts w:hAnsi="Times New Roman" w:hint="eastAsia"/>
          <w:bCs/>
          <w:spacing w:val="-4"/>
        </w:rPr>
        <w:t>借調所屬機關人員之人數分別為60人、5</w:t>
      </w:r>
      <w:r w:rsidRPr="00F021EA">
        <w:rPr>
          <w:rFonts w:hAnsi="Times New Roman"/>
          <w:bCs/>
          <w:spacing w:val="-4"/>
        </w:rPr>
        <w:t>1</w:t>
      </w:r>
      <w:r w:rsidRPr="00F021EA">
        <w:rPr>
          <w:rFonts w:hAnsi="Times New Roman" w:hint="eastAsia"/>
          <w:bCs/>
          <w:spacing w:val="-4"/>
        </w:rPr>
        <w:t>人及64人</w:t>
      </w:r>
      <w:r w:rsidRPr="00F021EA">
        <w:rPr>
          <w:rFonts w:hint="eastAsia"/>
        </w:rPr>
        <w:t>，相關資料如下表</w:t>
      </w:r>
      <w:r w:rsidRPr="00F021EA">
        <w:rPr>
          <w:rFonts w:hAnsi="Times New Roman" w:hint="eastAsia"/>
          <w:bCs/>
          <w:spacing w:val="-4"/>
        </w:rPr>
        <w:t>：</w:t>
      </w:r>
    </w:p>
    <w:p w14:paraId="5F5CC210" w14:textId="77777777" w:rsidR="006E6891" w:rsidRDefault="006E6891" w:rsidP="00F021EA"/>
    <w:p w14:paraId="048DCD49" w14:textId="77777777" w:rsidR="006E6891" w:rsidRPr="00752445" w:rsidRDefault="006E6891" w:rsidP="00B5531F">
      <w:pPr>
        <w:pStyle w:val="a3"/>
        <w:ind w:left="697" w:rightChars="-275" w:right="-935" w:hanging="839"/>
      </w:pPr>
      <w:r w:rsidRPr="00752445">
        <w:rPr>
          <w:rFonts w:hAnsi="Times New Roman"/>
          <w:b/>
          <w:spacing w:val="-4"/>
        </w:rPr>
        <w:t>1</w:t>
      </w:r>
      <w:r w:rsidRPr="00752445">
        <w:rPr>
          <w:rFonts w:hAnsi="Times New Roman" w:hint="eastAsia"/>
          <w:b/>
          <w:spacing w:val="-4"/>
        </w:rPr>
        <w:t>07年至109年6月法務部</w:t>
      </w:r>
      <w:r>
        <w:rPr>
          <w:rFonts w:hAnsi="Times New Roman" w:hint="eastAsia"/>
          <w:b/>
          <w:spacing w:val="-4"/>
        </w:rPr>
        <w:t>廉政署</w:t>
      </w:r>
      <w:r w:rsidRPr="00752445">
        <w:rPr>
          <w:rFonts w:hAnsi="Times New Roman" w:hint="eastAsia"/>
          <w:b/>
          <w:spacing w:val="-4"/>
        </w:rPr>
        <w:t>借調所屬機關人員情形</w:t>
      </w:r>
      <w:r>
        <w:rPr>
          <w:rFonts w:hAnsi="Times New Roman"/>
          <w:b/>
          <w:bCs w:val="0"/>
          <w:spacing w:val="-4"/>
        </w:rPr>
        <w:t xml:space="preserve"> </w:t>
      </w:r>
      <w:r>
        <w:rPr>
          <w:rFonts w:hAnsi="Times New Roman" w:hint="eastAsia"/>
          <w:b/>
          <w:bCs w:val="0"/>
          <w:spacing w:val="-4"/>
        </w:rPr>
        <w:t>單位：人，年</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4"/>
        <w:gridCol w:w="456"/>
        <w:gridCol w:w="457"/>
        <w:gridCol w:w="456"/>
        <w:gridCol w:w="457"/>
        <w:gridCol w:w="457"/>
        <w:gridCol w:w="456"/>
        <w:gridCol w:w="457"/>
        <w:gridCol w:w="457"/>
        <w:gridCol w:w="456"/>
        <w:gridCol w:w="457"/>
        <w:gridCol w:w="457"/>
        <w:gridCol w:w="456"/>
        <w:gridCol w:w="457"/>
        <w:gridCol w:w="457"/>
        <w:gridCol w:w="456"/>
        <w:gridCol w:w="457"/>
        <w:gridCol w:w="457"/>
        <w:gridCol w:w="456"/>
        <w:gridCol w:w="457"/>
        <w:gridCol w:w="457"/>
        <w:gridCol w:w="412"/>
      </w:tblGrid>
      <w:tr w:rsidR="006E6891" w:rsidRPr="004D1061" w14:paraId="5EBB68FC" w14:textId="77777777" w:rsidTr="00AD002A">
        <w:trPr>
          <w:trHeight w:val="453"/>
          <w:tblHeader/>
          <w:jc w:val="center"/>
        </w:trPr>
        <w:tc>
          <w:tcPr>
            <w:tcW w:w="724" w:type="dxa"/>
            <w:vMerge w:val="restart"/>
            <w:shd w:val="clear" w:color="auto" w:fill="auto"/>
            <w:vAlign w:val="center"/>
            <w:hideMark/>
          </w:tcPr>
          <w:p w14:paraId="4F092B75"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年度</w:t>
            </w:r>
          </w:p>
        </w:tc>
        <w:tc>
          <w:tcPr>
            <w:tcW w:w="9545" w:type="dxa"/>
            <w:gridSpan w:val="21"/>
            <w:shd w:val="clear" w:color="auto" w:fill="auto"/>
            <w:vAlign w:val="center"/>
            <w:hideMark/>
          </w:tcPr>
          <w:p w14:paraId="2DD4FB5A"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借調人員類別</w:t>
            </w:r>
          </w:p>
        </w:tc>
      </w:tr>
      <w:tr w:rsidR="006E6891" w:rsidRPr="004D1061" w14:paraId="264DD494" w14:textId="77777777" w:rsidTr="00AD002A">
        <w:trPr>
          <w:trHeight w:val="505"/>
          <w:tblHeader/>
          <w:jc w:val="center"/>
        </w:trPr>
        <w:tc>
          <w:tcPr>
            <w:tcW w:w="724" w:type="dxa"/>
            <w:vMerge/>
            <w:vAlign w:val="center"/>
            <w:hideMark/>
          </w:tcPr>
          <w:p w14:paraId="56B77BB7" w14:textId="77777777" w:rsidR="006E6891" w:rsidRPr="004D1061" w:rsidRDefault="006E6891" w:rsidP="00AD002A">
            <w:pPr>
              <w:widowControl/>
              <w:spacing w:before="100" w:beforeAutospacing="1" w:after="100" w:afterAutospacing="1" w:line="0" w:lineRule="atLeast"/>
              <w:rPr>
                <w:rFonts w:hAnsi="標楷體" w:cs="新細明體"/>
                <w:b/>
                <w:bCs/>
                <w:color w:val="000000" w:themeColor="text1"/>
                <w:kern w:val="0"/>
                <w:sz w:val="24"/>
                <w:szCs w:val="24"/>
              </w:rPr>
            </w:pPr>
          </w:p>
        </w:tc>
        <w:tc>
          <w:tcPr>
            <w:tcW w:w="913" w:type="dxa"/>
            <w:gridSpan w:val="2"/>
            <w:shd w:val="clear" w:color="auto" w:fill="auto"/>
            <w:vAlign w:val="center"/>
            <w:hideMark/>
          </w:tcPr>
          <w:p w14:paraId="5811F219"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主任</w:t>
            </w:r>
          </w:p>
        </w:tc>
        <w:tc>
          <w:tcPr>
            <w:tcW w:w="913" w:type="dxa"/>
            <w:gridSpan w:val="2"/>
            <w:shd w:val="clear" w:color="auto" w:fill="auto"/>
            <w:vAlign w:val="center"/>
            <w:hideMark/>
          </w:tcPr>
          <w:p w14:paraId="43818206"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科長</w:t>
            </w:r>
          </w:p>
        </w:tc>
        <w:tc>
          <w:tcPr>
            <w:tcW w:w="913" w:type="dxa"/>
            <w:gridSpan w:val="2"/>
            <w:shd w:val="clear" w:color="auto" w:fill="auto"/>
            <w:vAlign w:val="center"/>
            <w:hideMark/>
          </w:tcPr>
          <w:p w14:paraId="5A65EAF5"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秘書</w:t>
            </w:r>
          </w:p>
        </w:tc>
        <w:tc>
          <w:tcPr>
            <w:tcW w:w="914" w:type="dxa"/>
            <w:gridSpan w:val="2"/>
            <w:shd w:val="clear" w:color="auto" w:fill="auto"/>
            <w:vAlign w:val="center"/>
            <w:hideMark/>
          </w:tcPr>
          <w:p w14:paraId="12F39D7C"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督導</w:t>
            </w:r>
          </w:p>
        </w:tc>
        <w:tc>
          <w:tcPr>
            <w:tcW w:w="913" w:type="dxa"/>
            <w:gridSpan w:val="2"/>
            <w:shd w:val="clear" w:color="auto" w:fill="auto"/>
            <w:vAlign w:val="center"/>
            <w:hideMark/>
          </w:tcPr>
          <w:p w14:paraId="26ED67C7"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視察</w:t>
            </w:r>
          </w:p>
        </w:tc>
        <w:tc>
          <w:tcPr>
            <w:tcW w:w="913" w:type="dxa"/>
            <w:gridSpan w:val="2"/>
            <w:shd w:val="clear" w:color="auto" w:fill="auto"/>
            <w:vAlign w:val="center"/>
            <w:hideMark/>
          </w:tcPr>
          <w:p w14:paraId="7CB30CF0"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股長</w:t>
            </w:r>
          </w:p>
        </w:tc>
        <w:tc>
          <w:tcPr>
            <w:tcW w:w="914" w:type="dxa"/>
            <w:gridSpan w:val="2"/>
            <w:shd w:val="clear" w:color="auto" w:fill="auto"/>
            <w:vAlign w:val="center"/>
            <w:hideMark/>
          </w:tcPr>
          <w:p w14:paraId="7C04569C"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專員</w:t>
            </w:r>
          </w:p>
        </w:tc>
        <w:tc>
          <w:tcPr>
            <w:tcW w:w="913" w:type="dxa"/>
            <w:gridSpan w:val="2"/>
            <w:shd w:val="clear" w:color="auto" w:fill="auto"/>
            <w:vAlign w:val="center"/>
            <w:hideMark/>
          </w:tcPr>
          <w:p w14:paraId="4D7B8F97"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科員</w:t>
            </w:r>
          </w:p>
        </w:tc>
        <w:tc>
          <w:tcPr>
            <w:tcW w:w="913" w:type="dxa"/>
            <w:gridSpan w:val="2"/>
            <w:shd w:val="clear" w:color="auto" w:fill="auto"/>
            <w:vAlign w:val="center"/>
            <w:hideMark/>
          </w:tcPr>
          <w:p w14:paraId="18406382"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課員</w:t>
            </w:r>
          </w:p>
        </w:tc>
        <w:tc>
          <w:tcPr>
            <w:tcW w:w="914" w:type="dxa"/>
            <w:gridSpan w:val="2"/>
            <w:shd w:val="clear" w:color="auto" w:fill="auto"/>
            <w:vAlign w:val="center"/>
            <w:hideMark/>
          </w:tcPr>
          <w:p w14:paraId="793628EC"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助理員</w:t>
            </w:r>
          </w:p>
        </w:tc>
        <w:tc>
          <w:tcPr>
            <w:tcW w:w="412" w:type="dxa"/>
            <w:vMerge w:val="restart"/>
            <w:shd w:val="clear" w:color="auto" w:fill="auto"/>
            <w:vAlign w:val="center"/>
            <w:hideMark/>
          </w:tcPr>
          <w:p w14:paraId="2DCCD681"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24"/>
                <w:szCs w:val="24"/>
              </w:rPr>
            </w:pPr>
            <w:r w:rsidRPr="004D1061">
              <w:rPr>
                <w:rFonts w:hAnsi="標楷體" w:cs="新細明體" w:hint="eastAsia"/>
                <w:b/>
                <w:bCs/>
                <w:color w:val="000000" w:themeColor="text1"/>
                <w:kern w:val="0"/>
                <w:sz w:val="24"/>
                <w:szCs w:val="24"/>
              </w:rPr>
              <w:t>合計人數</w:t>
            </w:r>
          </w:p>
        </w:tc>
      </w:tr>
      <w:tr w:rsidR="006E6891" w:rsidRPr="004D1061" w14:paraId="6977BEEE" w14:textId="77777777" w:rsidTr="00AD002A">
        <w:trPr>
          <w:trHeight w:val="1364"/>
          <w:tblHeader/>
          <w:jc w:val="center"/>
        </w:trPr>
        <w:tc>
          <w:tcPr>
            <w:tcW w:w="724" w:type="dxa"/>
            <w:vMerge/>
            <w:vAlign w:val="center"/>
            <w:hideMark/>
          </w:tcPr>
          <w:p w14:paraId="12E0F0B5" w14:textId="77777777" w:rsidR="006E6891" w:rsidRPr="004D1061" w:rsidRDefault="006E6891" w:rsidP="00AD002A">
            <w:pPr>
              <w:widowControl/>
              <w:spacing w:before="100" w:beforeAutospacing="1" w:after="100" w:afterAutospacing="1" w:line="0" w:lineRule="atLeast"/>
              <w:rPr>
                <w:rFonts w:hAnsi="標楷體" w:cs="新細明體"/>
                <w:b/>
                <w:bCs/>
                <w:color w:val="000000" w:themeColor="text1"/>
                <w:kern w:val="0"/>
                <w:sz w:val="24"/>
                <w:szCs w:val="24"/>
              </w:rPr>
            </w:pPr>
          </w:p>
        </w:tc>
        <w:tc>
          <w:tcPr>
            <w:tcW w:w="456" w:type="dxa"/>
            <w:shd w:val="clear" w:color="auto" w:fill="auto"/>
            <w:vAlign w:val="center"/>
            <w:hideMark/>
          </w:tcPr>
          <w:p w14:paraId="5A7F1968"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人數</w:t>
            </w:r>
          </w:p>
        </w:tc>
        <w:tc>
          <w:tcPr>
            <w:tcW w:w="457" w:type="dxa"/>
            <w:shd w:val="clear" w:color="auto" w:fill="auto"/>
            <w:vAlign w:val="center"/>
            <w:hideMark/>
          </w:tcPr>
          <w:p w14:paraId="58FE99D3"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平均借調年數</w:t>
            </w:r>
          </w:p>
        </w:tc>
        <w:tc>
          <w:tcPr>
            <w:tcW w:w="456" w:type="dxa"/>
            <w:shd w:val="clear" w:color="auto" w:fill="auto"/>
            <w:vAlign w:val="center"/>
            <w:hideMark/>
          </w:tcPr>
          <w:p w14:paraId="3A6014D6"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人數</w:t>
            </w:r>
          </w:p>
        </w:tc>
        <w:tc>
          <w:tcPr>
            <w:tcW w:w="457" w:type="dxa"/>
            <w:shd w:val="clear" w:color="auto" w:fill="auto"/>
            <w:vAlign w:val="center"/>
            <w:hideMark/>
          </w:tcPr>
          <w:p w14:paraId="130C1FC6"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平均借調年數</w:t>
            </w:r>
          </w:p>
        </w:tc>
        <w:tc>
          <w:tcPr>
            <w:tcW w:w="457" w:type="dxa"/>
            <w:shd w:val="clear" w:color="auto" w:fill="auto"/>
            <w:vAlign w:val="center"/>
            <w:hideMark/>
          </w:tcPr>
          <w:p w14:paraId="532BB416"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人數</w:t>
            </w:r>
          </w:p>
        </w:tc>
        <w:tc>
          <w:tcPr>
            <w:tcW w:w="456" w:type="dxa"/>
            <w:shd w:val="clear" w:color="auto" w:fill="auto"/>
            <w:vAlign w:val="center"/>
            <w:hideMark/>
          </w:tcPr>
          <w:p w14:paraId="4EA8A2EE"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平均借調年數</w:t>
            </w:r>
          </w:p>
        </w:tc>
        <w:tc>
          <w:tcPr>
            <w:tcW w:w="457" w:type="dxa"/>
            <w:shd w:val="clear" w:color="auto" w:fill="auto"/>
            <w:vAlign w:val="center"/>
            <w:hideMark/>
          </w:tcPr>
          <w:p w14:paraId="367F76BA"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人數</w:t>
            </w:r>
          </w:p>
        </w:tc>
        <w:tc>
          <w:tcPr>
            <w:tcW w:w="457" w:type="dxa"/>
            <w:shd w:val="clear" w:color="auto" w:fill="auto"/>
            <w:vAlign w:val="center"/>
            <w:hideMark/>
          </w:tcPr>
          <w:p w14:paraId="52FA977C"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平均借調年數</w:t>
            </w:r>
          </w:p>
        </w:tc>
        <w:tc>
          <w:tcPr>
            <w:tcW w:w="456" w:type="dxa"/>
            <w:shd w:val="clear" w:color="auto" w:fill="auto"/>
            <w:vAlign w:val="center"/>
            <w:hideMark/>
          </w:tcPr>
          <w:p w14:paraId="729248AF"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人數</w:t>
            </w:r>
          </w:p>
        </w:tc>
        <w:tc>
          <w:tcPr>
            <w:tcW w:w="457" w:type="dxa"/>
            <w:shd w:val="clear" w:color="auto" w:fill="auto"/>
            <w:vAlign w:val="center"/>
            <w:hideMark/>
          </w:tcPr>
          <w:p w14:paraId="70FB5D34"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平均借調年數</w:t>
            </w:r>
          </w:p>
        </w:tc>
        <w:tc>
          <w:tcPr>
            <w:tcW w:w="457" w:type="dxa"/>
            <w:shd w:val="clear" w:color="auto" w:fill="auto"/>
            <w:vAlign w:val="center"/>
            <w:hideMark/>
          </w:tcPr>
          <w:p w14:paraId="76338900"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人數</w:t>
            </w:r>
          </w:p>
        </w:tc>
        <w:tc>
          <w:tcPr>
            <w:tcW w:w="456" w:type="dxa"/>
            <w:shd w:val="clear" w:color="auto" w:fill="auto"/>
            <w:vAlign w:val="center"/>
            <w:hideMark/>
          </w:tcPr>
          <w:p w14:paraId="321BC19B"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平均借調年數</w:t>
            </w:r>
          </w:p>
        </w:tc>
        <w:tc>
          <w:tcPr>
            <w:tcW w:w="457" w:type="dxa"/>
            <w:shd w:val="clear" w:color="auto" w:fill="auto"/>
            <w:vAlign w:val="center"/>
            <w:hideMark/>
          </w:tcPr>
          <w:p w14:paraId="6DDF33D8"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人數</w:t>
            </w:r>
          </w:p>
        </w:tc>
        <w:tc>
          <w:tcPr>
            <w:tcW w:w="457" w:type="dxa"/>
            <w:shd w:val="clear" w:color="auto" w:fill="auto"/>
            <w:vAlign w:val="center"/>
            <w:hideMark/>
          </w:tcPr>
          <w:p w14:paraId="26D4CBD3"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平均借調年數</w:t>
            </w:r>
          </w:p>
        </w:tc>
        <w:tc>
          <w:tcPr>
            <w:tcW w:w="456" w:type="dxa"/>
            <w:shd w:val="clear" w:color="auto" w:fill="auto"/>
            <w:vAlign w:val="center"/>
            <w:hideMark/>
          </w:tcPr>
          <w:p w14:paraId="4C9C15EC"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人數</w:t>
            </w:r>
          </w:p>
        </w:tc>
        <w:tc>
          <w:tcPr>
            <w:tcW w:w="457" w:type="dxa"/>
            <w:shd w:val="clear" w:color="auto" w:fill="auto"/>
            <w:vAlign w:val="center"/>
            <w:hideMark/>
          </w:tcPr>
          <w:p w14:paraId="1B01E863"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平均借調年數</w:t>
            </w:r>
          </w:p>
        </w:tc>
        <w:tc>
          <w:tcPr>
            <w:tcW w:w="457" w:type="dxa"/>
            <w:shd w:val="clear" w:color="auto" w:fill="auto"/>
            <w:vAlign w:val="center"/>
            <w:hideMark/>
          </w:tcPr>
          <w:p w14:paraId="333CD5CA"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人數</w:t>
            </w:r>
          </w:p>
        </w:tc>
        <w:tc>
          <w:tcPr>
            <w:tcW w:w="456" w:type="dxa"/>
            <w:shd w:val="clear" w:color="auto" w:fill="auto"/>
            <w:vAlign w:val="center"/>
            <w:hideMark/>
          </w:tcPr>
          <w:p w14:paraId="3FE26639"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平均借調年數</w:t>
            </w:r>
          </w:p>
        </w:tc>
        <w:tc>
          <w:tcPr>
            <w:tcW w:w="457" w:type="dxa"/>
            <w:shd w:val="clear" w:color="auto" w:fill="auto"/>
            <w:vAlign w:val="center"/>
            <w:hideMark/>
          </w:tcPr>
          <w:p w14:paraId="6B786941"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人數</w:t>
            </w:r>
          </w:p>
        </w:tc>
        <w:tc>
          <w:tcPr>
            <w:tcW w:w="457" w:type="dxa"/>
            <w:shd w:val="clear" w:color="auto" w:fill="auto"/>
            <w:vAlign w:val="center"/>
            <w:hideMark/>
          </w:tcPr>
          <w:p w14:paraId="056AC692" w14:textId="77777777" w:rsidR="006E6891" w:rsidRPr="004D1061" w:rsidRDefault="006E6891" w:rsidP="00AD002A">
            <w:pPr>
              <w:widowControl/>
              <w:spacing w:before="100" w:beforeAutospacing="1" w:after="100" w:afterAutospacing="1" w:line="0" w:lineRule="atLeast"/>
              <w:jc w:val="center"/>
              <w:rPr>
                <w:rFonts w:hAnsi="標楷體" w:cs="新細明體"/>
                <w:b/>
                <w:bCs/>
                <w:color w:val="000000" w:themeColor="text1"/>
                <w:kern w:val="0"/>
                <w:sz w:val="18"/>
                <w:szCs w:val="24"/>
              </w:rPr>
            </w:pPr>
            <w:r w:rsidRPr="004D1061">
              <w:rPr>
                <w:rFonts w:hAnsi="標楷體" w:cs="新細明體" w:hint="eastAsia"/>
                <w:b/>
                <w:bCs/>
                <w:color w:val="000000" w:themeColor="text1"/>
                <w:kern w:val="0"/>
                <w:sz w:val="18"/>
                <w:szCs w:val="24"/>
              </w:rPr>
              <w:t>平均借調年數</w:t>
            </w:r>
          </w:p>
        </w:tc>
        <w:tc>
          <w:tcPr>
            <w:tcW w:w="412" w:type="dxa"/>
            <w:vMerge/>
            <w:vAlign w:val="center"/>
            <w:hideMark/>
          </w:tcPr>
          <w:p w14:paraId="6C508E80" w14:textId="77777777" w:rsidR="006E6891" w:rsidRPr="004D1061" w:rsidRDefault="006E6891" w:rsidP="00AD002A">
            <w:pPr>
              <w:widowControl/>
              <w:spacing w:before="100" w:beforeAutospacing="1" w:after="100" w:afterAutospacing="1" w:line="0" w:lineRule="atLeast"/>
              <w:rPr>
                <w:rFonts w:hAnsi="標楷體" w:cs="新細明體"/>
                <w:b/>
                <w:bCs/>
                <w:color w:val="000000" w:themeColor="text1"/>
                <w:kern w:val="0"/>
                <w:sz w:val="24"/>
                <w:szCs w:val="24"/>
              </w:rPr>
            </w:pPr>
          </w:p>
        </w:tc>
      </w:tr>
      <w:tr w:rsidR="006E6891" w:rsidRPr="004D1061" w14:paraId="3A1F6CC3" w14:textId="77777777" w:rsidTr="00AD002A">
        <w:trPr>
          <w:trHeight w:val="610"/>
          <w:jc w:val="center"/>
        </w:trPr>
        <w:tc>
          <w:tcPr>
            <w:tcW w:w="724" w:type="dxa"/>
            <w:shd w:val="clear" w:color="auto" w:fill="auto"/>
            <w:vAlign w:val="center"/>
            <w:hideMark/>
          </w:tcPr>
          <w:p w14:paraId="31E4A92C" w14:textId="77777777" w:rsidR="006E6891" w:rsidRPr="004D1061" w:rsidRDefault="006E6891" w:rsidP="00AD002A">
            <w:pPr>
              <w:widowControl/>
              <w:spacing w:before="100" w:beforeAutospacing="1" w:after="100" w:afterAutospacing="1" w:line="0" w:lineRule="atLeast"/>
              <w:jc w:val="right"/>
              <w:rPr>
                <w:rFonts w:hAnsi="標楷體" w:cs="Calibri"/>
                <w:color w:val="000000" w:themeColor="text1"/>
                <w:kern w:val="0"/>
                <w:sz w:val="24"/>
                <w:szCs w:val="24"/>
              </w:rPr>
            </w:pPr>
            <w:r w:rsidRPr="004D1061">
              <w:rPr>
                <w:rFonts w:hAnsi="標楷體" w:cs="Calibri" w:hint="eastAsia"/>
                <w:color w:val="000000" w:themeColor="text1"/>
                <w:kern w:val="0"/>
                <w:sz w:val="24"/>
                <w:szCs w:val="24"/>
              </w:rPr>
              <w:t>107</w:t>
            </w:r>
          </w:p>
        </w:tc>
        <w:tc>
          <w:tcPr>
            <w:tcW w:w="456" w:type="dxa"/>
            <w:shd w:val="clear" w:color="auto" w:fill="auto"/>
            <w:vAlign w:val="center"/>
            <w:hideMark/>
          </w:tcPr>
          <w:p w14:paraId="2C3AC85D"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2</w:t>
            </w:r>
          </w:p>
        </w:tc>
        <w:tc>
          <w:tcPr>
            <w:tcW w:w="457" w:type="dxa"/>
            <w:shd w:val="clear" w:color="auto" w:fill="auto"/>
            <w:vAlign w:val="center"/>
            <w:hideMark/>
          </w:tcPr>
          <w:p w14:paraId="66256748"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0.5</w:t>
            </w:r>
          </w:p>
        </w:tc>
        <w:tc>
          <w:tcPr>
            <w:tcW w:w="456" w:type="dxa"/>
            <w:shd w:val="clear" w:color="auto" w:fill="auto"/>
            <w:vAlign w:val="center"/>
            <w:hideMark/>
          </w:tcPr>
          <w:p w14:paraId="43F82AA5"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7" w:type="dxa"/>
            <w:shd w:val="clear" w:color="auto" w:fill="auto"/>
            <w:vAlign w:val="center"/>
            <w:hideMark/>
          </w:tcPr>
          <w:p w14:paraId="2288CE97"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7" w:type="dxa"/>
            <w:shd w:val="clear" w:color="auto" w:fill="auto"/>
            <w:vAlign w:val="center"/>
            <w:hideMark/>
          </w:tcPr>
          <w:p w14:paraId="756A37BE"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6" w:type="dxa"/>
            <w:shd w:val="clear" w:color="auto" w:fill="auto"/>
            <w:vAlign w:val="center"/>
            <w:hideMark/>
          </w:tcPr>
          <w:p w14:paraId="06E95968"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7" w:type="dxa"/>
            <w:shd w:val="clear" w:color="auto" w:fill="auto"/>
            <w:vAlign w:val="center"/>
            <w:hideMark/>
          </w:tcPr>
          <w:p w14:paraId="4117951E"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7" w:type="dxa"/>
            <w:shd w:val="clear" w:color="auto" w:fill="auto"/>
            <w:vAlign w:val="center"/>
            <w:hideMark/>
          </w:tcPr>
          <w:p w14:paraId="40C06B6D"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6" w:type="dxa"/>
            <w:shd w:val="clear" w:color="auto" w:fill="auto"/>
            <w:vAlign w:val="center"/>
            <w:hideMark/>
          </w:tcPr>
          <w:p w14:paraId="30E61209"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1</w:t>
            </w:r>
          </w:p>
        </w:tc>
        <w:tc>
          <w:tcPr>
            <w:tcW w:w="457" w:type="dxa"/>
            <w:shd w:val="clear" w:color="auto" w:fill="auto"/>
            <w:vAlign w:val="center"/>
            <w:hideMark/>
          </w:tcPr>
          <w:p w14:paraId="054EAA28"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0.1</w:t>
            </w:r>
          </w:p>
        </w:tc>
        <w:tc>
          <w:tcPr>
            <w:tcW w:w="457" w:type="dxa"/>
            <w:shd w:val="clear" w:color="auto" w:fill="auto"/>
            <w:vAlign w:val="center"/>
            <w:hideMark/>
          </w:tcPr>
          <w:p w14:paraId="35E26D90"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1</w:t>
            </w:r>
          </w:p>
        </w:tc>
        <w:tc>
          <w:tcPr>
            <w:tcW w:w="456" w:type="dxa"/>
            <w:shd w:val="clear" w:color="auto" w:fill="auto"/>
            <w:vAlign w:val="center"/>
            <w:hideMark/>
          </w:tcPr>
          <w:p w14:paraId="4A920D85"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0.1</w:t>
            </w:r>
          </w:p>
        </w:tc>
        <w:tc>
          <w:tcPr>
            <w:tcW w:w="457" w:type="dxa"/>
            <w:shd w:val="clear" w:color="auto" w:fill="auto"/>
            <w:vAlign w:val="center"/>
            <w:hideMark/>
          </w:tcPr>
          <w:p w14:paraId="601D89D8"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3</w:t>
            </w:r>
          </w:p>
        </w:tc>
        <w:tc>
          <w:tcPr>
            <w:tcW w:w="457" w:type="dxa"/>
            <w:shd w:val="clear" w:color="auto" w:fill="auto"/>
            <w:vAlign w:val="center"/>
            <w:hideMark/>
          </w:tcPr>
          <w:p w14:paraId="683E1E33"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0.2</w:t>
            </w:r>
          </w:p>
        </w:tc>
        <w:tc>
          <w:tcPr>
            <w:tcW w:w="456" w:type="dxa"/>
            <w:shd w:val="clear" w:color="auto" w:fill="auto"/>
            <w:vAlign w:val="center"/>
            <w:hideMark/>
          </w:tcPr>
          <w:p w14:paraId="32197899"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43</w:t>
            </w:r>
          </w:p>
        </w:tc>
        <w:tc>
          <w:tcPr>
            <w:tcW w:w="457" w:type="dxa"/>
            <w:shd w:val="clear" w:color="auto" w:fill="auto"/>
            <w:vAlign w:val="center"/>
            <w:hideMark/>
          </w:tcPr>
          <w:p w14:paraId="163458E8"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0.5</w:t>
            </w:r>
          </w:p>
        </w:tc>
        <w:tc>
          <w:tcPr>
            <w:tcW w:w="457" w:type="dxa"/>
            <w:shd w:val="clear" w:color="auto" w:fill="auto"/>
            <w:vAlign w:val="center"/>
            <w:hideMark/>
          </w:tcPr>
          <w:p w14:paraId="71436F28"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6</w:t>
            </w:r>
          </w:p>
        </w:tc>
        <w:tc>
          <w:tcPr>
            <w:tcW w:w="456" w:type="dxa"/>
            <w:shd w:val="clear" w:color="auto" w:fill="auto"/>
            <w:vAlign w:val="center"/>
            <w:hideMark/>
          </w:tcPr>
          <w:p w14:paraId="430C382F"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0.1</w:t>
            </w:r>
          </w:p>
        </w:tc>
        <w:tc>
          <w:tcPr>
            <w:tcW w:w="457" w:type="dxa"/>
            <w:shd w:val="clear" w:color="auto" w:fill="auto"/>
            <w:vAlign w:val="center"/>
            <w:hideMark/>
          </w:tcPr>
          <w:p w14:paraId="46D43738"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4</w:t>
            </w:r>
          </w:p>
        </w:tc>
        <w:tc>
          <w:tcPr>
            <w:tcW w:w="457" w:type="dxa"/>
            <w:shd w:val="clear" w:color="auto" w:fill="auto"/>
            <w:vAlign w:val="center"/>
            <w:hideMark/>
          </w:tcPr>
          <w:p w14:paraId="56573882"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0.2</w:t>
            </w:r>
          </w:p>
        </w:tc>
        <w:tc>
          <w:tcPr>
            <w:tcW w:w="412" w:type="dxa"/>
            <w:shd w:val="clear" w:color="auto" w:fill="auto"/>
            <w:vAlign w:val="center"/>
            <w:hideMark/>
          </w:tcPr>
          <w:p w14:paraId="6B1FB2E8"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60</w:t>
            </w:r>
          </w:p>
        </w:tc>
      </w:tr>
      <w:tr w:rsidR="006E6891" w:rsidRPr="004D1061" w14:paraId="2393AA9A" w14:textId="77777777" w:rsidTr="00AD002A">
        <w:trPr>
          <w:trHeight w:val="602"/>
          <w:jc w:val="center"/>
        </w:trPr>
        <w:tc>
          <w:tcPr>
            <w:tcW w:w="724" w:type="dxa"/>
            <w:shd w:val="clear" w:color="auto" w:fill="auto"/>
            <w:vAlign w:val="center"/>
            <w:hideMark/>
          </w:tcPr>
          <w:p w14:paraId="629C3FB1" w14:textId="77777777" w:rsidR="006E6891" w:rsidRPr="004D1061" w:rsidRDefault="006E6891" w:rsidP="00AD002A">
            <w:pPr>
              <w:widowControl/>
              <w:spacing w:before="100" w:beforeAutospacing="1" w:after="100" w:afterAutospacing="1" w:line="0" w:lineRule="atLeast"/>
              <w:jc w:val="right"/>
              <w:rPr>
                <w:rFonts w:hAnsi="標楷體" w:cs="Calibri"/>
                <w:color w:val="000000" w:themeColor="text1"/>
                <w:kern w:val="0"/>
                <w:sz w:val="24"/>
                <w:szCs w:val="24"/>
              </w:rPr>
            </w:pPr>
            <w:r w:rsidRPr="004D1061">
              <w:rPr>
                <w:rFonts w:hAnsi="標楷體" w:cs="Calibri" w:hint="eastAsia"/>
                <w:color w:val="000000" w:themeColor="text1"/>
                <w:kern w:val="0"/>
                <w:sz w:val="24"/>
                <w:szCs w:val="24"/>
              </w:rPr>
              <w:t>108</w:t>
            </w:r>
          </w:p>
        </w:tc>
        <w:tc>
          <w:tcPr>
            <w:tcW w:w="456" w:type="dxa"/>
            <w:shd w:val="clear" w:color="auto" w:fill="auto"/>
            <w:vAlign w:val="center"/>
            <w:hideMark/>
          </w:tcPr>
          <w:p w14:paraId="1F4454C0"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2</w:t>
            </w:r>
          </w:p>
        </w:tc>
        <w:tc>
          <w:tcPr>
            <w:tcW w:w="457" w:type="dxa"/>
            <w:shd w:val="clear" w:color="auto" w:fill="auto"/>
            <w:vAlign w:val="center"/>
            <w:hideMark/>
          </w:tcPr>
          <w:p w14:paraId="1B740F5C"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0.1</w:t>
            </w:r>
          </w:p>
        </w:tc>
        <w:tc>
          <w:tcPr>
            <w:tcW w:w="456" w:type="dxa"/>
            <w:shd w:val="clear" w:color="auto" w:fill="auto"/>
            <w:vAlign w:val="center"/>
            <w:hideMark/>
          </w:tcPr>
          <w:p w14:paraId="4E7E0C72"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7" w:type="dxa"/>
            <w:shd w:val="clear" w:color="auto" w:fill="auto"/>
            <w:vAlign w:val="center"/>
            <w:hideMark/>
          </w:tcPr>
          <w:p w14:paraId="54B04AF4"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7" w:type="dxa"/>
            <w:shd w:val="clear" w:color="auto" w:fill="auto"/>
            <w:vAlign w:val="center"/>
            <w:hideMark/>
          </w:tcPr>
          <w:p w14:paraId="0A384ECE"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6" w:type="dxa"/>
            <w:shd w:val="clear" w:color="auto" w:fill="auto"/>
            <w:vAlign w:val="center"/>
            <w:hideMark/>
          </w:tcPr>
          <w:p w14:paraId="2D33F859"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7" w:type="dxa"/>
            <w:shd w:val="clear" w:color="auto" w:fill="auto"/>
            <w:vAlign w:val="center"/>
            <w:hideMark/>
          </w:tcPr>
          <w:p w14:paraId="3DCB3B0F"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7" w:type="dxa"/>
            <w:shd w:val="clear" w:color="auto" w:fill="auto"/>
            <w:vAlign w:val="center"/>
            <w:hideMark/>
          </w:tcPr>
          <w:p w14:paraId="38A5884A"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6" w:type="dxa"/>
            <w:shd w:val="clear" w:color="auto" w:fill="auto"/>
            <w:vAlign w:val="center"/>
            <w:hideMark/>
          </w:tcPr>
          <w:p w14:paraId="416A508E"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1</w:t>
            </w:r>
          </w:p>
        </w:tc>
        <w:tc>
          <w:tcPr>
            <w:tcW w:w="457" w:type="dxa"/>
            <w:shd w:val="clear" w:color="auto" w:fill="auto"/>
            <w:vAlign w:val="center"/>
            <w:hideMark/>
          </w:tcPr>
          <w:p w14:paraId="26A130FA"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1.1</w:t>
            </w:r>
          </w:p>
        </w:tc>
        <w:tc>
          <w:tcPr>
            <w:tcW w:w="457" w:type="dxa"/>
            <w:shd w:val="clear" w:color="auto" w:fill="auto"/>
            <w:vAlign w:val="center"/>
            <w:hideMark/>
          </w:tcPr>
          <w:p w14:paraId="10E0B50C"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1</w:t>
            </w:r>
          </w:p>
        </w:tc>
        <w:tc>
          <w:tcPr>
            <w:tcW w:w="456" w:type="dxa"/>
            <w:shd w:val="clear" w:color="auto" w:fill="auto"/>
            <w:vAlign w:val="center"/>
            <w:hideMark/>
          </w:tcPr>
          <w:p w14:paraId="178E591D"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0.2</w:t>
            </w:r>
          </w:p>
        </w:tc>
        <w:tc>
          <w:tcPr>
            <w:tcW w:w="457" w:type="dxa"/>
            <w:shd w:val="clear" w:color="auto" w:fill="auto"/>
            <w:vAlign w:val="center"/>
            <w:hideMark/>
          </w:tcPr>
          <w:p w14:paraId="4AFD7983"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4</w:t>
            </w:r>
          </w:p>
        </w:tc>
        <w:tc>
          <w:tcPr>
            <w:tcW w:w="457" w:type="dxa"/>
            <w:shd w:val="clear" w:color="auto" w:fill="auto"/>
            <w:vAlign w:val="center"/>
            <w:hideMark/>
          </w:tcPr>
          <w:p w14:paraId="792B7778"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0.2</w:t>
            </w:r>
          </w:p>
        </w:tc>
        <w:tc>
          <w:tcPr>
            <w:tcW w:w="456" w:type="dxa"/>
            <w:shd w:val="clear" w:color="auto" w:fill="auto"/>
            <w:vAlign w:val="center"/>
            <w:hideMark/>
          </w:tcPr>
          <w:p w14:paraId="1393317B"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42</w:t>
            </w:r>
          </w:p>
        </w:tc>
        <w:tc>
          <w:tcPr>
            <w:tcW w:w="457" w:type="dxa"/>
            <w:shd w:val="clear" w:color="auto" w:fill="auto"/>
            <w:vAlign w:val="center"/>
            <w:hideMark/>
          </w:tcPr>
          <w:p w14:paraId="10DDEAF7"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0.4</w:t>
            </w:r>
          </w:p>
        </w:tc>
        <w:tc>
          <w:tcPr>
            <w:tcW w:w="457" w:type="dxa"/>
            <w:shd w:val="clear" w:color="auto" w:fill="auto"/>
            <w:vAlign w:val="center"/>
            <w:hideMark/>
          </w:tcPr>
          <w:p w14:paraId="2C8BD0CF"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1</w:t>
            </w:r>
          </w:p>
        </w:tc>
        <w:tc>
          <w:tcPr>
            <w:tcW w:w="456" w:type="dxa"/>
            <w:shd w:val="clear" w:color="auto" w:fill="auto"/>
            <w:vAlign w:val="center"/>
            <w:hideMark/>
          </w:tcPr>
          <w:p w14:paraId="0AD66F31"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0.2</w:t>
            </w:r>
          </w:p>
        </w:tc>
        <w:tc>
          <w:tcPr>
            <w:tcW w:w="457" w:type="dxa"/>
            <w:shd w:val="clear" w:color="auto" w:fill="auto"/>
            <w:vAlign w:val="center"/>
            <w:hideMark/>
          </w:tcPr>
          <w:p w14:paraId="5F74640B"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7" w:type="dxa"/>
            <w:shd w:val="clear" w:color="auto" w:fill="auto"/>
            <w:vAlign w:val="center"/>
            <w:hideMark/>
          </w:tcPr>
          <w:p w14:paraId="0F2EF183"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12" w:type="dxa"/>
            <w:shd w:val="clear" w:color="auto" w:fill="auto"/>
            <w:vAlign w:val="center"/>
            <w:hideMark/>
          </w:tcPr>
          <w:p w14:paraId="16F3D734"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51</w:t>
            </w:r>
          </w:p>
        </w:tc>
      </w:tr>
      <w:tr w:rsidR="006E6891" w:rsidRPr="004D1061" w14:paraId="082F57B0" w14:textId="77777777" w:rsidTr="00AD002A">
        <w:trPr>
          <w:trHeight w:val="610"/>
          <w:jc w:val="center"/>
        </w:trPr>
        <w:tc>
          <w:tcPr>
            <w:tcW w:w="724" w:type="dxa"/>
            <w:shd w:val="clear" w:color="auto" w:fill="auto"/>
            <w:vAlign w:val="center"/>
            <w:hideMark/>
          </w:tcPr>
          <w:p w14:paraId="73049F13" w14:textId="77777777" w:rsidR="006E6891" w:rsidRPr="004D1061" w:rsidRDefault="006E6891" w:rsidP="00AD002A">
            <w:pPr>
              <w:widowControl/>
              <w:spacing w:before="100" w:beforeAutospacing="1" w:after="100" w:afterAutospacing="1" w:line="0" w:lineRule="atLeast"/>
              <w:jc w:val="right"/>
              <w:rPr>
                <w:rFonts w:hAnsi="標楷體" w:cs="Calibri"/>
                <w:color w:val="000000" w:themeColor="text1"/>
                <w:kern w:val="0"/>
                <w:sz w:val="24"/>
                <w:szCs w:val="24"/>
              </w:rPr>
            </w:pPr>
            <w:r w:rsidRPr="004D1061">
              <w:rPr>
                <w:rFonts w:hAnsi="標楷體" w:cs="Calibri" w:hint="eastAsia"/>
                <w:color w:val="000000" w:themeColor="text1"/>
                <w:kern w:val="0"/>
                <w:sz w:val="24"/>
                <w:szCs w:val="24"/>
              </w:rPr>
              <w:t>109.6</w:t>
            </w:r>
          </w:p>
        </w:tc>
        <w:tc>
          <w:tcPr>
            <w:tcW w:w="456" w:type="dxa"/>
            <w:shd w:val="clear" w:color="auto" w:fill="auto"/>
            <w:vAlign w:val="center"/>
            <w:hideMark/>
          </w:tcPr>
          <w:p w14:paraId="13578089"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6</w:t>
            </w:r>
          </w:p>
        </w:tc>
        <w:tc>
          <w:tcPr>
            <w:tcW w:w="457" w:type="dxa"/>
            <w:shd w:val="clear" w:color="auto" w:fill="auto"/>
            <w:vAlign w:val="center"/>
            <w:hideMark/>
          </w:tcPr>
          <w:p w14:paraId="1EEAB926"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0.1</w:t>
            </w:r>
          </w:p>
        </w:tc>
        <w:tc>
          <w:tcPr>
            <w:tcW w:w="456" w:type="dxa"/>
            <w:shd w:val="clear" w:color="auto" w:fill="auto"/>
            <w:vAlign w:val="center"/>
            <w:hideMark/>
          </w:tcPr>
          <w:p w14:paraId="2DCDB52E"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1</w:t>
            </w:r>
          </w:p>
        </w:tc>
        <w:tc>
          <w:tcPr>
            <w:tcW w:w="457" w:type="dxa"/>
            <w:shd w:val="clear" w:color="auto" w:fill="auto"/>
            <w:vAlign w:val="center"/>
            <w:hideMark/>
          </w:tcPr>
          <w:p w14:paraId="47AC7F66"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0.1</w:t>
            </w:r>
          </w:p>
        </w:tc>
        <w:tc>
          <w:tcPr>
            <w:tcW w:w="457" w:type="dxa"/>
            <w:shd w:val="clear" w:color="auto" w:fill="auto"/>
            <w:vAlign w:val="center"/>
            <w:hideMark/>
          </w:tcPr>
          <w:p w14:paraId="3FA05627"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2</w:t>
            </w:r>
          </w:p>
        </w:tc>
        <w:tc>
          <w:tcPr>
            <w:tcW w:w="456" w:type="dxa"/>
            <w:shd w:val="clear" w:color="auto" w:fill="auto"/>
            <w:vAlign w:val="center"/>
            <w:hideMark/>
          </w:tcPr>
          <w:p w14:paraId="0515F7CE"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0.2</w:t>
            </w:r>
          </w:p>
        </w:tc>
        <w:tc>
          <w:tcPr>
            <w:tcW w:w="457" w:type="dxa"/>
            <w:shd w:val="clear" w:color="auto" w:fill="auto"/>
            <w:vAlign w:val="center"/>
            <w:hideMark/>
          </w:tcPr>
          <w:p w14:paraId="36D040F3"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1</w:t>
            </w:r>
          </w:p>
        </w:tc>
        <w:tc>
          <w:tcPr>
            <w:tcW w:w="457" w:type="dxa"/>
            <w:shd w:val="clear" w:color="auto" w:fill="auto"/>
            <w:vAlign w:val="center"/>
            <w:hideMark/>
          </w:tcPr>
          <w:p w14:paraId="6E587D12"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0.1</w:t>
            </w:r>
          </w:p>
        </w:tc>
        <w:tc>
          <w:tcPr>
            <w:tcW w:w="456" w:type="dxa"/>
            <w:shd w:val="clear" w:color="auto" w:fill="auto"/>
            <w:vAlign w:val="center"/>
            <w:hideMark/>
          </w:tcPr>
          <w:p w14:paraId="53C310BA"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1</w:t>
            </w:r>
          </w:p>
        </w:tc>
        <w:tc>
          <w:tcPr>
            <w:tcW w:w="457" w:type="dxa"/>
            <w:shd w:val="clear" w:color="auto" w:fill="auto"/>
            <w:vAlign w:val="center"/>
            <w:hideMark/>
          </w:tcPr>
          <w:p w14:paraId="7D658CB4"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0.2</w:t>
            </w:r>
          </w:p>
        </w:tc>
        <w:tc>
          <w:tcPr>
            <w:tcW w:w="457" w:type="dxa"/>
            <w:shd w:val="clear" w:color="auto" w:fill="auto"/>
            <w:vAlign w:val="center"/>
            <w:hideMark/>
          </w:tcPr>
          <w:p w14:paraId="3BD3CD20"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3</w:t>
            </w:r>
          </w:p>
        </w:tc>
        <w:tc>
          <w:tcPr>
            <w:tcW w:w="456" w:type="dxa"/>
            <w:shd w:val="clear" w:color="auto" w:fill="auto"/>
            <w:vAlign w:val="center"/>
            <w:hideMark/>
          </w:tcPr>
          <w:p w14:paraId="477128A7"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0.1</w:t>
            </w:r>
          </w:p>
        </w:tc>
        <w:tc>
          <w:tcPr>
            <w:tcW w:w="457" w:type="dxa"/>
            <w:shd w:val="clear" w:color="auto" w:fill="auto"/>
            <w:vAlign w:val="center"/>
            <w:hideMark/>
          </w:tcPr>
          <w:p w14:paraId="5B317B50"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4</w:t>
            </w:r>
          </w:p>
        </w:tc>
        <w:tc>
          <w:tcPr>
            <w:tcW w:w="457" w:type="dxa"/>
            <w:shd w:val="clear" w:color="auto" w:fill="auto"/>
            <w:vAlign w:val="center"/>
            <w:hideMark/>
          </w:tcPr>
          <w:p w14:paraId="14549471"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0.2</w:t>
            </w:r>
          </w:p>
        </w:tc>
        <w:tc>
          <w:tcPr>
            <w:tcW w:w="456" w:type="dxa"/>
            <w:shd w:val="clear" w:color="auto" w:fill="auto"/>
            <w:vAlign w:val="center"/>
            <w:hideMark/>
          </w:tcPr>
          <w:p w14:paraId="0BCF6781"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43</w:t>
            </w:r>
          </w:p>
        </w:tc>
        <w:tc>
          <w:tcPr>
            <w:tcW w:w="457" w:type="dxa"/>
            <w:shd w:val="clear" w:color="auto" w:fill="auto"/>
            <w:vAlign w:val="center"/>
            <w:hideMark/>
          </w:tcPr>
          <w:p w14:paraId="2EC27909"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0.5</w:t>
            </w:r>
          </w:p>
        </w:tc>
        <w:tc>
          <w:tcPr>
            <w:tcW w:w="457" w:type="dxa"/>
            <w:shd w:val="clear" w:color="auto" w:fill="auto"/>
            <w:vAlign w:val="center"/>
            <w:hideMark/>
          </w:tcPr>
          <w:p w14:paraId="75AA1872"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3</w:t>
            </w:r>
          </w:p>
        </w:tc>
        <w:tc>
          <w:tcPr>
            <w:tcW w:w="456" w:type="dxa"/>
            <w:shd w:val="clear" w:color="auto" w:fill="auto"/>
            <w:vAlign w:val="center"/>
            <w:hideMark/>
          </w:tcPr>
          <w:p w14:paraId="1978C6E0"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0.2</w:t>
            </w:r>
          </w:p>
        </w:tc>
        <w:tc>
          <w:tcPr>
            <w:tcW w:w="457" w:type="dxa"/>
            <w:shd w:val="clear" w:color="auto" w:fill="auto"/>
            <w:vAlign w:val="center"/>
            <w:hideMark/>
          </w:tcPr>
          <w:p w14:paraId="497243C9"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57" w:type="dxa"/>
            <w:shd w:val="clear" w:color="auto" w:fill="auto"/>
            <w:vAlign w:val="center"/>
            <w:hideMark/>
          </w:tcPr>
          <w:p w14:paraId="3F9F49A4"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0</w:t>
            </w:r>
          </w:p>
        </w:tc>
        <w:tc>
          <w:tcPr>
            <w:tcW w:w="412" w:type="dxa"/>
            <w:shd w:val="clear" w:color="auto" w:fill="auto"/>
            <w:vAlign w:val="center"/>
            <w:hideMark/>
          </w:tcPr>
          <w:p w14:paraId="5CD8E754" w14:textId="77777777" w:rsidR="006E6891" w:rsidRPr="004D1061" w:rsidRDefault="006E6891" w:rsidP="00AD002A">
            <w:pPr>
              <w:widowControl/>
              <w:spacing w:before="100" w:beforeAutospacing="1" w:after="100" w:afterAutospacing="1" w:line="0" w:lineRule="atLeast"/>
              <w:jc w:val="center"/>
              <w:rPr>
                <w:rFonts w:hAnsi="標楷體" w:cs="Calibri"/>
                <w:color w:val="000000" w:themeColor="text1"/>
                <w:kern w:val="0"/>
                <w:sz w:val="20"/>
                <w:szCs w:val="24"/>
              </w:rPr>
            </w:pPr>
            <w:r w:rsidRPr="004D1061">
              <w:rPr>
                <w:rFonts w:hAnsi="標楷體" w:cs="Calibri" w:hint="eastAsia"/>
                <w:color w:val="000000" w:themeColor="text1"/>
                <w:kern w:val="0"/>
                <w:sz w:val="20"/>
                <w:szCs w:val="24"/>
              </w:rPr>
              <w:t>64</w:t>
            </w:r>
          </w:p>
        </w:tc>
      </w:tr>
    </w:tbl>
    <w:p w14:paraId="1B43AA12" w14:textId="77777777" w:rsidR="006E6891" w:rsidRDefault="006E6891" w:rsidP="00DE2953">
      <w:pPr>
        <w:pStyle w:val="6"/>
        <w:numPr>
          <w:ilvl w:val="0"/>
          <w:numId w:val="0"/>
        </w:numPr>
        <w:snapToGrid w:val="0"/>
        <w:ind w:leftChars="-209" w:left="-2" w:hangingChars="322" w:hanging="709"/>
        <w:rPr>
          <w:sz w:val="20"/>
        </w:rPr>
      </w:pPr>
      <w:r w:rsidRPr="00EE4C84">
        <w:rPr>
          <w:rFonts w:hint="eastAsia"/>
          <w:sz w:val="20"/>
        </w:rPr>
        <w:t>資料來源：法務部。</w:t>
      </w:r>
    </w:p>
    <w:p w14:paraId="0DE031AF" w14:textId="77777777" w:rsidR="006E6891" w:rsidRDefault="006E6891" w:rsidP="00DE2953">
      <w:pPr>
        <w:pStyle w:val="6"/>
        <w:numPr>
          <w:ilvl w:val="0"/>
          <w:numId w:val="0"/>
        </w:numPr>
        <w:snapToGrid w:val="0"/>
        <w:ind w:leftChars="-209" w:left="446" w:hangingChars="340" w:hanging="1157"/>
      </w:pPr>
    </w:p>
    <w:p w14:paraId="6CDEC271" w14:textId="77777777" w:rsidR="006E6891" w:rsidRDefault="006E6891" w:rsidP="00C562DF">
      <w:pPr>
        <w:pStyle w:val="5"/>
      </w:pPr>
      <w:r>
        <w:rPr>
          <w:rFonts w:hint="eastAsia"/>
        </w:rPr>
        <w:t>法務部就前揭借調作為之說明</w:t>
      </w:r>
    </w:p>
    <w:p w14:paraId="38D647E9" w14:textId="77777777" w:rsidR="006E6891" w:rsidRPr="0046047F" w:rsidRDefault="006E6891" w:rsidP="00C562DF">
      <w:pPr>
        <w:pStyle w:val="6"/>
      </w:pPr>
      <w:r>
        <w:rPr>
          <w:rFonts w:hint="eastAsia"/>
        </w:rPr>
        <w:t>法務部稱，</w:t>
      </w:r>
      <w:r>
        <w:rPr>
          <w:rFonts w:hAnsi="標楷體" w:cs="BiauKai" w:hint="eastAsia"/>
          <w:color w:val="000000" w:themeColor="text1"/>
        </w:rPr>
        <w:t>該部編制員額已用罄，修正編制表曠日費時，且該</w:t>
      </w:r>
      <w:r w:rsidRPr="004D1061">
        <w:rPr>
          <w:rFonts w:hAnsi="標楷體" w:cs="BiauKai" w:hint="eastAsia"/>
          <w:color w:val="000000" w:themeColor="text1"/>
        </w:rPr>
        <w:t>部非均向同一性質或機關辦理人員歷練，如採員額相對移列至</w:t>
      </w:r>
      <w:r>
        <w:rPr>
          <w:rFonts w:hAnsi="標楷體" w:cs="BiauKai" w:hint="eastAsia"/>
          <w:color w:val="000000" w:themeColor="text1"/>
        </w:rPr>
        <w:t>借調或調辦事</w:t>
      </w:r>
      <w:r w:rsidRPr="00324DFA">
        <w:rPr>
          <w:rFonts w:hint="eastAsia"/>
        </w:rPr>
        <w:t>機關</w:t>
      </w:r>
      <w:r w:rsidRPr="004D1061">
        <w:rPr>
          <w:rFonts w:hAnsi="標楷體" w:cs="BiauKai" w:hint="eastAsia"/>
          <w:color w:val="000000" w:themeColor="text1"/>
        </w:rPr>
        <w:t>方式，除造</w:t>
      </w:r>
      <w:r w:rsidRPr="004D1061">
        <w:rPr>
          <w:rFonts w:hAnsi="標楷體" w:cs="BiauKai" w:hint="eastAsia"/>
          <w:color w:val="000000" w:themeColor="text1"/>
          <w:kern w:val="0"/>
        </w:rPr>
        <w:t>成員額移撥作業繁瑣，亦影響</w:t>
      </w:r>
      <w:r>
        <w:rPr>
          <w:rFonts w:hAnsi="標楷體" w:cs="BiauKai" w:hint="eastAsia"/>
          <w:color w:val="000000" w:themeColor="text1"/>
          <w:kern w:val="0"/>
        </w:rPr>
        <w:t>被</w:t>
      </w:r>
      <w:r w:rsidRPr="004D1061">
        <w:rPr>
          <w:rFonts w:hAnsi="標楷體" w:cs="BiauKai" w:hint="eastAsia"/>
          <w:color w:val="000000" w:themeColor="text1"/>
          <w:kern w:val="0"/>
        </w:rPr>
        <w:t>借調或調辦事機關意願</w:t>
      </w:r>
      <w:r>
        <w:rPr>
          <w:rFonts w:hAnsi="標楷體" w:cs="BiauKai" w:hint="eastAsia"/>
          <w:color w:val="000000" w:themeColor="text1"/>
          <w:kern w:val="0"/>
        </w:rPr>
        <w:t>。該</w:t>
      </w:r>
      <w:r w:rsidRPr="004D1061">
        <w:rPr>
          <w:rFonts w:hint="eastAsia"/>
        </w:rPr>
        <w:t>部</w:t>
      </w:r>
      <w:r>
        <w:rPr>
          <w:rFonts w:hint="eastAsia"/>
        </w:rPr>
        <w:t>又稱，</w:t>
      </w:r>
      <w:r w:rsidRPr="004D1061">
        <w:rPr>
          <w:rFonts w:hint="eastAsia"/>
        </w:rPr>
        <w:t>借調或調辦所屬人員辦事107年至109年之平均年限，已從107年3.5年降至109年2年，調辦事年限已明顯下降</w:t>
      </w:r>
      <w:r>
        <w:rPr>
          <w:rFonts w:hint="eastAsia"/>
        </w:rPr>
        <w:t>等情。惟本項缺失，</w:t>
      </w:r>
      <w:r w:rsidRPr="004D1061">
        <w:rPr>
          <w:rFonts w:hint="eastAsia"/>
        </w:rPr>
        <w:t>行政院108年3月5日函送之「107年度法務部員額評鑑結論」，</w:t>
      </w:r>
      <w:r>
        <w:rPr>
          <w:rFonts w:hint="eastAsia"/>
        </w:rPr>
        <w:t>業</w:t>
      </w:r>
      <w:r w:rsidRPr="004D1061">
        <w:rPr>
          <w:rFonts w:hint="eastAsia"/>
        </w:rPr>
        <w:t>請</w:t>
      </w:r>
      <w:r>
        <w:rPr>
          <w:rFonts w:hint="eastAsia"/>
        </w:rPr>
        <w:t>法務</w:t>
      </w:r>
      <w:r w:rsidRPr="004D1061">
        <w:rPr>
          <w:rFonts w:hint="eastAsia"/>
        </w:rPr>
        <w:t>部於1年內建立借調所屬機關人員機制，並評估調整</w:t>
      </w:r>
      <w:r>
        <w:rPr>
          <w:rFonts w:hint="eastAsia"/>
        </w:rPr>
        <w:t>該</w:t>
      </w:r>
      <w:r w:rsidRPr="004D1061">
        <w:rPr>
          <w:rFonts w:hint="eastAsia"/>
        </w:rPr>
        <w:t>部及借調機關間之預算員額分配</w:t>
      </w:r>
      <w:r>
        <w:rPr>
          <w:rFonts w:hint="eastAsia"/>
        </w:rPr>
        <w:t>，然該部仍未有明顯改善。嗣該部於本院詢問時建議：「</w:t>
      </w:r>
      <w:r w:rsidRPr="002E62D6">
        <w:rPr>
          <w:rFonts w:hint="eastAsia"/>
        </w:rPr>
        <w:t>法務部的編制是滿額，已無空間讓檢察官來部，只能以調部方式辦理。希望有一旋轉職缺20人</w:t>
      </w:r>
      <w:r>
        <w:rPr>
          <w:rFonts w:hint="eastAsia"/>
        </w:rPr>
        <w:t>，</w:t>
      </w:r>
      <w:r>
        <w:rPr>
          <w:rFonts w:hint="eastAsia"/>
        </w:rPr>
        <w:lastRenderedPageBreak/>
        <w:t>進來部後，回檢察體系，他的權益不會受影響。」，鑑於該部人員</w:t>
      </w:r>
      <w:r w:rsidRPr="002E62D6">
        <w:rPr>
          <w:rFonts w:hint="eastAsia"/>
        </w:rPr>
        <w:t>之特殊</w:t>
      </w:r>
      <w:r>
        <w:rPr>
          <w:rFonts w:hint="eastAsia"/>
        </w:rPr>
        <w:t>屬性，人事總處或有</w:t>
      </w:r>
      <w:r w:rsidRPr="002E62D6">
        <w:rPr>
          <w:rFonts w:hint="eastAsia"/>
        </w:rPr>
        <w:t>評</w:t>
      </w:r>
      <w:r>
        <w:rPr>
          <w:rFonts w:hint="eastAsia"/>
        </w:rPr>
        <w:t>估</w:t>
      </w:r>
      <w:r w:rsidRPr="002E62D6">
        <w:rPr>
          <w:rFonts w:hint="eastAsia"/>
        </w:rPr>
        <w:t>其可行性</w:t>
      </w:r>
      <w:r>
        <w:rPr>
          <w:rFonts w:hint="eastAsia"/>
        </w:rPr>
        <w:t>之必要</w:t>
      </w:r>
      <w:r w:rsidRPr="002E62D6">
        <w:rPr>
          <w:rFonts w:hint="eastAsia"/>
        </w:rPr>
        <w:t>。</w:t>
      </w:r>
    </w:p>
    <w:p w14:paraId="0F918DFD" w14:textId="77777777" w:rsidR="006E6891" w:rsidRPr="004D1061" w:rsidRDefault="006E6891" w:rsidP="00C562DF">
      <w:pPr>
        <w:pStyle w:val="6"/>
      </w:pPr>
      <w:r>
        <w:rPr>
          <w:rFonts w:hint="eastAsia"/>
        </w:rPr>
        <w:t>有關法務部廉政署借調所屬機關人員情事，法務</w:t>
      </w:r>
      <w:r w:rsidRPr="004D1061">
        <w:rPr>
          <w:rFonts w:hint="eastAsia"/>
        </w:rPr>
        <w:t>部</w:t>
      </w:r>
      <w:r>
        <w:rPr>
          <w:rFonts w:hint="eastAsia"/>
        </w:rPr>
        <w:t>稱，</w:t>
      </w:r>
      <w:r w:rsidRPr="004D1061">
        <w:rPr>
          <w:rFonts w:hint="eastAsia"/>
        </w:rPr>
        <w:t>為避免人力更迭頻繁致影響廉政業務推動，並回歸用人常態，</w:t>
      </w:r>
      <w:r>
        <w:rPr>
          <w:rFonts w:hint="eastAsia"/>
        </w:rPr>
        <w:t>該部業</w:t>
      </w:r>
      <w:r w:rsidRPr="004D1061">
        <w:rPr>
          <w:rFonts w:hint="eastAsia"/>
        </w:rPr>
        <w:t>請廉政署自行列管借調情形並持續檢討借調之必要性。</w:t>
      </w:r>
      <w:r w:rsidRPr="00400529">
        <w:rPr>
          <w:rFonts w:hint="eastAsia"/>
        </w:rPr>
        <w:t>後續</w:t>
      </w:r>
      <w:r>
        <w:rPr>
          <w:rFonts w:hint="eastAsia"/>
        </w:rPr>
        <w:t>該</w:t>
      </w:r>
      <w:r w:rsidRPr="004D1061">
        <w:rPr>
          <w:rFonts w:hint="eastAsia"/>
        </w:rPr>
        <w:t>部再於107年針對該署提出「借調人數雖已下降，且多屬專案、短期並具職務歷練性質，應定期盤點</w:t>
      </w:r>
      <w:r>
        <w:rPr>
          <w:rFonts w:hint="eastAsia"/>
        </w:rPr>
        <w:t>業務是否確有借調人員辦理之必要，並檢討歸建」之建議。該署並依前揭</w:t>
      </w:r>
      <w:r w:rsidRPr="004D1061">
        <w:rPr>
          <w:rFonts w:hint="eastAsia"/>
        </w:rPr>
        <w:t>建議，於106年12月4日以廉政字第10607019010號函頒「法務部廉政署借調政風機構人員歷練專案或辦理業務作業原則」，明訂借調事由、期限及考核方式等，各政風機構人力如有失衡情形，將依前開原則規定予以檢討</w:t>
      </w:r>
      <w:r>
        <w:rPr>
          <w:rFonts w:hint="eastAsia"/>
        </w:rPr>
        <w:t>等情</w:t>
      </w:r>
      <w:r w:rsidRPr="004D1061">
        <w:rPr>
          <w:rFonts w:hint="eastAsia"/>
        </w:rPr>
        <w:t>。</w:t>
      </w:r>
      <w:r>
        <w:rPr>
          <w:rFonts w:hint="eastAsia"/>
        </w:rPr>
        <w:t xml:space="preserve">然查法務部廉政署向所屬機關借調情形，109年6月為64人，反高於107年及108年之人數，顯見該署就本項缺失，並未落實改善。 </w:t>
      </w:r>
    </w:p>
    <w:p w14:paraId="5E00DC4E" w14:textId="77777777" w:rsidR="006E6891" w:rsidRPr="000113BC" w:rsidRDefault="006E6891" w:rsidP="000113BC">
      <w:pPr>
        <w:pStyle w:val="3"/>
      </w:pPr>
      <w:r>
        <w:rPr>
          <w:rFonts w:hint="eastAsia"/>
        </w:rPr>
        <w:t>綜上，</w:t>
      </w:r>
      <w:r w:rsidRPr="00DE2953">
        <w:rPr>
          <w:rFonts w:hint="eastAsia"/>
        </w:rPr>
        <w:t>行政院及所屬機關涉有長期借調（商借）轄下機關人員情事</w:t>
      </w:r>
      <w:r>
        <w:rPr>
          <w:rFonts w:hint="eastAsia"/>
        </w:rPr>
        <w:t>，</w:t>
      </w:r>
      <w:r w:rsidRPr="00DE1680">
        <w:rPr>
          <w:rFonts w:hint="eastAsia"/>
        </w:rPr>
        <w:t>相關原因有基於配合業務需要、因應階段性任務組織運作與進行主管（或職務）歷練等原因</w:t>
      </w:r>
      <w:r>
        <w:rPr>
          <w:rFonts w:hint="eastAsia"/>
        </w:rPr>
        <w:t>，但長期借調會造成被借調機關組織人事處於不穩定狀態</w:t>
      </w:r>
      <w:r w:rsidRPr="00DE2953">
        <w:rPr>
          <w:rFonts w:hint="eastAsia"/>
        </w:rPr>
        <w:t>，恐有</w:t>
      </w:r>
      <w:r w:rsidRPr="00DE2953">
        <w:t>影響業務銜接與人力職務歷練，且</w:t>
      </w:r>
      <w:r w:rsidRPr="00DE2953">
        <w:rPr>
          <w:rFonts w:hint="eastAsia"/>
        </w:rPr>
        <w:t>對</w:t>
      </w:r>
      <w:r w:rsidRPr="00DE2953">
        <w:t>被借調機關之業務推動與人力調配</w:t>
      </w:r>
      <w:r w:rsidRPr="00DE2953">
        <w:rPr>
          <w:rFonts w:hint="eastAsia"/>
        </w:rPr>
        <w:t>亦有負面影響。是行政機關倘有</w:t>
      </w:r>
      <w:r w:rsidRPr="00DE2953">
        <w:rPr>
          <w:rFonts w:ascii="Times New Roman" w:hint="eastAsia"/>
          <w:szCs w:val="32"/>
        </w:rPr>
        <w:t>長期借調（商借）所屬機關員額</w:t>
      </w:r>
      <w:r w:rsidRPr="00DE2953">
        <w:t>，</w:t>
      </w:r>
      <w:r w:rsidRPr="00DE2953">
        <w:rPr>
          <w:rFonts w:hint="eastAsia"/>
        </w:rPr>
        <w:t>應有</w:t>
      </w:r>
      <w:r w:rsidRPr="00DE2953">
        <w:t>釐清與所屬機關間之職掌業務分工，及借調人員辦理業務內容，如</w:t>
      </w:r>
      <w:r w:rsidRPr="00DE2953">
        <w:rPr>
          <w:rFonts w:hint="eastAsia"/>
        </w:rPr>
        <w:t>屬</w:t>
      </w:r>
      <w:r w:rsidRPr="00DE2953">
        <w:t>辦理延續性、常態性業務，且確實無法由機關現職人員辦理，亦無法</w:t>
      </w:r>
      <w:r w:rsidRPr="00DE2953">
        <w:lastRenderedPageBreak/>
        <w:t>透過加強訓練等方式，強化現有人員專業知能時，</w:t>
      </w:r>
      <w:r w:rsidRPr="00E038EE">
        <w:rPr>
          <w:rFonts w:hint="eastAsia"/>
        </w:rPr>
        <w:t>宜盤點借調機關與被借機關人力狀況，並研酌</w:t>
      </w:r>
      <w:r w:rsidRPr="00E038EE">
        <w:t>將借調</w:t>
      </w:r>
      <w:r w:rsidRPr="00AF4DDF">
        <w:t>人力予以納編</w:t>
      </w:r>
      <w:r w:rsidRPr="00DE2953">
        <w:rPr>
          <w:rFonts w:hint="eastAsia"/>
        </w:rPr>
        <w:t>。</w:t>
      </w:r>
    </w:p>
    <w:p w14:paraId="62107B6B" w14:textId="77777777" w:rsidR="006E6891" w:rsidRPr="00DE1F05" w:rsidRDefault="006E6891" w:rsidP="00C167EB">
      <w:pPr>
        <w:pStyle w:val="6"/>
        <w:numPr>
          <w:ilvl w:val="0"/>
          <w:numId w:val="0"/>
        </w:numPr>
        <w:ind w:left="2381"/>
      </w:pPr>
    </w:p>
    <w:p w14:paraId="2D5BA4F8" w14:textId="77777777" w:rsidR="006E6891" w:rsidRPr="00EF03D4" w:rsidRDefault="006E6891" w:rsidP="00F92C4E">
      <w:pPr>
        <w:pStyle w:val="2"/>
        <w:numPr>
          <w:ilvl w:val="1"/>
          <w:numId w:val="1"/>
        </w:numPr>
        <w:ind w:left="1134"/>
        <w:rPr>
          <w:b/>
          <w:shd w:val="pct15" w:color="auto" w:fill="FFFFFF"/>
        </w:rPr>
      </w:pPr>
      <w:r w:rsidRPr="00331E08">
        <w:rPr>
          <w:rFonts w:hint="eastAsia"/>
          <w:b/>
        </w:rPr>
        <w:t>行政機關僱用之臨時人員得辦理之業務，以非屬行使公權力之工作為限，惟農委會、勞動部、衛福部、教育部及文化部所屬臨時人員辦理之業務，係以承辦人之</w:t>
      </w:r>
      <w:r>
        <w:rPr>
          <w:rFonts w:hint="eastAsia"/>
          <w:b/>
        </w:rPr>
        <w:t>角色</w:t>
      </w:r>
      <w:r w:rsidRPr="00331E08">
        <w:rPr>
          <w:rFonts w:hint="eastAsia"/>
          <w:b/>
        </w:rPr>
        <w:t>，</w:t>
      </w:r>
      <w:r>
        <w:rPr>
          <w:rFonts w:hint="eastAsia"/>
          <w:b/>
        </w:rPr>
        <w:t>就</w:t>
      </w:r>
      <w:r w:rsidRPr="00331E08">
        <w:rPr>
          <w:rFonts w:hint="eastAsia"/>
          <w:b/>
        </w:rPr>
        <w:t>民眾</w:t>
      </w:r>
      <w:r>
        <w:rPr>
          <w:rFonts w:hint="eastAsia"/>
          <w:b/>
        </w:rPr>
        <w:t>申辦</w:t>
      </w:r>
      <w:r w:rsidRPr="003025DF">
        <w:rPr>
          <w:rFonts w:hAnsi="標楷體" w:hint="eastAsia"/>
          <w:b/>
          <w:szCs w:val="32"/>
        </w:rPr>
        <w:t>漁獲證明書、外國人在臺工作許可、食品查驗登記、私立技專校院接受捐贈定期公告及財團法人申請核撥預算分配數等</w:t>
      </w:r>
      <w:r w:rsidRPr="00331E08">
        <w:rPr>
          <w:rFonts w:hAnsi="標楷體" w:hint="eastAsia"/>
          <w:b/>
          <w:color w:val="000000" w:themeColor="text1"/>
          <w:szCs w:val="32"/>
        </w:rPr>
        <w:t>案件</w:t>
      </w:r>
      <w:r>
        <w:rPr>
          <w:rFonts w:hAnsi="標楷體" w:hint="eastAsia"/>
          <w:b/>
          <w:color w:val="000000" w:themeColor="text1"/>
          <w:szCs w:val="32"/>
        </w:rPr>
        <w:t>中，辦理</w:t>
      </w:r>
      <w:r w:rsidRPr="00331E08">
        <w:rPr>
          <w:rFonts w:hAnsi="標楷體" w:hint="eastAsia"/>
          <w:b/>
          <w:color w:val="000000" w:themeColor="text1"/>
          <w:szCs w:val="32"/>
        </w:rPr>
        <w:t>核發</w:t>
      </w:r>
      <w:r>
        <w:rPr>
          <w:rFonts w:hAnsi="標楷體" w:hint="eastAsia"/>
          <w:b/>
          <w:color w:val="000000" w:themeColor="text1"/>
          <w:szCs w:val="32"/>
        </w:rPr>
        <w:t>、</w:t>
      </w:r>
      <w:r w:rsidRPr="00331E08">
        <w:rPr>
          <w:rFonts w:hAnsi="標楷體" w:hint="eastAsia"/>
          <w:b/>
          <w:color w:val="000000" w:themeColor="text1"/>
          <w:szCs w:val="32"/>
        </w:rPr>
        <w:t>核銷</w:t>
      </w:r>
      <w:r>
        <w:rPr>
          <w:rFonts w:hAnsi="標楷體" w:hint="eastAsia"/>
          <w:b/>
          <w:color w:val="000000" w:themeColor="text1"/>
          <w:szCs w:val="32"/>
        </w:rPr>
        <w:t>、審查及監督</w:t>
      </w:r>
      <w:r w:rsidRPr="00331E08">
        <w:rPr>
          <w:rFonts w:hAnsi="標楷體" w:hint="eastAsia"/>
          <w:b/>
          <w:color w:val="000000" w:themeColor="text1"/>
          <w:szCs w:val="32"/>
        </w:rPr>
        <w:t>等</w:t>
      </w:r>
      <w:r>
        <w:rPr>
          <w:rFonts w:hAnsi="標楷體" w:hint="eastAsia"/>
          <w:b/>
          <w:color w:val="000000" w:themeColor="text1"/>
          <w:szCs w:val="32"/>
        </w:rPr>
        <w:t>業務，且有於前揭申辦案件所作</w:t>
      </w:r>
      <w:r w:rsidRPr="00331E08">
        <w:rPr>
          <w:rFonts w:hint="eastAsia"/>
          <w:b/>
        </w:rPr>
        <w:t>行政處分函稿上</w:t>
      </w:r>
      <w:r>
        <w:rPr>
          <w:rFonts w:hint="eastAsia"/>
          <w:b/>
        </w:rPr>
        <w:t>之</w:t>
      </w:r>
      <w:r w:rsidRPr="00331E08">
        <w:rPr>
          <w:rFonts w:hint="eastAsia"/>
          <w:b/>
        </w:rPr>
        <w:t>簽章行為</w:t>
      </w:r>
      <w:r>
        <w:rPr>
          <w:rFonts w:hint="eastAsia"/>
          <w:b/>
        </w:rPr>
        <w:t>，似已涉入該處分准駁意見之形成過程</w:t>
      </w:r>
      <w:r w:rsidRPr="00331E08">
        <w:rPr>
          <w:rFonts w:hint="eastAsia"/>
          <w:b/>
        </w:rPr>
        <w:t>，恐非單純</w:t>
      </w:r>
      <w:r w:rsidRPr="00331E08">
        <w:rPr>
          <w:b/>
        </w:rPr>
        <w:t>從事協助文字之撰擬或做成行政處分前之事實蒐集等工作</w:t>
      </w:r>
      <w:r w:rsidRPr="00331E08">
        <w:rPr>
          <w:rFonts w:hint="eastAsia"/>
          <w:b/>
        </w:rPr>
        <w:t>，爰人事總處允宜協同前揭行政</w:t>
      </w:r>
      <w:r w:rsidRPr="00331E08">
        <w:rPr>
          <w:b/>
        </w:rPr>
        <w:t>機關</w:t>
      </w:r>
      <w:r w:rsidRPr="00331E08">
        <w:rPr>
          <w:rFonts w:hint="eastAsia"/>
          <w:b/>
        </w:rPr>
        <w:t>再檢</w:t>
      </w:r>
      <w:r w:rsidRPr="00331E08">
        <w:rPr>
          <w:b/>
        </w:rPr>
        <w:t>視</w:t>
      </w:r>
      <w:r w:rsidRPr="00331E08">
        <w:rPr>
          <w:rFonts w:hint="eastAsia"/>
          <w:b/>
        </w:rPr>
        <w:t>相關</w:t>
      </w:r>
      <w:r w:rsidRPr="00331E08">
        <w:rPr>
          <w:b/>
        </w:rPr>
        <w:t>臨時人員實際從事工作內容</w:t>
      </w:r>
      <w:r w:rsidRPr="00331E08">
        <w:rPr>
          <w:rFonts w:hint="eastAsia"/>
          <w:b/>
        </w:rPr>
        <w:t>，妥予釐清是否屬行使公權力之行為</w:t>
      </w:r>
      <w:r>
        <w:rPr>
          <w:rFonts w:hint="eastAsia"/>
          <w:b/>
        </w:rPr>
        <w:t>，</w:t>
      </w:r>
      <w:r w:rsidRPr="00B754AD">
        <w:rPr>
          <w:rFonts w:hint="eastAsia"/>
          <w:b/>
        </w:rPr>
        <w:t>並就不合規定者予以導正，以符法制。</w:t>
      </w:r>
      <w:r>
        <w:rPr>
          <w:rFonts w:hint="eastAsia"/>
          <w:b/>
        </w:rPr>
        <w:t>又渠</w:t>
      </w:r>
      <w:r w:rsidRPr="00B754AD">
        <w:rPr>
          <w:rFonts w:hint="eastAsia"/>
          <w:b/>
        </w:rPr>
        <w:t>等辦理之業務</w:t>
      </w:r>
      <w:r>
        <w:rPr>
          <w:rFonts w:hint="eastAsia"/>
          <w:b/>
        </w:rPr>
        <w:t>如</w:t>
      </w:r>
      <w:r w:rsidRPr="00B754AD">
        <w:rPr>
          <w:rFonts w:hint="eastAsia"/>
          <w:b/>
        </w:rPr>
        <w:t>係屬「協助」工作之本質，亦宜於勞動契約中敘明。</w:t>
      </w:r>
    </w:p>
    <w:p w14:paraId="2FD4838E" w14:textId="77777777" w:rsidR="006E6891" w:rsidRPr="00070FB9" w:rsidRDefault="006E6891" w:rsidP="00070FB9">
      <w:pPr>
        <w:pStyle w:val="3"/>
      </w:pPr>
      <w:r>
        <w:rPr>
          <w:rFonts w:hint="eastAsia"/>
        </w:rPr>
        <w:t>依</w:t>
      </w:r>
      <w:r w:rsidRPr="00070FB9">
        <w:rPr>
          <w:rFonts w:hint="eastAsia"/>
        </w:rPr>
        <w:t>行政院及所屬各機關學校臨時人員進用及運用要點（下稱臨時人員要點）第3點規定：「</w:t>
      </w:r>
      <w:r>
        <w:rPr>
          <w:rFonts w:hint="eastAsia"/>
        </w:rPr>
        <w:t>臨時人員得辦理之業務，</w:t>
      </w:r>
      <w:r w:rsidRPr="00070FB9">
        <w:rPr>
          <w:rFonts w:hint="eastAsia"/>
        </w:rPr>
        <w:t>以非屬行使公權力之工作為限</w:t>
      </w:r>
      <w:r>
        <w:rPr>
          <w:rFonts w:hint="eastAsia"/>
        </w:rPr>
        <w:t>。……</w:t>
      </w:r>
      <w:r w:rsidRPr="00070FB9">
        <w:rPr>
          <w:rFonts w:hint="eastAsia"/>
        </w:rPr>
        <w:t>」</w:t>
      </w:r>
    </w:p>
    <w:p w14:paraId="06C7A0AD" w14:textId="77777777" w:rsidR="006E6891" w:rsidRDefault="006E6891" w:rsidP="00070FB9">
      <w:pPr>
        <w:pStyle w:val="3"/>
      </w:pPr>
      <w:r>
        <w:rPr>
          <w:rFonts w:hint="eastAsia"/>
        </w:rPr>
        <w:t>茲臺東縣政府前為執行中央專案計畫補助，依該計畫所進用之臨時人員若辦理業務對外行文之行為是否涉及公權力等情一節，函詢人事總處以101年4月5日</w:t>
      </w:r>
      <w:r w:rsidRPr="00F918EA">
        <w:rPr>
          <w:rFonts w:hint="eastAsia"/>
        </w:rPr>
        <w:t>總處組字第1010030808號函查復略以，</w:t>
      </w:r>
      <w:r>
        <w:rPr>
          <w:rFonts w:hint="eastAsia"/>
        </w:rPr>
        <w:t>最高法院80年台上字第525號判決意旨，所謂行使公權力，係指公務員居於國家機關之地位，行使統治權作用之行為而言。並包括運用命令及強制等手段干預人民自由及權利之行為，以及提供給付、服務、救濟、照顧等方法，增進公共及社會成員之利益，</w:t>
      </w:r>
      <w:r>
        <w:rPr>
          <w:rFonts w:hint="eastAsia"/>
        </w:rPr>
        <w:lastRenderedPageBreak/>
        <w:t>以達成國家任務之行為。至臺東縣政府所稱臨時人員為執行中央專案計畫需要對外行文，若僅係協助文字之撰擬或為作成處分前之事實蒐集等協助工作，尚難謂屬涉及公權力行使，惟以事涉個案事實認定，爰請臺東縣政府依臨時人員要點規定並參考上開判決意旨本於權責核處，先予敘明。</w:t>
      </w:r>
    </w:p>
    <w:p w14:paraId="336BC844" w14:textId="77777777" w:rsidR="006E6891" w:rsidRDefault="006E6891" w:rsidP="00070FB9">
      <w:pPr>
        <w:pStyle w:val="3"/>
      </w:pPr>
      <w:r>
        <w:rPr>
          <w:rFonts w:hint="eastAsia"/>
        </w:rPr>
        <w:t>本案調查機關所屬臨時人員以承辦人角色，辦理行政處分之簽擬作業，恐涉有行使公權力疑義情形</w:t>
      </w:r>
    </w:p>
    <w:p w14:paraId="48EEB41E" w14:textId="77777777" w:rsidR="006E6891" w:rsidRDefault="006E6891" w:rsidP="002B4264">
      <w:pPr>
        <w:pStyle w:val="4"/>
      </w:pPr>
      <w:r>
        <w:rPr>
          <w:rFonts w:hint="eastAsia"/>
        </w:rPr>
        <w:t>農委會</w:t>
      </w:r>
    </w:p>
    <w:p w14:paraId="0880AD75" w14:textId="77777777" w:rsidR="006E6891" w:rsidRPr="002B4264" w:rsidRDefault="006E6891" w:rsidP="002B4264">
      <w:pPr>
        <w:pStyle w:val="5"/>
      </w:pPr>
      <w:r>
        <w:rPr>
          <w:rFonts w:hAnsi="標楷體" w:hint="eastAsia"/>
          <w:color w:val="000000" w:themeColor="text1"/>
          <w:szCs w:val="32"/>
        </w:rPr>
        <w:t>農委會</w:t>
      </w:r>
      <w:r w:rsidRPr="006E298D">
        <w:rPr>
          <w:rFonts w:hAnsi="標楷體" w:hint="eastAsia"/>
          <w:color w:val="000000" w:themeColor="text1"/>
          <w:szCs w:val="32"/>
        </w:rPr>
        <w:t>漁業署臨時人員，</w:t>
      </w:r>
      <w:r>
        <w:rPr>
          <w:rFonts w:hAnsi="標楷體" w:hint="eastAsia"/>
          <w:color w:val="000000" w:themeColor="text1"/>
          <w:szCs w:val="32"/>
        </w:rPr>
        <w:t>雖該會稱屬</w:t>
      </w:r>
      <w:r w:rsidRPr="006E298D">
        <w:rPr>
          <w:rFonts w:hAnsi="標楷體" w:hint="eastAsia"/>
          <w:color w:val="000000" w:themeColor="text1"/>
          <w:szCs w:val="32"/>
        </w:rPr>
        <w:t>協助檢視</w:t>
      </w:r>
      <w:r>
        <w:rPr>
          <w:rFonts w:hAnsi="標楷體" w:hint="eastAsia"/>
          <w:color w:val="000000" w:themeColor="text1"/>
          <w:szCs w:val="32"/>
        </w:rPr>
        <w:t>漁船漁獲轉載、卸魚、核銷及各類漁獲證明書核發及核銷等申請案件，惟臨時人員係以承辦人角色於前述案件中核章</w:t>
      </w:r>
      <w:r w:rsidRPr="006E298D">
        <w:rPr>
          <w:rFonts w:hAnsi="標楷體" w:hint="eastAsia"/>
          <w:color w:val="000000" w:themeColor="text1"/>
          <w:szCs w:val="32"/>
        </w:rPr>
        <w:t>。</w:t>
      </w:r>
    </w:p>
    <w:p w14:paraId="4B8B0AB7" w14:textId="77777777" w:rsidR="006E6891" w:rsidRPr="00A01938" w:rsidRDefault="006E6891" w:rsidP="002B4264">
      <w:pPr>
        <w:pStyle w:val="5"/>
      </w:pPr>
      <w:r>
        <w:rPr>
          <w:rFonts w:hAnsi="標楷體" w:hint="eastAsia"/>
          <w:color w:val="000000" w:themeColor="text1"/>
          <w:szCs w:val="32"/>
        </w:rPr>
        <w:t>農委會</w:t>
      </w:r>
      <w:r w:rsidRPr="006E298D">
        <w:rPr>
          <w:rFonts w:hAnsi="標楷體" w:hint="eastAsia"/>
          <w:color w:val="000000" w:themeColor="text1"/>
          <w:szCs w:val="32"/>
        </w:rPr>
        <w:t>漁業署臨時人員，</w:t>
      </w:r>
      <w:r>
        <w:rPr>
          <w:rFonts w:hAnsi="標楷體" w:hint="eastAsia"/>
          <w:color w:val="000000" w:themeColor="text1"/>
          <w:szCs w:val="32"/>
        </w:rPr>
        <w:t>雖該會稱係</w:t>
      </w:r>
      <w:r w:rsidRPr="006E298D">
        <w:rPr>
          <w:rFonts w:hAnsi="標楷體" w:hint="eastAsia"/>
          <w:color w:val="000000" w:themeColor="text1"/>
          <w:szCs w:val="32"/>
        </w:rPr>
        <w:t>協助檢視免稅漁用器材證明函等申請案件資料</w:t>
      </w:r>
      <w:r>
        <w:rPr>
          <w:rFonts w:hAnsi="標楷體" w:hint="eastAsia"/>
          <w:color w:val="000000" w:themeColor="text1"/>
          <w:szCs w:val="32"/>
        </w:rPr>
        <w:t>，惟臨時人員係以承辦人角色於前述案件中簽名，並註記「擬准照發」文字。</w:t>
      </w:r>
    </w:p>
    <w:p w14:paraId="3026E493" w14:textId="77777777" w:rsidR="006E6891" w:rsidRDefault="006E6891" w:rsidP="00A01938">
      <w:pPr>
        <w:pStyle w:val="4"/>
      </w:pPr>
      <w:r>
        <w:rPr>
          <w:rFonts w:hint="eastAsia"/>
        </w:rPr>
        <w:t>勞動部</w:t>
      </w:r>
    </w:p>
    <w:p w14:paraId="5F1BA9ED" w14:textId="77777777" w:rsidR="006E6891" w:rsidRDefault="006E6891" w:rsidP="002F632B">
      <w:pPr>
        <w:pStyle w:val="41"/>
        <w:ind w:left="1701" w:firstLine="680"/>
        <w:rPr>
          <w:rFonts w:hAnsi="標楷體"/>
          <w:color w:val="000000" w:themeColor="text1"/>
          <w:szCs w:val="32"/>
        </w:rPr>
      </w:pPr>
      <w:r>
        <w:rPr>
          <w:rFonts w:hint="eastAsia"/>
        </w:rPr>
        <w:t>該部勞動力發展署</w:t>
      </w:r>
      <w:r w:rsidRPr="00A15720">
        <w:rPr>
          <w:rFonts w:hint="eastAsia"/>
        </w:rPr>
        <w:t>跨國勞動力事務中心</w:t>
      </w:r>
      <w:r>
        <w:rPr>
          <w:rFonts w:hint="eastAsia"/>
        </w:rPr>
        <w:t>臨時人員，該部雖稱係</w:t>
      </w:r>
      <w:r w:rsidRPr="00A01938">
        <w:rPr>
          <w:rFonts w:hint="eastAsia"/>
        </w:rPr>
        <w:t>協助營造業及製造業外國人申請案準備文件之擬稿作業，惟臨</w:t>
      </w:r>
      <w:r>
        <w:rPr>
          <w:rFonts w:hAnsi="標楷體" w:hint="eastAsia"/>
          <w:color w:val="000000" w:themeColor="text1"/>
          <w:szCs w:val="32"/>
        </w:rPr>
        <w:t>時人員係以承辦人</w:t>
      </w:r>
      <w:r>
        <w:rPr>
          <w:rFonts w:hint="eastAsia"/>
        </w:rPr>
        <w:t>角色</w:t>
      </w:r>
      <w:r>
        <w:rPr>
          <w:rFonts w:hAnsi="標楷體" w:hint="eastAsia"/>
          <w:color w:val="000000" w:themeColor="text1"/>
          <w:szCs w:val="32"/>
        </w:rPr>
        <w:t xml:space="preserve">於核發聘僱外國人在臺工作許可案件中核章。 </w:t>
      </w:r>
      <w:r>
        <w:rPr>
          <w:rFonts w:hAnsi="標楷體"/>
          <w:color w:val="000000" w:themeColor="text1"/>
          <w:szCs w:val="32"/>
        </w:rPr>
        <w:t xml:space="preserve"> </w:t>
      </w:r>
    </w:p>
    <w:p w14:paraId="4352D0B9" w14:textId="77777777" w:rsidR="006E6891" w:rsidRDefault="006E6891" w:rsidP="00FD2DAA">
      <w:pPr>
        <w:pStyle w:val="4"/>
        <w:rPr>
          <w:rFonts w:hAnsi="標楷體"/>
          <w:color w:val="000000" w:themeColor="text1"/>
          <w:szCs w:val="32"/>
        </w:rPr>
      </w:pPr>
      <w:r>
        <w:rPr>
          <w:rFonts w:hAnsi="標楷體" w:hint="eastAsia"/>
          <w:color w:val="000000" w:themeColor="text1"/>
          <w:szCs w:val="32"/>
        </w:rPr>
        <w:t>衛福部</w:t>
      </w:r>
    </w:p>
    <w:p w14:paraId="5B1E2B10" w14:textId="77777777" w:rsidR="006E6891" w:rsidRDefault="006E6891" w:rsidP="002F632B">
      <w:pPr>
        <w:pStyle w:val="41"/>
        <w:ind w:left="1701" w:firstLine="680"/>
        <w:rPr>
          <w:rFonts w:hAnsi="標楷體"/>
          <w:color w:val="000000" w:themeColor="text1"/>
          <w:szCs w:val="32"/>
        </w:rPr>
      </w:pPr>
      <w:r>
        <w:rPr>
          <w:rFonts w:hAnsi="標楷體" w:hint="eastAsia"/>
          <w:color w:val="000000" w:themeColor="text1"/>
          <w:szCs w:val="32"/>
        </w:rPr>
        <w:t>衛福部</w:t>
      </w:r>
      <w:r w:rsidRPr="00EC4E89">
        <w:rPr>
          <w:rFonts w:hAnsi="標楷體"/>
          <w:szCs w:val="32"/>
        </w:rPr>
        <w:t>食品藥物管理署僱用技術性及專業性之</w:t>
      </w:r>
      <w:r>
        <w:rPr>
          <w:rFonts w:hAnsi="標楷體" w:hint="eastAsia"/>
          <w:szCs w:val="32"/>
        </w:rPr>
        <w:t>臨時</w:t>
      </w:r>
      <w:r w:rsidRPr="00EC4E89">
        <w:rPr>
          <w:rFonts w:hAnsi="標楷體"/>
          <w:szCs w:val="32"/>
        </w:rPr>
        <w:t>人</w:t>
      </w:r>
      <w:r>
        <w:rPr>
          <w:rFonts w:hAnsi="標楷體" w:hint="eastAsia"/>
          <w:szCs w:val="32"/>
        </w:rPr>
        <w:t>員</w:t>
      </w:r>
      <w:r w:rsidRPr="00EC4E89">
        <w:rPr>
          <w:rFonts w:hAnsi="標楷體"/>
          <w:szCs w:val="32"/>
        </w:rPr>
        <w:t>，</w:t>
      </w:r>
      <w:r>
        <w:rPr>
          <w:rFonts w:hAnsi="標楷體" w:hint="eastAsia"/>
          <w:szCs w:val="32"/>
        </w:rPr>
        <w:t>雖該部稱</w:t>
      </w:r>
      <w:r w:rsidRPr="00EC4E89">
        <w:rPr>
          <w:rFonts w:hAnsi="標楷體"/>
          <w:szCs w:val="32"/>
        </w:rPr>
        <w:t>協助辦理各類製造工廠之查核相關技術性</w:t>
      </w:r>
      <w:r>
        <w:rPr>
          <w:rFonts w:hAnsi="標楷體" w:hint="eastAsia"/>
          <w:szCs w:val="32"/>
        </w:rPr>
        <w:t>（</w:t>
      </w:r>
      <w:r w:rsidRPr="00EC4E89">
        <w:rPr>
          <w:rFonts w:hAnsi="標楷體"/>
          <w:szCs w:val="32"/>
        </w:rPr>
        <w:t>辦理食品查驗登記</w:t>
      </w:r>
      <w:r w:rsidRPr="00EC4E89">
        <w:rPr>
          <w:rFonts w:hAnsi="標楷體" w:hint="eastAsia"/>
          <w:szCs w:val="32"/>
        </w:rPr>
        <w:t>）</w:t>
      </w:r>
      <w:r w:rsidRPr="00EC4E89">
        <w:rPr>
          <w:rFonts w:hAnsi="標楷體"/>
          <w:szCs w:val="32"/>
        </w:rPr>
        <w:t>審查等行政業務</w:t>
      </w:r>
      <w:r>
        <w:rPr>
          <w:rFonts w:hAnsi="標楷體" w:hint="eastAsia"/>
          <w:szCs w:val="32"/>
        </w:rPr>
        <w:t>，</w:t>
      </w:r>
      <w:r w:rsidRPr="00A01938">
        <w:rPr>
          <w:rFonts w:hint="eastAsia"/>
        </w:rPr>
        <w:t>惟臨</w:t>
      </w:r>
      <w:r>
        <w:rPr>
          <w:rFonts w:hAnsi="標楷體" w:hint="eastAsia"/>
          <w:color w:val="000000" w:themeColor="text1"/>
          <w:szCs w:val="32"/>
        </w:rPr>
        <w:t>時人員係以承辦人角色於前述申請案件中核章。</w:t>
      </w:r>
    </w:p>
    <w:p w14:paraId="2F66E732" w14:textId="77777777" w:rsidR="006E6891" w:rsidRDefault="006E6891" w:rsidP="004906C0">
      <w:pPr>
        <w:pStyle w:val="4"/>
        <w:rPr>
          <w:rFonts w:hAnsi="標楷體"/>
          <w:color w:val="000000" w:themeColor="text1"/>
          <w:szCs w:val="32"/>
        </w:rPr>
      </w:pPr>
      <w:r>
        <w:rPr>
          <w:rFonts w:hAnsi="標楷體" w:hint="eastAsia"/>
          <w:color w:val="000000" w:themeColor="text1"/>
          <w:szCs w:val="32"/>
        </w:rPr>
        <w:t>教育部</w:t>
      </w:r>
    </w:p>
    <w:p w14:paraId="19C02F99" w14:textId="77777777" w:rsidR="006E6891" w:rsidRDefault="006E6891" w:rsidP="00F41BBE">
      <w:pPr>
        <w:pStyle w:val="41"/>
        <w:ind w:left="1701" w:firstLine="680"/>
      </w:pPr>
      <w:r>
        <w:rPr>
          <w:rFonts w:hint="eastAsia"/>
        </w:rPr>
        <w:lastRenderedPageBreak/>
        <w:t>教育部技職教育司臨時人員辦理</w:t>
      </w:r>
      <w:r w:rsidRPr="00787AD0">
        <w:t>監督私立技專校院</w:t>
      </w:r>
      <w:r w:rsidRPr="00F41BBE">
        <w:rPr>
          <w:rFonts w:hAnsi="標楷體"/>
          <w:szCs w:val="32"/>
        </w:rPr>
        <w:t>接受</w:t>
      </w:r>
      <w:r w:rsidRPr="00787AD0">
        <w:t>捐贈是否定期依規定進行公告</w:t>
      </w:r>
      <w:r w:rsidRPr="00787AD0">
        <w:rPr>
          <w:rFonts w:hint="eastAsia"/>
        </w:rPr>
        <w:t>業務</w:t>
      </w:r>
      <w:r>
        <w:rPr>
          <w:rFonts w:hint="eastAsia"/>
        </w:rPr>
        <w:t>案件，並</w:t>
      </w:r>
      <w:r>
        <w:rPr>
          <w:rFonts w:hAnsi="標楷體" w:hint="eastAsia"/>
          <w:color w:val="000000" w:themeColor="text1"/>
          <w:szCs w:val="32"/>
        </w:rPr>
        <w:t>以承辦人角色於前述申請核備案件中核章</w:t>
      </w:r>
      <w:r w:rsidRPr="00787AD0">
        <w:rPr>
          <w:rFonts w:hint="eastAsia"/>
        </w:rPr>
        <w:t>。</w:t>
      </w:r>
    </w:p>
    <w:p w14:paraId="7CEED087" w14:textId="77777777" w:rsidR="006E6891" w:rsidRDefault="006E6891" w:rsidP="004906C0">
      <w:pPr>
        <w:pStyle w:val="4"/>
        <w:rPr>
          <w:rFonts w:hAnsi="標楷體"/>
          <w:color w:val="000000" w:themeColor="text1"/>
          <w:szCs w:val="32"/>
        </w:rPr>
      </w:pPr>
      <w:r>
        <w:rPr>
          <w:rFonts w:hAnsi="標楷體" w:hint="eastAsia"/>
          <w:color w:val="000000" w:themeColor="text1"/>
          <w:szCs w:val="32"/>
        </w:rPr>
        <w:t>文化部</w:t>
      </w:r>
    </w:p>
    <w:p w14:paraId="70C2C3F9" w14:textId="77777777" w:rsidR="006E6891" w:rsidRPr="00C313D4" w:rsidRDefault="006E6891" w:rsidP="00C313D4">
      <w:pPr>
        <w:pStyle w:val="51"/>
        <w:ind w:leftChars="500" w:left="1701" w:firstLine="680"/>
        <w:rPr>
          <w:rFonts w:hAnsi="Arial"/>
          <w:szCs w:val="36"/>
        </w:rPr>
      </w:pPr>
      <w:r w:rsidRPr="00605CFC">
        <w:rPr>
          <w:rFonts w:hint="eastAsia"/>
        </w:rPr>
        <w:t>文化部影視司臨時人員</w:t>
      </w:r>
      <w:r>
        <w:rPr>
          <w:rFonts w:hint="eastAsia"/>
          <w:bCs/>
        </w:rPr>
        <w:t>，雖該部稱</w:t>
      </w:r>
      <w:r w:rsidRPr="00605CFC">
        <w:rPr>
          <w:rFonts w:hint="eastAsia"/>
        </w:rPr>
        <w:t>係</w:t>
      </w:r>
      <w:r>
        <w:rPr>
          <w:rFonts w:hint="eastAsia"/>
        </w:rPr>
        <w:t>協</w:t>
      </w:r>
      <w:r w:rsidRPr="00605CFC">
        <w:rPr>
          <w:rFonts w:hint="eastAsia"/>
        </w:rPr>
        <w:t>辦監督輔導</w:t>
      </w:r>
      <w:r>
        <w:rPr>
          <w:rFonts w:hint="eastAsia"/>
        </w:rPr>
        <w:t>財團法人</w:t>
      </w:r>
      <w:r w:rsidRPr="00605CFC">
        <w:rPr>
          <w:rFonts w:hint="eastAsia"/>
        </w:rPr>
        <w:t>公</w:t>
      </w:r>
      <w:r>
        <w:rPr>
          <w:rFonts w:hint="eastAsia"/>
        </w:rPr>
        <w:t>共電</w:t>
      </w:r>
      <w:r w:rsidRPr="00605CFC">
        <w:rPr>
          <w:rFonts w:hint="eastAsia"/>
        </w:rPr>
        <w:t>視</w:t>
      </w:r>
      <w:r>
        <w:rPr>
          <w:rFonts w:hint="eastAsia"/>
        </w:rPr>
        <w:t>文化事業</w:t>
      </w:r>
      <w:r w:rsidRPr="00605CFC">
        <w:rPr>
          <w:rFonts w:hint="eastAsia"/>
        </w:rPr>
        <w:t>基金會相關行政、文書等業務</w:t>
      </w:r>
      <w:r>
        <w:rPr>
          <w:rFonts w:hint="eastAsia"/>
          <w:bCs/>
        </w:rPr>
        <w:t>，</w:t>
      </w:r>
      <w:r w:rsidRPr="00A01938">
        <w:rPr>
          <w:rFonts w:hint="eastAsia"/>
        </w:rPr>
        <w:t>惟臨</w:t>
      </w:r>
      <w:r>
        <w:rPr>
          <w:rFonts w:hAnsi="標楷體" w:hint="eastAsia"/>
          <w:color w:val="000000" w:themeColor="text1"/>
          <w:szCs w:val="32"/>
        </w:rPr>
        <w:t>時人員係以承辦人角色於該基金會申請核撥預算分配數案件中核章。</w:t>
      </w:r>
    </w:p>
    <w:p w14:paraId="7AE52E40" w14:textId="77777777" w:rsidR="006E6891" w:rsidRDefault="006E6891" w:rsidP="00C313D4">
      <w:pPr>
        <w:pStyle w:val="3"/>
      </w:pPr>
      <w:r>
        <w:rPr>
          <w:rFonts w:hint="eastAsia"/>
        </w:rPr>
        <w:t>有關前述機關臨時人員所辦理業務樣態，是否涉及公權力之行使，經詢人事總處表示，</w:t>
      </w:r>
      <w:r w:rsidRPr="00070FB9">
        <w:t>臨時人員作為行政助手，如係從事協助文字之撰擬或做成行政處分前之事實蒐集等工作，尚難謂涉及公權力行使。</w:t>
      </w:r>
      <w:r>
        <w:rPr>
          <w:rFonts w:hint="eastAsia"/>
        </w:rPr>
        <w:t>惟前述臨時人員參與行政業務，係基於一般公務人員承辦業務地位為之，恐非單純</w:t>
      </w:r>
      <w:r w:rsidRPr="00070FB9">
        <w:t>協助文字之撰擬或做成行政處分前之事實蒐集</w:t>
      </w:r>
      <w:r>
        <w:rPr>
          <w:rFonts w:hint="eastAsia"/>
        </w:rPr>
        <w:t>，依前揭人事總處101年4月5日</w:t>
      </w:r>
      <w:r w:rsidRPr="00F918EA">
        <w:rPr>
          <w:rFonts w:hint="eastAsia"/>
        </w:rPr>
        <w:t>總處組字第1010030808號函</w:t>
      </w:r>
      <w:r>
        <w:rPr>
          <w:rFonts w:hint="eastAsia"/>
        </w:rPr>
        <w:t>釋，自有再加審視之必要。</w:t>
      </w:r>
    </w:p>
    <w:p w14:paraId="452C44C3" w14:textId="77777777" w:rsidR="006E6891" w:rsidRPr="0051528F" w:rsidRDefault="006E6891" w:rsidP="008A1010">
      <w:pPr>
        <w:pStyle w:val="3"/>
      </w:pPr>
      <w:r w:rsidRPr="0051528F">
        <w:rPr>
          <w:rFonts w:hint="eastAsia"/>
        </w:rPr>
        <w:t>再依前揭人事總處之意見，行政機關之臨時人員得從事之工作，係以「協助」行政業務為限，是機關與</w:t>
      </w:r>
      <w:r>
        <w:rPr>
          <w:rFonts w:hint="eastAsia"/>
        </w:rPr>
        <w:t>前揭人員</w:t>
      </w:r>
      <w:r w:rsidRPr="0051528F">
        <w:rPr>
          <w:rFonts w:hint="eastAsia"/>
        </w:rPr>
        <w:t>訂定勞動契約，自應予以敘明。然查勞動力發展署臨時人員勞動契約書中，有關臨時人員工作項目內容如下：「從事就業服務、職業訓練、技能檢定、技能競賽、外國人聘僱之許可與管理、就業安定基金管理與運用等業務及相關之行政業務」，並未敘明</w:t>
      </w:r>
      <w:r>
        <w:rPr>
          <w:rFonts w:hint="eastAsia"/>
        </w:rPr>
        <w:t>渠等</w:t>
      </w:r>
      <w:r w:rsidRPr="0051528F">
        <w:rPr>
          <w:rFonts w:hint="eastAsia"/>
        </w:rPr>
        <w:t>「協助」行政業務之本質，亦有檢討必要。</w:t>
      </w:r>
    </w:p>
    <w:p w14:paraId="4E56BBE3" w14:textId="77777777" w:rsidR="006E6891" w:rsidRPr="008A1010" w:rsidRDefault="006E6891" w:rsidP="008A1010">
      <w:pPr>
        <w:pStyle w:val="3"/>
      </w:pPr>
      <w:r>
        <w:rPr>
          <w:rFonts w:hint="eastAsia"/>
        </w:rPr>
        <w:t>綜上所述，</w:t>
      </w:r>
      <w:r w:rsidRPr="007420A8">
        <w:rPr>
          <w:rFonts w:hint="eastAsia"/>
        </w:rPr>
        <w:t>行政機關僱用之臨時人員得辦理之業務，以非屬行使公權力之工作為限，惟農委會、勞動部、衛福部、教育部及文化部所屬臨時人員辦理之業</w:t>
      </w:r>
      <w:r w:rsidRPr="007420A8">
        <w:rPr>
          <w:rFonts w:hint="eastAsia"/>
        </w:rPr>
        <w:lastRenderedPageBreak/>
        <w:t>務，</w:t>
      </w:r>
      <w:r>
        <w:rPr>
          <w:rFonts w:hint="eastAsia"/>
        </w:rPr>
        <w:t>部分係</w:t>
      </w:r>
      <w:r w:rsidRPr="007420A8">
        <w:rPr>
          <w:rFonts w:hint="eastAsia"/>
        </w:rPr>
        <w:t>以承辦人之</w:t>
      </w:r>
      <w:r>
        <w:rPr>
          <w:rFonts w:hint="eastAsia"/>
        </w:rPr>
        <w:t>角色辦理</w:t>
      </w:r>
      <w:r w:rsidRPr="007420A8">
        <w:rPr>
          <w:rFonts w:hint="eastAsia"/>
        </w:rPr>
        <w:t>民眾</w:t>
      </w:r>
      <w:r>
        <w:rPr>
          <w:rFonts w:hint="eastAsia"/>
        </w:rPr>
        <w:t>之</w:t>
      </w:r>
      <w:r w:rsidRPr="007420A8">
        <w:rPr>
          <w:rFonts w:hint="eastAsia"/>
        </w:rPr>
        <w:t>申</w:t>
      </w:r>
      <w:r>
        <w:rPr>
          <w:rFonts w:hint="eastAsia"/>
        </w:rPr>
        <w:t>辦</w:t>
      </w:r>
      <w:r w:rsidRPr="007420A8">
        <w:rPr>
          <w:rFonts w:hAnsi="標楷體" w:hint="eastAsia"/>
          <w:color w:val="000000" w:themeColor="text1"/>
          <w:szCs w:val="32"/>
        </w:rPr>
        <w:t>案件，</w:t>
      </w:r>
      <w:r>
        <w:rPr>
          <w:rFonts w:hAnsi="標楷體" w:hint="eastAsia"/>
          <w:color w:val="000000" w:themeColor="text1"/>
          <w:szCs w:val="32"/>
        </w:rPr>
        <w:t>且有</w:t>
      </w:r>
      <w:r w:rsidRPr="007420A8">
        <w:rPr>
          <w:rFonts w:hAnsi="標楷體" w:hint="eastAsia"/>
          <w:color w:val="000000" w:themeColor="text1"/>
          <w:szCs w:val="32"/>
        </w:rPr>
        <w:t>於前揭案件所作</w:t>
      </w:r>
      <w:r w:rsidRPr="007420A8">
        <w:rPr>
          <w:rFonts w:hint="eastAsia"/>
        </w:rPr>
        <w:t>行政處分函稿上</w:t>
      </w:r>
      <w:r>
        <w:rPr>
          <w:rFonts w:hint="eastAsia"/>
        </w:rPr>
        <w:t>之</w:t>
      </w:r>
      <w:r w:rsidRPr="007420A8">
        <w:rPr>
          <w:rFonts w:hint="eastAsia"/>
        </w:rPr>
        <w:t>簽章行為，似已涉入該處分准駁意見之形成過程，恐非單純</w:t>
      </w:r>
      <w:r w:rsidRPr="007420A8">
        <w:t>從事協助文字之撰擬或做成行政處分前之事實蒐集等工作</w:t>
      </w:r>
      <w:r w:rsidRPr="007420A8">
        <w:rPr>
          <w:rFonts w:hint="eastAsia"/>
        </w:rPr>
        <w:t>，爰人事總處允宜協同前揭行政</w:t>
      </w:r>
      <w:r w:rsidRPr="007420A8">
        <w:t>機關</w:t>
      </w:r>
      <w:r w:rsidR="007E1FD9">
        <w:rPr>
          <w:rFonts w:hint="eastAsia"/>
        </w:rPr>
        <w:t>重新審</w:t>
      </w:r>
      <w:r w:rsidR="00D10F17">
        <w:rPr>
          <w:rFonts w:hint="eastAsia"/>
        </w:rPr>
        <w:t>慎</w:t>
      </w:r>
      <w:r w:rsidRPr="007420A8">
        <w:rPr>
          <w:rFonts w:hint="eastAsia"/>
        </w:rPr>
        <w:t>檢</w:t>
      </w:r>
      <w:r w:rsidRPr="007420A8">
        <w:t>視</w:t>
      </w:r>
      <w:r w:rsidRPr="007420A8">
        <w:rPr>
          <w:rFonts w:hint="eastAsia"/>
        </w:rPr>
        <w:t>相關</w:t>
      </w:r>
      <w:r w:rsidRPr="007420A8">
        <w:t>臨時人員實際從事工作內容</w:t>
      </w:r>
      <w:r w:rsidRPr="007420A8">
        <w:rPr>
          <w:rFonts w:hint="eastAsia"/>
        </w:rPr>
        <w:t>，妥予釐清是否屬行使公權力之行為，並就不合規定者予以導正，以符法制。且</w:t>
      </w:r>
      <w:r>
        <w:rPr>
          <w:rFonts w:hint="eastAsia"/>
        </w:rPr>
        <w:t>渠等</w:t>
      </w:r>
      <w:r w:rsidRPr="007420A8">
        <w:rPr>
          <w:rFonts w:hint="eastAsia"/>
        </w:rPr>
        <w:t>辦理之業務係屬「協助」工作之本質，亦宜於勞動契約中敘明</w:t>
      </w:r>
      <w:r>
        <w:rPr>
          <w:rFonts w:hint="eastAsia"/>
        </w:rPr>
        <w:t>，以明確劃分權利義務關係。</w:t>
      </w:r>
    </w:p>
    <w:p w14:paraId="7072E581" w14:textId="77777777" w:rsidR="006E6891" w:rsidRPr="00B80E1A" w:rsidRDefault="006E6891" w:rsidP="002F632B">
      <w:pPr>
        <w:pStyle w:val="41"/>
        <w:ind w:left="1701" w:firstLine="680"/>
      </w:pPr>
    </w:p>
    <w:p w14:paraId="02DB713D" w14:textId="77777777" w:rsidR="006E6891" w:rsidRPr="004C35D7" w:rsidRDefault="006E6891" w:rsidP="00F92C4E">
      <w:pPr>
        <w:pStyle w:val="2"/>
        <w:numPr>
          <w:ilvl w:val="1"/>
          <w:numId w:val="1"/>
        </w:numPr>
        <w:ind w:left="1134"/>
        <w:rPr>
          <w:b/>
          <w:color w:val="0070C0"/>
        </w:rPr>
      </w:pPr>
      <w:r w:rsidRPr="004C35D7">
        <w:rPr>
          <w:rFonts w:hint="eastAsia"/>
          <w:b/>
        </w:rPr>
        <w:t>「</w:t>
      </w:r>
      <w:r w:rsidRPr="004C35D7">
        <w:rPr>
          <w:b/>
        </w:rPr>
        <w:t>行政院暨所屬機關（構）檢討運用勞動派遣實施計畫</w:t>
      </w:r>
      <w:r w:rsidRPr="004C35D7">
        <w:rPr>
          <w:rFonts w:hint="eastAsia"/>
          <w:b/>
        </w:rPr>
        <w:t>」</w:t>
      </w:r>
      <w:r>
        <w:rPr>
          <w:rFonts w:hint="eastAsia"/>
          <w:b/>
        </w:rPr>
        <w:t>實施</w:t>
      </w:r>
      <w:r w:rsidRPr="004C35D7">
        <w:rPr>
          <w:rFonts w:hint="eastAsia"/>
          <w:b/>
        </w:rPr>
        <w:t>後，行政院所屬機關已將原有運用之派遣勞工，分別改以派駐勞工或自僱臨時人員方式運用，然</w:t>
      </w:r>
      <w:r>
        <w:rPr>
          <w:rFonts w:hint="eastAsia"/>
          <w:b/>
        </w:rPr>
        <w:t>部分機關（</w:t>
      </w:r>
      <w:r w:rsidRPr="004C35D7">
        <w:rPr>
          <w:rFonts w:hint="eastAsia"/>
          <w:b/>
        </w:rPr>
        <w:t>內政部</w:t>
      </w:r>
      <w:r>
        <w:rPr>
          <w:rFonts w:hint="eastAsia"/>
          <w:b/>
        </w:rPr>
        <w:t>）係</w:t>
      </w:r>
      <w:r w:rsidRPr="004C35D7">
        <w:rPr>
          <w:rFonts w:hint="eastAsia"/>
          <w:b/>
        </w:rPr>
        <w:t>以經費不足為主要考量，將原有派遣勞工全數改以派駐勞工</w:t>
      </w:r>
      <w:r>
        <w:rPr>
          <w:rFonts w:hint="eastAsia"/>
          <w:b/>
        </w:rPr>
        <w:t>運用</w:t>
      </w:r>
      <w:r w:rsidRPr="00E038EE">
        <w:rPr>
          <w:rFonts w:hint="eastAsia"/>
          <w:b/>
        </w:rPr>
        <w:t>，未盡符該計畫推動時，以業務屬性作為辦理依據之宗旨。又</w:t>
      </w:r>
      <w:r w:rsidRPr="002E1E3A">
        <w:rPr>
          <w:rFonts w:ascii="Times New Roman" w:hAnsi="Times New Roman" w:hint="eastAsia"/>
          <w:b/>
          <w:szCs w:val="32"/>
        </w:rPr>
        <w:t>行政機關運用派駐勞工辦理業務，執行上存</w:t>
      </w:r>
      <w:r w:rsidRPr="002E1E3A">
        <w:rPr>
          <w:rFonts w:hint="eastAsia"/>
          <w:b/>
        </w:rPr>
        <w:t>有指揮監督派駐勞工之疑義，</w:t>
      </w:r>
      <w:r w:rsidRPr="002B2709">
        <w:rPr>
          <w:rFonts w:hint="eastAsia"/>
          <w:b/>
        </w:rPr>
        <w:t>且現行派駐勞工之欠薪求償保障機制，規範尚有不足，均有再加檢視之空間。</w:t>
      </w:r>
    </w:p>
    <w:p w14:paraId="3793EFE0" w14:textId="77777777" w:rsidR="006E6891" w:rsidRDefault="006E6891" w:rsidP="00A454D0">
      <w:pPr>
        <w:pStyle w:val="3"/>
      </w:pPr>
      <w:r>
        <w:rPr>
          <w:rFonts w:hint="eastAsia"/>
        </w:rPr>
        <w:t>「</w:t>
      </w:r>
      <w:r w:rsidRPr="007461BA">
        <w:t>行政院暨所屬機關（構）檢討運用勞動派遣實施計畫</w:t>
      </w:r>
      <w:r>
        <w:rPr>
          <w:rFonts w:hint="eastAsia"/>
        </w:rPr>
        <w:t>」（下稱「零派遣計畫」）之執行緣由及結果</w:t>
      </w:r>
    </w:p>
    <w:p w14:paraId="41663F7E" w14:textId="77777777" w:rsidR="006E6891" w:rsidRDefault="006E6891" w:rsidP="00AE09DD">
      <w:pPr>
        <w:pStyle w:val="4"/>
      </w:pPr>
      <w:r>
        <w:rPr>
          <w:rFonts w:hint="eastAsia"/>
        </w:rPr>
        <w:t xml:space="preserve">辦理緣由  </w:t>
      </w:r>
    </w:p>
    <w:p w14:paraId="0A9E8A76" w14:textId="77777777" w:rsidR="006E6891" w:rsidRDefault="006E6891" w:rsidP="00AE09DD">
      <w:pPr>
        <w:pStyle w:val="41"/>
        <w:ind w:left="1701" w:firstLine="680"/>
      </w:pPr>
      <w:r w:rsidRPr="00AE09DD">
        <w:rPr>
          <w:rFonts w:hint="eastAsia"/>
        </w:rPr>
        <w:t>政府</w:t>
      </w:r>
      <w:r>
        <w:rPr>
          <w:rFonts w:hint="eastAsia"/>
        </w:rPr>
        <w:t>為</w:t>
      </w:r>
      <w:r w:rsidRPr="00302ABA">
        <w:rPr>
          <w:rFonts w:hint="eastAsia"/>
        </w:rPr>
        <w:t>落實總統勞動政策與立法院近年審查年度總預算案之通案決議，要求政府派遣員工人數不得新增、應逐步精簡，爰研訂</w:t>
      </w:r>
      <w:r>
        <w:rPr>
          <w:rFonts w:hint="eastAsia"/>
        </w:rPr>
        <w:t>「</w:t>
      </w:r>
      <w:r w:rsidRPr="00302ABA">
        <w:rPr>
          <w:rFonts w:hint="eastAsia"/>
        </w:rPr>
        <w:t>零派遣計畫</w:t>
      </w:r>
      <w:r>
        <w:rPr>
          <w:rFonts w:hint="eastAsia"/>
        </w:rPr>
        <w:t>」</w:t>
      </w:r>
      <w:r w:rsidRPr="00302ABA">
        <w:rPr>
          <w:rFonts w:hint="eastAsia"/>
        </w:rPr>
        <w:t>，該計畫目的係透過勞動關係單一化，使僱用及指揮監督均回歸同一雇主，更直接及妥適照顧勞工權益。</w:t>
      </w:r>
    </w:p>
    <w:p w14:paraId="7F32817E" w14:textId="77777777" w:rsidR="006E6891" w:rsidRPr="00275F51" w:rsidRDefault="006E6891" w:rsidP="00AE09DD">
      <w:pPr>
        <w:pStyle w:val="4"/>
        <w:rPr>
          <w:sz w:val="30"/>
          <w:szCs w:val="30"/>
        </w:rPr>
      </w:pPr>
      <w:r>
        <w:rPr>
          <w:rFonts w:hint="eastAsia"/>
          <w:sz w:val="30"/>
          <w:szCs w:val="30"/>
        </w:rPr>
        <w:t>辦理結果</w:t>
      </w:r>
    </w:p>
    <w:p w14:paraId="4F9EBA8E" w14:textId="77777777" w:rsidR="006E6891" w:rsidRDefault="006E6891" w:rsidP="00AE09DD">
      <w:pPr>
        <w:pStyle w:val="41"/>
        <w:ind w:left="1701" w:firstLine="680"/>
        <w:rPr>
          <w:rFonts w:ascii="Times New Roman"/>
          <w:color w:val="000000" w:themeColor="text1"/>
          <w:szCs w:val="32"/>
        </w:rPr>
      </w:pPr>
      <w:r>
        <w:rPr>
          <w:rFonts w:hAnsi="標楷體" w:hint="eastAsia"/>
          <w:szCs w:val="32"/>
        </w:rPr>
        <w:lastRenderedPageBreak/>
        <w:t>人事總處原函報本院，</w:t>
      </w:r>
      <w:r w:rsidRPr="007B7A9A">
        <w:rPr>
          <w:rFonts w:hAnsi="標楷體" w:hint="eastAsia"/>
          <w:szCs w:val="32"/>
        </w:rPr>
        <w:t>截至109年</w:t>
      </w:r>
      <w:r>
        <w:rPr>
          <w:rFonts w:hAnsi="標楷體" w:hint="eastAsia"/>
          <w:szCs w:val="32"/>
        </w:rPr>
        <w:t>6</w:t>
      </w:r>
      <w:r w:rsidRPr="007B7A9A">
        <w:rPr>
          <w:rFonts w:hAnsi="標楷體" w:hint="eastAsia"/>
          <w:szCs w:val="32"/>
        </w:rPr>
        <w:t>月</w:t>
      </w:r>
      <w:r>
        <w:rPr>
          <w:rFonts w:hAnsi="標楷體" w:hint="eastAsia"/>
          <w:szCs w:val="32"/>
        </w:rPr>
        <w:t>30</w:t>
      </w:r>
      <w:r w:rsidRPr="007B7A9A">
        <w:rPr>
          <w:rFonts w:hAnsi="標楷體" w:hint="eastAsia"/>
          <w:szCs w:val="32"/>
        </w:rPr>
        <w:t>日止，</w:t>
      </w:r>
      <w:r>
        <w:rPr>
          <w:rFonts w:hAnsi="標楷體" w:hint="eastAsia"/>
          <w:szCs w:val="32"/>
        </w:rPr>
        <w:t>因派遣採購契約</w:t>
      </w:r>
      <w:r w:rsidRPr="007B7A9A">
        <w:rPr>
          <w:rFonts w:hAnsi="標楷體" w:hint="eastAsia"/>
          <w:szCs w:val="32"/>
        </w:rPr>
        <w:t>訂於109年年底屆期</w:t>
      </w:r>
      <w:r>
        <w:rPr>
          <w:rFonts w:hAnsi="標楷體" w:hint="eastAsia"/>
          <w:szCs w:val="32"/>
        </w:rPr>
        <w:t>，</w:t>
      </w:r>
      <w:r w:rsidRPr="007B7A9A">
        <w:rPr>
          <w:rFonts w:hAnsi="標楷體" w:hint="eastAsia"/>
          <w:szCs w:val="32"/>
        </w:rPr>
        <w:t>僅餘衛福部、農委會尚繼續運用派遣</w:t>
      </w:r>
      <w:r>
        <w:rPr>
          <w:rFonts w:hAnsi="標楷體" w:hint="eastAsia"/>
          <w:szCs w:val="32"/>
        </w:rPr>
        <w:t>勞工204</w:t>
      </w:r>
      <w:r w:rsidRPr="007B7A9A">
        <w:rPr>
          <w:rFonts w:hAnsi="標楷體" w:hint="eastAsia"/>
          <w:szCs w:val="32"/>
        </w:rPr>
        <w:t>人。</w:t>
      </w:r>
      <w:r>
        <w:rPr>
          <w:rFonts w:hAnsi="標楷體" w:hint="eastAsia"/>
          <w:szCs w:val="32"/>
        </w:rPr>
        <w:t>嗣於本院詢問時稱，</w:t>
      </w:r>
      <w:r w:rsidRPr="002D3D55">
        <w:rPr>
          <w:rFonts w:ascii="Times New Roman"/>
          <w:color w:val="000000" w:themeColor="text1"/>
          <w:szCs w:val="32"/>
        </w:rPr>
        <w:t>行政院所屬中央機關自</w:t>
      </w:r>
      <w:r w:rsidRPr="002D3D55">
        <w:rPr>
          <w:rFonts w:ascii="Times New Roman"/>
          <w:color w:val="000000" w:themeColor="text1"/>
          <w:szCs w:val="32"/>
        </w:rPr>
        <w:t>110</w:t>
      </w:r>
      <w:r w:rsidRPr="002D3D55">
        <w:rPr>
          <w:rFonts w:ascii="Times New Roman"/>
          <w:color w:val="000000" w:themeColor="text1"/>
          <w:szCs w:val="32"/>
        </w:rPr>
        <w:t>年起已完成派遣歸零，據</w:t>
      </w:r>
      <w:r>
        <w:rPr>
          <w:rFonts w:ascii="Times New Roman" w:hint="eastAsia"/>
          <w:color w:val="000000" w:themeColor="text1"/>
          <w:szCs w:val="32"/>
        </w:rPr>
        <w:t>該總處</w:t>
      </w:r>
      <w:r w:rsidRPr="002D3D55">
        <w:rPr>
          <w:rFonts w:ascii="Times New Roman"/>
          <w:color w:val="000000" w:themeColor="text1"/>
          <w:szCs w:val="32"/>
        </w:rPr>
        <w:t>調查各機關執行結果，計</w:t>
      </w:r>
      <w:r w:rsidRPr="00AE09DD">
        <w:rPr>
          <w:rFonts w:ascii="Times New Roman"/>
          <w:color w:val="000000" w:themeColor="text1"/>
          <w:szCs w:val="32"/>
        </w:rPr>
        <w:t>5,659</w:t>
      </w:r>
      <w:r w:rsidRPr="00AE09DD">
        <w:rPr>
          <w:rFonts w:ascii="Times New Roman"/>
          <w:color w:val="000000" w:themeColor="text1"/>
          <w:szCs w:val="32"/>
        </w:rPr>
        <w:t>人改為機關自僱人力，其餘則改以勞務承攬辦理或不再繼續運用</w:t>
      </w:r>
      <w:r w:rsidRPr="002D3D55">
        <w:rPr>
          <w:rFonts w:ascii="Times New Roman"/>
          <w:color w:val="000000" w:themeColor="text1"/>
          <w:szCs w:val="32"/>
        </w:rPr>
        <w:t>。</w:t>
      </w:r>
    </w:p>
    <w:p w14:paraId="1767B620" w14:textId="77777777" w:rsidR="006E6891" w:rsidRDefault="006E6891" w:rsidP="0081778A">
      <w:pPr>
        <w:pStyle w:val="3"/>
      </w:pPr>
      <w:r>
        <w:rPr>
          <w:rFonts w:hint="eastAsia"/>
        </w:rPr>
        <w:t>內政部以經費不足為主要考量，將原有派遣勞工全數改以派駐勞工</w:t>
      </w:r>
    </w:p>
    <w:p w14:paraId="00C2A99E" w14:textId="77777777" w:rsidR="006E6891" w:rsidRPr="00AB7C48" w:rsidRDefault="006E6891" w:rsidP="0081778A">
      <w:pPr>
        <w:pStyle w:val="4"/>
      </w:pPr>
      <w:r>
        <w:rPr>
          <w:rFonts w:hint="eastAsia"/>
        </w:rPr>
        <w:t>內政</w:t>
      </w:r>
      <w:r w:rsidRPr="00AB7C48">
        <w:rPr>
          <w:rFonts w:hint="eastAsia"/>
        </w:rPr>
        <w:t>部</w:t>
      </w:r>
      <w:r>
        <w:rPr>
          <w:rFonts w:hint="eastAsia"/>
        </w:rPr>
        <w:t>稱，該部</w:t>
      </w:r>
      <w:r w:rsidRPr="00AB7C48">
        <w:rPr>
          <w:rFonts w:hint="eastAsia"/>
        </w:rPr>
        <w:t>依「</w:t>
      </w:r>
      <w:r>
        <w:rPr>
          <w:rFonts w:hint="eastAsia"/>
        </w:rPr>
        <w:t>零派遣計畫</w:t>
      </w:r>
      <w:r w:rsidRPr="00AB7C48">
        <w:rPr>
          <w:rFonts w:hint="eastAsia"/>
        </w:rPr>
        <w:t>」工作指引，要求運用勞動派遣之所屬機關進行業務檢討、用人類型擇定及運用人數等作業，全面盤點勞動派遣人員所辦理之業務項目及數量，以去任務化、減量、工作流程簡化等原則，檢討不須再辦理或得整併辦理之業務項目，並依業務性質區分是否需要機關直接指揮監督。</w:t>
      </w:r>
    </w:p>
    <w:p w14:paraId="46F1CA85" w14:textId="77777777" w:rsidR="006E6891" w:rsidRDefault="006E6891" w:rsidP="0081778A">
      <w:pPr>
        <w:pStyle w:val="4"/>
      </w:pPr>
      <w:r w:rsidRPr="00AB7C48">
        <w:rPr>
          <w:rFonts w:hint="eastAsia"/>
        </w:rPr>
        <w:t>嗣經108年5月29</w:t>
      </w:r>
      <w:r>
        <w:rPr>
          <w:rFonts w:hint="eastAsia"/>
        </w:rPr>
        <w:t>日召開該</w:t>
      </w:r>
      <w:r w:rsidRPr="00AB7C48">
        <w:rPr>
          <w:rFonts w:hint="eastAsia"/>
        </w:rPr>
        <w:t>部所屬機關執行「</w:t>
      </w:r>
      <w:r>
        <w:rPr>
          <w:rFonts w:hint="eastAsia"/>
        </w:rPr>
        <w:t>零派遣</w:t>
      </w:r>
      <w:r w:rsidRPr="00AB7C48">
        <w:rPr>
          <w:rFonts w:hint="eastAsia"/>
        </w:rPr>
        <w:t>計畫」會議，就所屬機關盤點改採勞務承攬之業務逐項檢視及確認其妥適性，</w:t>
      </w:r>
      <w:r>
        <w:rPr>
          <w:rFonts w:hint="eastAsia"/>
        </w:rPr>
        <w:t>原有261人派遣勞工</w:t>
      </w:r>
      <w:r w:rsidRPr="00AB7C48">
        <w:rPr>
          <w:rFonts w:hint="eastAsia"/>
        </w:rPr>
        <w:t>均屬不須由機關直接指揮監督之業務，</w:t>
      </w:r>
      <w:r>
        <w:rPr>
          <w:rFonts w:hint="eastAsia"/>
        </w:rPr>
        <w:t>除</w:t>
      </w:r>
      <w:r w:rsidRPr="0081778A">
        <w:rPr>
          <w:rFonts w:hint="eastAsia"/>
        </w:rPr>
        <w:t>其中26人經機關檢討業務後減少運用外，餘235人</w:t>
      </w:r>
      <w:r>
        <w:rPr>
          <w:rStyle w:val="aff1"/>
        </w:rPr>
        <w:footnoteReference w:id="7"/>
      </w:r>
      <w:r w:rsidRPr="0081778A">
        <w:rPr>
          <w:rFonts w:hint="eastAsia"/>
        </w:rPr>
        <w:t>均</w:t>
      </w:r>
      <w:r w:rsidRPr="00AB7C48">
        <w:rPr>
          <w:rFonts w:hint="eastAsia"/>
        </w:rPr>
        <w:t>改以勞務承攬運用</w:t>
      </w:r>
      <w:r>
        <w:rPr>
          <w:rFonts w:hint="eastAsia"/>
        </w:rPr>
        <w:t>。</w:t>
      </w:r>
    </w:p>
    <w:p w14:paraId="44F32C08" w14:textId="77777777" w:rsidR="006E6891" w:rsidRDefault="006E6891" w:rsidP="0081778A">
      <w:pPr>
        <w:pStyle w:val="4"/>
      </w:pPr>
      <w:r>
        <w:rPr>
          <w:rFonts w:hint="eastAsia"/>
        </w:rPr>
        <w:t>有關該部原派遣勞工，均未有改以自僱臨時人員之原因，詢據該部稱，該部所屬機關</w:t>
      </w:r>
      <w:r w:rsidRPr="00AB7C48">
        <w:rPr>
          <w:rFonts w:hint="eastAsia"/>
        </w:rPr>
        <w:t>非屬</w:t>
      </w:r>
      <w:r>
        <w:rPr>
          <w:rFonts w:hint="eastAsia"/>
        </w:rPr>
        <w:t>「零派遣計畫」所定</w:t>
      </w:r>
      <w:r w:rsidRPr="00AB7C48">
        <w:rPr>
          <w:rFonts w:hint="eastAsia"/>
        </w:rPr>
        <w:t>8項</w:t>
      </w:r>
      <w:r>
        <w:rPr>
          <w:rFonts w:hint="eastAsia"/>
        </w:rPr>
        <w:t>應採勞務承攬方式辦理之</w:t>
      </w:r>
      <w:r w:rsidRPr="00AB7C48">
        <w:rPr>
          <w:rFonts w:hint="eastAsia"/>
        </w:rPr>
        <w:t>其他業務</w:t>
      </w:r>
      <w:r>
        <w:rPr>
          <w:rFonts w:hint="eastAsia"/>
        </w:rPr>
        <w:t>之97人原派遣勞工</w:t>
      </w:r>
      <w:r w:rsidRPr="00AB7C48">
        <w:rPr>
          <w:rFonts w:hint="eastAsia"/>
        </w:rPr>
        <w:t>，仍屬行政院人事行政總處每季填報之「運用勞務承攬調查表」，所定義之業務類型(包含保全、植栽維護、照顧服務、醫療</w:t>
      </w:r>
      <w:r w:rsidRPr="00AB7C48">
        <w:rPr>
          <w:rFonts w:hint="eastAsia"/>
        </w:rPr>
        <w:lastRenderedPageBreak/>
        <w:t>機構之傳送服務、工程技術、施作、水電機電維護及其他等6類）</w:t>
      </w:r>
      <w:r>
        <w:rPr>
          <w:rFonts w:hint="eastAsia"/>
        </w:rPr>
        <w:t>，爰該部採以承攬方式辦理等情</w:t>
      </w:r>
      <w:r w:rsidRPr="00AB7C48">
        <w:rPr>
          <w:rFonts w:hint="eastAsia"/>
        </w:rPr>
        <w:t>。</w:t>
      </w:r>
    </w:p>
    <w:p w14:paraId="3FECFA6F" w14:textId="77777777" w:rsidR="006E6891" w:rsidRDefault="006E6891" w:rsidP="0081778A">
      <w:pPr>
        <w:pStyle w:val="4"/>
      </w:pPr>
      <w:r>
        <w:rPr>
          <w:rFonts w:hint="eastAsia"/>
        </w:rPr>
        <w:t>惟有關派遣勞工之工作業務，倘屬人事總處</w:t>
      </w:r>
      <w:r w:rsidRPr="00AB7C48">
        <w:rPr>
          <w:rFonts w:hint="eastAsia"/>
        </w:rPr>
        <w:t>「運用勞務承攬調查表」，所定義之</w:t>
      </w:r>
      <w:r>
        <w:rPr>
          <w:rFonts w:hint="eastAsia"/>
        </w:rPr>
        <w:t>6</w:t>
      </w:r>
      <w:r w:rsidRPr="00AB7C48">
        <w:rPr>
          <w:rFonts w:hint="eastAsia"/>
        </w:rPr>
        <w:t>業務類型</w:t>
      </w:r>
      <w:r>
        <w:rPr>
          <w:rFonts w:hint="eastAsia"/>
        </w:rPr>
        <w:t>，行政機關於執行「零派遣計畫」是否即應改以派駐勞工方式運用一節，案經本院詢問人事總處業管人員表示：「</w:t>
      </w:r>
      <w:r w:rsidRPr="00BA3739">
        <w:rPr>
          <w:rFonts w:hint="eastAsia"/>
        </w:rPr>
        <w:t>調查表的6類，是調查的歸類，不是即要承攬。</w:t>
      </w:r>
      <w:r>
        <w:rPr>
          <w:rFonts w:hint="eastAsia"/>
        </w:rPr>
        <w:t>」爰內政部前述檢討方式似有待商酌。</w:t>
      </w:r>
    </w:p>
    <w:p w14:paraId="015051C4" w14:textId="77777777" w:rsidR="006E6891" w:rsidRDefault="006E6891" w:rsidP="0081778A">
      <w:pPr>
        <w:pStyle w:val="4"/>
      </w:pPr>
      <w:r>
        <w:rPr>
          <w:rFonts w:hint="eastAsia"/>
        </w:rPr>
        <w:t>復依人事總處協助內政部暨所屬</w:t>
      </w:r>
      <w:r w:rsidRPr="004F07E5">
        <w:rPr>
          <w:rFonts w:ascii="Times New Roman" w:hAnsi="Times New Roman"/>
          <w:color w:val="000000" w:themeColor="text1"/>
          <w:szCs w:val="32"/>
        </w:rPr>
        <w:t>落實執行</w:t>
      </w:r>
      <w:r>
        <w:rPr>
          <w:rFonts w:ascii="Times New Roman" w:hAnsi="Times New Roman" w:hint="eastAsia"/>
          <w:color w:val="000000" w:themeColor="text1"/>
          <w:szCs w:val="32"/>
        </w:rPr>
        <w:t>「</w:t>
      </w:r>
      <w:r w:rsidRPr="004F07E5">
        <w:rPr>
          <w:rFonts w:ascii="Times New Roman" w:hAnsi="Times New Roman"/>
          <w:color w:val="000000" w:themeColor="text1"/>
          <w:szCs w:val="32"/>
        </w:rPr>
        <w:t>零派遣計畫</w:t>
      </w:r>
      <w:r>
        <w:rPr>
          <w:rFonts w:ascii="Times New Roman" w:hAnsi="Times New Roman" w:hint="eastAsia"/>
          <w:color w:val="000000" w:themeColor="text1"/>
          <w:szCs w:val="32"/>
        </w:rPr>
        <w:t>」，於</w:t>
      </w:r>
      <w:r>
        <w:rPr>
          <w:rFonts w:hint="eastAsia"/>
        </w:rPr>
        <w:t>107年10月2日召開研商「零派遣計畫」</w:t>
      </w:r>
      <w:r w:rsidRPr="004F07E5">
        <w:rPr>
          <w:rFonts w:ascii="Times New Roman" w:hAnsi="Times New Roman"/>
          <w:color w:val="000000" w:themeColor="text1"/>
          <w:szCs w:val="32"/>
        </w:rPr>
        <w:t>實務意見交流會議</w:t>
      </w:r>
      <w:r w:rsidRPr="004F07E5">
        <w:rPr>
          <w:rFonts w:ascii="Times New Roman" w:hAnsi="Times New Roman" w:hint="eastAsia"/>
          <w:color w:val="000000" w:themeColor="text1"/>
          <w:szCs w:val="32"/>
        </w:rPr>
        <w:t>（</w:t>
      </w:r>
      <w:r w:rsidRPr="004F07E5">
        <w:rPr>
          <w:rFonts w:ascii="Times New Roman" w:hAnsi="Times New Roman"/>
          <w:color w:val="000000" w:themeColor="text1"/>
          <w:szCs w:val="32"/>
        </w:rPr>
        <w:t>內政部場次</w:t>
      </w:r>
      <w:r w:rsidRPr="004F07E5">
        <w:rPr>
          <w:rFonts w:ascii="Times New Roman" w:hAnsi="Times New Roman" w:hint="eastAsia"/>
          <w:color w:val="000000" w:themeColor="text1"/>
          <w:szCs w:val="32"/>
        </w:rPr>
        <w:t>）</w:t>
      </w:r>
      <w:r>
        <w:rPr>
          <w:rFonts w:hint="eastAsia"/>
        </w:rPr>
        <w:t xml:space="preserve">紀錄略以： </w:t>
      </w:r>
    </w:p>
    <w:p w14:paraId="015D6CBA" w14:textId="77777777" w:rsidR="006E6891" w:rsidRPr="00AC736C" w:rsidRDefault="006E6891" w:rsidP="00AC736C">
      <w:pPr>
        <w:pStyle w:val="5"/>
      </w:pPr>
      <w:r>
        <w:rPr>
          <w:rFonts w:hint="eastAsia"/>
        </w:rPr>
        <w:t>內政部土地重劃工程處表示，該處原</w:t>
      </w:r>
      <w:r>
        <w:rPr>
          <w:rFonts w:hint="eastAsia"/>
          <w:szCs w:val="32"/>
        </w:rPr>
        <w:t>派遣人力</w:t>
      </w:r>
      <w:r>
        <w:rPr>
          <w:rFonts w:ascii="Times New Roman"/>
          <w:szCs w:val="32"/>
        </w:rPr>
        <w:t>72</w:t>
      </w:r>
      <w:r>
        <w:rPr>
          <w:rFonts w:hint="eastAsia"/>
          <w:szCs w:val="32"/>
        </w:rPr>
        <w:t>人係以執行公共工程所取得之工程管理費進用，主要辦理施工監造及行政庶務之輔助。倘上開派遣人力改以自僱臨時人員方式辦理，未來所需負擔之經費將愈來愈重，故該處傾向朝勞務承攬方式辦理。惟改以勞務承攬時，可能面臨前揭人員仍須簽辦公文之狀況，恐無法通過勞動檢查等情。</w:t>
      </w:r>
    </w:p>
    <w:p w14:paraId="7820C89A" w14:textId="77777777" w:rsidR="006E6891" w:rsidRDefault="006E6891" w:rsidP="00AC736C">
      <w:pPr>
        <w:pStyle w:val="5"/>
      </w:pPr>
      <w:r>
        <w:rPr>
          <w:rFonts w:hint="eastAsia"/>
        </w:rPr>
        <w:t>內政部營建署表示，該署及城鄉發展分署原派遣人力辦理之業務多屬八大項業務。惟各國家公園管理處部分，係考量原派遣人力如改以自僱臨時人員方式辦理，一方面將增加人事成本而產生經費排擠效應等情。</w:t>
      </w:r>
    </w:p>
    <w:p w14:paraId="1CBCA7A8" w14:textId="77777777" w:rsidR="006E6891" w:rsidRDefault="006E6891" w:rsidP="00BA3739">
      <w:pPr>
        <w:pStyle w:val="5"/>
      </w:pPr>
      <w:r>
        <w:rPr>
          <w:rFonts w:hint="eastAsia"/>
        </w:rPr>
        <w:t>然查針對前揭研商意見，人事總處於該次會議表示意見略以，「</w:t>
      </w:r>
      <w:r w:rsidRPr="00AC736C">
        <w:rPr>
          <w:rFonts w:hint="eastAsia"/>
        </w:rPr>
        <w:t>零派遣計畫</w:t>
      </w:r>
      <w:r>
        <w:rPr>
          <w:rFonts w:hint="eastAsia"/>
        </w:rPr>
        <w:t>」</w:t>
      </w:r>
      <w:r w:rsidRPr="00AC736C">
        <w:rPr>
          <w:rFonts w:hint="eastAsia"/>
        </w:rPr>
        <w:t>之目的係為改善政府機關派遣人員之勞動條件，爰請各機關於執行業務人力類型轉換作業時，務必覈實依業務屬性是否須受機關指揮監督（如就組織從屬</w:t>
      </w:r>
      <w:r w:rsidRPr="00AC736C">
        <w:rPr>
          <w:rFonts w:hint="eastAsia"/>
        </w:rPr>
        <w:lastRenderedPageBreak/>
        <w:t>性、人格從屬性等面向據以認定）予以區分，並運用適切之人力類型，</w:t>
      </w:r>
      <w:r w:rsidRPr="0046162D">
        <w:rPr>
          <w:rFonts w:hint="eastAsia"/>
        </w:rPr>
        <w:t>避免以經費受限</w:t>
      </w:r>
      <w:r w:rsidRPr="00AC736C">
        <w:rPr>
          <w:rFonts w:hint="eastAsia"/>
        </w:rPr>
        <w:t>或為規避人員管理責任等理由，將原應自僱之人員改以承攬運用，既有違行政院政策之美意，亦恐衍生外界關注之假承攬爭議</w:t>
      </w:r>
      <w:r>
        <w:rPr>
          <w:rFonts w:hint="eastAsia"/>
        </w:rPr>
        <w:t>。且人事總處並再表示，內政部土地重劃處規劃改採勞務承攬方式辦理之業務，經該總處初步檢視似有指揮監督之疑義，建議審慎評估上開業務是否適宜採勞務承攬方式辦理等情。</w:t>
      </w:r>
    </w:p>
    <w:p w14:paraId="0C788BF6" w14:textId="77777777" w:rsidR="006E6891" w:rsidRDefault="006E6891" w:rsidP="00FB1A8F">
      <w:pPr>
        <w:pStyle w:val="4"/>
      </w:pPr>
      <w:r>
        <w:rPr>
          <w:rFonts w:hint="eastAsia"/>
        </w:rPr>
        <w:t>因此，內政部土地重劃工程處及營建署將原運用之派遣勞工全數改為派駐勞工運用之主要原因，係以經費</w:t>
      </w:r>
      <w:r>
        <w:rPr>
          <w:rFonts w:hint="eastAsia"/>
          <w:szCs w:val="32"/>
        </w:rPr>
        <w:t>負擔將加重作為主要考量，尚難認定確以</w:t>
      </w:r>
      <w:r w:rsidRPr="00AC736C">
        <w:rPr>
          <w:rFonts w:hint="eastAsia"/>
        </w:rPr>
        <w:t>業務屬性</w:t>
      </w:r>
      <w:r>
        <w:rPr>
          <w:rFonts w:hint="eastAsia"/>
        </w:rPr>
        <w:t>作為辦理依據</w:t>
      </w:r>
      <w:r>
        <w:rPr>
          <w:rFonts w:hint="eastAsia"/>
          <w:szCs w:val="32"/>
        </w:rPr>
        <w:t>，與政府</w:t>
      </w:r>
      <w:r>
        <w:rPr>
          <w:rFonts w:hint="eastAsia"/>
        </w:rPr>
        <w:t>「</w:t>
      </w:r>
      <w:r w:rsidRPr="00AC736C">
        <w:rPr>
          <w:rFonts w:hint="eastAsia"/>
        </w:rPr>
        <w:t>零派遣計畫</w:t>
      </w:r>
      <w:r>
        <w:rPr>
          <w:rFonts w:hint="eastAsia"/>
        </w:rPr>
        <w:t>」作為改善政府機關派遣人員</w:t>
      </w:r>
      <w:r w:rsidRPr="00AC736C">
        <w:rPr>
          <w:rFonts w:hint="eastAsia"/>
        </w:rPr>
        <w:t>勞動條件</w:t>
      </w:r>
      <w:r>
        <w:rPr>
          <w:rFonts w:hint="eastAsia"/>
        </w:rPr>
        <w:t>之政策目的難謂相符。</w:t>
      </w:r>
    </w:p>
    <w:p w14:paraId="079E0B20" w14:textId="77777777" w:rsidR="006E6891" w:rsidRDefault="006E6891" w:rsidP="00FB6A72">
      <w:pPr>
        <w:pStyle w:val="3"/>
      </w:pPr>
      <w:r>
        <w:rPr>
          <w:rFonts w:hint="eastAsia"/>
        </w:rPr>
        <w:t>派駐勞工薪資權利保障，尚待加强</w:t>
      </w:r>
    </w:p>
    <w:p w14:paraId="551D8B4A" w14:textId="77777777" w:rsidR="006E6891" w:rsidRDefault="006E6891" w:rsidP="00FB6A72">
      <w:pPr>
        <w:pStyle w:val="4"/>
      </w:pPr>
      <w:r w:rsidRPr="00D42F36">
        <w:t>勞動基準法於108年</w:t>
      </w:r>
      <w:r>
        <w:rPr>
          <w:rFonts w:hint="eastAsia"/>
        </w:rPr>
        <w:t>5月1</w:t>
      </w:r>
      <w:r>
        <w:t>5</w:t>
      </w:r>
      <w:r>
        <w:rPr>
          <w:rFonts w:hint="eastAsia"/>
        </w:rPr>
        <w:t>日修正</w:t>
      </w:r>
      <w:r>
        <w:tab/>
      </w:r>
      <w:r w:rsidRPr="00D42F36">
        <w:t>增訂第22條之1</w:t>
      </w:r>
      <w:r>
        <w:rPr>
          <w:rFonts w:hint="eastAsia"/>
        </w:rPr>
        <w:t>，</w:t>
      </w:r>
      <w:r w:rsidRPr="00D42F36">
        <w:t>規定要派單位基於指揮派遣勞工工作及受領其勞務，應負積欠工資補充給付責任。因此，如派遣事業單位有積欠派遣勞工工資之情形，且經主管機關限期給付或處罰仍未給付，派遣勞工得向要派單位請求給付，要派單位不得拒絕。</w:t>
      </w:r>
      <w:r>
        <w:rPr>
          <w:rFonts w:hint="eastAsia"/>
        </w:rPr>
        <w:t>惟</w:t>
      </w:r>
      <w:r w:rsidRPr="00D42F36">
        <w:t>派駐勞工，因機關不得有指揮監督等情事，而是由承攬事業單位指揮工作及受領其勞務，爰無前開派遣勞工僱用與使用分離之特性而不適用上開規定，</w:t>
      </w:r>
      <w:r>
        <w:rPr>
          <w:rFonts w:hint="eastAsia"/>
        </w:rPr>
        <w:t>是</w:t>
      </w:r>
      <w:r w:rsidRPr="00D42F36">
        <w:t>其工資保護</w:t>
      </w:r>
      <w:r>
        <w:rPr>
          <w:rFonts w:hint="eastAsia"/>
        </w:rPr>
        <w:t xml:space="preserve">相較不利於派遣勞工。 </w:t>
      </w:r>
    </w:p>
    <w:p w14:paraId="6975665B" w14:textId="77777777" w:rsidR="006E6891" w:rsidRDefault="006E6891" w:rsidP="00FB6A72">
      <w:pPr>
        <w:pStyle w:val="4"/>
      </w:pPr>
      <w:r>
        <w:rPr>
          <w:rFonts w:hint="eastAsia"/>
        </w:rPr>
        <w:t>再依人事總處亦表示，</w:t>
      </w:r>
      <w:r w:rsidRPr="00D52462">
        <w:rPr>
          <w:rFonts w:ascii="Times New Roman" w:hAnsi="Times New Roman" w:hint="eastAsia"/>
          <w:szCs w:val="32"/>
        </w:rPr>
        <w:t>現行派遣採購契約範本第</w:t>
      </w:r>
      <w:r w:rsidRPr="00D52462">
        <w:rPr>
          <w:rFonts w:ascii="Times New Roman" w:hAnsi="Times New Roman" w:hint="eastAsia"/>
          <w:szCs w:val="32"/>
        </w:rPr>
        <w:t>5</w:t>
      </w:r>
      <w:r w:rsidRPr="00D52462">
        <w:rPr>
          <w:rFonts w:ascii="Times New Roman" w:hAnsi="Times New Roman" w:hint="eastAsia"/>
          <w:szCs w:val="32"/>
        </w:rPr>
        <w:t>條（十）規定，「廠商未於契約約定期限履行所定給付薪資義務，應無條件同意機關將應給付廠商價金之一部分，給付派遣勞工」，是以，</w:t>
      </w:r>
      <w:r>
        <w:rPr>
          <w:rFonts w:ascii="Times New Roman" w:hAnsi="Times New Roman" w:hint="eastAsia"/>
          <w:szCs w:val="32"/>
        </w:rPr>
        <w:t>為保障</w:t>
      </w:r>
      <w:r>
        <w:rPr>
          <w:rFonts w:ascii="Times New Roman" w:hAnsi="Times New Roman" w:hint="eastAsia"/>
          <w:szCs w:val="32"/>
        </w:rPr>
        <w:lastRenderedPageBreak/>
        <w:t>派駐勞工薪資權益，</w:t>
      </w:r>
      <w:r w:rsidRPr="00D52462">
        <w:rPr>
          <w:rFonts w:ascii="Times New Roman" w:hAnsi="Times New Roman"/>
          <w:szCs w:val="32"/>
        </w:rPr>
        <w:t>有關廠商積欠承攬派駐勞工薪資部分，</w:t>
      </w:r>
      <w:r w:rsidRPr="00D52462">
        <w:rPr>
          <w:rFonts w:ascii="Times New Roman" w:hAnsi="Times New Roman" w:hint="eastAsia"/>
          <w:szCs w:val="32"/>
        </w:rPr>
        <w:t>未來</w:t>
      </w:r>
      <w:r>
        <w:rPr>
          <w:rFonts w:ascii="Times New Roman" w:hAnsi="Times New Roman" w:hint="eastAsia"/>
          <w:szCs w:val="32"/>
        </w:rPr>
        <w:t>該總處</w:t>
      </w:r>
      <w:r w:rsidRPr="00D52462">
        <w:rPr>
          <w:rFonts w:ascii="Times New Roman" w:hAnsi="Times New Roman" w:hint="eastAsia"/>
          <w:szCs w:val="32"/>
        </w:rPr>
        <w:t>將</w:t>
      </w:r>
      <w:r w:rsidRPr="00FC1053">
        <w:rPr>
          <w:rFonts w:ascii="Times New Roman" w:hAnsi="Times New Roman"/>
          <w:szCs w:val="32"/>
        </w:rPr>
        <w:t>建議</w:t>
      </w:r>
      <w:r w:rsidRPr="00FC1053">
        <w:rPr>
          <w:rFonts w:ascii="Times New Roman" w:hAnsi="Times New Roman" w:hint="eastAsia"/>
          <w:szCs w:val="32"/>
        </w:rPr>
        <w:t>行政院公共工程委員會</w:t>
      </w:r>
      <w:bookmarkStart w:id="50" w:name="_Hlk61873522"/>
      <w:r w:rsidRPr="00FC1053">
        <w:rPr>
          <w:rFonts w:ascii="Times New Roman" w:hAnsi="Times New Roman" w:hint="eastAsia"/>
          <w:szCs w:val="32"/>
        </w:rPr>
        <w:t>於勞務採購契約</w:t>
      </w:r>
      <w:r w:rsidRPr="00FC1053">
        <w:rPr>
          <w:rFonts w:ascii="Times New Roman" w:hAnsi="Times New Roman"/>
          <w:szCs w:val="32"/>
        </w:rPr>
        <w:t>範本比照增列</w:t>
      </w:r>
      <w:bookmarkEnd w:id="50"/>
      <w:r>
        <w:rPr>
          <w:rFonts w:ascii="Times New Roman" w:hAnsi="Times New Roman" w:hint="eastAsia"/>
          <w:szCs w:val="32"/>
        </w:rPr>
        <w:t>前揭</w:t>
      </w:r>
      <w:r w:rsidRPr="00FC1053">
        <w:rPr>
          <w:rFonts w:ascii="Times New Roman" w:hAnsi="Times New Roman" w:hint="eastAsia"/>
          <w:szCs w:val="32"/>
        </w:rPr>
        <w:t>相同規定</w:t>
      </w:r>
      <w:r w:rsidRPr="00D52462">
        <w:rPr>
          <w:rFonts w:ascii="Times New Roman" w:hAnsi="Times New Roman"/>
          <w:szCs w:val="32"/>
        </w:rPr>
        <w:t>。</w:t>
      </w:r>
    </w:p>
    <w:p w14:paraId="57E48E0B" w14:textId="77777777" w:rsidR="006E6891" w:rsidRDefault="006E6891" w:rsidP="00A62EFE">
      <w:pPr>
        <w:pStyle w:val="3"/>
      </w:pPr>
      <w:r>
        <w:rPr>
          <w:rFonts w:hint="eastAsia"/>
        </w:rPr>
        <w:t xml:space="preserve">行政機關運用派駐勞工辦理民眾申請案件，似涉有指揮監督該等勞工之疑義 </w:t>
      </w:r>
    </w:p>
    <w:p w14:paraId="762A25CB" w14:textId="77777777" w:rsidR="006E6891" w:rsidRPr="00B44932" w:rsidRDefault="006E6891" w:rsidP="00B44932">
      <w:pPr>
        <w:pStyle w:val="4"/>
      </w:pPr>
      <w:r w:rsidRPr="0073199D">
        <w:rPr>
          <w:rFonts w:ascii="Times New Roman" w:hAnsi="Times New Roman" w:hint="eastAsia"/>
          <w:spacing w:val="-4"/>
          <w:szCs w:val="32"/>
        </w:rPr>
        <w:t>依政府機關（構）運用勞務承攬參考原則第</w:t>
      </w:r>
      <w:r w:rsidRPr="0073199D">
        <w:rPr>
          <w:rFonts w:ascii="Times New Roman" w:hAnsi="Times New Roman" w:hint="eastAsia"/>
          <w:spacing w:val="-4"/>
          <w:szCs w:val="32"/>
        </w:rPr>
        <w:t>3</w:t>
      </w:r>
      <w:r w:rsidRPr="0073199D">
        <w:rPr>
          <w:rFonts w:ascii="Times New Roman" w:hAnsi="Times New Roman" w:hint="eastAsia"/>
          <w:spacing w:val="-4"/>
          <w:szCs w:val="32"/>
        </w:rPr>
        <w:t>點規定</w:t>
      </w:r>
      <w:r>
        <w:rPr>
          <w:rFonts w:ascii="Times New Roman" w:hAnsi="Times New Roman" w:hint="eastAsia"/>
          <w:spacing w:val="-4"/>
          <w:szCs w:val="32"/>
        </w:rPr>
        <w:t>略以</w:t>
      </w:r>
      <w:r w:rsidRPr="0073199D">
        <w:rPr>
          <w:rFonts w:ascii="Times New Roman" w:hAnsi="Times New Roman" w:hint="eastAsia"/>
          <w:spacing w:val="-4"/>
          <w:szCs w:val="32"/>
        </w:rPr>
        <w:t>，政府機關不得實際指揮監督派駐勞工</w:t>
      </w:r>
      <w:r>
        <w:rPr>
          <w:rFonts w:ascii="Times New Roman" w:hAnsi="Times New Roman" w:hint="eastAsia"/>
          <w:spacing w:val="-4"/>
          <w:szCs w:val="32"/>
        </w:rPr>
        <w:t>從事工作。</w:t>
      </w:r>
      <w:r>
        <w:rPr>
          <w:rFonts w:hint="eastAsia"/>
        </w:rPr>
        <w:t>查勞動部勞動力發展署為</w:t>
      </w:r>
      <w:r w:rsidRPr="00F53D50">
        <w:rPr>
          <w:szCs w:val="32"/>
        </w:rPr>
        <w:t>因應人口結構變化及產業用人需求，跨國勞動力政策逐年開放，致雇主聘僱外國人工作許可申請案件量逐年增加，為符合對外公告辦理天數，避免影響雇主用人需求，每一申請案件係由正式職員辦理核稿業務，並就非涉及公權力行使之業務，如申請案件建檔、文書處理、案件進度查詢、初步檢視所附資格文件、準備文件之擬稿作業及電話諮詢，以委外承攬方式及進用臨時人員輔助辦理。</w:t>
      </w:r>
    </w:p>
    <w:p w14:paraId="49F8C8DE" w14:textId="77777777" w:rsidR="006E6891" w:rsidRPr="006A5398" w:rsidRDefault="006E6891" w:rsidP="00070FB9">
      <w:pPr>
        <w:pStyle w:val="4"/>
      </w:pPr>
      <w:r w:rsidRPr="00FC1053">
        <w:rPr>
          <w:rFonts w:hint="eastAsia"/>
          <w:szCs w:val="32"/>
        </w:rPr>
        <w:t>該</w:t>
      </w:r>
      <w:r w:rsidRPr="00FC1053">
        <w:rPr>
          <w:szCs w:val="32"/>
        </w:rPr>
        <w:t>署</w:t>
      </w:r>
      <w:r w:rsidRPr="00FC1053">
        <w:rPr>
          <w:rFonts w:hint="eastAsia"/>
          <w:szCs w:val="32"/>
        </w:rPr>
        <w:t>為避免</w:t>
      </w:r>
      <w:r w:rsidRPr="00FC1053">
        <w:rPr>
          <w:szCs w:val="32"/>
        </w:rPr>
        <w:t>「指揮監督」</w:t>
      </w:r>
      <w:r w:rsidRPr="00FC1053">
        <w:rPr>
          <w:rFonts w:hint="eastAsia"/>
          <w:szCs w:val="32"/>
        </w:rPr>
        <w:t>派駐勞工</w:t>
      </w:r>
      <w:r w:rsidRPr="00FC1053">
        <w:rPr>
          <w:szCs w:val="32"/>
        </w:rPr>
        <w:t>，係由承攬廠商指派計畫經理，監督勞工及做為</w:t>
      </w:r>
      <w:r w:rsidRPr="00FC1053">
        <w:rPr>
          <w:rFonts w:hint="eastAsia"/>
          <w:szCs w:val="32"/>
        </w:rPr>
        <w:t>該</w:t>
      </w:r>
      <w:r w:rsidRPr="00FC1053">
        <w:rPr>
          <w:szCs w:val="32"/>
        </w:rPr>
        <w:t>署與承攬廠商之聯繫窗口，並未有</w:t>
      </w:r>
      <w:r w:rsidRPr="00FC1053">
        <w:rPr>
          <w:rFonts w:hint="eastAsia"/>
          <w:szCs w:val="32"/>
        </w:rPr>
        <w:t>機關直接</w:t>
      </w:r>
      <w:r w:rsidRPr="00FC1053">
        <w:rPr>
          <w:szCs w:val="32"/>
        </w:rPr>
        <w:t>「指揮監督」之情事</w:t>
      </w:r>
      <w:r w:rsidRPr="00FC1053">
        <w:rPr>
          <w:rFonts w:hint="eastAsia"/>
          <w:szCs w:val="32"/>
        </w:rPr>
        <w:t>，似可避免違反前揭規定。</w:t>
      </w:r>
      <w:r>
        <w:rPr>
          <w:rFonts w:hint="eastAsia"/>
          <w:szCs w:val="32"/>
        </w:rPr>
        <w:t>惟查</w:t>
      </w:r>
      <w:r>
        <w:rPr>
          <w:rFonts w:hint="eastAsia"/>
        </w:rPr>
        <w:t>勞動力</w:t>
      </w:r>
      <w:r w:rsidRPr="001A4CB6">
        <w:rPr>
          <w:rFonts w:hint="eastAsia"/>
          <w:szCs w:val="32"/>
        </w:rPr>
        <w:t>發展署跨國勞動力事務中心</w:t>
      </w:r>
      <w:r>
        <w:rPr>
          <w:rFonts w:hint="eastAsia"/>
          <w:szCs w:val="32"/>
        </w:rPr>
        <w:t>之派駐勞工</w:t>
      </w:r>
      <w:r w:rsidRPr="001A4CB6">
        <w:rPr>
          <w:rFonts w:hint="eastAsia"/>
          <w:szCs w:val="32"/>
        </w:rPr>
        <w:t>，雖該部稱係協</w:t>
      </w:r>
      <w:r>
        <w:rPr>
          <w:rFonts w:hint="eastAsia"/>
        </w:rPr>
        <w:t>助營造業及製造業外國人申請案準備文件之擬稿作業，然辦理該項業務之派駐勞工</w:t>
      </w:r>
      <w:r>
        <w:rPr>
          <w:rFonts w:hAnsi="標楷體" w:hint="eastAsia"/>
          <w:color w:val="000000" w:themeColor="text1"/>
          <w:szCs w:val="32"/>
        </w:rPr>
        <w:t>係以承辦人角色於前述案件之處分函稿中核章，尚難稱機關無指揮監督之實。</w:t>
      </w:r>
    </w:p>
    <w:p w14:paraId="683ECAAE" w14:textId="77777777" w:rsidR="006E6891" w:rsidRPr="00FC1053" w:rsidRDefault="006E6891" w:rsidP="00085F2F">
      <w:pPr>
        <w:pStyle w:val="4"/>
        <w:spacing w:line="460" w:lineRule="exact"/>
      </w:pPr>
      <w:r>
        <w:rPr>
          <w:rFonts w:hint="eastAsia"/>
          <w:szCs w:val="32"/>
        </w:rPr>
        <w:t>末查</w:t>
      </w:r>
      <w:r w:rsidRPr="0046162D">
        <w:rPr>
          <w:rFonts w:hint="eastAsia"/>
          <w:szCs w:val="32"/>
        </w:rPr>
        <w:t>內政部土</w:t>
      </w:r>
      <w:r w:rsidRPr="0046162D">
        <w:rPr>
          <w:rFonts w:hAnsi="標楷體"/>
          <w:szCs w:val="32"/>
        </w:rPr>
        <w:t>地重劃工程處</w:t>
      </w:r>
      <w:r>
        <w:rPr>
          <w:rFonts w:hAnsi="標楷體" w:hint="eastAsia"/>
          <w:szCs w:val="32"/>
        </w:rPr>
        <w:t>為避免指揮承攬廠商</w:t>
      </w:r>
      <w:r w:rsidRPr="0046162D">
        <w:rPr>
          <w:rFonts w:hAnsi="標楷體" w:hint="eastAsia"/>
          <w:szCs w:val="32"/>
        </w:rPr>
        <w:t>派駐勞工，亦於承攬契約中明訂請承攬公司指派管理人員從事指揮監督工作及人事管理工作</w:t>
      </w:r>
      <w:r>
        <w:rPr>
          <w:rFonts w:hAnsi="標楷體" w:hint="eastAsia"/>
          <w:szCs w:val="32"/>
        </w:rPr>
        <w:lastRenderedPageBreak/>
        <w:t>等情</w:t>
      </w:r>
      <w:r w:rsidRPr="0046162D">
        <w:rPr>
          <w:rFonts w:hAnsi="標楷體" w:hint="eastAsia"/>
          <w:szCs w:val="32"/>
        </w:rPr>
        <w:t>。惟前揭作法係在派駐勞工人數較多時可行，當派駐勞工人數較少時，即有實施窒礙</w:t>
      </w:r>
      <w:r>
        <w:rPr>
          <w:rFonts w:hAnsi="標楷體" w:hint="eastAsia"/>
          <w:szCs w:val="32"/>
        </w:rPr>
        <w:t>之</w:t>
      </w:r>
      <w:r w:rsidRPr="0046162D">
        <w:rPr>
          <w:rFonts w:hAnsi="標楷體" w:hint="eastAsia"/>
          <w:szCs w:val="32"/>
        </w:rPr>
        <w:t>問題。</w:t>
      </w:r>
      <w:r>
        <w:rPr>
          <w:rFonts w:hAnsi="標楷體" w:hint="eastAsia"/>
          <w:szCs w:val="32"/>
        </w:rPr>
        <w:t xml:space="preserve">  </w:t>
      </w:r>
    </w:p>
    <w:p w14:paraId="4BF273D7" w14:textId="77777777" w:rsidR="006E6891" w:rsidRDefault="006E6891" w:rsidP="00085F2F">
      <w:pPr>
        <w:pStyle w:val="3"/>
        <w:spacing w:line="460" w:lineRule="exact"/>
      </w:pPr>
      <w:r>
        <w:rPr>
          <w:rFonts w:hint="eastAsia"/>
        </w:rPr>
        <w:t>綜上，</w:t>
      </w:r>
      <w:r w:rsidR="0083056F">
        <w:rPr>
          <w:rFonts w:hint="eastAsia"/>
        </w:rPr>
        <w:t>「零派遣計畫」</w:t>
      </w:r>
      <w:r w:rsidRPr="00F26E59">
        <w:rPr>
          <w:rFonts w:hint="eastAsia"/>
        </w:rPr>
        <w:t>實施後，行政院所屬機關已將原有運用之派遣勞工，分別改以派駐勞工或自僱臨時人員方式運用，然部分機關（內政部）係以經費不足為主要考量，將原有派遣勞工全數改以派駐勞工運用</w:t>
      </w:r>
      <w:r w:rsidRPr="00F47A3F">
        <w:rPr>
          <w:rFonts w:hint="eastAsia"/>
        </w:rPr>
        <w:t>，未盡符該計畫推動時，以業務屬性作為辦理依據之宗旨。又</w:t>
      </w:r>
      <w:r w:rsidRPr="007B0FF2">
        <w:rPr>
          <w:rFonts w:ascii="Times New Roman" w:hAnsi="Times New Roman" w:hint="eastAsia"/>
          <w:szCs w:val="32"/>
        </w:rPr>
        <w:t>行政機關運用派駐勞工辦理業務，執行上存</w:t>
      </w:r>
      <w:r w:rsidRPr="007B0FF2">
        <w:rPr>
          <w:rFonts w:hint="eastAsia"/>
        </w:rPr>
        <w:t>有指揮監督派駐勞工之疑義，</w:t>
      </w:r>
      <w:r w:rsidRPr="00F26E59">
        <w:rPr>
          <w:rFonts w:hint="eastAsia"/>
        </w:rPr>
        <w:t>且現行派駐勞工之欠薪求償保障機制，規範尚有不足，均有再加檢視之空間</w:t>
      </w:r>
      <w:r>
        <w:rPr>
          <w:rFonts w:hint="eastAsia"/>
          <w:b/>
        </w:rPr>
        <w:t>。</w:t>
      </w:r>
    </w:p>
    <w:p w14:paraId="2F52D7E6" w14:textId="77777777" w:rsidR="006E6891" w:rsidRDefault="006E6891" w:rsidP="006E5A3D"/>
    <w:p w14:paraId="18314F66" w14:textId="77777777" w:rsidR="006E6891" w:rsidRPr="00EA0319" w:rsidRDefault="006E6891" w:rsidP="007014BC">
      <w:pPr>
        <w:pStyle w:val="2"/>
        <w:numPr>
          <w:ilvl w:val="1"/>
          <w:numId w:val="1"/>
        </w:numPr>
        <w:ind w:left="1134"/>
        <w:rPr>
          <w:b/>
        </w:rPr>
      </w:pPr>
      <w:r w:rsidRPr="0096636C">
        <w:rPr>
          <w:rFonts w:hint="eastAsia"/>
          <w:b/>
        </w:rPr>
        <w:t>行政院及所屬機關有96年12月31日以前即僱用之臨時人員，惟因</w:t>
      </w:r>
      <w:r w:rsidRPr="0096636C">
        <w:rPr>
          <w:rFonts w:cs="新細明體" w:hint="eastAsia"/>
          <w:b/>
        </w:rPr>
        <w:t>專案核定以契僱人力辦理、</w:t>
      </w:r>
      <w:r w:rsidRPr="0096636C">
        <w:rPr>
          <w:rFonts w:hAnsi="標楷體" w:cs="新細明體" w:hint="eastAsia"/>
          <w:b/>
          <w:kern w:val="0"/>
          <w:szCs w:val="24"/>
        </w:rPr>
        <w:t>照顧弱勢族群工作權，進用身心障礙臨時人員、配合組織改造人員移撥及為符合各類機構設立標準等原因，</w:t>
      </w:r>
      <w:r w:rsidRPr="0096636C">
        <w:rPr>
          <w:rFonts w:hint="eastAsia"/>
          <w:b/>
        </w:rPr>
        <w:t>迄未依臨時人員要點第12點規定，檢討人力運用方式，容欠妥適。且部分具有較長年資臨時人員辦理業務內容，似具長期性或延續性，惟所屬機關仍以定期契約進用，或辦理之業務雖為1年以上之特定性工作，然未見</w:t>
      </w:r>
      <w:r>
        <w:rPr>
          <w:rFonts w:hint="eastAsia"/>
          <w:b/>
        </w:rPr>
        <w:t>陳</w:t>
      </w:r>
      <w:r w:rsidRPr="0096636C">
        <w:rPr>
          <w:rFonts w:hint="eastAsia"/>
          <w:b/>
        </w:rPr>
        <w:t>報主管機關核備之作為，相關機關亦宜再加審視是否確符勞動基準法之規定。又，</w:t>
      </w:r>
      <w:r w:rsidRPr="00D9077E">
        <w:rPr>
          <w:rFonts w:hint="eastAsia"/>
          <w:b/>
        </w:rPr>
        <w:t>部分機關長期以臨時人員辦理具複雜度、技術性及專業性之工作，為利渠等經驗累積，有檢討前揭人力運用方式必要</w:t>
      </w:r>
      <w:r w:rsidRPr="0096636C">
        <w:rPr>
          <w:rFonts w:hint="eastAsia"/>
          <w:b/>
        </w:rPr>
        <w:t>。</w:t>
      </w:r>
      <w:r w:rsidRPr="00EA0319">
        <w:rPr>
          <w:rFonts w:hint="eastAsia"/>
          <w:b/>
        </w:rPr>
        <w:t>末依本院問卷調查結果，行政機關基層主管亦多有反映非正式人力的運用，尚有「不利人才培育」及「不利經驗傳承」等主要負面影響，亦值正視。</w:t>
      </w:r>
      <w:r w:rsidRPr="00EA0319">
        <w:rPr>
          <w:b/>
        </w:rPr>
        <w:t xml:space="preserve"> </w:t>
      </w:r>
    </w:p>
    <w:p w14:paraId="36BFC26A" w14:textId="77777777" w:rsidR="006E6891" w:rsidRPr="00E73D3E" w:rsidRDefault="006E6891" w:rsidP="00823EE9">
      <w:pPr>
        <w:pStyle w:val="3"/>
      </w:pPr>
      <w:r w:rsidRPr="00E73D3E">
        <w:rPr>
          <w:rFonts w:hint="eastAsia"/>
        </w:rPr>
        <w:t>未依規定檢討96年底以前</w:t>
      </w:r>
      <w:r>
        <w:rPr>
          <w:rFonts w:hint="eastAsia"/>
        </w:rPr>
        <w:t>已</w:t>
      </w:r>
      <w:r w:rsidRPr="00E73D3E">
        <w:rPr>
          <w:rFonts w:hint="eastAsia"/>
        </w:rPr>
        <w:t>僱用臨時人員之</w:t>
      </w:r>
      <w:r>
        <w:rPr>
          <w:rFonts w:hint="eastAsia"/>
        </w:rPr>
        <w:t>人力</w:t>
      </w:r>
      <w:r w:rsidRPr="00E73D3E">
        <w:rPr>
          <w:rFonts w:hint="eastAsia"/>
        </w:rPr>
        <w:t>運</w:t>
      </w:r>
      <w:r w:rsidRPr="00E73D3E">
        <w:rPr>
          <w:rFonts w:hint="eastAsia"/>
        </w:rPr>
        <w:lastRenderedPageBreak/>
        <w:t>用方式</w:t>
      </w:r>
    </w:p>
    <w:p w14:paraId="7592257C" w14:textId="77777777" w:rsidR="006E6891" w:rsidRPr="00B1488D" w:rsidRDefault="006E6891" w:rsidP="006C3F32">
      <w:pPr>
        <w:pStyle w:val="4"/>
      </w:pPr>
      <w:r w:rsidRPr="00070FB9">
        <w:rPr>
          <w:rFonts w:hint="eastAsia"/>
        </w:rPr>
        <w:t>臨時人員要點</w:t>
      </w:r>
      <w:r>
        <w:rPr>
          <w:rFonts w:hint="eastAsia"/>
        </w:rPr>
        <w:t>第12點規定：「機關於本要點生效前</w:t>
      </w:r>
      <w:r>
        <w:rPr>
          <w:rStyle w:val="aff1"/>
        </w:rPr>
        <w:footnoteReference w:id="8"/>
      </w:r>
      <w:r>
        <w:rPr>
          <w:rFonts w:hint="eastAsia"/>
        </w:rPr>
        <w:t>進用之臨時人員，除符合本要點進用規定者外，得依下列方式檢討其所辦理業務，並依勞動基準法等相關規定辦理：（一）所辦理業務非屬機關核心業務，且具有計畫性、階段性者，檢討改採其他替代性人力措施辦理。（二）所辦理業務屬常態性、核心業務或涉及行使公權力者，檢討改由正式公務人員、聘僱人員擔任，或改採其他替代性人力措施辦理。」前揭規定</w:t>
      </w:r>
      <w:r w:rsidRPr="00AC1196">
        <w:rPr>
          <w:rFonts w:ascii="Times New Roman" w:hAnsi="Times New Roman"/>
          <w:szCs w:val="32"/>
        </w:rPr>
        <w:t>係為規範</w:t>
      </w:r>
      <w:r w:rsidRPr="00AC1196">
        <w:rPr>
          <w:rFonts w:ascii="Times New Roman" w:hAnsi="Times New Roman"/>
          <w:szCs w:val="32"/>
        </w:rPr>
        <w:t>97</w:t>
      </w:r>
      <w:r w:rsidRPr="00AC1196">
        <w:rPr>
          <w:rFonts w:ascii="Times New Roman" w:hAnsi="Times New Roman"/>
          <w:szCs w:val="32"/>
        </w:rPr>
        <w:t>年</w:t>
      </w:r>
      <w:r w:rsidRPr="00AC1196">
        <w:rPr>
          <w:rFonts w:ascii="Times New Roman" w:hAnsi="Times New Roman"/>
          <w:szCs w:val="32"/>
        </w:rPr>
        <w:t>1</w:t>
      </w:r>
      <w:r w:rsidRPr="00AC1196">
        <w:rPr>
          <w:rFonts w:ascii="Times New Roman" w:hAnsi="Times New Roman"/>
          <w:szCs w:val="32"/>
        </w:rPr>
        <w:t>月</w:t>
      </w:r>
      <w:r w:rsidRPr="00AC1196">
        <w:rPr>
          <w:rFonts w:ascii="Times New Roman" w:hAnsi="Times New Roman"/>
          <w:szCs w:val="32"/>
        </w:rPr>
        <w:t>1</w:t>
      </w:r>
      <w:r>
        <w:rPr>
          <w:rFonts w:ascii="Times New Roman" w:hAnsi="Times New Roman"/>
          <w:szCs w:val="32"/>
        </w:rPr>
        <w:t>日要點生效前已進用</w:t>
      </w:r>
      <w:r>
        <w:rPr>
          <w:rFonts w:ascii="Times New Roman" w:hAnsi="Times New Roman" w:hint="eastAsia"/>
          <w:szCs w:val="32"/>
        </w:rPr>
        <w:t>臨時人員</w:t>
      </w:r>
      <w:r w:rsidRPr="00AC1196">
        <w:rPr>
          <w:rFonts w:ascii="Times New Roman" w:hAnsi="Times New Roman"/>
          <w:szCs w:val="32"/>
        </w:rPr>
        <w:t>之處理方式，除須符合該要點之進用規定外，其所從事之業務亦須由用人機關本</w:t>
      </w:r>
      <w:r>
        <w:rPr>
          <w:rFonts w:ascii="Times New Roman" w:hAnsi="Times New Roman" w:hint="eastAsia"/>
          <w:szCs w:val="32"/>
        </w:rPr>
        <w:t>於</w:t>
      </w:r>
      <w:r w:rsidRPr="00AC1196">
        <w:rPr>
          <w:rFonts w:ascii="Times New Roman" w:hAnsi="Times New Roman"/>
          <w:szCs w:val="32"/>
        </w:rPr>
        <w:t>權責重新檢討，如屬機關非核心業務，且具有計畫性、階段性，應改以其他替代人力辦理，屬核心業務或涉及公權力，則應由正式公務人員、聘僱人員辦理</w:t>
      </w:r>
      <w:r>
        <w:rPr>
          <w:rFonts w:ascii="Times New Roman" w:hAnsi="Times New Roman" w:hint="eastAsia"/>
          <w:szCs w:val="32"/>
        </w:rPr>
        <w:t>，合先敘明</w:t>
      </w:r>
      <w:r w:rsidRPr="00AC1196">
        <w:rPr>
          <w:rFonts w:ascii="Times New Roman" w:hAnsi="Times New Roman"/>
          <w:szCs w:val="32"/>
        </w:rPr>
        <w:t>。</w:t>
      </w:r>
    </w:p>
    <w:p w14:paraId="02B5031B" w14:textId="77777777" w:rsidR="006E6891" w:rsidRDefault="006E6891" w:rsidP="006C3F32">
      <w:pPr>
        <w:pStyle w:val="4"/>
      </w:pPr>
      <w:r>
        <w:rPr>
          <w:rFonts w:hint="eastAsia"/>
        </w:rPr>
        <w:t>經查本案7被調查機關中，除法務部並無</w:t>
      </w:r>
      <w:r w:rsidRPr="00070FB9">
        <w:rPr>
          <w:rFonts w:hint="eastAsia"/>
        </w:rPr>
        <w:t>臨時人員要點</w:t>
      </w:r>
      <w:r>
        <w:rPr>
          <w:rFonts w:hint="eastAsia"/>
        </w:rPr>
        <w:t>生效前僱用之臨時人員外，餘內政部等6機關</w:t>
      </w:r>
      <w:r w:rsidRPr="0051528F">
        <w:rPr>
          <w:rFonts w:hint="eastAsia"/>
        </w:rPr>
        <w:t>因</w:t>
      </w:r>
      <w:r w:rsidRPr="0051528F">
        <w:rPr>
          <w:rFonts w:cs="新細明體" w:hint="eastAsia"/>
        </w:rPr>
        <w:t>專案核定以契僱人力辦理、</w:t>
      </w:r>
      <w:r w:rsidRPr="0051528F">
        <w:rPr>
          <w:rFonts w:hAnsi="標楷體" w:cs="新細明體" w:hint="eastAsia"/>
          <w:kern w:val="0"/>
          <w:szCs w:val="24"/>
        </w:rPr>
        <w:t>照顧弱勢族群工作權，進用身心障礙臨時人員、配合組織改造人員移撥及為符合各類機構設立標準</w:t>
      </w:r>
      <w:r>
        <w:rPr>
          <w:rFonts w:hAnsi="標楷體" w:cs="新細明體" w:hint="eastAsia"/>
          <w:kern w:val="0"/>
          <w:szCs w:val="24"/>
        </w:rPr>
        <w:t>等原因，</w:t>
      </w:r>
      <w:r>
        <w:rPr>
          <w:rFonts w:hint="eastAsia"/>
        </w:rPr>
        <w:t>迄1</w:t>
      </w:r>
      <w:r>
        <w:t>09</w:t>
      </w:r>
      <w:r>
        <w:rPr>
          <w:rFonts w:hint="eastAsia"/>
        </w:rPr>
        <w:t xml:space="preserve">年6月仍維持該項人力運用方式如下： </w:t>
      </w:r>
    </w:p>
    <w:p w14:paraId="7544DC6D" w14:textId="77777777" w:rsidR="006E6891" w:rsidRDefault="006E6891" w:rsidP="00B1488D">
      <w:pPr>
        <w:pStyle w:val="5"/>
      </w:pPr>
      <w:r>
        <w:rPr>
          <w:rFonts w:hint="eastAsia"/>
        </w:rPr>
        <w:t>內政部</w:t>
      </w:r>
    </w:p>
    <w:p w14:paraId="6DC93596" w14:textId="77777777" w:rsidR="006E6891" w:rsidRDefault="006E6891" w:rsidP="00B1488D">
      <w:pPr>
        <w:pStyle w:val="51"/>
        <w:ind w:left="2041" w:firstLine="680"/>
      </w:pPr>
      <w:r>
        <w:rPr>
          <w:rFonts w:hint="eastAsia"/>
        </w:rPr>
        <w:t>內政部及所屬機關臨時人員運用要點生效前進用之臨時人員原有161人，迄109年6月尚有該部營建署15人、城鄉發展分署17人、移民署12人及建築研究所2人，合計46人。</w:t>
      </w:r>
    </w:p>
    <w:p w14:paraId="5B19B34D" w14:textId="77777777" w:rsidR="006E6891" w:rsidRDefault="006E6891" w:rsidP="00B1488D">
      <w:pPr>
        <w:pStyle w:val="5"/>
      </w:pPr>
      <w:r>
        <w:rPr>
          <w:rFonts w:hint="eastAsia"/>
        </w:rPr>
        <w:t>農委會</w:t>
      </w:r>
    </w:p>
    <w:p w14:paraId="04007BE6" w14:textId="77777777" w:rsidR="006E6891" w:rsidRDefault="006E6891" w:rsidP="00B1488D">
      <w:pPr>
        <w:pStyle w:val="51"/>
        <w:ind w:left="2041" w:firstLine="680"/>
      </w:pPr>
      <w:r>
        <w:rPr>
          <w:rFonts w:hint="eastAsia"/>
        </w:rPr>
        <w:lastRenderedPageBreak/>
        <w:t>農委會及所屬機關臨時人員運用要點生效前進用之臨時人員原有102人，迄109年6月尚有農委會</w:t>
      </w:r>
      <w:r w:rsidRPr="009E3F40">
        <w:rPr>
          <w:rFonts w:hint="eastAsia"/>
        </w:rPr>
        <w:t>農糧署東區分署2</w:t>
      </w:r>
      <w:r>
        <w:rPr>
          <w:rFonts w:hint="eastAsia"/>
        </w:rPr>
        <w:t>人、</w:t>
      </w:r>
      <w:r w:rsidRPr="009E3F40">
        <w:rPr>
          <w:rFonts w:hint="eastAsia"/>
        </w:rPr>
        <w:t>漁業署7</w:t>
      </w:r>
      <w:r>
        <w:rPr>
          <w:rFonts w:hint="eastAsia"/>
        </w:rPr>
        <w:t>人、</w:t>
      </w:r>
      <w:r w:rsidRPr="009E3F40">
        <w:rPr>
          <w:rFonts w:hint="eastAsia"/>
        </w:rPr>
        <w:t>動植物防疫檢疫局1</w:t>
      </w:r>
      <w:r>
        <w:rPr>
          <w:rFonts w:hint="eastAsia"/>
        </w:rPr>
        <w:t>人、</w:t>
      </w:r>
      <w:r w:rsidRPr="009E3F40">
        <w:rPr>
          <w:rFonts w:hint="eastAsia"/>
        </w:rPr>
        <w:t>動植物防疫檢疫局高雄分局2</w:t>
      </w:r>
      <w:r>
        <w:rPr>
          <w:rFonts w:hint="eastAsia"/>
        </w:rPr>
        <w:t>人、</w:t>
      </w:r>
      <w:r w:rsidRPr="009E3F40">
        <w:rPr>
          <w:rFonts w:hint="eastAsia"/>
        </w:rPr>
        <w:t>水土保持局臺北分局6</w:t>
      </w:r>
      <w:r>
        <w:rPr>
          <w:rFonts w:hint="eastAsia"/>
        </w:rPr>
        <w:t>人、</w:t>
      </w:r>
      <w:r w:rsidRPr="009E3F40">
        <w:rPr>
          <w:rFonts w:hint="eastAsia"/>
        </w:rPr>
        <w:t>水土保持局臺東分局6</w:t>
      </w:r>
      <w:r>
        <w:rPr>
          <w:rFonts w:hint="eastAsia"/>
        </w:rPr>
        <w:t>人、</w:t>
      </w:r>
      <w:r w:rsidRPr="009E3F40">
        <w:rPr>
          <w:rFonts w:hint="eastAsia"/>
        </w:rPr>
        <w:t>水土保持局花蓮分局4</w:t>
      </w:r>
      <w:r>
        <w:rPr>
          <w:rFonts w:hint="eastAsia"/>
        </w:rPr>
        <w:t>人、</w:t>
      </w:r>
      <w:r w:rsidRPr="009E3F40">
        <w:rPr>
          <w:rFonts w:hint="eastAsia"/>
        </w:rPr>
        <w:t>林業試驗所2</w:t>
      </w:r>
      <w:r>
        <w:rPr>
          <w:rFonts w:hint="eastAsia"/>
        </w:rPr>
        <w:t>人、</w:t>
      </w:r>
      <w:r w:rsidRPr="009E3F40">
        <w:rPr>
          <w:rFonts w:hint="eastAsia"/>
        </w:rPr>
        <w:t>水產試驗所12</w:t>
      </w:r>
      <w:r>
        <w:rPr>
          <w:rFonts w:hint="eastAsia"/>
        </w:rPr>
        <w:t>人及</w:t>
      </w:r>
      <w:r w:rsidRPr="009E3F40">
        <w:rPr>
          <w:rFonts w:hint="eastAsia"/>
        </w:rPr>
        <w:t>高雄區農業改良場2</w:t>
      </w:r>
      <w:r>
        <w:rPr>
          <w:rFonts w:hint="eastAsia"/>
        </w:rPr>
        <w:t>人，合計44人。</w:t>
      </w:r>
    </w:p>
    <w:p w14:paraId="219DE1C0" w14:textId="77777777" w:rsidR="006E6891" w:rsidRDefault="006E6891" w:rsidP="00B1488D">
      <w:pPr>
        <w:pStyle w:val="5"/>
      </w:pPr>
      <w:r>
        <w:rPr>
          <w:rFonts w:hint="eastAsia"/>
        </w:rPr>
        <w:t>勞動部</w:t>
      </w:r>
    </w:p>
    <w:p w14:paraId="40EA4942" w14:textId="77777777" w:rsidR="006E6891" w:rsidRPr="00B1488D" w:rsidRDefault="006E6891" w:rsidP="00B1488D">
      <w:pPr>
        <w:pStyle w:val="51"/>
        <w:ind w:left="2041" w:firstLine="680"/>
      </w:pPr>
      <w:r>
        <w:rPr>
          <w:rFonts w:hint="eastAsia"/>
        </w:rPr>
        <w:t>勞動部勞動力發展及所屬機關臨時人員運用要點生效前進用之臨時人員原有481人，迄109年6月增加為496人</w:t>
      </w:r>
      <w:r>
        <w:rPr>
          <w:rStyle w:val="aff1"/>
        </w:rPr>
        <w:footnoteReference w:id="9"/>
      </w:r>
      <w:r>
        <w:rPr>
          <w:rFonts w:hint="eastAsia"/>
        </w:rPr>
        <w:t>。</w:t>
      </w:r>
    </w:p>
    <w:p w14:paraId="77093FE4" w14:textId="77777777" w:rsidR="006E6891" w:rsidRDefault="006E6891" w:rsidP="00B1488D">
      <w:pPr>
        <w:pStyle w:val="5"/>
      </w:pPr>
      <w:r>
        <w:rPr>
          <w:rFonts w:hint="eastAsia"/>
        </w:rPr>
        <w:t>衛福部</w:t>
      </w:r>
    </w:p>
    <w:p w14:paraId="38E502A4" w14:textId="77777777" w:rsidR="006E6891" w:rsidRDefault="006E6891" w:rsidP="00B1488D">
      <w:pPr>
        <w:pStyle w:val="51"/>
        <w:ind w:left="2041" w:firstLine="680"/>
      </w:pPr>
      <w:r>
        <w:rPr>
          <w:rFonts w:hint="eastAsia"/>
        </w:rPr>
        <w:t>衛福部及所屬機關（構）臨時人員運用要點生效前進用之臨時人員原有465人，迄109年6月尚有衛福部7人、該部疾病管制署4人、食品藥物管理署76人、國民健康署1人、社會及家庭署3人、北區老人之家1人、南區老人之家6人、東區老人之家1人、澎湖老人之家8人、北區兒童之家9人、中區兒童之家4人、南區兒童之家4人、南投啟智教養院2人及臺南教養院8人，合計134人。</w:t>
      </w:r>
    </w:p>
    <w:p w14:paraId="44A32E50" w14:textId="77777777" w:rsidR="006E6891" w:rsidRDefault="006E6891" w:rsidP="00B1488D">
      <w:pPr>
        <w:pStyle w:val="5"/>
      </w:pPr>
      <w:r>
        <w:rPr>
          <w:rFonts w:hint="eastAsia"/>
        </w:rPr>
        <w:t>教育部</w:t>
      </w:r>
    </w:p>
    <w:p w14:paraId="433479A5" w14:textId="77777777" w:rsidR="006E6891" w:rsidRDefault="006E6891" w:rsidP="0062005F">
      <w:pPr>
        <w:pStyle w:val="51"/>
        <w:ind w:left="2041" w:firstLine="680"/>
      </w:pPr>
      <w:r>
        <w:rPr>
          <w:rFonts w:hint="eastAsia"/>
        </w:rPr>
        <w:t xml:space="preserve">教育部及所屬機關臨時人員運用要點生效前進用之臨時人員原有33人，迄109年6月尚有該部國家圖書館21人。 </w:t>
      </w:r>
    </w:p>
    <w:p w14:paraId="4F2B8CD3" w14:textId="77777777" w:rsidR="006E6891" w:rsidRDefault="006E6891" w:rsidP="00B1488D">
      <w:pPr>
        <w:pStyle w:val="5"/>
      </w:pPr>
      <w:r>
        <w:rPr>
          <w:rFonts w:hint="eastAsia"/>
        </w:rPr>
        <w:t>文化部</w:t>
      </w:r>
    </w:p>
    <w:p w14:paraId="54C66B58" w14:textId="77777777" w:rsidR="006E6891" w:rsidRDefault="006E6891" w:rsidP="0062005F">
      <w:pPr>
        <w:pStyle w:val="51"/>
        <w:ind w:left="2041" w:firstLine="680"/>
      </w:pPr>
      <w:r>
        <w:rPr>
          <w:rFonts w:hint="eastAsia"/>
        </w:rPr>
        <w:t>文化部及所屬機關臨時人員運用要點生效</w:t>
      </w:r>
      <w:r>
        <w:rPr>
          <w:rFonts w:hint="eastAsia"/>
        </w:rPr>
        <w:lastRenderedPageBreak/>
        <w:t>前進用之臨時人員原有375人，迄109年6月尚有文化部52人、該部文化資產局14人、</w:t>
      </w:r>
      <w:r w:rsidRPr="006A3185">
        <w:rPr>
          <w:rFonts w:hint="eastAsia"/>
        </w:rPr>
        <w:t>影視及流行音樂產業局4</w:t>
      </w:r>
      <w:r>
        <w:rPr>
          <w:rFonts w:hint="eastAsia"/>
        </w:rPr>
        <w:t>人、</w:t>
      </w:r>
      <w:r w:rsidRPr="006A3185">
        <w:rPr>
          <w:rFonts w:hint="eastAsia"/>
        </w:rPr>
        <w:t>國立傳統藝術中心1</w:t>
      </w:r>
      <w:r>
        <w:rPr>
          <w:rFonts w:hint="eastAsia"/>
        </w:rPr>
        <w:t>人、</w:t>
      </w:r>
      <w:r w:rsidRPr="006A3185">
        <w:rPr>
          <w:rFonts w:hint="eastAsia"/>
        </w:rPr>
        <w:t>國立臺灣美術館2</w:t>
      </w:r>
      <w:r>
        <w:rPr>
          <w:rFonts w:hint="eastAsia"/>
        </w:rPr>
        <w:t>人、</w:t>
      </w:r>
      <w:r w:rsidRPr="006A3185">
        <w:rPr>
          <w:rFonts w:hint="eastAsia"/>
        </w:rPr>
        <w:t>國立臺灣工藝研究發展中心5</w:t>
      </w:r>
      <w:r>
        <w:rPr>
          <w:rFonts w:hint="eastAsia"/>
        </w:rPr>
        <w:t>人、</w:t>
      </w:r>
      <w:r w:rsidRPr="006A3185">
        <w:rPr>
          <w:rFonts w:hint="eastAsia"/>
        </w:rPr>
        <w:t>國立臺灣博物館4</w:t>
      </w:r>
      <w:r>
        <w:rPr>
          <w:rFonts w:hint="eastAsia"/>
        </w:rPr>
        <w:t>人及</w:t>
      </w:r>
      <w:r w:rsidRPr="006A3185">
        <w:rPr>
          <w:rFonts w:hint="eastAsia"/>
        </w:rPr>
        <w:t>國立臺灣文學館8</w:t>
      </w:r>
      <w:r>
        <w:rPr>
          <w:rFonts w:hint="eastAsia"/>
        </w:rPr>
        <w:t>人，合計90人。</w:t>
      </w:r>
    </w:p>
    <w:p w14:paraId="5B10F000" w14:textId="77777777" w:rsidR="006E6891" w:rsidRDefault="006E6891" w:rsidP="00DE746C">
      <w:pPr>
        <w:pStyle w:val="4"/>
      </w:pPr>
      <w:r>
        <w:rPr>
          <w:rFonts w:hint="eastAsia"/>
        </w:rPr>
        <w:t>有關前揭6機關於臨時人員進用要點生效前僱用之臨時人員，仍維持該項人力運用方式之原因，經查除</w:t>
      </w:r>
      <w:r w:rsidRPr="00E73D3E">
        <w:rPr>
          <w:rFonts w:hint="eastAsia"/>
        </w:rPr>
        <w:t>業務性質特殊，難以其他方式外包或替代性人力取代、將待臨時人員離職後改以勞務承攬、提報身心障礙考試，難以招募人才、長期依補助計畫進用，未能改其他進用方式、行政院專案核定人力，基於專業考量，經檢討不宜以外包或運用志工等人力替代措施方式等原因</w:t>
      </w:r>
      <w:r>
        <w:rPr>
          <w:rFonts w:hint="eastAsia"/>
        </w:rPr>
        <w:t>外，主要</w:t>
      </w:r>
      <w:r w:rsidRPr="00E73D3E">
        <w:rPr>
          <w:rFonts w:hint="eastAsia"/>
        </w:rPr>
        <w:t>係受限於總員額法正式人力員額管控，</w:t>
      </w:r>
      <w:r>
        <w:rPr>
          <w:rFonts w:hint="eastAsia"/>
        </w:rPr>
        <w:t>為</w:t>
      </w:r>
      <w:r w:rsidRPr="00E73D3E">
        <w:rPr>
          <w:rFonts w:hint="eastAsia"/>
        </w:rPr>
        <w:t>因應業務需求而持續運用臨時人員</w:t>
      </w:r>
      <w:r>
        <w:rPr>
          <w:rFonts w:hint="eastAsia"/>
        </w:rPr>
        <w:t>，雖有其必要，惟難稱與</w:t>
      </w:r>
      <w:r w:rsidRPr="00070FB9">
        <w:rPr>
          <w:rFonts w:hint="eastAsia"/>
        </w:rPr>
        <w:t>臨時人員要點</w:t>
      </w:r>
      <w:r>
        <w:rPr>
          <w:rFonts w:hint="eastAsia"/>
        </w:rPr>
        <w:t>第12點規定相符</w:t>
      </w:r>
      <w:r w:rsidRPr="00E73D3E">
        <w:rPr>
          <w:rFonts w:hint="eastAsia"/>
        </w:rPr>
        <w:t>。</w:t>
      </w:r>
    </w:p>
    <w:p w14:paraId="33D41275" w14:textId="77777777" w:rsidR="006E6891" w:rsidRPr="00F53B36" w:rsidRDefault="006E6891" w:rsidP="00823EE9">
      <w:pPr>
        <w:pStyle w:val="3"/>
      </w:pPr>
      <w:r w:rsidRPr="00F53B36">
        <w:rPr>
          <w:rFonts w:hint="eastAsia"/>
        </w:rPr>
        <w:t>臨時人員辦理之業務，為長期性、延續性或屬一年以上特定性工作</w:t>
      </w:r>
      <w:r>
        <w:rPr>
          <w:rFonts w:hint="eastAsia"/>
        </w:rPr>
        <w:t>，未報經主管機關核備</w:t>
      </w:r>
    </w:p>
    <w:p w14:paraId="69D4DFE7" w14:textId="77777777" w:rsidR="006E6891" w:rsidRDefault="006E6891" w:rsidP="00C035BE">
      <w:pPr>
        <w:pStyle w:val="4"/>
      </w:pPr>
      <w:r>
        <w:rPr>
          <w:rFonts w:hint="eastAsia"/>
        </w:rPr>
        <w:t>勞動基準法第9條第1</w:t>
      </w:r>
      <w:r w:rsidR="00081FC7">
        <w:rPr>
          <w:rFonts w:hint="eastAsia"/>
        </w:rPr>
        <w:t>項</w:t>
      </w:r>
      <w:r>
        <w:rPr>
          <w:rFonts w:hint="eastAsia"/>
        </w:rPr>
        <w:t>及同法施行細則第6條分別規定：</w:t>
      </w:r>
      <w:r w:rsidRPr="0046162D">
        <w:rPr>
          <w:rFonts w:hint="eastAsia"/>
        </w:rPr>
        <w:t>「勞動契約，分為定期契約及不定期契約。臨時性、短期性、季節性及特定性工作得為定期契約；有繼續性工作應為不定期契約。……」、「本法第9條第1項所稱臨時性、短期性、季節性及特定性工作，依左列規定認定之：一、臨時性工作：係指無法預期之非繼續性工作，其工作期間在</w:t>
      </w:r>
      <w:r w:rsidR="00D12B00">
        <w:rPr>
          <w:rFonts w:hint="eastAsia"/>
        </w:rPr>
        <w:t>6</w:t>
      </w:r>
      <w:r w:rsidRPr="0046162D">
        <w:rPr>
          <w:rFonts w:hint="eastAsia"/>
        </w:rPr>
        <w:t>個月以內者。二、短期性工作：係指可預期於</w:t>
      </w:r>
      <w:r w:rsidR="00D12B00">
        <w:rPr>
          <w:rFonts w:hint="eastAsia"/>
        </w:rPr>
        <w:t>6</w:t>
      </w:r>
      <w:r w:rsidRPr="0046162D">
        <w:rPr>
          <w:rFonts w:hint="eastAsia"/>
        </w:rPr>
        <w:t>個月內完成之非繼續性工作。三、季節性工作：係指受季節性原料、材料來源或市場銷售影響之非繼續性工作，其工作期間在九個月</w:t>
      </w:r>
      <w:r w:rsidRPr="0046162D">
        <w:rPr>
          <w:rFonts w:hint="eastAsia"/>
        </w:rPr>
        <w:lastRenderedPageBreak/>
        <w:t>以內者。四、特定性工作：係指可在特定期間完成之非繼續性工作。其工作期間超過一年者，應報請主管機關核備。」</w:t>
      </w:r>
    </w:p>
    <w:p w14:paraId="269E931C" w14:textId="77777777" w:rsidR="006E6891" w:rsidRPr="00F41585" w:rsidRDefault="006E6891" w:rsidP="00C035BE">
      <w:pPr>
        <w:pStyle w:val="4"/>
      </w:pPr>
      <w:r w:rsidRPr="00F41585">
        <w:rPr>
          <w:rFonts w:hint="eastAsia"/>
        </w:rPr>
        <w:t>業務屬性具有長期性及延續性，惟仍長期以定期契約運用臨時人員情形</w:t>
      </w:r>
    </w:p>
    <w:p w14:paraId="2C7E6C1E" w14:textId="77777777" w:rsidR="006E6891" w:rsidRDefault="006E6891" w:rsidP="00C5143B">
      <w:pPr>
        <w:pStyle w:val="41"/>
        <w:ind w:left="1701" w:firstLine="680"/>
        <w:rPr>
          <w:color w:val="FF0000"/>
        </w:rPr>
      </w:pPr>
      <w:r>
        <w:rPr>
          <w:rFonts w:hint="eastAsia"/>
        </w:rPr>
        <w:t>經查本案7被調查機關與年資達3年以上之臨時人員，</w:t>
      </w:r>
      <w:r w:rsidRPr="00F41585">
        <w:rPr>
          <w:rFonts w:hint="eastAsia"/>
        </w:rPr>
        <w:t>除衛福部外，餘均有與該等人員</w:t>
      </w:r>
      <w:r>
        <w:rPr>
          <w:rFonts w:hint="eastAsia"/>
        </w:rPr>
        <w:t>簽訂定期性</w:t>
      </w:r>
      <w:r w:rsidRPr="00F41585">
        <w:rPr>
          <w:rFonts w:hint="eastAsia"/>
        </w:rPr>
        <w:t>勞動契約情形如下：</w:t>
      </w:r>
    </w:p>
    <w:p w14:paraId="090697AA" w14:textId="77777777" w:rsidR="006E6891" w:rsidRDefault="006E6891" w:rsidP="00633D7A">
      <w:pPr>
        <w:pStyle w:val="5"/>
      </w:pPr>
      <w:r>
        <w:rPr>
          <w:rFonts w:hint="eastAsia"/>
        </w:rPr>
        <w:t>內政部</w:t>
      </w:r>
    </w:p>
    <w:p w14:paraId="5CF50349" w14:textId="77777777" w:rsidR="006E6891" w:rsidRDefault="006E6891" w:rsidP="00633D7A">
      <w:pPr>
        <w:pStyle w:val="51"/>
        <w:ind w:left="2041" w:firstLine="680"/>
      </w:pPr>
      <w:r w:rsidRPr="001E2478">
        <w:rPr>
          <w:rFonts w:hint="eastAsia"/>
        </w:rPr>
        <w:t>內政部及所屬機關年資</w:t>
      </w:r>
      <w:r w:rsidRPr="001E2478">
        <w:t>3年</w:t>
      </w:r>
      <w:r>
        <w:rPr>
          <w:rFonts w:hint="eastAsia"/>
        </w:rPr>
        <w:t>以上臨時人員，仍</w:t>
      </w:r>
      <w:r w:rsidRPr="00110E1D">
        <w:rPr>
          <w:rFonts w:hint="eastAsia"/>
        </w:rPr>
        <w:t>簽訂定期契約</w:t>
      </w:r>
      <w:r>
        <w:rPr>
          <w:rFonts w:hint="eastAsia"/>
        </w:rPr>
        <w:t>情形，計有</w:t>
      </w:r>
      <w:r w:rsidRPr="001E2478">
        <w:rPr>
          <w:rFonts w:hint="eastAsia"/>
        </w:rPr>
        <w:t>營建署2人、警察大學1人</w:t>
      </w:r>
      <w:r>
        <w:rPr>
          <w:rFonts w:hint="eastAsia"/>
        </w:rPr>
        <w:t>，合計3人</w:t>
      </w:r>
      <w:r w:rsidRPr="001E2478">
        <w:rPr>
          <w:rFonts w:hint="eastAsia"/>
        </w:rPr>
        <w:t>仍以定期契約僱用</w:t>
      </w:r>
      <w:r>
        <w:rPr>
          <w:rFonts w:hint="eastAsia"/>
        </w:rPr>
        <w:t>。</w:t>
      </w:r>
    </w:p>
    <w:p w14:paraId="3E8C0001" w14:textId="77777777" w:rsidR="006E6891" w:rsidRDefault="006E6891" w:rsidP="00633D7A">
      <w:pPr>
        <w:pStyle w:val="5"/>
      </w:pPr>
      <w:r>
        <w:rPr>
          <w:rFonts w:hint="eastAsia"/>
        </w:rPr>
        <w:t>農委會</w:t>
      </w:r>
    </w:p>
    <w:p w14:paraId="1BE90334" w14:textId="77777777" w:rsidR="006E6891" w:rsidRPr="00633D7A" w:rsidRDefault="006E6891" w:rsidP="00633D7A">
      <w:pPr>
        <w:pStyle w:val="51"/>
        <w:ind w:left="2041" w:firstLine="680"/>
      </w:pPr>
      <w:r>
        <w:rPr>
          <w:rFonts w:hint="eastAsia"/>
        </w:rPr>
        <w:t>農委會所屬機關</w:t>
      </w:r>
      <w:r w:rsidRPr="00110E1D">
        <w:rPr>
          <w:rFonts w:hint="eastAsia"/>
        </w:rPr>
        <w:t>年資3</w:t>
      </w:r>
      <w:r>
        <w:rPr>
          <w:rFonts w:hint="eastAsia"/>
        </w:rPr>
        <w:t>年以上臨時人員，仍</w:t>
      </w:r>
      <w:r w:rsidRPr="00110E1D">
        <w:rPr>
          <w:rFonts w:hint="eastAsia"/>
        </w:rPr>
        <w:t>簽訂定期契約</w:t>
      </w:r>
      <w:r>
        <w:rPr>
          <w:rFonts w:hint="eastAsia"/>
        </w:rPr>
        <w:t>情形，計有該會</w:t>
      </w:r>
      <w:r w:rsidRPr="00110E1D">
        <w:rPr>
          <w:rFonts w:hint="eastAsia"/>
        </w:rPr>
        <w:t>動植物防疫檢疫局1人、動植物防疫檢疫局高雄分局2人、林務局羅東林區管理處8人、林務局屏東林區管理處</w:t>
      </w:r>
      <w:r>
        <w:rPr>
          <w:rFonts w:hint="eastAsia"/>
        </w:rPr>
        <w:t>3人、農</w:t>
      </w:r>
      <w:r w:rsidRPr="00110E1D">
        <w:rPr>
          <w:rFonts w:hint="eastAsia"/>
        </w:rPr>
        <w:t>業試驗所7人、林業試驗所7人、畜產試驗所8人、家畜衛生試驗所10人</w:t>
      </w:r>
      <w:r>
        <w:rPr>
          <w:rFonts w:hint="eastAsia"/>
        </w:rPr>
        <w:t>、</w:t>
      </w:r>
      <w:r w:rsidRPr="00110E1D">
        <w:rPr>
          <w:rFonts w:hint="eastAsia"/>
        </w:rPr>
        <w:t>家畜衛生試驗所</w:t>
      </w:r>
      <w:r w:rsidRPr="009560DD">
        <w:rPr>
          <w:rFonts w:hint="eastAsia"/>
        </w:rPr>
        <w:t>動物用藥品檢定分所2人、農業藥物毒物試驗所1人</w:t>
      </w:r>
      <w:r w:rsidRPr="00110E1D">
        <w:rPr>
          <w:rFonts w:hint="eastAsia"/>
        </w:rPr>
        <w:t>、特有生物研究保育中心12</w:t>
      </w:r>
      <w:r>
        <w:rPr>
          <w:rFonts w:hint="eastAsia"/>
        </w:rPr>
        <w:t>人、苗栗</w:t>
      </w:r>
      <w:r w:rsidRPr="00110E1D">
        <w:rPr>
          <w:rFonts w:hint="eastAsia"/>
        </w:rPr>
        <w:t>區農業改良場</w:t>
      </w:r>
      <w:r>
        <w:rPr>
          <w:rFonts w:hint="eastAsia"/>
        </w:rPr>
        <w:t>1</w:t>
      </w:r>
      <w:r w:rsidRPr="00110E1D">
        <w:rPr>
          <w:rFonts w:hint="eastAsia"/>
        </w:rPr>
        <w:t>人、</w:t>
      </w:r>
      <w:r>
        <w:rPr>
          <w:rFonts w:hint="eastAsia"/>
        </w:rPr>
        <w:t>臺</w:t>
      </w:r>
      <w:r w:rsidRPr="00110E1D">
        <w:rPr>
          <w:rFonts w:hint="eastAsia"/>
        </w:rPr>
        <w:t>中區農業改良場3</w:t>
      </w:r>
      <w:r>
        <w:rPr>
          <w:rFonts w:hint="eastAsia"/>
        </w:rPr>
        <w:t>人、臺</w:t>
      </w:r>
      <w:r w:rsidRPr="00110E1D">
        <w:rPr>
          <w:rFonts w:hint="eastAsia"/>
        </w:rPr>
        <w:t>南區農業改良場2人、高雄區農業改良場4人及花蓮區農業改良場1人</w:t>
      </w:r>
      <w:r>
        <w:rPr>
          <w:rFonts w:hint="eastAsia"/>
        </w:rPr>
        <w:t>，合計7</w:t>
      </w:r>
      <w:r>
        <w:t>2人</w:t>
      </w:r>
      <w:r>
        <w:rPr>
          <w:rFonts w:hint="eastAsia"/>
        </w:rPr>
        <w:t>。</w:t>
      </w:r>
    </w:p>
    <w:p w14:paraId="552C9763" w14:textId="77777777" w:rsidR="006E6891" w:rsidRDefault="006E6891" w:rsidP="00633D7A">
      <w:pPr>
        <w:pStyle w:val="5"/>
      </w:pPr>
      <w:r>
        <w:rPr>
          <w:rFonts w:hint="eastAsia"/>
        </w:rPr>
        <w:t>勞動部</w:t>
      </w:r>
    </w:p>
    <w:p w14:paraId="2AB8A555" w14:textId="77777777" w:rsidR="006E6891" w:rsidRDefault="006E6891" w:rsidP="007E12F8">
      <w:pPr>
        <w:pStyle w:val="51"/>
        <w:ind w:left="2041" w:firstLine="680"/>
      </w:pPr>
      <w:r>
        <w:rPr>
          <w:rFonts w:hAnsi="標楷體" w:hint="eastAsia"/>
          <w:szCs w:val="28"/>
        </w:rPr>
        <w:t>勞動</w:t>
      </w:r>
      <w:r w:rsidRPr="001E2478">
        <w:rPr>
          <w:rFonts w:hAnsi="標楷體" w:hint="eastAsia"/>
          <w:szCs w:val="28"/>
        </w:rPr>
        <w:t>部及所屬機關年資</w:t>
      </w:r>
      <w:r w:rsidRPr="001E2478">
        <w:rPr>
          <w:rFonts w:hAnsi="標楷體"/>
          <w:szCs w:val="28"/>
        </w:rPr>
        <w:t>3年以上</w:t>
      </w:r>
      <w:r w:rsidRPr="001E2478">
        <w:rPr>
          <w:rFonts w:hAnsi="標楷體" w:hint="eastAsia"/>
          <w:szCs w:val="28"/>
        </w:rPr>
        <w:t>臨時人員</w:t>
      </w:r>
      <w:r>
        <w:rPr>
          <w:rFonts w:hint="eastAsia"/>
        </w:rPr>
        <w:t>，有該部</w:t>
      </w:r>
      <w:r>
        <w:rPr>
          <w:rFonts w:hAnsi="標楷體" w:hint="eastAsia"/>
          <w:szCs w:val="28"/>
        </w:rPr>
        <w:t>職業安全衛生署3人</w:t>
      </w:r>
      <w:r w:rsidRPr="001E2478">
        <w:rPr>
          <w:rFonts w:hAnsi="標楷體" w:hint="eastAsia"/>
          <w:szCs w:val="28"/>
        </w:rPr>
        <w:t>以定期契約僱用</w:t>
      </w:r>
      <w:r>
        <w:rPr>
          <w:rFonts w:hAnsi="標楷體" w:hint="eastAsia"/>
          <w:szCs w:val="28"/>
        </w:rPr>
        <w:t>。</w:t>
      </w:r>
      <w:r>
        <w:rPr>
          <w:rFonts w:hint="eastAsia"/>
        </w:rPr>
        <w:t>勞動部嗣於本院詢問時稱，</w:t>
      </w:r>
      <w:r w:rsidRPr="00D42F36">
        <w:t>為賡續保障職災勞工權益，按年簽訂「職業災害勞工個案主動服務計畫」、「中小型營造工地檢查輔導改善及相關</w:t>
      </w:r>
      <w:r w:rsidRPr="00D42F36">
        <w:lastRenderedPageBreak/>
        <w:t>職業工會會員安全衛生教育訓練計畫」2計畫，係辦理降低職業災害及提供職災勞工個別化服務之業務，考量相關人力對計畫業務熟稔性，賡</w:t>
      </w:r>
      <w:r>
        <w:t>續僱用同名人力，爰辦理上開計畫之臨時人員即按計畫期程簽訂契約。</w:t>
      </w:r>
      <w:r>
        <w:rPr>
          <w:rFonts w:hint="eastAsia"/>
        </w:rPr>
        <w:t>惟</w:t>
      </w:r>
      <w:r w:rsidRPr="0046162D">
        <w:t>經</w:t>
      </w:r>
      <w:r w:rsidRPr="0046162D">
        <w:rPr>
          <w:rFonts w:hint="eastAsia"/>
        </w:rPr>
        <w:t>該部</w:t>
      </w:r>
      <w:r w:rsidRPr="0046162D">
        <w:t>審視</w:t>
      </w:r>
      <w:r>
        <w:t>渠等</w:t>
      </w:r>
      <w:r w:rsidRPr="0046162D">
        <w:t>實際</w:t>
      </w:r>
      <w:r>
        <w:rPr>
          <w:rFonts w:hint="eastAsia"/>
        </w:rPr>
        <w:t>從事</w:t>
      </w:r>
      <w:r w:rsidRPr="0046162D">
        <w:t>業務需求為長期所需業務性質，後續將循程序報請行政院核定改為不定期契約進用</w:t>
      </w:r>
      <w:r w:rsidRPr="0046162D">
        <w:rPr>
          <w:rFonts w:hint="eastAsia"/>
        </w:rPr>
        <w:t>等情</w:t>
      </w:r>
      <w:r w:rsidRPr="00D42F36">
        <w:t>。</w:t>
      </w:r>
    </w:p>
    <w:p w14:paraId="08AB64BB" w14:textId="77777777" w:rsidR="006E6891" w:rsidRDefault="006E6891" w:rsidP="00633D7A">
      <w:pPr>
        <w:pStyle w:val="5"/>
      </w:pPr>
      <w:r>
        <w:rPr>
          <w:rFonts w:hint="eastAsia"/>
        </w:rPr>
        <w:t>教育部</w:t>
      </w:r>
    </w:p>
    <w:p w14:paraId="32440BE9" w14:textId="77777777" w:rsidR="006E6891" w:rsidRDefault="006E6891" w:rsidP="007E12F8">
      <w:pPr>
        <w:pStyle w:val="51"/>
        <w:ind w:left="2041" w:firstLine="680"/>
      </w:pPr>
      <w:r>
        <w:rPr>
          <w:rFonts w:hint="eastAsia"/>
        </w:rPr>
        <w:t>教育部所屬機關</w:t>
      </w:r>
      <w:r w:rsidRPr="00110E1D">
        <w:rPr>
          <w:rFonts w:hint="eastAsia"/>
        </w:rPr>
        <w:t>年資3</w:t>
      </w:r>
      <w:r>
        <w:rPr>
          <w:rFonts w:hint="eastAsia"/>
        </w:rPr>
        <w:t>年以上臨時人員，仍</w:t>
      </w:r>
      <w:r w:rsidRPr="00110E1D">
        <w:rPr>
          <w:rFonts w:hint="eastAsia"/>
        </w:rPr>
        <w:t>簽訂定期契約</w:t>
      </w:r>
      <w:r>
        <w:rPr>
          <w:rFonts w:hint="eastAsia"/>
        </w:rPr>
        <w:t>情形，計有</w:t>
      </w:r>
      <w:r w:rsidRPr="00D6645D">
        <w:rPr>
          <w:rFonts w:hint="eastAsia"/>
        </w:rPr>
        <w:t>國家教育研究</w:t>
      </w:r>
      <w:r>
        <w:rPr>
          <w:rFonts w:hint="eastAsia"/>
        </w:rPr>
        <w:t>所2人、</w:t>
      </w:r>
      <w:r w:rsidRPr="00D6645D">
        <w:t>國家圖書館</w:t>
      </w:r>
      <w:r>
        <w:rPr>
          <w:rFonts w:hint="eastAsia"/>
        </w:rPr>
        <w:t>7人，合計共9人。</w:t>
      </w:r>
    </w:p>
    <w:p w14:paraId="7789C966" w14:textId="77777777" w:rsidR="006E6891" w:rsidRDefault="006E6891" w:rsidP="00633D7A">
      <w:pPr>
        <w:pStyle w:val="5"/>
      </w:pPr>
      <w:r>
        <w:rPr>
          <w:rFonts w:hint="eastAsia"/>
        </w:rPr>
        <w:t xml:space="preserve">文化部 </w:t>
      </w:r>
    </w:p>
    <w:p w14:paraId="7C005380" w14:textId="77777777" w:rsidR="006E6891" w:rsidRDefault="006E6891" w:rsidP="007E12F8">
      <w:pPr>
        <w:pStyle w:val="51"/>
        <w:ind w:left="2041" w:firstLine="680"/>
      </w:pPr>
      <w:r w:rsidRPr="00065514">
        <w:rPr>
          <w:rFonts w:hAnsi="標楷體" w:hint="eastAsia"/>
          <w:color w:val="000000" w:themeColor="text1"/>
        </w:rPr>
        <w:t>文化</w:t>
      </w:r>
      <w:r>
        <w:rPr>
          <w:rFonts w:hint="eastAsia"/>
        </w:rPr>
        <w:t>部所屬機關</w:t>
      </w:r>
      <w:r w:rsidRPr="00110E1D">
        <w:rPr>
          <w:rFonts w:hint="eastAsia"/>
        </w:rPr>
        <w:t>年資3</w:t>
      </w:r>
      <w:r>
        <w:rPr>
          <w:rFonts w:hint="eastAsia"/>
        </w:rPr>
        <w:t>年以上臨時人員，仍</w:t>
      </w:r>
      <w:r w:rsidRPr="00110E1D">
        <w:rPr>
          <w:rFonts w:hint="eastAsia"/>
        </w:rPr>
        <w:t>簽訂定期契約</w:t>
      </w:r>
      <w:r>
        <w:rPr>
          <w:rFonts w:hint="eastAsia"/>
        </w:rPr>
        <w:t>情形，計有</w:t>
      </w:r>
      <w:r>
        <w:rPr>
          <w:rFonts w:hAnsi="標楷體" w:hint="eastAsia"/>
          <w:color w:val="000000" w:themeColor="text1"/>
        </w:rPr>
        <w:t>文化</w:t>
      </w:r>
      <w:r w:rsidRPr="00250DB0">
        <w:rPr>
          <w:rFonts w:hAnsi="標楷體" w:hint="eastAsia"/>
          <w:color w:val="000000" w:themeColor="text1"/>
        </w:rPr>
        <w:t>部文化資產局</w:t>
      </w:r>
      <w:r>
        <w:rPr>
          <w:rFonts w:hAnsi="標楷體" w:hint="eastAsia"/>
          <w:color w:val="000000" w:themeColor="text1"/>
        </w:rPr>
        <w:t>2人、</w:t>
      </w:r>
      <w:r w:rsidRPr="000C3DE3">
        <w:rPr>
          <w:rFonts w:hAnsi="標楷體" w:hint="eastAsia"/>
          <w:color w:val="000000" w:themeColor="text1"/>
        </w:rPr>
        <w:t>國立臺灣史前文化博物館2人</w:t>
      </w:r>
      <w:r>
        <w:rPr>
          <w:rFonts w:hAnsi="標楷體" w:hint="eastAsia"/>
          <w:color w:val="000000" w:themeColor="text1"/>
        </w:rPr>
        <w:t>、</w:t>
      </w:r>
      <w:r w:rsidRPr="000A7699">
        <w:rPr>
          <w:rFonts w:hAnsi="標楷體" w:hint="eastAsia"/>
          <w:color w:val="000000" w:themeColor="text1"/>
        </w:rPr>
        <w:t>國立臺灣歷史博物館</w:t>
      </w:r>
      <w:r>
        <w:rPr>
          <w:rFonts w:hAnsi="標楷體" w:hint="eastAsia"/>
          <w:color w:val="000000" w:themeColor="text1"/>
        </w:rPr>
        <w:t>1人、</w:t>
      </w:r>
      <w:r w:rsidRPr="00250DB0">
        <w:rPr>
          <w:rFonts w:hAnsi="標楷體" w:hint="eastAsia"/>
          <w:color w:val="000000" w:themeColor="text1"/>
        </w:rPr>
        <w:t>國立臺灣史前文化博物館</w:t>
      </w:r>
      <w:r>
        <w:rPr>
          <w:rFonts w:hAnsi="標楷體" w:hint="eastAsia"/>
          <w:color w:val="000000" w:themeColor="text1"/>
        </w:rPr>
        <w:t>6人，合計共11人。</w:t>
      </w:r>
    </w:p>
    <w:p w14:paraId="339042AC" w14:textId="77777777" w:rsidR="006E6891" w:rsidRDefault="006E6891" w:rsidP="00633D7A">
      <w:pPr>
        <w:pStyle w:val="5"/>
      </w:pPr>
      <w:r>
        <w:rPr>
          <w:rFonts w:hint="eastAsia"/>
        </w:rPr>
        <w:t xml:space="preserve">法務部 </w:t>
      </w:r>
    </w:p>
    <w:p w14:paraId="405A8CFD" w14:textId="77777777" w:rsidR="006E6891" w:rsidRDefault="006E6891" w:rsidP="007E12F8">
      <w:pPr>
        <w:pStyle w:val="51"/>
        <w:ind w:left="2041" w:firstLine="680"/>
        <w:rPr>
          <w:color w:val="FF0000"/>
        </w:rPr>
      </w:pPr>
      <w:r>
        <w:rPr>
          <w:rFonts w:hint="eastAsia"/>
        </w:rPr>
        <w:t>法務部所屬機關</w:t>
      </w:r>
      <w:r w:rsidRPr="00110E1D">
        <w:rPr>
          <w:rFonts w:hint="eastAsia"/>
        </w:rPr>
        <w:t>年資3</w:t>
      </w:r>
      <w:r>
        <w:rPr>
          <w:rFonts w:hint="eastAsia"/>
        </w:rPr>
        <w:t>年以上臨時人員，仍</w:t>
      </w:r>
      <w:r w:rsidRPr="00110E1D">
        <w:rPr>
          <w:rFonts w:hint="eastAsia"/>
        </w:rPr>
        <w:t>簽訂定期契約</w:t>
      </w:r>
      <w:r>
        <w:rPr>
          <w:rFonts w:hint="eastAsia"/>
        </w:rPr>
        <w:t>情形，計有</w:t>
      </w:r>
      <w:r w:rsidRPr="00CB3DA6">
        <w:rPr>
          <w:rFonts w:hint="eastAsia"/>
        </w:rPr>
        <w:t>法務部法醫研究所</w:t>
      </w:r>
      <w:r w:rsidRPr="00CB3DA6">
        <w:t>13</w:t>
      </w:r>
      <w:r w:rsidRPr="00CB3DA6">
        <w:rPr>
          <w:rFonts w:hint="eastAsia"/>
        </w:rPr>
        <w:t>人</w:t>
      </w:r>
      <w:r>
        <w:rPr>
          <w:rFonts w:hint="eastAsia"/>
        </w:rPr>
        <w:t>、</w:t>
      </w:r>
      <w:r w:rsidRPr="00CB3DA6">
        <w:rPr>
          <w:rFonts w:hint="eastAsia"/>
        </w:rPr>
        <w:t>高雄監獄</w:t>
      </w:r>
      <w:r w:rsidRPr="00CB3DA6">
        <w:t>2</w:t>
      </w:r>
      <w:r w:rsidRPr="00CB3DA6">
        <w:rPr>
          <w:rFonts w:hint="eastAsia"/>
        </w:rPr>
        <w:t>人、雲林第二監獄</w:t>
      </w:r>
      <w:r w:rsidRPr="00CB3DA6">
        <w:t>2</w:t>
      </w:r>
      <w:r w:rsidRPr="00CB3DA6">
        <w:rPr>
          <w:rFonts w:hint="eastAsia"/>
        </w:rPr>
        <w:t>人、臺北監獄</w:t>
      </w:r>
      <w:r w:rsidRPr="00CB3DA6">
        <w:t>1</w:t>
      </w:r>
      <w:r w:rsidRPr="00CB3DA6">
        <w:rPr>
          <w:rFonts w:hint="eastAsia"/>
        </w:rPr>
        <w:t>人</w:t>
      </w:r>
      <w:r>
        <w:rPr>
          <w:rFonts w:hint="eastAsia"/>
        </w:rPr>
        <w:t>，合計共18人。嗣法務部於本院詢問時表示，有關前揭矯正機關臨時人員5人，</w:t>
      </w:r>
      <w:r w:rsidRPr="00CB3DA6">
        <w:rPr>
          <w:rFonts w:hint="eastAsia"/>
        </w:rPr>
        <w:t>係受台塑企業暨公益信託王詹樣社會福利基金</w:t>
      </w:r>
      <w:r w:rsidRPr="00CB3DA6">
        <w:rPr>
          <w:rFonts w:hint="eastAsia"/>
          <w:lang w:eastAsia="zh-HK"/>
        </w:rPr>
        <w:t>會</w:t>
      </w:r>
      <w:r w:rsidRPr="00CB3DA6">
        <w:rPr>
          <w:rFonts w:hint="eastAsia"/>
        </w:rPr>
        <w:t>，以及</w:t>
      </w:r>
      <w:r w:rsidRPr="00CB3DA6">
        <w:rPr>
          <w:rFonts w:hint="eastAsia"/>
          <w:lang w:eastAsia="zh-HK"/>
        </w:rPr>
        <w:t>財團法人王詹樣社會福利慈善基金會</w:t>
      </w:r>
      <w:r w:rsidRPr="00CB3DA6">
        <w:rPr>
          <w:rFonts w:hint="eastAsia"/>
        </w:rPr>
        <w:t>等民間補助，執行「</w:t>
      </w:r>
      <w:r w:rsidRPr="00CB3DA6">
        <w:rPr>
          <w:rFonts w:hint="eastAsia"/>
          <w:lang w:eastAsia="zh-HK"/>
        </w:rPr>
        <w:t>向陽計畫</w:t>
      </w:r>
      <w:r w:rsidRPr="00CB3DA6">
        <w:rPr>
          <w:rFonts w:hint="eastAsia"/>
        </w:rPr>
        <w:t>」與「</w:t>
      </w:r>
      <w:r w:rsidRPr="00CB3DA6">
        <w:rPr>
          <w:rFonts w:hint="eastAsia"/>
          <w:lang w:eastAsia="zh-HK"/>
        </w:rPr>
        <w:t>彩虹計畫</w:t>
      </w:r>
      <w:r w:rsidRPr="00CB3DA6">
        <w:rPr>
          <w:rFonts w:hint="eastAsia"/>
        </w:rPr>
        <w:t>」而運用臨時人員，主要業務為毒品犯專案處遇之執行。早期因前揭二</w:t>
      </w:r>
      <w:r w:rsidRPr="00CB3DA6">
        <w:rPr>
          <w:rFonts w:hint="eastAsia"/>
          <w:lang w:eastAsia="zh-HK"/>
        </w:rPr>
        <w:t>計畫</w:t>
      </w:r>
      <w:r w:rsidRPr="00CB3DA6">
        <w:rPr>
          <w:rFonts w:hint="eastAsia"/>
        </w:rPr>
        <w:t>係分期補助，一期一年，如計畫補助終止，則不繼續執行該項業務，故與</w:t>
      </w:r>
      <w:r w:rsidRPr="00CB3DA6">
        <w:rPr>
          <w:rFonts w:hint="eastAsia"/>
        </w:rPr>
        <w:lastRenderedPageBreak/>
        <w:t>臨時人員簽訂定期契約，一期一年。</w:t>
      </w:r>
      <w:r w:rsidRPr="0046162D">
        <w:rPr>
          <w:rFonts w:hint="eastAsia"/>
        </w:rPr>
        <w:t>惟考量前揭二計畫歷來執行頗有成效，且民間補助來源亦趨穩定，經檢討後目前已改為以不定期契約進用。</w:t>
      </w:r>
    </w:p>
    <w:p w14:paraId="6CDF8AD7" w14:textId="77777777" w:rsidR="006E6891" w:rsidRDefault="006E6891" w:rsidP="0062483D">
      <w:pPr>
        <w:pStyle w:val="4"/>
      </w:pPr>
      <w:r>
        <w:rPr>
          <w:rFonts w:hint="eastAsia"/>
        </w:rPr>
        <w:t>有關本案被調查機關與年資達3年以上之臨時人員，簽訂定期性</w:t>
      </w:r>
      <w:r w:rsidRPr="0046162D">
        <w:rPr>
          <w:rFonts w:hint="eastAsia"/>
        </w:rPr>
        <w:t>勞動契約原因，經查除有明確</w:t>
      </w:r>
      <w:r w:rsidRPr="00110E1D">
        <w:rPr>
          <w:rFonts w:hint="eastAsia"/>
        </w:rPr>
        <w:t>計畫期程，並報</w:t>
      </w:r>
      <w:r>
        <w:rPr>
          <w:rFonts w:hint="eastAsia"/>
        </w:rPr>
        <w:t>地方</w:t>
      </w:r>
      <w:r w:rsidRPr="00110E1D">
        <w:rPr>
          <w:rFonts w:hint="eastAsia"/>
        </w:rPr>
        <w:t>政府同意得簽訂定期契約</w:t>
      </w:r>
      <w:r>
        <w:rPr>
          <w:rFonts w:hint="eastAsia"/>
        </w:rPr>
        <w:t>，可資證確符前揭勞動基準法規定及因「零派遣計畫」改為臨時人員</w:t>
      </w:r>
      <w:r>
        <w:rPr>
          <w:rStyle w:val="aff1"/>
        </w:rPr>
        <w:footnoteReference w:id="10"/>
      </w:r>
      <w:r>
        <w:rPr>
          <w:rFonts w:hint="eastAsia"/>
        </w:rPr>
        <w:t>僱用外，經核內政部所屬機關尚有長期以臨時人員</w:t>
      </w:r>
      <w:r w:rsidRPr="00B05866">
        <w:rPr>
          <w:rFonts w:hint="eastAsia"/>
        </w:rPr>
        <w:t>協助辦理行政訴願案件</w:t>
      </w:r>
      <w:r>
        <w:rPr>
          <w:rFonts w:hint="eastAsia"/>
        </w:rPr>
        <w:t>及</w:t>
      </w:r>
      <w:r w:rsidRPr="00B05866">
        <w:rPr>
          <w:rFonts w:hint="eastAsia"/>
        </w:rPr>
        <w:t>工程業務之資料蒐集彙整</w:t>
      </w:r>
      <w:r>
        <w:rPr>
          <w:rFonts w:hint="eastAsia"/>
        </w:rPr>
        <w:t>工作，惟自行認定為臨時性、短期性或</w:t>
      </w:r>
      <w:r w:rsidRPr="00B05866">
        <w:rPr>
          <w:rFonts w:hint="eastAsia"/>
        </w:rPr>
        <w:t>特定性工作</w:t>
      </w:r>
      <w:r>
        <w:rPr>
          <w:rFonts w:hint="eastAsia"/>
        </w:rPr>
        <w:t>；農委會所屬機關為落實政府進用身心障礙人員政策，</w:t>
      </w:r>
      <w:r w:rsidRPr="00110E1D">
        <w:rPr>
          <w:rFonts w:hint="eastAsia"/>
        </w:rPr>
        <w:t>於92年進用按日計酬身心障礙臨時人員</w:t>
      </w:r>
      <w:r>
        <w:rPr>
          <w:rFonts w:hint="eastAsia"/>
        </w:rPr>
        <w:t>；教育部</w:t>
      </w:r>
      <w:r w:rsidRPr="00D6645D">
        <w:rPr>
          <w:rFonts w:hint="eastAsia"/>
        </w:rPr>
        <w:t>國家教育研究</w:t>
      </w:r>
      <w:r>
        <w:rPr>
          <w:rFonts w:hint="eastAsia"/>
        </w:rPr>
        <w:t>所臨時人員1名，係辦理1</w:t>
      </w:r>
      <w:r w:rsidRPr="00D6645D">
        <w:rPr>
          <w:rFonts w:hint="eastAsia"/>
        </w:rPr>
        <w:t>06年至109年</w:t>
      </w:r>
      <w:r w:rsidRPr="00D6645D">
        <w:t>補助之戶外教育研究室相關計畫</w:t>
      </w:r>
      <w:r>
        <w:rPr>
          <w:rFonts w:hint="eastAsia"/>
        </w:rPr>
        <w:t>，與該部</w:t>
      </w:r>
      <w:r w:rsidRPr="00D6645D">
        <w:t>國家圖書館</w:t>
      </w:r>
      <w:r>
        <w:rPr>
          <w:rFonts w:hint="eastAsia"/>
        </w:rPr>
        <w:t>臨時人員7名，係分別辦理</w:t>
      </w:r>
      <w:r w:rsidRPr="00D6645D">
        <w:rPr>
          <w:rFonts w:hint="eastAsia"/>
        </w:rPr>
        <w:t>「國家圖書館人文社會學術性引用文獻資料擴增建置計畫」(3年期)</w:t>
      </w:r>
      <w:r>
        <w:rPr>
          <w:rFonts w:hint="eastAsia"/>
        </w:rPr>
        <w:t>及</w:t>
      </w:r>
      <w:r w:rsidRPr="00D6645D">
        <w:rPr>
          <w:rFonts w:hint="eastAsia"/>
        </w:rPr>
        <w:t>「漢學研究中心維</w:t>
      </w:r>
      <w:bookmarkStart w:id="51" w:name="_GoBack"/>
      <w:bookmarkEnd w:id="51"/>
      <w:r w:rsidRPr="00D6645D">
        <w:rPr>
          <w:rFonts w:hint="eastAsia"/>
        </w:rPr>
        <w:t>用實施計畫」(4年期)進用</w:t>
      </w:r>
      <w:r>
        <w:rPr>
          <w:rFonts w:hint="eastAsia"/>
        </w:rPr>
        <w:t>，惟未見報地方政府核備；文化部所屬機關進用臨時人員1</w:t>
      </w:r>
      <w:r>
        <w:t>1</w:t>
      </w:r>
      <w:r>
        <w:rPr>
          <w:rFonts w:hint="eastAsia"/>
        </w:rPr>
        <w:t>名，係辦理1年以上計畫型工作，惟亦未見報地方政府核備之作為，均有待前揭機關再予檢視，是否確符前揭勞動基準法之規定。</w:t>
      </w:r>
    </w:p>
    <w:p w14:paraId="56DE5E81" w14:textId="77777777" w:rsidR="006E6891" w:rsidRPr="005F3C0B" w:rsidRDefault="006E6891" w:rsidP="00516EE8">
      <w:pPr>
        <w:pStyle w:val="3"/>
      </w:pPr>
      <w:r w:rsidRPr="005F3C0B">
        <w:rPr>
          <w:rFonts w:hint="eastAsia"/>
        </w:rPr>
        <w:t>長期運用臨時人員辦理具</w:t>
      </w:r>
      <w:r w:rsidRPr="005F3C0B">
        <w:rPr>
          <w:rFonts w:hint="eastAsia"/>
          <w:szCs w:val="48"/>
        </w:rPr>
        <w:t>複雜度、技術性及專業性工作，</w:t>
      </w:r>
      <w:r w:rsidRPr="007B0FF2">
        <w:rPr>
          <w:rFonts w:hint="eastAsia"/>
        </w:rPr>
        <w:t>為利渠等經驗累積，亦</w:t>
      </w:r>
      <w:r w:rsidRPr="005F3C0B">
        <w:rPr>
          <w:rFonts w:hint="eastAsia"/>
          <w:szCs w:val="48"/>
        </w:rPr>
        <w:t>有檢討前揭人力運用方式之餘地</w:t>
      </w:r>
    </w:p>
    <w:p w14:paraId="2BDC5335" w14:textId="77777777" w:rsidR="006E6891" w:rsidRPr="005F3C0B" w:rsidRDefault="006E6891" w:rsidP="00F26E59">
      <w:pPr>
        <w:pStyle w:val="32"/>
        <w:ind w:left="1361" w:firstLine="680"/>
      </w:pPr>
      <w:r>
        <w:rPr>
          <w:rFonts w:hint="eastAsia"/>
        </w:rPr>
        <w:t>經查</w:t>
      </w:r>
      <w:r w:rsidRPr="005F3C0B">
        <w:rPr>
          <w:rFonts w:hint="eastAsia"/>
        </w:rPr>
        <w:t>衛福部</w:t>
      </w:r>
      <w:r w:rsidRPr="005F3C0B">
        <w:t>食品藥物管理署僱用</w:t>
      </w:r>
      <w:r w:rsidRPr="005F3C0B">
        <w:rPr>
          <w:rFonts w:hint="eastAsia"/>
        </w:rPr>
        <w:t>具有</w:t>
      </w:r>
      <w:r w:rsidRPr="005F3C0B">
        <w:t>技術性及專業性之</w:t>
      </w:r>
      <w:r w:rsidRPr="005F3C0B">
        <w:rPr>
          <w:rFonts w:hint="eastAsia"/>
        </w:rPr>
        <w:t>臨時</w:t>
      </w:r>
      <w:r w:rsidRPr="005F3C0B">
        <w:t>人</w:t>
      </w:r>
      <w:r w:rsidRPr="005F3C0B">
        <w:rPr>
          <w:rFonts w:hint="eastAsia"/>
        </w:rPr>
        <w:t>員</w:t>
      </w:r>
      <w:r w:rsidRPr="005F3C0B">
        <w:t>，依藥事法第57條規定，進行藥</w:t>
      </w:r>
      <w:r w:rsidRPr="005F3C0B">
        <w:lastRenderedPageBreak/>
        <w:t>廠及醫療器材廠GMP檢查管理，協助辦理各類製造工廠之查核技術性</w:t>
      </w:r>
      <w:r w:rsidRPr="005F3C0B">
        <w:rPr>
          <w:rFonts w:hint="eastAsia"/>
        </w:rPr>
        <w:t>（</w:t>
      </w:r>
      <w:r w:rsidRPr="005F3C0B">
        <w:t>辦理食品查驗登記</w:t>
      </w:r>
      <w:r w:rsidRPr="005F3C0B">
        <w:rPr>
          <w:rFonts w:hint="eastAsia"/>
        </w:rPr>
        <w:t>）</w:t>
      </w:r>
      <w:r w:rsidRPr="005F3C0B">
        <w:t>審查</w:t>
      </w:r>
      <w:r w:rsidRPr="005F3C0B">
        <w:rPr>
          <w:rFonts w:hint="eastAsia"/>
        </w:rPr>
        <w:t>工作</w:t>
      </w:r>
      <w:r>
        <w:rPr>
          <w:rFonts w:hint="eastAsia"/>
        </w:rPr>
        <w:t>，</w:t>
      </w:r>
      <w:r w:rsidRPr="00FA6983">
        <w:rPr>
          <w:rFonts w:hint="eastAsia"/>
        </w:rPr>
        <w:t>為利渠等經驗累積，</w:t>
      </w:r>
      <w:r>
        <w:rPr>
          <w:rFonts w:hint="eastAsia"/>
        </w:rPr>
        <w:t>容有審酌之必要</w:t>
      </w:r>
      <w:r w:rsidRPr="005F3C0B">
        <w:rPr>
          <w:rFonts w:hint="eastAsia"/>
        </w:rPr>
        <w:t>。</w:t>
      </w:r>
    </w:p>
    <w:p w14:paraId="3E70D1A6" w14:textId="77777777" w:rsidR="006E6891" w:rsidRPr="00EA0319" w:rsidRDefault="006E6891" w:rsidP="00516EE8">
      <w:pPr>
        <w:pStyle w:val="3"/>
      </w:pPr>
      <w:r w:rsidRPr="00EA0319">
        <w:rPr>
          <w:rFonts w:hint="eastAsia"/>
        </w:rPr>
        <w:t>末依本院問卷調查結果，</w:t>
      </w:r>
      <w:r w:rsidRPr="00EA0319">
        <w:rPr>
          <w:rFonts w:hint="eastAsia"/>
          <w:szCs w:val="48"/>
        </w:rPr>
        <w:t>非正式人力的運用，</w:t>
      </w:r>
      <w:r w:rsidRPr="00EA0319">
        <w:rPr>
          <w:rFonts w:hint="eastAsia"/>
        </w:rPr>
        <w:t>尚有</w:t>
      </w:r>
      <w:r w:rsidRPr="00EA0319">
        <w:rPr>
          <w:rFonts w:hint="eastAsia"/>
          <w:szCs w:val="48"/>
        </w:rPr>
        <w:t>「不利人才培育」及「不利經驗傳承」等</w:t>
      </w:r>
      <w:r w:rsidRPr="00EA0319">
        <w:rPr>
          <w:rFonts w:hint="eastAsia"/>
        </w:rPr>
        <w:t>主要</w:t>
      </w:r>
      <w:r w:rsidRPr="00EA0319">
        <w:rPr>
          <w:rFonts w:hint="eastAsia"/>
          <w:szCs w:val="48"/>
        </w:rPr>
        <w:t>負面影響</w:t>
      </w:r>
    </w:p>
    <w:p w14:paraId="0927AC64" w14:textId="77777777" w:rsidR="006E6891" w:rsidRPr="00EA0319" w:rsidRDefault="006E6891" w:rsidP="0096636C">
      <w:pPr>
        <w:pStyle w:val="32"/>
        <w:ind w:left="1361" w:firstLine="680"/>
      </w:pPr>
      <w:r w:rsidRPr="00EA0319">
        <w:rPr>
          <w:rFonts w:hint="eastAsia"/>
        </w:rPr>
        <w:t>依本案農委會農業試驗所</w:t>
      </w:r>
      <w:r w:rsidRPr="00EA0319">
        <w:rPr>
          <w:rFonts w:hAnsi="標楷體" w:hint="eastAsia"/>
          <w:szCs w:val="32"/>
        </w:rPr>
        <w:t>等7機關之基層主管人員1</w:t>
      </w:r>
      <w:r w:rsidRPr="00EA0319">
        <w:rPr>
          <w:rFonts w:hAnsi="標楷體"/>
          <w:szCs w:val="32"/>
        </w:rPr>
        <w:t>23</w:t>
      </w:r>
      <w:r w:rsidRPr="00EA0319">
        <w:rPr>
          <w:rFonts w:hAnsi="標楷體" w:hint="eastAsia"/>
          <w:szCs w:val="32"/>
        </w:rPr>
        <w:t>份回收問卷中，針</w:t>
      </w:r>
      <w:r w:rsidRPr="00EA0319">
        <w:rPr>
          <w:rFonts w:hAnsi="標楷體" w:hint="eastAsia"/>
        </w:rPr>
        <w:t>對「</w:t>
      </w:r>
      <w:r w:rsidRPr="00EA0319">
        <w:rPr>
          <w:rFonts w:hint="eastAsia"/>
          <w:spacing w:val="-4"/>
          <w:kern w:val="0"/>
        </w:rPr>
        <w:t>非正式人力的</w:t>
      </w:r>
      <w:r w:rsidRPr="00EA0319">
        <w:rPr>
          <w:rFonts w:hint="eastAsia"/>
        </w:rPr>
        <w:t>運用，對我的業務推動已造成負面影響(可複選)</w:t>
      </w:r>
      <w:r w:rsidRPr="00EA0319">
        <w:rPr>
          <w:rFonts w:hAnsi="標楷體" w:hint="eastAsia"/>
        </w:rPr>
        <w:t>」</w:t>
      </w:r>
      <w:r w:rsidRPr="00EA0319">
        <w:rPr>
          <w:rFonts w:hint="eastAsia"/>
        </w:rPr>
        <w:t>問題之回答結果如下：「指揮調度不易」有</w:t>
      </w:r>
      <w:r w:rsidRPr="00EA0319">
        <w:t>30</w:t>
      </w:r>
      <w:r w:rsidRPr="00EA0319">
        <w:rPr>
          <w:rFonts w:hint="eastAsia"/>
        </w:rPr>
        <w:t>份占2</w:t>
      </w:r>
      <w:r w:rsidRPr="00EA0319">
        <w:t>4.39</w:t>
      </w:r>
      <w:r w:rsidRPr="00EA0319">
        <w:rPr>
          <w:rFonts w:hint="eastAsia"/>
        </w:rPr>
        <w:t>﹪、「不利技術累積」有</w:t>
      </w:r>
      <w:r w:rsidRPr="00EA0319">
        <w:t>45</w:t>
      </w:r>
      <w:r w:rsidRPr="00EA0319">
        <w:rPr>
          <w:rFonts w:hint="eastAsia"/>
        </w:rPr>
        <w:t>份占</w:t>
      </w:r>
      <w:r w:rsidRPr="00EA0319">
        <w:t>36.59</w:t>
      </w:r>
      <w:r w:rsidRPr="00EA0319">
        <w:rPr>
          <w:rFonts w:hint="eastAsia"/>
        </w:rPr>
        <w:t>﹪、「對業務不夠瞭解」有5</w:t>
      </w:r>
      <w:r w:rsidRPr="00EA0319">
        <w:t>7</w:t>
      </w:r>
      <w:r w:rsidRPr="00EA0319">
        <w:rPr>
          <w:rFonts w:hint="eastAsia"/>
        </w:rPr>
        <w:t>份占4</w:t>
      </w:r>
      <w:r w:rsidRPr="00EA0319">
        <w:t>6.34</w:t>
      </w:r>
      <w:r w:rsidRPr="00EA0319">
        <w:rPr>
          <w:rFonts w:hint="eastAsia"/>
        </w:rPr>
        <w:t>﹪、「不利人才培育」有8</w:t>
      </w:r>
      <w:r w:rsidRPr="00EA0319">
        <w:t>0</w:t>
      </w:r>
      <w:r w:rsidRPr="00EA0319">
        <w:rPr>
          <w:rFonts w:hint="eastAsia"/>
        </w:rPr>
        <w:t>份占6</w:t>
      </w:r>
      <w:r w:rsidRPr="00EA0319">
        <w:t>5.04</w:t>
      </w:r>
      <w:r w:rsidRPr="00EA0319">
        <w:rPr>
          <w:rFonts w:hint="eastAsia"/>
        </w:rPr>
        <w:t>﹪、「非正式人員流動率高」有5</w:t>
      </w:r>
      <w:r w:rsidRPr="00EA0319">
        <w:t>0</w:t>
      </w:r>
      <w:r w:rsidRPr="00EA0319">
        <w:rPr>
          <w:rFonts w:hint="eastAsia"/>
        </w:rPr>
        <w:t>份占</w:t>
      </w:r>
      <w:r w:rsidRPr="00EA0319">
        <w:t>40.65</w:t>
      </w:r>
      <w:r w:rsidRPr="00EA0319">
        <w:rPr>
          <w:rFonts w:hint="eastAsia"/>
        </w:rPr>
        <w:t>﹪及「不利經驗傳承」有6</w:t>
      </w:r>
      <w:r w:rsidRPr="00EA0319">
        <w:t>5</w:t>
      </w:r>
      <w:r w:rsidRPr="00EA0319">
        <w:rPr>
          <w:rFonts w:hint="eastAsia"/>
        </w:rPr>
        <w:t>份占5</w:t>
      </w:r>
      <w:r w:rsidRPr="00EA0319">
        <w:t>2.85</w:t>
      </w:r>
      <w:r w:rsidRPr="00EA0319">
        <w:rPr>
          <w:rFonts w:hint="eastAsia"/>
        </w:rPr>
        <w:t>﹪，顯示</w:t>
      </w:r>
      <w:r w:rsidRPr="00EA0319">
        <w:rPr>
          <w:rFonts w:hint="eastAsia"/>
          <w:spacing w:val="-4"/>
          <w:kern w:val="0"/>
        </w:rPr>
        <w:t>非正式人力的</w:t>
      </w:r>
      <w:r w:rsidRPr="00EA0319">
        <w:rPr>
          <w:rFonts w:hint="eastAsia"/>
        </w:rPr>
        <w:t>運用，</w:t>
      </w:r>
      <w:r w:rsidRPr="00EA0319">
        <w:rPr>
          <w:rFonts w:hint="eastAsia"/>
          <w:szCs w:val="48"/>
        </w:rPr>
        <w:t>主要</w:t>
      </w:r>
      <w:r w:rsidRPr="00EA0319">
        <w:rPr>
          <w:rFonts w:hint="eastAsia"/>
        </w:rPr>
        <w:t>有</w:t>
      </w:r>
      <w:r w:rsidRPr="00EA0319">
        <w:rPr>
          <w:rFonts w:hAnsi="Arial" w:hint="eastAsia"/>
          <w:szCs w:val="48"/>
        </w:rPr>
        <w:t>「不利人才培育」及「不利經驗傳承」</w:t>
      </w:r>
      <w:r w:rsidRPr="00EA0319">
        <w:rPr>
          <w:rFonts w:hint="eastAsia"/>
          <w:szCs w:val="48"/>
        </w:rPr>
        <w:t>等負面影響。</w:t>
      </w:r>
    </w:p>
    <w:p w14:paraId="520D3F0F" w14:textId="77777777" w:rsidR="006E6891" w:rsidRPr="00EA0319" w:rsidRDefault="006E6891" w:rsidP="0096636C">
      <w:pPr>
        <w:pStyle w:val="3"/>
      </w:pPr>
      <w:r>
        <w:rPr>
          <w:rFonts w:hint="eastAsia"/>
        </w:rPr>
        <w:t>綜上，</w:t>
      </w:r>
      <w:r w:rsidRPr="00DF5221">
        <w:rPr>
          <w:rFonts w:hint="eastAsia"/>
        </w:rPr>
        <w:t>行政院及所屬機關有96年12月31日以前即僱用之臨時人員，惟因</w:t>
      </w:r>
      <w:r w:rsidRPr="00DF5221">
        <w:rPr>
          <w:rFonts w:cs="新細明體" w:hint="eastAsia"/>
        </w:rPr>
        <w:t>專案核定以契僱人力辦理、</w:t>
      </w:r>
      <w:r w:rsidRPr="00DF5221">
        <w:rPr>
          <w:rFonts w:hAnsi="標楷體" w:cs="新細明體" w:hint="eastAsia"/>
          <w:kern w:val="0"/>
          <w:szCs w:val="24"/>
        </w:rPr>
        <w:t>照顧弱勢族群工作權，進用身心障礙臨時人員、配合組織改造人員移撥及為符合各類機構設立標準等原因，</w:t>
      </w:r>
      <w:r w:rsidRPr="00DF5221">
        <w:rPr>
          <w:rFonts w:hint="eastAsia"/>
        </w:rPr>
        <w:t>迄未依臨時人員要點第12點規定，檢討人力運用方式，容欠妥適。且部分具有較長年資臨時人員辦理業務內容，似具長期性或延續性，惟所屬機關仍以定期契約進用，或辦理之業務雖為1年以上之特定性工作，然未見陳報主管機關核備之作為，相關機關亦宜再加審視是否確符勞動基準法之規定。又，</w:t>
      </w:r>
      <w:r w:rsidRPr="00D9077E">
        <w:rPr>
          <w:rFonts w:hint="eastAsia"/>
        </w:rPr>
        <w:t>部分機關長期以臨時人員辦理具複雜度、技術性及專業性之工作，為利渠等經驗累積，有檢討前揭人力運用方式必要</w:t>
      </w:r>
      <w:r w:rsidRPr="00DF5221">
        <w:rPr>
          <w:rFonts w:hint="eastAsia"/>
        </w:rPr>
        <w:t>。末依本院問卷調查結果，行政機關基層主管亦多有反映非正式人力的運</w:t>
      </w:r>
      <w:r w:rsidRPr="00DF5221">
        <w:rPr>
          <w:rFonts w:hint="eastAsia"/>
        </w:rPr>
        <w:lastRenderedPageBreak/>
        <w:t>用，尚有「不利人才培育」及「不利經驗傳承」等主要負面影響，亦值正視</w:t>
      </w:r>
      <w:r w:rsidRPr="00EA0319">
        <w:rPr>
          <w:rFonts w:hint="eastAsia"/>
        </w:rPr>
        <w:t>。</w:t>
      </w:r>
      <w:r w:rsidRPr="00EA0319">
        <w:t xml:space="preserve"> </w:t>
      </w:r>
    </w:p>
    <w:p w14:paraId="61390E45" w14:textId="77777777" w:rsidR="006E6891" w:rsidRPr="00FE1155" w:rsidRDefault="006E6891" w:rsidP="00FE1155"/>
    <w:p w14:paraId="64E55584" w14:textId="77777777" w:rsidR="006E6891" w:rsidRPr="008B3477" w:rsidRDefault="006E6891" w:rsidP="001A2703">
      <w:pPr>
        <w:pStyle w:val="2"/>
        <w:spacing w:line="460" w:lineRule="exact"/>
        <w:rPr>
          <w:b/>
        </w:rPr>
      </w:pPr>
      <w:r w:rsidRPr="00EE5B33">
        <w:rPr>
          <w:rFonts w:hint="eastAsia"/>
          <w:b/>
        </w:rPr>
        <w:t>行政院公共工程委員會於99年7月間已修正勞務採購契約範本，要求勞務採購契約廠商勞工之工作內容有接觸公務機密或民眾機敏資料，應於契約內訂定保密條款，惟部分行政機關運用派駐勞工雖辦理涉及民眾隱私資料等業務項目，尚有未</w:t>
      </w:r>
      <w:r>
        <w:rPr>
          <w:rFonts w:hint="eastAsia"/>
          <w:b/>
        </w:rPr>
        <w:t>要求渠等</w:t>
      </w:r>
      <w:r w:rsidRPr="00EE5B33">
        <w:rPr>
          <w:rFonts w:hint="eastAsia"/>
          <w:b/>
        </w:rPr>
        <w:t>簽署</w:t>
      </w:r>
      <w:r w:rsidRPr="008B3477">
        <w:rPr>
          <w:rFonts w:hint="eastAsia"/>
          <w:b/>
        </w:rPr>
        <w:t>保密協定書情形，行政院應予督促改善。</w:t>
      </w:r>
    </w:p>
    <w:p w14:paraId="4D0E8ABC" w14:textId="77777777" w:rsidR="006E6891" w:rsidRDefault="006E6891" w:rsidP="001A2703">
      <w:pPr>
        <w:pStyle w:val="3"/>
        <w:spacing w:line="460" w:lineRule="exact"/>
        <w:rPr>
          <w:rFonts w:hAnsi="標楷體"/>
        </w:rPr>
      </w:pPr>
      <w:r w:rsidRPr="00FB5607">
        <w:rPr>
          <w:rFonts w:hAnsi="標楷體" w:hint="eastAsia"/>
        </w:rPr>
        <w:t>行政院公共工程委員會為督促承攬政府勞務採購契約之得標廠商遵守勞動法令規定，依立法院第7屆第4會期第17次會議通案決議一之（三）檢修勞務採購契約範本，以落實保障派遣勞工之權益。另審計部</w:t>
      </w:r>
      <w:r>
        <w:rPr>
          <w:rFonts w:hAnsi="標楷體" w:hint="eastAsia"/>
        </w:rPr>
        <w:t>亦</w:t>
      </w:r>
      <w:r w:rsidRPr="00FB5607">
        <w:rPr>
          <w:rFonts w:hAnsi="標楷體" w:hint="eastAsia"/>
        </w:rPr>
        <w:t>表示部分派遣人員工作內容接觸公務機密或民眾機敏資料，惟未簽訂保密契約等情，有欠允適。爰以該會99年7月28日工程企字第09900305070號函修正</w:t>
      </w:r>
      <w:r>
        <w:rPr>
          <w:rFonts w:hAnsi="標楷體" w:hint="eastAsia"/>
        </w:rPr>
        <w:t>該會訂頒</w:t>
      </w:r>
      <w:r w:rsidRPr="00FB5607">
        <w:rPr>
          <w:rFonts w:hAnsi="標楷體" w:hint="eastAsia"/>
        </w:rPr>
        <w:t>「勞務採購契約範本」，增訂保密條款等內容，以備供行政機關參採運用。</w:t>
      </w:r>
    </w:p>
    <w:p w14:paraId="41ED29B6" w14:textId="77777777" w:rsidR="006E6891" w:rsidRPr="00FB5607" w:rsidRDefault="006E6891" w:rsidP="001A2703">
      <w:pPr>
        <w:pStyle w:val="3"/>
        <w:spacing w:line="460" w:lineRule="exact"/>
        <w:rPr>
          <w:rFonts w:hAnsi="標楷體"/>
        </w:rPr>
      </w:pPr>
      <w:r>
        <w:rPr>
          <w:rFonts w:hAnsi="標楷體" w:hint="eastAsia"/>
        </w:rPr>
        <w:t>經查農委會及衛福部所屬部分派駐勞工執行履約行為時，雖</w:t>
      </w:r>
      <w:r>
        <w:rPr>
          <w:rFonts w:hAnsi="標楷體" w:hint="eastAsia"/>
          <w:color w:val="000000" w:themeColor="text1"/>
        </w:rPr>
        <w:t>有</w:t>
      </w:r>
      <w:r w:rsidRPr="00110E1D">
        <w:rPr>
          <w:rFonts w:hAnsi="標楷體" w:hint="eastAsia"/>
          <w:color w:val="000000" w:themeColor="text1"/>
        </w:rPr>
        <w:t>接觸</w:t>
      </w:r>
      <w:r>
        <w:rPr>
          <w:rFonts w:hAnsi="標楷體" w:hint="eastAsia"/>
          <w:color w:val="000000" w:themeColor="text1"/>
        </w:rPr>
        <w:t>民眾個資</w:t>
      </w:r>
      <w:r w:rsidRPr="00110E1D">
        <w:rPr>
          <w:rFonts w:hAnsi="標楷體" w:hint="eastAsia"/>
          <w:color w:val="000000" w:themeColor="text1"/>
        </w:rPr>
        <w:t>，惟未</w:t>
      </w:r>
      <w:r>
        <w:rPr>
          <w:rFonts w:hAnsi="標楷體" w:hint="eastAsia"/>
          <w:color w:val="000000" w:themeColor="text1"/>
        </w:rPr>
        <w:t>要求渠等</w:t>
      </w:r>
      <w:r w:rsidRPr="00110E1D">
        <w:rPr>
          <w:rFonts w:hAnsi="標楷體" w:hint="eastAsia"/>
          <w:color w:val="000000" w:themeColor="text1"/>
        </w:rPr>
        <w:t>簽</w:t>
      </w:r>
      <w:r>
        <w:rPr>
          <w:rFonts w:hAnsi="標楷體" w:hint="eastAsia"/>
          <w:color w:val="000000" w:themeColor="text1"/>
        </w:rPr>
        <w:t>署</w:t>
      </w:r>
      <w:r w:rsidRPr="00110E1D">
        <w:rPr>
          <w:rFonts w:hAnsi="標楷體" w:hint="eastAsia"/>
          <w:color w:val="000000" w:themeColor="text1"/>
        </w:rPr>
        <w:t>保密</w:t>
      </w:r>
      <w:r>
        <w:rPr>
          <w:rFonts w:hAnsi="標楷體" w:hint="eastAsia"/>
          <w:color w:val="000000" w:themeColor="text1"/>
        </w:rPr>
        <w:t>協定書如下：</w:t>
      </w:r>
    </w:p>
    <w:p w14:paraId="4265F5AC" w14:textId="77777777" w:rsidR="006E6891" w:rsidRPr="00633200" w:rsidRDefault="006E6891" w:rsidP="001A2703">
      <w:pPr>
        <w:pStyle w:val="4"/>
        <w:spacing w:line="460" w:lineRule="exact"/>
      </w:pPr>
      <w:r>
        <w:rPr>
          <w:rFonts w:hAnsi="標楷體" w:hint="eastAsia"/>
          <w:color w:val="000000" w:themeColor="text1"/>
        </w:rPr>
        <w:t>農委會</w:t>
      </w:r>
      <w:r w:rsidRPr="00110E1D">
        <w:rPr>
          <w:rFonts w:hAnsi="標楷體" w:hint="eastAsia"/>
          <w:color w:val="000000" w:themeColor="text1"/>
        </w:rPr>
        <w:t>羅東林區管理處派駐勞工9人，</w:t>
      </w:r>
      <w:r>
        <w:rPr>
          <w:rFonts w:hAnsi="標楷體" w:hint="eastAsia"/>
          <w:color w:val="000000" w:themeColor="text1"/>
        </w:rPr>
        <w:t>雖有</w:t>
      </w:r>
      <w:r w:rsidRPr="00110E1D">
        <w:rPr>
          <w:rFonts w:hAnsi="標楷體" w:hint="eastAsia"/>
          <w:color w:val="000000" w:themeColor="text1"/>
        </w:rPr>
        <w:t>接觸</w:t>
      </w:r>
      <w:r>
        <w:rPr>
          <w:rFonts w:hAnsi="標楷體" w:hint="eastAsia"/>
          <w:color w:val="000000" w:themeColor="text1"/>
        </w:rPr>
        <w:t>民眾個資</w:t>
      </w:r>
      <w:r w:rsidRPr="00110E1D">
        <w:rPr>
          <w:rFonts w:hAnsi="標楷體" w:hint="eastAsia"/>
          <w:color w:val="000000" w:themeColor="text1"/>
        </w:rPr>
        <w:t>，惟</w:t>
      </w:r>
      <w:r>
        <w:rPr>
          <w:rFonts w:hAnsi="標楷體" w:hint="eastAsia"/>
          <w:color w:val="000000" w:themeColor="text1"/>
        </w:rPr>
        <w:t>並</w:t>
      </w:r>
      <w:r w:rsidRPr="00110E1D">
        <w:rPr>
          <w:rFonts w:hAnsi="標楷體" w:hint="eastAsia"/>
          <w:color w:val="000000" w:themeColor="text1"/>
        </w:rPr>
        <w:t>未簽保密條款</w:t>
      </w:r>
      <w:r>
        <w:rPr>
          <w:rFonts w:hAnsi="標楷體" w:hint="eastAsia"/>
          <w:color w:val="000000" w:themeColor="text1"/>
        </w:rPr>
        <w:t>，經據農委會說明如下，</w:t>
      </w:r>
      <w:r w:rsidRPr="00110E1D">
        <w:rPr>
          <w:rFonts w:hAnsi="標楷體" w:hint="eastAsia"/>
          <w:color w:val="000000" w:themeColor="text1"/>
        </w:rPr>
        <w:t>部分勞務採購標案雖於原委外合約中即有規範，惟因上開承攬人員未接觸公務機密，僅於業務之需，處理民眾</w:t>
      </w:r>
      <w:r>
        <w:rPr>
          <w:rFonts w:hAnsi="標楷體" w:hint="eastAsia"/>
          <w:color w:val="000000" w:themeColor="text1"/>
        </w:rPr>
        <w:t>報名資料，或因應疫情採實名制入園登記而涉及民眾個資，故未個別簽定保密條款。然</w:t>
      </w:r>
      <w:r w:rsidRPr="00110E1D">
        <w:rPr>
          <w:rFonts w:hAnsi="標楷體" w:hint="eastAsia"/>
          <w:color w:val="000000" w:themeColor="text1"/>
        </w:rPr>
        <w:t>為期周妥，</w:t>
      </w:r>
      <w:r>
        <w:rPr>
          <w:rFonts w:hAnsi="標楷體" w:hint="eastAsia"/>
          <w:color w:val="000000" w:themeColor="text1"/>
        </w:rPr>
        <w:t>該會於本院詢問後，</w:t>
      </w:r>
      <w:r w:rsidRPr="00110E1D">
        <w:rPr>
          <w:rFonts w:hAnsi="標楷體" w:hint="eastAsia"/>
          <w:color w:val="000000" w:themeColor="text1"/>
        </w:rPr>
        <w:t>業於110年1月8日全數補正，</w:t>
      </w:r>
      <w:r>
        <w:rPr>
          <w:rFonts w:hAnsi="標楷體" w:hint="eastAsia"/>
          <w:color w:val="000000" w:themeColor="text1"/>
        </w:rPr>
        <w:t>要求前揭派駐勞工</w:t>
      </w:r>
      <w:r w:rsidRPr="00110E1D">
        <w:rPr>
          <w:rFonts w:hAnsi="標楷體" w:hint="eastAsia"/>
          <w:color w:val="000000" w:themeColor="text1"/>
        </w:rPr>
        <w:t>簽妥</w:t>
      </w:r>
      <w:r w:rsidRPr="001C3CAB">
        <w:rPr>
          <w:rFonts w:hint="eastAsia"/>
        </w:rPr>
        <w:lastRenderedPageBreak/>
        <w:t>保密協定書</w:t>
      </w:r>
      <w:r>
        <w:rPr>
          <w:rFonts w:hAnsi="標楷體" w:hint="eastAsia"/>
          <w:color w:val="000000" w:themeColor="text1"/>
        </w:rPr>
        <w:t>等情</w:t>
      </w:r>
      <w:r w:rsidRPr="00110E1D">
        <w:rPr>
          <w:rFonts w:hAnsi="標楷體" w:hint="eastAsia"/>
          <w:color w:val="000000" w:themeColor="text1"/>
        </w:rPr>
        <w:t>。</w:t>
      </w:r>
    </w:p>
    <w:p w14:paraId="5C8E970F" w14:textId="77777777" w:rsidR="006E6891" w:rsidRDefault="006E6891" w:rsidP="001A2703">
      <w:pPr>
        <w:pStyle w:val="4"/>
        <w:spacing w:line="460" w:lineRule="exact"/>
      </w:pPr>
      <w:r>
        <w:rPr>
          <w:rFonts w:hint="eastAsia"/>
        </w:rPr>
        <w:t>衛福部所屬</w:t>
      </w:r>
      <w:r w:rsidRPr="001C3CAB">
        <w:t>澎湖老人之家承攬廠商派駐勞工12人</w:t>
      </w:r>
      <w:r>
        <w:rPr>
          <w:rFonts w:hint="eastAsia"/>
        </w:rPr>
        <w:t>，亦有接觸</w:t>
      </w:r>
      <w:r w:rsidRPr="001C3CAB">
        <w:t>民眾個資，</w:t>
      </w:r>
      <w:r>
        <w:rPr>
          <w:rFonts w:hint="eastAsia"/>
        </w:rPr>
        <w:t>惟</w:t>
      </w:r>
      <w:r w:rsidRPr="001C3CAB">
        <w:t>未簽保密條款</w:t>
      </w:r>
      <w:r>
        <w:rPr>
          <w:rFonts w:hint="eastAsia"/>
        </w:rPr>
        <w:t>情形。</w:t>
      </w:r>
      <w:r w:rsidRPr="001C3CAB">
        <w:rPr>
          <w:rFonts w:hint="eastAsia"/>
        </w:rPr>
        <w:t>詢據該部稱，</w:t>
      </w:r>
      <w:r>
        <w:rPr>
          <w:rFonts w:hint="eastAsia"/>
        </w:rPr>
        <w:t>該部</w:t>
      </w:r>
      <w:r w:rsidRPr="001C3CAB">
        <w:rPr>
          <w:rFonts w:hint="eastAsia"/>
        </w:rPr>
        <w:t>澎湖老人之家109年度「臨時人力勞務承攬案」，承攬廠商與派駐勞工之勞動契約內容均有明定保密條款，該家與承攬廠商之契約內容亦有相關條文；為確保</w:t>
      </w:r>
      <w:r>
        <w:rPr>
          <w:rFonts w:hint="eastAsia"/>
        </w:rPr>
        <w:t>勞工於任職及離職謹守公務機密保密原則，後續將與個別派駐勞工</w:t>
      </w:r>
      <w:r w:rsidRPr="001C3CAB">
        <w:rPr>
          <w:rFonts w:hint="eastAsia"/>
        </w:rPr>
        <w:t>簽定保密協定書</w:t>
      </w:r>
      <w:r>
        <w:rPr>
          <w:rFonts w:hint="eastAsia"/>
        </w:rPr>
        <w:t>等情</w:t>
      </w:r>
      <w:r w:rsidRPr="001C3CAB">
        <w:rPr>
          <w:rFonts w:hint="eastAsia"/>
        </w:rPr>
        <w:t>。</w:t>
      </w:r>
    </w:p>
    <w:p w14:paraId="6545F08A" w14:textId="77777777" w:rsidR="006E6891" w:rsidRDefault="006E6891" w:rsidP="001A2703">
      <w:pPr>
        <w:pStyle w:val="3"/>
        <w:spacing w:line="460" w:lineRule="exact"/>
      </w:pPr>
      <w:r>
        <w:rPr>
          <w:rFonts w:hint="eastAsia"/>
        </w:rPr>
        <w:t>綜上，</w:t>
      </w:r>
      <w:r w:rsidRPr="00EE5B33">
        <w:rPr>
          <w:rFonts w:hint="eastAsia"/>
        </w:rPr>
        <w:t>行政院公共工程委員會於99年7月間已修正勞務採購契約範本，要求勞務採購契約廠商勞工之工作內容有接觸公務機密或民眾機敏資料，應於契約內訂定保密條款，惟部分行政機關運用派駐勞工雖辦理涉及民眾隱私資料等業務項目，尚有未要求</w:t>
      </w:r>
      <w:r>
        <w:rPr>
          <w:rFonts w:hint="eastAsia"/>
        </w:rPr>
        <w:t>渠等</w:t>
      </w:r>
      <w:r w:rsidRPr="00EE5B33">
        <w:rPr>
          <w:rFonts w:hint="eastAsia"/>
        </w:rPr>
        <w:t>簽署保密條款情形，行政院應予督促檢視改善行政院公共工程委員會於99年7月間已修正勞務採購契約範本，要求勞務採購契約廠商勞工之工作內容有接觸公務機密或民眾機敏資料，應於契約內訂定保密條款，惟部分行政機關運用派駐勞工雖辦理涉及民眾隱私資料等業務項目，尚有未要求</w:t>
      </w:r>
      <w:r>
        <w:rPr>
          <w:rFonts w:hint="eastAsia"/>
        </w:rPr>
        <w:t>渠等</w:t>
      </w:r>
      <w:r w:rsidRPr="00EE5B33">
        <w:rPr>
          <w:rFonts w:hint="eastAsia"/>
        </w:rPr>
        <w:t>簽署</w:t>
      </w:r>
      <w:r w:rsidRPr="001C3CAB">
        <w:rPr>
          <w:rFonts w:hint="eastAsia"/>
        </w:rPr>
        <w:t>保密協定書</w:t>
      </w:r>
      <w:r w:rsidRPr="00EE5B33">
        <w:rPr>
          <w:rFonts w:hint="eastAsia"/>
        </w:rPr>
        <w:t>情形，行政院應予督促改善</w:t>
      </w:r>
      <w:r>
        <w:rPr>
          <w:rFonts w:hint="eastAsia"/>
        </w:rPr>
        <w:t>。</w:t>
      </w:r>
    </w:p>
    <w:p w14:paraId="4729D305" w14:textId="77777777" w:rsidR="006E6891" w:rsidRPr="00545484" w:rsidRDefault="006E6891" w:rsidP="00545484"/>
    <w:p w14:paraId="2A914E72" w14:textId="77777777" w:rsidR="006E6891" w:rsidRPr="00161B42" w:rsidRDefault="006E6891" w:rsidP="00545484">
      <w:pPr>
        <w:pStyle w:val="2"/>
        <w:rPr>
          <w:b/>
        </w:rPr>
      </w:pPr>
      <w:r w:rsidRPr="00161B42">
        <w:rPr>
          <w:rFonts w:hint="eastAsia"/>
          <w:b/>
        </w:rPr>
        <w:t>總員額法施行主要目的，係基於務實訂定員額總量上限，在</w:t>
      </w:r>
      <w:r w:rsidRPr="00FA6983">
        <w:rPr>
          <w:rFonts w:hint="eastAsia"/>
          <w:b/>
        </w:rPr>
        <w:t>覈</w:t>
      </w:r>
      <w:r w:rsidRPr="00161B42">
        <w:rPr>
          <w:rFonts w:hint="eastAsia"/>
          <w:b/>
        </w:rPr>
        <w:t>實檢討精簡員額作法下，增進政府員額調配彈性，進而提升人力運用效能。惟該法自9</w:t>
      </w:r>
      <w:r w:rsidRPr="00161B42">
        <w:rPr>
          <w:b/>
        </w:rPr>
        <w:t>9</w:t>
      </w:r>
      <w:r w:rsidRPr="00161B42">
        <w:rPr>
          <w:rFonts w:hint="eastAsia"/>
          <w:b/>
        </w:rPr>
        <w:t>年4月1日施行，迄今已歷十年有餘，該期間我國經濟發展程度、科技進步、社會環境及人口結構已然發生重大變化，且全球政經情勢亦有</w:t>
      </w:r>
      <w:r w:rsidR="00FD002B">
        <w:rPr>
          <w:rFonts w:hint="eastAsia"/>
          <w:b/>
        </w:rPr>
        <w:t>極</w:t>
      </w:r>
      <w:r w:rsidRPr="00FA6983">
        <w:rPr>
          <w:rFonts w:hint="eastAsia"/>
          <w:b/>
        </w:rPr>
        <w:t>大</w:t>
      </w:r>
      <w:r w:rsidR="00FD002B">
        <w:rPr>
          <w:rFonts w:hint="eastAsia"/>
          <w:b/>
        </w:rPr>
        <w:t>演</w:t>
      </w:r>
      <w:r w:rsidRPr="00FA6983">
        <w:rPr>
          <w:rFonts w:hint="eastAsia"/>
          <w:b/>
        </w:rPr>
        <w:t>變</w:t>
      </w:r>
      <w:r w:rsidRPr="00161B42">
        <w:rPr>
          <w:rFonts w:hint="eastAsia"/>
          <w:b/>
        </w:rPr>
        <w:t>。有關行政機關針對核心業務人力之界定、科技使用替代人力運用能量，以</w:t>
      </w:r>
      <w:r w:rsidRPr="00161B42">
        <w:rPr>
          <w:rFonts w:hint="eastAsia"/>
          <w:b/>
        </w:rPr>
        <w:lastRenderedPageBreak/>
        <w:t>及政府服務的公共性、穩定性與經驗累積性等面向，實有予以檢討的必要性。爰政府員額宜由過去强調「量」的管理，建議考量適度轉化為「質」的管理與</w:t>
      </w:r>
      <w:r w:rsidRPr="00FA6983">
        <w:rPr>
          <w:rFonts w:hint="eastAsia"/>
          <w:b/>
        </w:rPr>
        <w:t>提升</w:t>
      </w:r>
      <w:r w:rsidRPr="00161B42">
        <w:rPr>
          <w:rFonts w:hint="eastAsia"/>
          <w:b/>
        </w:rPr>
        <w:t>，並檢視舊有及新興機關之人力配置合理性，與探討</w:t>
      </w:r>
      <w:r w:rsidRPr="00FA6983">
        <w:rPr>
          <w:rFonts w:hint="eastAsia"/>
          <w:b/>
        </w:rPr>
        <w:t>選擇於</w:t>
      </w:r>
      <w:r>
        <w:rPr>
          <w:rFonts w:hint="eastAsia"/>
          <w:b/>
        </w:rPr>
        <w:t>適當</w:t>
      </w:r>
      <w:r w:rsidRPr="00FA6983">
        <w:rPr>
          <w:rFonts w:hint="eastAsia"/>
          <w:b/>
        </w:rPr>
        <w:t>機關</w:t>
      </w:r>
      <w:r w:rsidRPr="00161B42">
        <w:rPr>
          <w:rFonts w:hint="eastAsia"/>
          <w:b/>
        </w:rPr>
        <w:t>試辦「雙職系」職務之可行性。</w:t>
      </w:r>
    </w:p>
    <w:p w14:paraId="237B26E9" w14:textId="77777777" w:rsidR="006E6891" w:rsidRDefault="006E6891" w:rsidP="00607D5B">
      <w:pPr>
        <w:pStyle w:val="3"/>
      </w:pPr>
      <w:r>
        <w:t>政府機關員額</w:t>
      </w:r>
      <w:r>
        <w:rPr>
          <w:rFonts w:hint="eastAsia"/>
        </w:rPr>
        <w:t>係</w:t>
      </w:r>
      <w:r>
        <w:t>組織結構</w:t>
      </w:r>
      <w:r>
        <w:rPr>
          <w:rFonts w:hint="eastAsia"/>
        </w:rPr>
        <w:t>關鍵</w:t>
      </w:r>
      <w:r>
        <w:t>要素，其管理能否適時配合政策與業務需要，發揮彈性調整功能，攸關政府整體施政效能展現。</w:t>
      </w:r>
      <w:r>
        <w:rPr>
          <w:rFonts w:hint="eastAsia"/>
        </w:rPr>
        <w:t>爰總</w:t>
      </w:r>
      <w:r>
        <w:t>員額法</w:t>
      </w:r>
      <w:r>
        <w:rPr>
          <w:rFonts w:hint="eastAsia"/>
        </w:rPr>
        <w:t>之施行，允應</w:t>
      </w:r>
      <w:r>
        <w:t>能</w:t>
      </w:r>
      <w:r>
        <w:rPr>
          <w:rFonts w:hint="eastAsia"/>
        </w:rPr>
        <w:t>賦與行政機關</w:t>
      </w:r>
      <w:r>
        <w:t>達成精簡、彈性、不斷創新</w:t>
      </w:r>
      <w:r>
        <w:rPr>
          <w:rFonts w:hint="eastAsia"/>
        </w:rPr>
        <w:t>，並具</w:t>
      </w:r>
      <w:r>
        <w:t>有</w:t>
      </w:r>
      <w:r>
        <w:rPr>
          <w:rFonts w:hint="eastAsia"/>
        </w:rPr>
        <w:t>因</w:t>
      </w:r>
      <w:r>
        <w:t>應</w:t>
      </w:r>
      <w:r>
        <w:rPr>
          <w:rFonts w:hint="eastAsia"/>
        </w:rPr>
        <w:t>時代</w:t>
      </w:r>
      <w:r>
        <w:t>變</w:t>
      </w:r>
      <w:r>
        <w:rPr>
          <w:rFonts w:hint="eastAsia"/>
        </w:rPr>
        <w:t>革之</w:t>
      </w:r>
      <w:r>
        <w:t>能力</w:t>
      </w:r>
      <w:r>
        <w:rPr>
          <w:rFonts w:hint="eastAsia"/>
        </w:rPr>
        <w:t>，合先敘明。</w:t>
      </w:r>
    </w:p>
    <w:p w14:paraId="469074A9" w14:textId="77777777" w:rsidR="006E6891" w:rsidRDefault="006E6891" w:rsidP="00607D5B">
      <w:pPr>
        <w:pStyle w:val="3"/>
      </w:pPr>
      <w:r>
        <w:rPr>
          <w:rFonts w:hint="eastAsia"/>
        </w:rPr>
        <w:t>政府員額管控允宜考量由強調「量」的管理，適度調整為「質」的管理</w:t>
      </w:r>
    </w:p>
    <w:p w14:paraId="2ED86431" w14:textId="77777777" w:rsidR="006E6891" w:rsidRDefault="006E6891" w:rsidP="00D35CF2">
      <w:pPr>
        <w:pStyle w:val="4"/>
      </w:pPr>
      <w:r>
        <w:rPr>
          <w:rFonts w:hint="eastAsia"/>
        </w:rPr>
        <w:t>總員額法施行時，係以中央機關當時實際預算員額規模為基準，於該法第4條規定中央政府機關總員額高限1</w:t>
      </w:r>
      <w:r>
        <w:t>7</w:t>
      </w:r>
      <w:r>
        <w:rPr>
          <w:rFonts w:hint="eastAsia"/>
        </w:rPr>
        <w:t>萬3</w:t>
      </w:r>
      <w:r>
        <w:t>,000</w:t>
      </w:r>
      <w:r>
        <w:rPr>
          <w:rFonts w:hint="eastAsia"/>
        </w:rPr>
        <w:t>人</w:t>
      </w:r>
      <w:r>
        <w:rPr>
          <w:rStyle w:val="aff1"/>
        </w:rPr>
        <w:footnoteReference w:id="11"/>
      </w:r>
      <w:r>
        <w:rPr>
          <w:rFonts w:hint="eastAsia"/>
        </w:rPr>
        <w:t>，以保留因應整體國家發展及施政急迫需要小幅調整空間（約5</w:t>
      </w:r>
      <w:r>
        <w:t>.45</w:t>
      </w:r>
      <w:r>
        <w:rPr>
          <w:rFonts w:hint="eastAsia"/>
        </w:rPr>
        <w:t>﹪）。</w:t>
      </w:r>
    </w:p>
    <w:p w14:paraId="3E887BC0" w14:textId="77777777" w:rsidR="006E6891" w:rsidRDefault="006E6891" w:rsidP="00D35CF2">
      <w:pPr>
        <w:pStyle w:val="4"/>
      </w:pPr>
      <w:r>
        <w:rPr>
          <w:rFonts w:hint="eastAsia"/>
        </w:rPr>
        <w:t>前揭構想原係為將</w:t>
      </w:r>
      <w:r w:rsidRPr="00AD648A">
        <w:rPr>
          <w:rFonts w:hint="eastAsia"/>
        </w:rPr>
        <w:t>政府改造</w:t>
      </w:r>
      <w:r>
        <w:rPr>
          <w:rFonts w:hint="eastAsia"/>
        </w:rPr>
        <w:t>成</w:t>
      </w:r>
      <w:r w:rsidRPr="00AD648A">
        <w:rPr>
          <w:rFonts w:hint="eastAsia"/>
        </w:rPr>
        <w:t>小而美，</w:t>
      </w:r>
      <w:r>
        <w:rPr>
          <w:rFonts w:hint="eastAsia"/>
        </w:rPr>
        <w:t>消弭</w:t>
      </w:r>
      <w:r w:rsidRPr="00AD648A">
        <w:rPr>
          <w:rFonts w:hint="eastAsia"/>
        </w:rPr>
        <w:t>外界頻頻指摘冗員過多的問題，</w:t>
      </w:r>
      <w:r>
        <w:rPr>
          <w:rFonts w:hint="eastAsia"/>
        </w:rPr>
        <w:t>爰以管控員額數</w:t>
      </w:r>
      <w:r w:rsidRPr="00AD648A">
        <w:rPr>
          <w:rFonts w:hint="eastAsia"/>
        </w:rPr>
        <w:t>量</w:t>
      </w:r>
      <w:r>
        <w:rPr>
          <w:rFonts w:hint="eastAsia"/>
        </w:rPr>
        <w:t>為重點。</w:t>
      </w:r>
      <w:r w:rsidRPr="00857FEE">
        <w:rPr>
          <w:rFonts w:hint="eastAsia"/>
        </w:rPr>
        <w:t>惟以總員額法施行後，我國經濟發展程度、科技進步、社會環境及人口結構已然發生重大變化，且全球政經情勢亦有</w:t>
      </w:r>
      <w:r w:rsidRPr="005E7110">
        <w:rPr>
          <w:rFonts w:hint="eastAsia"/>
        </w:rPr>
        <w:t>重大變化</w:t>
      </w:r>
      <w:r w:rsidRPr="00857FEE">
        <w:rPr>
          <w:rFonts w:hint="eastAsia"/>
        </w:rPr>
        <w:t>，政府為因應前情</w:t>
      </w:r>
      <w:r w:rsidRPr="00943E5E">
        <w:rPr>
          <w:rFonts w:hint="eastAsia"/>
        </w:rPr>
        <w:t>，</w:t>
      </w:r>
      <w:r w:rsidRPr="00AD648A">
        <w:rPr>
          <w:rFonts w:hint="eastAsia"/>
        </w:rPr>
        <w:t>從而有前述政府新興業務請求人力不易之結果</w:t>
      </w:r>
      <w:r>
        <w:rPr>
          <w:rFonts w:hint="eastAsia"/>
        </w:rPr>
        <w:t>，進而影響業務推動，難以因應時代變遷並滿足民眾現實需求，爰總員額法之管控重點，宜有適度調整。</w:t>
      </w:r>
    </w:p>
    <w:p w14:paraId="15004753" w14:textId="77777777" w:rsidR="006E6891" w:rsidRDefault="006E6891" w:rsidP="00D35CF2">
      <w:pPr>
        <w:pStyle w:val="4"/>
      </w:pPr>
      <w:r>
        <w:rPr>
          <w:rFonts w:hint="eastAsia"/>
        </w:rPr>
        <w:t>依本案諮詢專家的建議，</w:t>
      </w:r>
      <w:r w:rsidRPr="00C97A40">
        <w:rPr>
          <w:rFonts w:hint="eastAsia"/>
        </w:rPr>
        <w:t>總員額法有關員額</w:t>
      </w:r>
      <w:r>
        <w:rPr>
          <w:rFonts w:hint="eastAsia"/>
        </w:rPr>
        <w:t>配賦</w:t>
      </w:r>
      <w:r w:rsidRPr="00C97A40">
        <w:rPr>
          <w:rFonts w:hint="eastAsia"/>
        </w:rPr>
        <w:t>管制作為，應由過去針對</w:t>
      </w:r>
      <w:r>
        <w:rPr>
          <w:rFonts w:hint="eastAsia"/>
        </w:rPr>
        <w:t>「</w:t>
      </w:r>
      <w:r w:rsidRPr="00C97A40">
        <w:rPr>
          <w:rFonts w:hint="eastAsia"/>
        </w:rPr>
        <w:t>量</w:t>
      </w:r>
      <w:r>
        <w:rPr>
          <w:rFonts w:hint="eastAsia"/>
        </w:rPr>
        <w:t>」</w:t>
      </w:r>
      <w:r w:rsidRPr="00C97A40">
        <w:rPr>
          <w:rFonts w:hint="eastAsia"/>
        </w:rPr>
        <w:t>的管理轉為</w:t>
      </w:r>
      <w:r>
        <w:rPr>
          <w:rFonts w:hint="eastAsia"/>
        </w:rPr>
        <w:t>「</w:t>
      </w:r>
      <w:r w:rsidRPr="00C97A40">
        <w:rPr>
          <w:rFonts w:hint="eastAsia"/>
        </w:rPr>
        <w:t>質</w:t>
      </w:r>
      <w:r>
        <w:rPr>
          <w:rFonts w:hint="eastAsia"/>
        </w:rPr>
        <w:t>」</w:t>
      </w:r>
      <w:r w:rsidRPr="00C97A40">
        <w:rPr>
          <w:rFonts w:hint="eastAsia"/>
        </w:rPr>
        <w:lastRenderedPageBreak/>
        <w:t>的管理</w:t>
      </w:r>
      <w:r w:rsidRPr="00AD648A">
        <w:rPr>
          <w:rFonts w:hint="eastAsia"/>
        </w:rPr>
        <w:t>。</w:t>
      </w:r>
      <w:r>
        <w:rPr>
          <w:rFonts w:hint="eastAsia"/>
        </w:rPr>
        <w:t>以「質」的管理方式，進行員額配賦數量作業，</w:t>
      </w:r>
      <w:r w:rsidRPr="005E7110">
        <w:rPr>
          <w:rFonts w:hint="eastAsia"/>
        </w:rPr>
        <w:t>加強與政府策略間的相互連結關係</w:t>
      </w:r>
      <w:r w:rsidRPr="005E7110">
        <w:rPr>
          <w:rStyle w:val="aff1"/>
        </w:rPr>
        <w:footnoteReference w:id="12"/>
      </w:r>
      <w:r w:rsidRPr="005E7110">
        <w:rPr>
          <w:rStyle w:val="aff1"/>
        </w:rPr>
        <w:footnoteReference w:id="13"/>
      </w:r>
      <w:r w:rsidRPr="005E7110">
        <w:rPr>
          <w:rFonts w:hint="eastAsia"/>
        </w:rPr>
        <w:t>，運用科技發展替代勞務性人力需求</w:t>
      </w:r>
      <w:r w:rsidR="00094075">
        <w:rPr>
          <w:rFonts w:hint="eastAsia"/>
        </w:rPr>
        <w:t>已然</w:t>
      </w:r>
      <w:r w:rsidRPr="005E7110">
        <w:rPr>
          <w:rFonts w:hint="eastAsia"/>
        </w:rPr>
        <w:t>趨勢。但有研究指出政府推動智慧政府，人力需求因資訊科技進步而逐步提高，惟資訊部門人力需求隨科技進步而提升的現象，卻</w:t>
      </w:r>
      <w:r>
        <w:rPr>
          <w:rFonts w:hint="eastAsia"/>
        </w:rPr>
        <w:t>未受應有重</w:t>
      </w:r>
      <w:r w:rsidRPr="005E7110">
        <w:rPr>
          <w:rFonts w:hint="eastAsia"/>
        </w:rPr>
        <w:t>視情形</w:t>
      </w:r>
      <w:r w:rsidRPr="005E7110">
        <w:rPr>
          <w:rStyle w:val="aff1"/>
        </w:rPr>
        <w:footnoteReference w:id="14"/>
      </w:r>
      <w:r w:rsidRPr="005E7110">
        <w:rPr>
          <w:rFonts w:hint="eastAsia"/>
        </w:rPr>
        <w:t>，亦應</w:t>
      </w:r>
      <w:r>
        <w:rPr>
          <w:rFonts w:hint="eastAsia"/>
        </w:rPr>
        <w:t>檢討。</w:t>
      </w:r>
    </w:p>
    <w:p w14:paraId="46BCF512" w14:textId="77777777" w:rsidR="006E6891" w:rsidRDefault="006E6891" w:rsidP="001E1A43">
      <w:pPr>
        <w:pStyle w:val="3"/>
      </w:pPr>
      <w:r>
        <w:rPr>
          <w:rFonts w:hint="eastAsia"/>
        </w:rPr>
        <w:t>總員額法對員額之管控，允宜檢討盤點舊有機關（業務）人力運用情形，以應新興機關（業務）配賦之合理員額之需求。並可考量以「雙職系」方式，試行辦理職務歸系作業，以利在現有員額額度內，達成人力運用之靈活調配</w:t>
      </w:r>
    </w:p>
    <w:p w14:paraId="5A129D09" w14:textId="77777777" w:rsidR="006E6891" w:rsidRDefault="006E6891" w:rsidP="00091F0D">
      <w:pPr>
        <w:pStyle w:val="4"/>
      </w:pPr>
      <w:r>
        <w:rPr>
          <w:rFonts w:hint="eastAsia"/>
        </w:rPr>
        <w:t>為因應施政需求，成立新興機關（或興辦新種業務）時，除重視其新增人力之合理性外，亦宜檢討盤點舊有機關（業務）之人力配賦</w:t>
      </w:r>
    </w:p>
    <w:p w14:paraId="171F58E2" w14:textId="77777777" w:rsidR="006E6891" w:rsidRPr="00975E8D" w:rsidRDefault="006E6891" w:rsidP="00975E8D">
      <w:pPr>
        <w:pStyle w:val="5"/>
        <w:rPr>
          <w:rStyle w:val="aff4"/>
          <w:rFonts w:hAnsi="標楷體" w:cs="Arial"/>
          <w:b w:val="0"/>
          <w:color w:val="343434"/>
          <w:sz w:val="30"/>
          <w:szCs w:val="30"/>
          <w:shd w:val="clear" w:color="auto" w:fill="FFFFFF"/>
        </w:rPr>
      </w:pPr>
      <w:r w:rsidRPr="00975E8D">
        <w:rPr>
          <w:rFonts w:hint="eastAsia"/>
        </w:rPr>
        <w:t>依據內政部公布之</w:t>
      </w:r>
      <w:r w:rsidRPr="00975E8D">
        <w:rPr>
          <w:rStyle w:val="aff4"/>
          <w:rFonts w:hAnsi="標楷體" w:cs="Arial"/>
          <w:b w:val="0"/>
          <w:color w:val="343434"/>
          <w:szCs w:val="32"/>
          <w:shd w:val="clear" w:color="auto" w:fill="FFFFFF"/>
        </w:rPr>
        <w:t>109年簡易生命表編算結果</w:t>
      </w:r>
      <w:r w:rsidRPr="00975E8D">
        <w:rPr>
          <w:rStyle w:val="aff4"/>
          <w:rFonts w:hAnsi="標楷體" w:cs="Arial" w:hint="eastAsia"/>
          <w:b w:val="0"/>
          <w:color w:val="343434"/>
          <w:szCs w:val="32"/>
          <w:shd w:val="clear" w:color="auto" w:fill="FFFFFF"/>
        </w:rPr>
        <w:t>，</w:t>
      </w:r>
      <w:r w:rsidRPr="00975E8D">
        <w:rPr>
          <w:rStyle w:val="aff4"/>
          <w:rFonts w:hAnsi="標楷體" w:cs="Arial"/>
          <w:b w:val="0"/>
          <w:color w:val="343434"/>
          <w:szCs w:val="32"/>
          <w:shd w:val="clear" w:color="auto" w:fill="FFFFFF"/>
        </w:rPr>
        <w:t>109年國人平均壽命為81.32歲，創歷年新高，較108年增加0.46歲。從長期趨勢觀察，隨著醫療水準提升、食品安全重視、生活品質提高及運動風氣盛行，國人平均壽命長期呈現上升趨勢，從99年79.18歲增至109年81.32歲，顯示國人越來越長壽</w:t>
      </w:r>
      <w:r w:rsidRPr="00314C37">
        <w:rPr>
          <w:rStyle w:val="aff1"/>
          <w:rFonts w:hAnsi="標楷體" w:cs="Arial"/>
          <w:bCs w:val="0"/>
          <w:color w:val="343434"/>
          <w:sz w:val="30"/>
          <w:szCs w:val="30"/>
          <w:shd w:val="clear" w:color="auto" w:fill="FFFFFF"/>
        </w:rPr>
        <w:footnoteReference w:id="15"/>
      </w:r>
      <w:r w:rsidRPr="00A97641">
        <w:rPr>
          <w:rStyle w:val="aff4"/>
          <w:rFonts w:hAnsi="標楷體" w:cs="Arial"/>
          <w:b w:val="0"/>
          <w:color w:val="343434"/>
          <w:szCs w:val="32"/>
          <w:shd w:val="clear" w:color="auto" w:fill="FFFFFF"/>
        </w:rPr>
        <w:t>。</w:t>
      </w:r>
      <w:r w:rsidRPr="00A97641">
        <w:rPr>
          <w:rStyle w:val="aff4"/>
          <w:rFonts w:hAnsi="標楷體" w:cs="Arial" w:hint="eastAsia"/>
          <w:b w:val="0"/>
          <w:color w:val="343434"/>
          <w:szCs w:val="32"/>
          <w:shd w:val="clear" w:color="auto" w:fill="FFFFFF"/>
        </w:rPr>
        <w:t>復依國家發展委員會人口推估查詢系統資料，我國將於1</w:t>
      </w:r>
      <w:r w:rsidRPr="00A97641">
        <w:rPr>
          <w:rStyle w:val="aff4"/>
          <w:rFonts w:hAnsi="標楷體" w:cs="Arial"/>
          <w:b w:val="0"/>
          <w:color w:val="343434"/>
          <w:szCs w:val="32"/>
          <w:shd w:val="clear" w:color="auto" w:fill="FFFFFF"/>
        </w:rPr>
        <w:t>14</w:t>
      </w:r>
      <w:r w:rsidRPr="00A97641">
        <w:rPr>
          <w:rStyle w:val="aff4"/>
          <w:rFonts w:hAnsi="標楷體" w:cs="Arial" w:hint="eastAsia"/>
          <w:b w:val="0"/>
          <w:color w:val="343434"/>
          <w:szCs w:val="32"/>
          <w:shd w:val="clear" w:color="auto" w:fill="FFFFFF"/>
        </w:rPr>
        <w:t>年邁入超高</w:t>
      </w:r>
      <w:r w:rsidRPr="00A97641">
        <w:rPr>
          <w:rStyle w:val="aff4"/>
          <w:rFonts w:hAnsi="標楷體" w:cs="Arial" w:hint="eastAsia"/>
          <w:b w:val="0"/>
          <w:color w:val="343434"/>
          <w:szCs w:val="32"/>
          <w:shd w:val="clear" w:color="auto" w:fill="FFFFFF"/>
        </w:rPr>
        <w:lastRenderedPageBreak/>
        <w:t>齡社會</w:t>
      </w:r>
      <w:r w:rsidRPr="00857FEE">
        <w:rPr>
          <w:rStyle w:val="aff1"/>
          <w:rFonts w:hAnsi="標楷體" w:cs="Arial"/>
          <w:b/>
          <w:bCs w:val="0"/>
          <w:color w:val="343434"/>
          <w:szCs w:val="32"/>
        </w:rPr>
        <w:footnoteReference w:id="16"/>
      </w:r>
      <w:r w:rsidRPr="00857FEE">
        <w:rPr>
          <w:rStyle w:val="aff4"/>
          <w:rFonts w:hAnsi="標楷體" w:cs="Arial" w:hint="eastAsia"/>
          <w:b w:val="0"/>
          <w:color w:val="343434"/>
          <w:szCs w:val="32"/>
        </w:rPr>
        <w:t>（6</w:t>
      </w:r>
      <w:r w:rsidRPr="00857FEE">
        <w:rPr>
          <w:rStyle w:val="aff4"/>
          <w:rFonts w:hAnsi="標楷體" w:cs="Arial"/>
          <w:b w:val="0"/>
          <w:color w:val="343434"/>
          <w:szCs w:val="32"/>
        </w:rPr>
        <w:t>5</w:t>
      </w:r>
      <w:r w:rsidRPr="00857FEE">
        <w:rPr>
          <w:rStyle w:val="aff4"/>
          <w:rFonts w:hAnsi="標楷體" w:cs="Arial" w:hint="eastAsia"/>
          <w:b w:val="0"/>
          <w:color w:val="343434"/>
          <w:szCs w:val="32"/>
        </w:rPr>
        <w:t>歲以上人口占總人口數比率達2</w:t>
      </w:r>
      <w:r w:rsidRPr="00857FEE">
        <w:rPr>
          <w:rStyle w:val="aff4"/>
          <w:rFonts w:hAnsi="標楷體" w:cs="Arial"/>
          <w:b w:val="0"/>
          <w:color w:val="343434"/>
          <w:szCs w:val="32"/>
        </w:rPr>
        <w:t>0</w:t>
      </w:r>
      <w:r w:rsidRPr="00857FEE">
        <w:rPr>
          <w:rStyle w:val="aff4"/>
          <w:rFonts w:hAnsi="標楷體" w:cs="Arial" w:hint="eastAsia"/>
          <w:b w:val="0"/>
          <w:color w:val="343434"/>
          <w:szCs w:val="32"/>
        </w:rPr>
        <w:t>﹪）</w:t>
      </w:r>
      <w:r w:rsidRPr="00A97641">
        <w:rPr>
          <w:rStyle w:val="aff4"/>
          <w:rFonts w:hAnsi="標楷體" w:cs="Arial" w:hint="eastAsia"/>
          <w:b w:val="0"/>
          <w:color w:val="343434"/>
          <w:szCs w:val="32"/>
          <w:shd w:val="clear" w:color="auto" w:fill="FFFFFF"/>
        </w:rPr>
        <w:t>，顯示我國人口高齡化已呈不可逆</w:t>
      </w:r>
      <w:r>
        <w:rPr>
          <w:rStyle w:val="aff4"/>
          <w:rFonts w:hAnsi="標楷體" w:cs="Arial" w:hint="eastAsia"/>
          <w:b w:val="0"/>
          <w:color w:val="343434"/>
          <w:szCs w:val="32"/>
          <w:shd w:val="clear" w:color="auto" w:fill="FFFFFF"/>
        </w:rPr>
        <w:t>趨勢</w:t>
      </w:r>
      <w:r w:rsidRPr="00A97641">
        <w:rPr>
          <w:rStyle w:val="aff4"/>
          <w:rFonts w:hAnsi="標楷體" w:cs="Arial" w:hint="eastAsia"/>
          <w:b w:val="0"/>
          <w:color w:val="343434"/>
          <w:szCs w:val="32"/>
          <w:shd w:val="clear" w:color="auto" w:fill="FFFFFF"/>
        </w:rPr>
        <w:t>，</w:t>
      </w:r>
      <w:r>
        <w:rPr>
          <w:rStyle w:val="aff4"/>
          <w:rFonts w:hAnsi="標楷體" w:cs="Arial" w:hint="eastAsia"/>
          <w:b w:val="0"/>
          <w:color w:val="343434"/>
          <w:szCs w:val="32"/>
          <w:shd w:val="clear" w:color="auto" w:fill="FFFFFF"/>
        </w:rPr>
        <w:t>爰</w:t>
      </w:r>
      <w:r w:rsidRPr="00A97641">
        <w:rPr>
          <w:rStyle w:val="aff4"/>
          <w:rFonts w:hAnsi="標楷體" w:cs="Arial" w:hint="eastAsia"/>
          <w:b w:val="0"/>
          <w:color w:val="343434"/>
          <w:szCs w:val="32"/>
          <w:shd w:val="clear" w:color="auto" w:fill="FFFFFF"/>
        </w:rPr>
        <w:t>有關長期照顧業務之重要性不言可喻。</w:t>
      </w:r>
    </w:p>
    <w:p w14:paraId="28A19E2F" w14:textId="77777777" w:rsidR="006E6891" w:rsidRDefault="006E6891" w:rsidP="00975E8D">
      <w:pPr>
        <w:pStyle w:val="5"/>
      </w:pPr>
      <w:r w:rsidRPr="00975E8D">
        <w:rPr>
          <w:rFonts w:hint="eastAsia"/>
        </w:rPr>
        <w:t>查衛福部所屬北區老人之家等老人福利機構1</w:t>
      </w:r>
      <w:r w:rsidRPr="00975E8D">
        <w:t>05</w:t>
      </w:r>
      <w:r w:rsidRPr="00975E8D">
        <w:rPr>
          <w:rFonts w:hint="eastAsia"/>
        </w:rPr>
        <w:t>年至1</w:t>
      </w:r>
      <w:r w:rsidRPr="00975E8D">
        <w:t>09</w:t>
      </w:r>
      <w:r w:rsidRPr="00975E8D">
        <w:rPr>
          <w:rFonts w:hint="eastAsia"/>
        </w:rPr>
        <w:t>年非正式人力相對</w:t>
      </w:r>
      <w:r>
        <w:rPr>
          <w:rFonts w:hint="eastAsia"/>
        </w:rPr>
        <w:t>機關員額</w:t>
      </w:r>
      <w:r w:rsidRPr="00975E8D">
        <w:rPr>
          <w:rFonts w:hint="eastAsia"/>
        </w:rPr>
        <w:t>比例逐年攀升，至1</w:t>
      </w:r>
      <w:r w:rsidRPr="00975E8D">
        <w:t>09</w:t>
      </w:r>
      <w:r w:rsidRPr="00975E8D">
        <w:rPr>
          <w:rFonts w:hint="eastAsia"/>
        </w:rPr>
        <w:t>年非正式人力相對</w:t>
      </w:r>
      <w:r>
        <w:rPr>
          <w:rFonts w:ascii="Times New Roman" w:hAnsi="Times New Roman" w:hint="eastAsia"/>
          <w:szCs w:val="24"/>
        </w:rPr>
        <w:t>機關員額</w:t>
      </w:r>
      <w:r>
        <w:rPr>
          <w:rFonts w:hAnsi="標楷體" w:hint="eastAsia"/>
          <w:szCs w:val="32"/>
        </w:rPr>
        <w:t>比例</w:t>
      </w:r>
      <w:r>
        <w:rPr>
          <w:rFonts w:hint="eastAsia"/>
        </w:rPr>
        <w:t>，</w:t>
      </w:r>
      <w:r w:rsidRPr="00975E8D">
        <w:rPr>
          <w:rFonts w:hint="eastAsia"/>
        </w:rPr>
        <w:t>北區老人之家</w:t>
      </w:r>
      <w:r>
        <w:rPr>
          <w:rFonts w:hint="eastAsia"/>
        </w:rPr>
        <w:t>達</w:t>
      </w:r>
      <w:r w:rsidRPr="00975E8D">
        <w:rPr>
          <w:rFonts w:hint="eastAsia"/>
        </w:rPr>
        <w:t>192.86：1</w:t>
      </w:r>
      <w:r w:rsidRPr="00975E8D">
        <w:t>00</w:t>
      </w:r>
      <w:r w:rsidRPr="00975E8D">
        <w:rPr>
          <w:rFonts w:hint="eastAsia"/>
        </w:rPr>
        <w:t>、中區老人之家</w:t>
      </w:r>
      <w:r>
        <w:rPr>
          <w:rFonts w:hint="eastAsia"/>
        </w:rPr>
        <w:t>達</w:t>
      </w:r>
      <w:r w:rsidRPr="00975E8D">
        <w:rPr>
          <w:rFonts w:hint="eastAsia"/>
        </w:rPr>
        <w:t>162.00：1</w:t>
      </w:r>
      <w:r w:rsidRPr="00975E8D">
        <w:t>00</w:t>
      </w:r>
      <w:r w:rsidRPr="00975E8D">
        <w:rPr>
          <w:rFonts w:hint="eastAsia"/>
        </w:rPr>
        <w:t>、南區老人之家</w:t>
      </w:r>
      <w:r>
        <w:rPr>
          <w:rFonts w:hint="eastAsia"/>
        </w:rPr>
        <w:t>達</w:t>
      </w:r>
      <w:r w:rsidRPr="00975E8D">
        <w:rPr>
          <w:rFonts w:hint="eastAsia"/>
        </w:rPr>
        <w:t>284.78：1</w:t>
      </w:r>
      <w:r w:rsidRPr="00975E8D">
        <w:t>00</w:t>
      </w:r>
      <w:r w:rsidRPr="00975E8D">
        <w:rPr>
          <w:rFonts w:hint="eastAsia"/>
        </w:rPr>
        <w:t>、東區老人之家</w:t>
      </w:r>
      <w:r>
        <w:rPr>
          <w:rFonts w:hint="eastAsia"/>
        </w:rPr>
        <w:t>達</w:t>
      </w:r>
      <w:r w:rsidRPr="00975E8D">
        <w:rPr>
          <w:rFonts w:hint="eastAsia"/>
        </w:rPr>
        <w:t>155.17：1</w:t>
      </w:r>
      <w:r w:rsidRPr="00975E8D">
        <w:t>00</w:t>
      </w:r>
      <w:r w:rsidRPr="00975E8D">
        <w:rPr>
          <w:rFonts w:hint="eastAsia"/>
        </w:rPr>
        <w:t>、澎湖老人之家</w:t>
      </w:r>
      <w:r>
        <w:rPr>
          <w:rFonts w:hint="eastAsia"/>
        </w:rPr>
        <w:t>達</w:t>
      </w:r>
      <w:r w:rsidRPr="00975E8D">
        <w:rPr>
          <w:rFonts w:hint="eastAsia"/>
        </w:rPr>
        <w:t>133.33：1</w:t>
      </w:r>
      <w:r w:rsidRPr="00975E8D">
        <w:t>00</w:t>
      </w:r>
      <w:r w:rsidRPr="00975E8D">
        <w:rPr>
          <w:rFonts w:hint="eastAsia"/>
        </w:rPr>
        <w:t>及彰化老人養護中心</w:t>
      </w:r>
      <w:r>
        <w:rPr>
          <w:rFonts w:hint="eastAsia"/>
        </w:rPr>
        <w:t>為</w:t>
      </w:r>
      <w:r w:rsidRPr="00975E8D">
        <w:rPr>
          <w:rFonts w:hint="eastAsia"/>
        </w:rPr>
        <w:t>75.44：1</w:t>
      </w:r>
      <w:r w:rsidRPr="00975E8D">
        <w:t>00</w:t>
      </w:r>
      <w:r>
        <w:rPr>
          <w:rFonts w:hint="eastAsia"/>
        </w:rPr>
        <w:t>。前揭比例偏高原因，詢據該部略以，該</w:t>
      </w:r>
      <w:r>
        <w:rPr>
          <w:rFonts w:hint="eastAsia"/>
          <w:szCs w:val="32"/>
        </w:rPr>
        <w:t>部為102年組改新成立機關，已全面盤點組織架設、業務及人力配置，因</w:t>
      </w:r>
      <w:r w:rsidRPr="00975E8D">
        <w:rPr>
          <w:rFonts w:hint="eastAsia"/>
        </w:rPr>
        <w:t>所屬社福機構編制人力有限，為配合</w:t>
      </w:r>
      <w:r w:rsidRPr="00975E8D">
        <w:t>老人福利機構設立標準、長期照顧服務機構設立標準</w:t>
      </w:r>
      <w:r w:rsidRPr="00975E8D">
        <w:rPr>
          <w:rFonts w:hint="eastAsia"/>
        </w:rPr>
        <w:t>等規定，配置養老與長期照護業務所需之</w:t>
      </w:r>
      <w:r w:rsidRPr="00975E8D">
        <w:t>人力</w:t>
      </w:r>
      <w:r w:rsidRPr="00975E8D">
        <w:rPr>
          <w:rFonts w:hint="eastAsia"/>
        </w:rPr>
        <w:t>，爰以勞務承攬、臨時人員等非正式人力辦理相關業務</w:t>
      </w:r>
      <w:r>
        <w:rPr>
          <w:rFonts w:hint="eastAsia"/>
        </w:rPr>
        <w:t>等語</w:t>
      </w:r>
      <w:r w:rsidRPr="00975E8D">
        <w:rPr>
          <w:rFonts w:hint="eastAsia"/>
        </w:rPr>
        <w:t>。</w:t>
      </w:r>
    </w:p>
    <w:p w14:paraId="5B3E40DF" w14:textId="77777777" w:rsidR="006E6891" w:rsidRPr="006F736B" w:rsidRDefault="006E6891" w:rsidP="00975E8D">
      <w:pPr>
        <w:pStyle w:val="5"/>
        <w:rPr>
          <w:rStyle w:val="20"/>
          <w:bCs/>
          <w:szCs w:val="36"/>
        </w:rPr>
      </w:pPr>
      <w:r>
        <w:rPr>
          <w:rFonts w:hint="eastAsia"/>
        </w:rPr>
        <w:t>再依人事總處資料，</w:t>
      </w:r>
      <w:r w:rsidRPr="000B15D6">
        <w:rPr>
          <w:rStyle w:val="20"/>
          <w:rFonts w:hAnsi="標楷體" w:hint="eastAsia"/>
          <w:szCs w:val="32"/>
        </w:rPr>
        <w:t>99年4月1日</w:t>
      </w:r>
      <w:r>
        <w:rPr>
          <w:rStyle w:val="20"/>
          <w:rFonts w:hAnsi="標楷體" w:hint="eastAsia"/>
          <w:szCs w:val="32"/>
        </w:rPr>
        <w:t>制</w:t>
      </w:r>
      <w:r w:rsidRPr="000B15D6">
        <w:rPr>
          <w:rStyle w:val="20"/>
          <w:rFonts w:hAnsi="標楷體" w:hint="eastAsia"/>
          <w:szCs w:val="32"/>
        </w:rPr>
        <w:t>定總員額法之際，總員額高限係</w:t>
      </w:r>
      <w:r w:rsidRPr="002B0F44">
        <w:rPr>
          <w:rStyle w:val="20"/>
          <w:rFonts w:hAnsi="標楷體" w:hint="eastAsia"/>
          <w:szCs w:val="32"/>
        </w:rPr>
        <w:t>以立法斯時，以該法適用對象實際預算員額規模</w:t>
      </w:r>
      <w:r w:rsidRPr="000B15D6">
        <w:rPr>
          <w:rStyle w:val="20"/>
          <w:rFonts w:hAnsi="標楷體" w:hint="eastAsia"/>
          <w:szCs w:val="32"/>
        </w:rPr>
        <w:t>為基準，</w:t>
      </w:r>
      <w:r>
        <w:rPr>
          <w:rStyle w:val="20"/>
          <w:rFonts w:hAnsi="標楷體" w:hint="eastAsia"/>
          <w:szCs w:val="32"/>
        </w:rPr>
        <w:t>並</w:t>
      </w:r>
      <w:r w:rsidRPr="000B15D6">
        <w:rPr>
          <w:rStyle w:val="20"/>
          <w:rFonts w:hAnsi="標楷體" w:hint="eastAsia"/>
          <w:szCs w:val="32"/>
        </w:rPr>
        <w:t>未</w:t>
      </w:r>
      <w:r>
        <w:rPr>
          <w:rStyle w:val="20"/>
          <w:rFonts w:hAnsi="標楷體" w:hint="eastAsia"/>
          <w:szCs w:val="32"/>
        </w:rPr>
        <w:t>再行</w:t>
      </w:r>
      <w:r w:rsidRPr="000B15D6">
        <w:rPr>
          <w:rStyle w:val="20"/>
          <w:rFonts w:hAnsi="標楷體" w:hint="eastAsia"/>
          <w:szCs w:val="32"/>
        </w:rPr>
        <w:t>匡定各部會員額數</w:t>
      </w:r>
      <w:r>
        <w:rPr>
          <w:rStyle w:val="20"/>
          <w:rFonts w:hAnsi="標楷體" w:hint="eastAsia"/>
          <w:szCs w:val="32"/>
        </w:rPr>
        <w:t>等語，顯見總員額法施行後，確有不利於新興機關（業務）新增人力需求之虞。</w:t>
      </w:r>
    </w:p>
    <w:p w14:paraId="7E4B9601" w14:textId="77777777" w:rsidR="006E6891" w:rsidRPr="006F736B" w:rsidRDefault="006E6891" w:rsidP="00975E8D">
      <w:pPr>
        <w:pStyle w:val="5"/>
        <w:rPr>
          <w:rStyle w:val="20"/>
          <w:bCs/>
          <w:szCs w:val="36"/>
        </w:rPr>
      </w:pPr>
      <w:r>
        <w:rPr>
          <w:rStyle w:val="20"/>
          <w:rFonts w:hAnsi="標楷體" w:hint="eastAsia"/>
          <w:szCs w:val="32"/>
        </w:rPr>
        <w:t>基於長照業務是我國人口高齡化後之重點業務，</w:t>
      </w:r>
      <w:r w:rsidRPr="004B1EAE">
        <w:rPr>
          <w:rFonts w:ascii="Times New Roman" w:hAnsi="Times New Roman" w:hint="eastAsia"/>
          <w:szCs w:val="32"/>
        </w:rPr>
        <w:t>倘</w:t>
      </w:r>
      <w:r>
        <w:rPr>
          <w:rFonts w:ascii="Times New Roman" w:hAnsi="Times New Roman" w:hint="eastAsia"/>
          <w:szCs w:val="32"/>
        </w:rPr>
        <w:t>以非正式</w:t>
      </w:r>
      <w:r w:rsidRPr="004B1EAE">
        <w:rPr>
          <w:rFonts w:ascii="Times New Roman" w:hAnsi="Times New Roman" w:hint="eastAsia"/>
          <w:szCs w:val="32"/>
        </w:rPr>
        <w:t>人力</w:t>
      </w:r>
      <w:r>
        <w:rPr>
          <w:rFonts w:ascii="Times New Roman" w:hAnsi="Times New Roman" w:hint="eastAsia"/>
          <w:szCs w:val="32"/>
        </w:rPr>
        <w:t>滿足業務需求，恐有經驗難以傳承及流動率</w:t>
      </w:r>
      <w:r w:rsidRPr="004B1EAE">
        <w:rPr>
          <w:rFonts w:ascii="Times New Roman" w:hAnsi="Times New Roman" w:hint="eastAsia"/>
          <w:szCs w:val="32"/>
        </w:rPr>
        <w:t>頻頻</w:t>
      </w:r>
      <w:r>
        <w:rPr>
          <w:rFonts w:ascii="Times New Roman" w:hAnsi="Times New Roman" w:hint="eastAsia"/>
          <w:szCs w:val="32"/>
        </w:rPr>
        <w:t>之疑虞</w:t>
      </w:r>
      <w:r w:rsidRPr="004B1EAE">
        <w:rPr>
          <w:rFonts w:ascii="Times New Roman" w:hAnsi="Times New Roman" w:hint="eastAsia"/>
          <w:szCs w:val="32"/>
        </w:rPr>
        <w:t>，勢將影響長照服務之輸送，進而</w:t>
      </w:r>
      <w:r>
        <w:rPr>
          <w:rFonts w:ascii="Times New Roman" w:hAnsi="Times New Roman" w:hint="eastAsia"/>
          <w:szCs w:val="32"/>
        </w:rPr>
        <w:t>弱化</w:t>
      </w:r>
      <w:r w:rsidRPr="004B1EAE">
        <w:rPr>
          <w:rFonts w:ascii="Times New Roman" w:hAnsi="Times New Roman" w:hint="eastAsia"/>
          <w:szCs w:val="32"/>
        </w:rPr>
        <w:t>服務品質</w:t>
      </w:r>
      <w:r>
        <w:rPr>
          <w:rStyle w:val="20"/>
          <w:rFonts w:hAnsi="標楷體" w:hint="eastAsia"/>
          <w:szCs w:val="32"/>
        </w:rPr>
        <w:t>。前揭未能賦與長照業務應有人力，其根本原因無非囿於總</w:t>
      </w:r>
      <w:r>
        <w:rPr>
          <w:rStyle w:val="20"/>
          <w:rFonts w:hAnsi="標楷體" w:hint="eastAsia"/>
          <w:szCs w:val="32"/>
        </w:rPr>
        <w:lastRenderedPageBreak/>
        <w:t>員額法原有匡定之員額數所致。</w:t>
      </w:r>
      <w:r w:rsidRPr="00751646">
        <w:rPr>
          <w:rStyle w:val="20"/>
          <w:rFonts w:hAnsi="標楷體" w:hint="eastAsia"/>
          <w:szCs w:val="32"/>
        </w:rPr>
        <w:t>復以，本院1</w:t>
      </w:r>
      <w:r w:rsidRPr="00751646">
        <w:rPr>
          <w:rStyle w:val="20"/>
          <w:rFonts w:hAnsi="標楷體"/>
          <w:szCs w:val="32"/>
        </w:rPr>
        <w:t>09</w:t>
      </w:r>
      <w:r w:rsidRPr="00751646">
        <w:rPr>
          <w:rStyle w:val="20"/>
          <w:rFonts w:hAnsi="標楷體" w:hint="eastAsia"/>
          <w:szCs w:val="32"/>
        </w:rPr>
        <w:t>國調1</w:t>
      </w:r>
      <w:r w:rsidRPr="00751646">
        <w:rPr>
          <w:rStyle w:val="20"/>
          <w:rFonts w:hAnsi="標楷體"/>
          <w:szCs w:val="32"/>
        </w:rPr>
        <w:t>2</w:t>
      </w:r>
      <w:r w:rsidRPr="00751646">
        <w:rPr>
          <w:rStyle w:val="20"/>
          <w:rFonts w:hAnsi="標楷體" w:hint="eastAsia"/>
          <w:szCs w:val="32"/>
        </w:rPr>
        <w:t>調查報告已指出，國軍退除役官兵輔導委員會所屬榮譽國民之家與</w:t>
      </w:r>
      <w:r w:rsidRPr="00751646">
        <w:rPr>
          <w:rFonts w:ascii="Times New Roman" w:hAnsi="Times New Roman" w:hint="eastAsia"/>
        </w:rPr>
        <w:t>衛福部所屬老人福利機構，受限員額編制，委外補充護理人員及照服員，衍生機關無法直接指揮監督、人員同工不同酬，甚至發生照護人力空窗等問題，影響機構照顧服務品質，損害住民權益及安全等情，併予敘明。</w:t>
      </w:r>
    </w:p>
    <w:p w14:paraId="34C6B341" w14:textId="77777777" w:rsidR="006E6891" w:rsidRPr="00975E8D" w:rsidRDefault="006E6891" w:rsidP="00975E8D">
      <w:pPr>
        <w:pStyle w:val="5"/>
      </w:pPr>
      <w:r>
        <w:rPr>
          <w:rStyle w:val="20"/>
          <w:rFonts w:hAnsi="標楷體" w:hint="eastAsia"/>
          <w:szCs w:val="32"/>
        </w:rPr>
        <w:t>詢據本案諮詢專家意見表示，為解決前述問題，惟有務實檢討盤點舊機關（構）之業務是否尚屬社會現實需求，以求釋出閒置人力，支應新興機關（業務），始有可能緩解其等新增人力之壓力。</w:t>
      </w:r>
    </w:p>
    <w:p w14:paraId="45D78713" w14:textId="77777777" w:rsidR="006E6891" w:rsidRDefault="006E6891" w:rsidP="00091F0D">
      <w:pPr>
        <w:pStyle w:val="4"/>
      </w:pPr>
      <w:r w:rsidRPr="00482582">
        <w:rPr>
          <w:rFonts w:hint="eastAsia"/>
        </w:rPr>
        <w:t>研究試行以「雙職系」方式作職務歸系作業之可行性</w:t>
      </w:r>
      <w:r>
        <w:rPr>
          <w:rFonts w:hint="eastAsia"/>
        </w:rPr>
        <w:t>，以利新興業務所需員額人力之靈活調配</w:t>
      </w:r>
    </w:p>
    <w:p w14:paraId="7865C229" w14:textId="77777777" w:rsidR="006E6891" w:rsidRPr="00207AD2" w:rsidRDefault="006E6891" w:rsidP="00207AD2">
      <w:pPr>
        <w:pStyle w:val="5"/>
      </w:pPr>
      <w:r w:rsidRPr="00207AD2">
        <w:rPr>
          <w:rFonts w:hint="eastAsia"/>
        </w:rPr>
        <w:t>依現職公務人員調任辦法第4條規定略以：「簡任第十二職等以上之現職公務人員，在各職系之職務間得予調任；其餘各職等人員在銓敘審定有案職系同職組各職系之職務間得予調任，並得單向調任與銓敘審定有案職系視為同一職組職系之職務。」另就公務人員</w:t>
      </w:r>
      <w:r>
        <w:rPr>
          <w:rFonts w:hint="eastAsia"/>
        </w:rPr>
        <w:t>得否於</w:t>
      </w:r>
      <w:r w:rsidRPr="00207AD2">
        <w:rPr>
          <w:rFonts w:hint="eastAsia"/>
        </w:rPr>
        <w:t>不同職系</w:t>
      </w:r>
      <w:r>
        <w:rPr>
          <w:rFonts w:hint="eastAsia"/>
        </w:rPr>
        <w:t>間</w:t>
      </w:r>
      <w:r w:rsidRPr="00207AD2">
        <w:rPr>
          <w:rFonts w:hint="eastAsia"/>
        </w:rPr>
        <w:t>調任，</w:t>
      </w:r>
      <w:r>
        <w:rPr>
          <w:rFonts w:hint="eastAsia"/>
        </w:rPr>
        <w:t>在</w:t>
      </w:r>
      <w:r w:rsidRPr="00207AD2">
        <w:rPr>
          <w:rFonts w:hint="eastAsia"/>
        </w:rPr>
        <w:t>職組暨職系名稱一覽表</w:t>
      </w:r>
      <w:r>
        <w:rPr>
          <w:rFonts w:hint="eastAsia"/>
        </w:rPr>
        <w:t>業載</w:t>
      </w:r>
      <w:r w:rsidRPr="00207AD2">
        <w:rPr>
          <w:rFonts w:hint="eastAsia"/>
        </w:rPr>
        <w:t>明</w:t>
      </w:r>
      <w:r>
        <w:rPr>
          <w:rFonts w:hint="eastAsia"/>
        </w:rPr>
        <w:t>，不同職組職系間</w:t>
      </w:r>
      <w:r w:rsidRPr="00207AD2">
        <w:rPr>
          <w:rFonts w:hint="eastAsia"/>
        </w:rPr>
        <w:t>公務人員</w:t>
      </w:r>
      <w:r>
        <w:rPr>
          <w:rFonts w:hint="eastAsia"/>
        </w:rPr>
        <w:t>之得</w:t>
      </w:r>
      <w:r w:rsidRPr="00207AD2">
        <w:rPr>
          <w:rFonts w:hint="eastAsia"/>
        </w:rPr>
        <w:t>相互調任或</w:t>
      </w:r>
      <w:r>
        <w:rPr>
          <w:rFonts w:hint="eastAsia"/>
        </w:rPr>
        <w:t>僅得</w:t>
      </w:r>
      <w:r w:rsidRPr="00207AD2">
        <w:rPr>
          <w:rFonts w:hint="eastAsia"/>
        </w:rPr>
        <w:t>單向調任</w:t>
      </w:r>
      <w:r>
        <w:rPr>
          <w:rFonts w:hint="eastAsia"/>
        </w:rPr>
        <w:t>之規定內容</w:t>
      </w:r>
      <w:r w:rsidRPr="00207AD2">
        <w:rPr>
          <w:rFonts w:hint="eastAsia"/>
        </w:rPr>
        <w:t>。</w:t>
      </w:r>
    </w:p>
    <w:p w14:paraId="72D68C10" w14:textId="77777777" w:rsidR="006E6891" w:rsidRDefault="006E6891" w:rsidP="00A3161C">
      <w:pPr>
        <w:pStyle w:val="5"/>
        <w:snapToGrid w:val="0"/>
        <w:ind w:left="2042" w:hanging="851"/>
      </w:pPr>
      <w:r>
        <w:rPr>
          <w:rFonts w:hAnsi="Times New Roman" w:hint="eastAsia"/>
          <w:szCs w:val="20"/>
        </w:rPr>
        <w:t>再依</w:t>
      </w:r>
      <w:r w:rsidRPr="00207AD2">
        <w:rPr>
          <w:rFonts w:hAnsi="Times New Roman" w:hint="eastAsia"/>
          <w:szCs w:val="20"/>
        </w:rPr>
        <w:t>職務歸系辦法第2條第1項及第8條第1項分別規定略以：「</w:t>
      </w:r>
      <w:r>
        <w:rPr>
          <w:rFonts w:hint="eastAsia"/>
        </w:rPr>
        <w:t>各機關組織法規所定之職務，應由歸系機關或受委任歸系機關就職務說明書所定之工作性質，依職系說明</w:t>
      </w:r>
      <w:r w:rsidRPr="00F21B96">
        <w:rPr>
          <w:rFonts w:hAnsi="Times New Roman" w:hint="eastAsia"/>
          <w:szCs w:val="20"/>
        </w:rPr>
        <w:t>書及其他有關規定歸入適當職系</w:t>
      </w:r>
      <w:r>
        <w:rPr>
          <w:rFonts w:hAnsi="Times New Roman" w:hint="eastAsia"/>
          <w:szCs w:val="20"/>
        </w:rPr>
        <w:t>……</w:t>
      </w:r>
      <w:r w:rsidRPr="00F21B96">
        <w:rPr>
          <w:rFonts w:hAnsi="Times New Roman" w:hint="eastAsia"/>
          <w:szCs w:val="20"/>
        </w:rPr>
        <w:t>送銓敘部核備……。」、「機關於其組織法律修正生效或組織規程修</w:t>
      </w:r>
      <w:r w:rsidRPr="00F21B96">
        <w:rPr>
          <w:rFonts w:hAnsi="Times New Roman" w:hint="eastAsia"/>
          <w:szCs w:val="20"/>
        </w:rPr>
        <w:lastRenderedPageBreak/>
        <w:t>正經考試院核備後，如須配合辦理職務歸系調整</w:t>
      </w:r>
      <w:r>
        <w:rPr>
          <w:rFonts w:hAnsi="Times New Roman" w:hint="eastAsia"/>
          <w:szCs w:val="20"/>
        </w:rPr>
        <w:t>……</w:t>
      </w:r>
      <w:r w:rsidRPr="00F21B96">
        <w:rPr>
          <w:rFonts w:hAnsi="Times New Roman" w:hint="eastAsia"/>
          <w:szCs w:val="20"/>
        </w:rPr>
        <w:t>，應……依規定辦理職務歸系調整……」爰行政機關因業務消長，相關職務</w:t>
      </w:r>
      <w:r>
        <w:rPr>
          <w:rFonts w:hAnsi="Times New Roman" w:hint="eastAsia"/>
          <w:szCs w:val="20"/>
        </w:rPr>
        <w:t>倘</w:t>
      </w:r>
      <w:r w:rsidRPr="00F21B96">
        <w:rPr>
          <w:rFonts w:hAnsi="Times New Roman" w:hint="eastAsia"/>
          <w:szCs w:val="20"/>
        </w:rPr>
        <w:t>需任用非原歸系</w:t>
      </w:r>
      <w:r>
        <w:rPr>
          <w:rFonts w:hAnsi="Times New Roman" w:hint="eastAsia"/>
          <w:szCs w:val="20"/>
        </w:rPr>
        <w:t>之</w:t>
      </w:r>
      <w:r w:rsidRPr="00F21B96">
        <w:rPr>
          <w:rFonts w:hAnsi="Times New Roman" w:hint="eastAsia"/>
          <w:szCs w:val="20"/>
        </w:rPr>
        <w:t>職系人員時，尚需先行</w:t>
      </w:r>
      <w:r>
        <w:rPr>
          <w:rFonts w:hAnsi="Times New Roman" w:hint="eastAsia"/>
          <w:szCs w:val="20"/>
        </w:rPr>
        <w:t>辦理</w:t>
      </w:r>
      <w:r w:rsidRPr="00F21B96">
        <w:rPr>
          <w:rFonts w:hAnsi="Times New Roman" w:hint="eastAsia"/>
          <w:szCs w:val="20"/>
        </w:rPr>
        <w:t>職務歸系</w:t>
      </w:r>
      <w:r>
        <w:rPr>
          <w:rFonts w:hAnsi="Times New Roman" w:hint="eastAsia"/>
          <w:szCs w:val="20"/>
        </w:rPr>
        <w:t>調整作業</w:t>
      </w:r>
      <w:r w:rsidRPr="00F21B96">
        <w:rPr>
          <w:rFonts w:hAnsi="Times New Roman" w:hint="eastAsia"/>
          <w:szCs w:val="20"/>
        </w:rPr>
        <w:t>，始得再依前揭現職公務人員調任辦法及職組暨職系名稱一覽表規定，任用合</w:t>
      </w:r>
      <w:r>
        <w:rPr>
          <w:rFonts w:hAnsi="Times New Roman" w:hint="eastAsia"/>
          <w:szCs w:val="20"/>
        </w:rPr>
        <w:t>於業務推動需求</w:t>
      </w:r>
      <w:r w:rsidRPr="00F21B96">
        <w:rPr>
          <w:rFonts w:hAnsi="Times New Roman" w:hint="eastAsia"/>
          <w:szCs w:val="20"/>
        </w:rPr>
        <w:t>之人員，</w:t>
      </w:r>
      <w:r>
        <w:rPr>
          <w:rFonts w:hint="eastAsia"/>
        </w:rPr>
        <w:t>爰造成人員運用欠缺彈性情形。</w:t>
      </w:r>
    </w:p>
    <w:p w14:paraId="2BC834AE" w14:textId="77777777" w:rsidR="006E6891" w:rsidRPr="00A76A4F" w:rsidRDefault="006E6891" w:rsidP="00A3161C">
      <w:pPr>
        <w:pStyle w:val="5"/>
        <w:snapToGrid w:val="0"/>
        <w:ind w:left="2042" w:hanging="851"/>
      </w:pPr>
      <w:r>
        <w:rPr>
          <w:rFonts w:hAnsi="Times New Roman" w:hint="eastAsia"/>
          <w:szCs w:val="20"/>
        </w:rPr>
        <w:t>經據本案諮詢專家以文化部人才運用為例指出，</w:t>
      </w:r>
      <w:r w:rsidRPr="00441D90">
        <w:rPr>
          <w:rFonts w:hAnsi="Times New Roman" w:hint="eastAsia"/>
          <w:szCs w:val="20"/>
        </w:rPr>
        <w:t>該部</w:t>
      </w:r>
      <w:r>
        <w:rPr>
          <w:rFonts w:hAnsi="Times New Roman" w:hint="eastAsia"/>
          <w:szCs w:val="20"/>
        </w:rPr>
        <w:t>為興辦文化產業，</w:t>
      </w:r>
      <w:r w:rsidRPr="00441D90">
        <w:rPr>
          <w:rFonts w:hAnsi="Times New Roman" w:hint="eastAsia"/>
          <w:szCs w:val="20"/>
        </w:rPr>
        <w:t>所需</w:t>
      </w:r>
      <w:r>
        <w:rPr>
          <w:rFonts w:hAnsi="Times New Roman" w:hint="eastAsia"/>
          <w:szCs w:val="20"/>
        </w:rPr>
        <w:t>人才</w:t>
      </w:r>
      <w:r w:rsidRPr="00441D90">
        <w:rPr>
          <w:rFonts w:hAnsi="Times New Roman" w:hint="eastAsia"/>
          <w:szCs w:val="20"/>
        </w:rPr>
        <w:t>種類眾多</w:t>
      </w:r>
      <w:r>
        <w:rPr>
          <w:rFonts w:hAnsi="Times New Roman" w:hint="eastAsia"/>
          <w:szCs w:val="20"/>
        </w:rPr>
        <w:t>，計有</w:t>
      </w:r>
      <w:r w:rsidRPr="00441D90">
        <w:rPr>
          <w:rFonts w:hAnsi="Times New Roman" w:hint="eastAsia"/>
          <w:szCs w:val="20"/>
        </w:rPr>
        <w:t>視覺藝術、表演藝術、文學、工藝美術等，或是文化外交、文化社區、古蹟保存等不同專業，</w:t>
      </w:r>
      <w:r>
        <w:rPr>
          <w:rFonts w:hAnsi="Times New Roman" w:hint="eastAsia"/>
          <w:szCs w:val="20"/>
        </w:rPr>
        <w:t>惟前述人才</w:t>
      </w:r>
      <w:r w:rsidRPr="00441D90">
        <w:rPr>
          <w:rFonts w:hAnsi="Times New Roman" w:hint="eastAsia"/>
          <w:szCs w:val="20"/>
        </w:rPr>
        <w:t>需求並無法以</w:t>
      </w:r>
      <w:r>
        <w:rPr>
          <w:rFonts w:hAnsi="Times New Roman" w:hint="eastAsia"/>
          <w:szCs w:val="20"/>
        </w:rPr>
        <w:t>單</w:t>
      </w:r>
      <w:r w:rsidRPr="00441D90">
        <w:rPr>
          <w:rFonts w:hAnsi="Times New Roman" w:hint="eastAsia"/>
          <w:szCs w:val="20"/>
        </w:rPr>
        <w:t>一「文教行政職系」完全涵蓋</w:t>
      </w:r>
      <w:r>
        <w:rPr>
          <w:rFonts w:hAnsi="Times New Roman" w:hint="eastAsia"/>
          <w:szCs w:val="20"/>
        </w:rPr>
        <w:t>。</w:t>
      </w:r>
      <w:r w:rsidRPr="00441D90">
        <w:rPr>
          <w:rFonts w:hAnsi="Times New Roman" w:hint="eastAsia"/>
          <w:szCs w:val="20"/>
        </w:rPr>
        <w:t>爰</w:t>
      </w:r>
      <w:r>
        <w:rPr>
          <w:rFonts w:hAnsi="Times New Roman" w:hint="eastAsia"/>
          <w:szCs w:val="20"/>
        </w:rPr>
        <w:t>倘</w:t>
      </w:r>
      <w:r w:rsidRPr="00441D90">
        <w:rPr>
          <w:rFonts w:hAnsi="Times New Roman" w:hint="eastAsia"/>
          <w:szCs w:val="20"/>
        </w:rPr>
        <w:t>讓該部可以「雙職系」方式彈性運用，而非只歸於單一職系，</w:t>
      </w:r>
      <w:r>
        <w:rPr>
          <w:rFonts w:hAnsi="Times New Roman" w:hint="eastAsia"/>
          <w:szCs w:val="20"/>
        </w:rPr>
        <w:t>即可避免</w:t>
      </w:r>
      <w:r w:rsidRPr="00441D90">
        <w:rPr>
          <w:rFonts w:hAnsi="Times New Roman" w:hint="eastAsia"/>
          <w:szCs w:val="20"/>
        </w:rPr>
        <w:t>發</w:t>
      </w:r>
      <w:r>
        <w:rPr>
          <w:rFonts w:hAnsi="Times New Roman" w:hint="eastAsia"/>
          <w:szCs w:val="20"/>
        </w:rPr>
        <w:t>生既有人才</w:t>
      </w:r>
      <w:r w:rsidRPr="00441D90">
        <w:rPr>
          <w:rFonts w:hAnsi="Times New Roman" w:hint="eastAsia"/>
          <w:szCs w:val="20"/>
        </w:rPr>
        <w:t>專業不</w:t>
      </w:r>
      <w:r>
        <w:rPr>
          <w:rFonts w:hAnsi="Times New Roman" w:hint="eastAsia"/>
          <w:szCs w:val="20"/>
        </w:rPr>
        <w:t>足</w:t>
      </w:r>
      <w:r w:rsidRPr="00441D90">
        <w:rPr>
          <w:rFonts w:hAnsi="Times New Roman" w:hint="eastAsia"/>
          <w:szCs w:val="20"/>
        </w:rPr>
        <w:t>時，僅能</w:t>
      </w:r>
      <w:r>
        <w:rPr>
          <w:rFonts w:hAnsi="Times New Roman" w:hint="eastAsia"/>
          <w:szCs w:val="20"/>
        </w:rPr>
        <w:t>運用</w:t>
      </w:r>
      <w:r w:rsidRPr="00441D90">
        <w:rPr>
          <w:rFonts w:hAnsi="Times New Roman" w:hint="eastAsia"/>
          <w:szCs w:val="20"/>
        </w:rPr>
        <w:t>非正式人力</w:t>
      </w:r>
      <w:r>
        <w:rPr>
          <w:rFonts w:hAnsi="Times New Roman" w:hint="eastAsia"/>
          <w:szCs w:val="20"/>
        </w:rPr>
        <w:t>，始能獲得</w:t>
      </w:r>
      <w:r w:rsidRPr="00441D90">
        <w:rPr>
          <w:rFonts w:hAnsi="Times New Roman" w:hint="eastAsia"/>
          <w:szCs w:val="20"/>
        </w:rPr>
        <w:t>適當</w:t>
      </w:r>
      <w:r>
        <w:rPr>
          <w:rFonts w:hAnsi="Times New Roman" w:hint="eastAsia"/>
          <w:szCs w:val="20"/>
        </w:rPr>
        <w:t>人才</w:t>
      </w:r>
      <w:r w:rsidRPr="00441D90">
        <w:rPr>
          <w:rFonts w:hAnsi="Times New Roman" w:hint="eastAsia"/>
          <w:szCs w:val="20"/>
        </w:rPr>
        <w:t>。</w:t>
      </w:r>
      <w:r>
        <w:rPr>
          <w:rFonts w:hAnsi="Times New Roman" w:hint="eastAsia"/>
          <w:szCs w:val="20"/>
        </w:rPr>
        <w:t>專家並指出，</w:t>
      </w:r>
      <w:r w:rsidRPr="00441D90">
        <w:rPr>
          <w:rFonts w:hAnsi="Times New Roman" w:hint="eastAsia"/>
          <w:szCs w:val="20"/>
        </w:rPr>
        <w:t>原有職務由「單職系」改成「雙職系」任用，</w:t>
      </w:r>
      <w:r>
        <w:rPr>
          <w:rFonts w:hAnsi="Times New Roman" w:hint="eastAsia"/>
          <w:szCs w:val="20"/>
        </w:rPr>
        <w:t>除</w:t>
      </w:r>
      <w:r w:rsidRPr="00441D90">
        <w:rPr>
          <w:rFonts w:hAnsi="Times New Roman" w:hint="eastAsia"/>
          <w:szCs w:val="20"/>
        </w:rPr>
        <w:t>可保留彈性因應靜態組織人力需求</w:t>
      </w:r>
      <w:r>
        <w:rPr>
          <w:rFonts w:hAnsi="Times New Roman" w:hint="eastAsia"/>
          <w:szCs w:val="20"/>
        </w:rPr>
        <w:t>外</w:t>
      </w:r>
      <w:r w:rsidRPr="00441D90">
        <w:rPr>
          <w:rFonts w:hAnsi="Times New Roman" w:hint="eastAsia"/>
          <w:szCs w:val="20"/>
        </w:rPr>
        <w:t>，</w:t>
      </w:r>
      <w:r>
        <w:rPr>
          <w:rFonts w:hAnsi="Times New Roman" w:hint="eastAsia"/>
          <w:szCs w:val="20"/>
        </w:rPr>
        <w:t>亦</w:t>
      </w:r>
      <w:r w:rsidRPr="00441D90">
        <w:rPr>
          <w:rFonts w:hAnsi="Times New Roman" w:hint="eastAsia"/>
          <w:szCs w:val="20"/>
        </w:rPr>
        <w:t>能</w:t>
      </w:r>
      <w:r>
        <w:rPr>
          <w:rFonts w:hAnsi="Times New Roman" w:hint="eastAsia"/>
          <w:szCs w:val="20"/>
        </w:rPr>
        <w:t>有</w:t>
      </w:r>
      <w:r w:rsidRPr="00441D90">
        <w:rPr>
          <w:rFonts w:hAnsi="Times New Roman" w:hint="eastAsia"/>
          <w:szCs w:val="20"/>
        </w:rPr>
        <w:t>與時俱進，減少一再作組織編修作業</w:t>
      </w:r>
      <w:r>
        <w:rPr>
          <w:rFonts w:hAnsi="Times New Roman" w:hint="eastAsia"/>
          <w:szCs w:val="20"/>
        </w:rPr>
        <w:t>之優點</w:t>
      </w:r>
      <w:r w:rsidRPr="00441D90">
        <w:rPr>
          <w:rFonts w:hAnsi="Times New Roman" w:hint="eastAsia"/>
          <w:szCs w:val="20"/>
        </w:rPr>
        <w:t>。</w:t>
      </w:r>
      <w:r>
        <w:rPr>
          <w:rFonts w:ascii="新細明體" w:eastAsia="新細明體" w:hAnsi="新細明體" w:cs="新細明體" w:hint="eastAsia"/>
        </w:rPr>
        <w:t xml:space="preserve"> </w:t>
      </w:r>
    </w:p>
    <w:p w14:paraId="3A99BC38" w14:textId="77777777" w:rsidR="006E6891" w:rsidRPr="00A3161C" w:rsidRDefault="006E6891" w:rsidP="00A3161C">
      <w:pPr>
        <w:pStyle w:val="5"/>
        <w:snapToGrid w:val="0"/>
        <w:ind w:left="2042" w:hanging="851"/>
        <w:rPr>
          <w:rFonts w:hAnsi="Times New Roman"/>
          <w:szCs w:val="20"/>
        </w:rPr>
      </w:pPr>
      <w:r w:rsidRPr="00482582">
        <w:rPr>
          <w:rFonts w:hAnsi="Times New Roman" w:hint="eastAsia"/>
          <w:szCs w:val="20"/>
        </w:rPr>
        <w:t>綜合以上看法，前述構想，本案建議研究可由因應我國高齡化社會迫切需要之長照業務及發展新興文化產業之主責部會，先行試辦及設定實施要件之可行性。而為達成「雙職系」的構想，跨職系公務人力可能需要求渠等增加修習所涉專業之學分，以為因應。至有關</w:t>
      </w:r>
      <w:r w:rsidRPr="00A3161C">
        <w:rPr>
          <w:rFonts w:hAnsi="Times New Roman" w:hint="eastAsia"/>
          <w:szCs w:val="20"/>
        </w:rPr>
        <w:t>職務編制是否屬「雙職系」</w:t>
      </w:r>
      <w:r>
        <w:rPr>
          <w:rFonts w:hAnsi="Times New Roman" w:hint="eastAsia"/>
          <w:szCs w:val="20"/>
        </w:rPr>
        <w:t>甚</w:t>
      </w:r>
      <w:r w:rsidRPr="00A3161C">
        <w:rPr>
          <w:rFonts w:hAnsi="Times New Roman" w:hint="eastAsia"/>
          <w:szCs w:val="20"/>
        </w:rPr>
        <w:t>或</w:t>
      </w:r>
      <w:r>
        <w:rPr>
          <w:rFonts w:hAnsi="Times New Roman" w:hint="eastAsia"/>
          <w:szCs w:val="20"/>
        </w:rPr>
        <w:t>「</w:t>
      </w:r>
      <w:r w:rsidRPr="00A3161C">
        <w:rPr>
          <w:rFonts w:hAnsi="Times New Roman" w:hint="eastAsia"/>
          <w:szCs w:val="20"/>
        </w:rPr>
        <w:t>三職系」，</w:t>
      </w:r>
      <w:r>
        <w:rPr>
          <w:rFonts w:hAnsi="Times New Roman" w:hint="eastAsia"/>
          <w:szCs w:val="20"/>
        </w:rPr>
        <w:t>建議</w:t>
      </w:r>
      <w:r w:rsidRPr="00A3161C">
        <w:rPr>
          <w:rFonts w:hAnsi="Times New Roman" w:hint="eastAsia"/>
          <w:szCs w:val="20"/>
        </w:rPr>
        <w:t>由業務單位以前瞻性及用人彈性之思維，調整職系適用可行性，再憑以試行。倘有衝擊性太高之疑慮，可由部會下</w:t>
      </w:r>
      <w:r>
        <w:rPr>
          <w:rFonts w:hAnsi="Times New Roman" w:hint="eastAsia"/>
          <w:szCs w:val="20"/>
        </w:rPr>
        <w:t>屬</w:t>
      </w:r>
      <w:r w:rsidRPr="00A3161C">
        <w:rPr>
          <w:rFonts w:hAnsi="Times New Roman" w:hint="eastAsia"/>
          <w:szCs w:val="20"/>
        </w:rPr>
        <w:t>之一、二</w:t>
      </w:r>
      <w:r>
        <w:rPr>
          <w:rFonts w:hAnsi="Times New Roman" w:hint="eastAsia"/>
          <w:szCs w:val="20"/>
        </w:rPr>
        <w:t>個</w:t>
      </w:r>
      <w:r w:rsidRPr="00A3161C">
        <w:rPr>
          <w:rFonts w:hAnsi="Times New Roman" w:hint="eastAsia"/>
          <w:szCs w:val="20"/>
        </w:rPr>
        <w:t>局處試行，既不影響原有人員權</w:t>
      </w:r>
      <w:r>
        <w:rPr>
          <w:rFonts w:hAnsi="Times New Roman" w:hint="eastAsia"/>
          <w:szCs w:val="20"/>
        </w:rPr>
        <w:t>益</w:t>
      </w:r>
      <w:r w:rsidRPr="00A3161C">
        <w:rPr>
          <w:rFonts w:hAnsi="Times New Roman" w:hint="eastAsia"/>
          <w:szCs w:val="20"/>
        </w:rPr>
        <w:t>，</w:t>
      </w:r>
      <w:r>
        <w:rPr>
          <w:rFonts w:hAnsi="Times New Roman" w:hint="eastAsia"/>
          <w:szCs w:val="20"/>
        </w:rPr>
        <w:t>且</w:t>
      </w:r>
      <w:r w:rsidRPr="00A3161C">
        <w:rPr>
          <w:rFonts w:hAnsi="Times New Roman" w:hint="eastAsia"/>
          <w:szCs w:val="20"/>
        </w:rPr>
        <w:t>人事升遷管道</w:t>
      </w:r>
      <w:r>
        <w:rPr>
          <w:rFonts w:hAnsi="Times New Roman" w:hint="eastAsia"/>
          <w:szCs w:val="20"/>
        </w:rPr>
        <w:t>亦</w:t>
      </w:r>
      <w:r w:rsidRPr="00A3161C">
        <w:rPr>
          <w:rFonts w:hAnsi="Times New Roman" w:hint="eastAsia"/>
          <w:szCs w:val="20"/>
        </w:rPr>
        <w:t>更</w:t>
      </w:r>
      <w:r>
        <w:rPr>
          <w:rFonts w:hAnsi="Times New Roman" w:hint="eastAsia"/>
          <w:szCs w:val="20"/>
        </w:rPr>
        <w:t>為</w:t>
      </w:r>
      <w:r w:rsidRPr="00A3161C">
        <w:rPr>
          <w:rFonts w:hAnsi="Times New Roman" w:hint="eastAsia"/>
          <w:szCs w:val="20"/>
        </w:rPr>
        <w:t>多元，對機關而言</w:t>
      </w:r>
      <w:r>
        <w:rPr>
          <w:rFonts w:hAnsi="Times New Roman" w:hint="eastAsia"/>
          <w:szCs w:val="20"/>
        </w:rPr>
        <w:t>亦</w:t>
      </w:r>
      <w:r w:rsidRPr="00A3161C">
        <w:rPr>
          <w:rFonts w:hAnsi="Times New Roman" w:hint="eastAsia"/>
          <w:szCs w:val="20"/>
        </w:rPr>
        <w:t>保有用人彈性，增加聘得</w:t>
      </w:r>
      <w:r w:rsidRPr="00A3161C">
        <w:rPr>
          <w:rFonts w:hAnsi="Times New Roman" w:hint="eastAsia"/>
          <w:szCs w:val="20"/>
        </w:rPr>
        <w:lastRenderedPageBreak/>
        <w:t>專業</w:t>
      </w:r>
      <w:r>
        <w:rPr>
          <w:rFonts w:hAnsi="Times New Roman" w:hint="eastAsia"/>
          <w:szCs w:val="20"/>
        </w:rPr>
        <w:t>人才</w:t>
      </w:r>
      <w:r w:rsidRPr="00A3161C">
        <w:rPr>
          <w:rFonts w:hAnsi="Times New Roman" w:hint="eastAsia"/>
          <w:szCs w:val="20"/>
        </w:rPr>
        <w:t>的可能性。</w:t>
      </w:r>
      <w:r>
        <w:rPr>
          <w:rFonts w:hAnsi="Times New Roman" w:hint="eastAsia"/>
          <w:szCs w:val="20"/>
        </w:rPr>
        <w:t xml:space="preserve"> </w:t>
      </w:r>
    </w:p>
    <w:p w14:paraId="36D69559" w14:textId="77777777" w:rsidR="006E6891" w:rsidRDefault="006E6891" w:rsidP="001E1A43">
      <w:pPr>
        <w:pStyle w:val="3"/>
      </w:pPr>
      <w:r w:rsidRPr="00C31E88">
        <w:rPr>
          <w:rFonts w:hint="eastAsia"/>
        </w:rPr>
        <w:t>機關核心業務</w:t>
      </w:r>
      <w:r w:rsidRPr="00C213F8">
        <w:rPr>
          <w:rFonts w:hint="eastAsia"/>
        </w:rPr>
        <w:t>因公共性很強，服務之穩定度</w:t>
      </w:r>
      <w:r>
        <w:rPr>
          <w:rFonts w:hint="eastAsia"/>
        </w:rPr>
        <w:t>要求亦高</w:t>
      </w:r>
      <w:r w:rsidRPr="00C31E88">
        <w:rPr>
          <w:rFonts w:hint="eastAsia"/>
        </w:rPr>
        <w:t>，</w:t>
      </w:r>
      <w:r>
        <w:rPr>
          <w:rFonts w:hint="eastAsia"/>
        </w:rPr>
        <w:t>以非正式人力辦理，</w:t>
      </w:r>
      <w:r w:rsidRPr="00C31E88">
        <w:rPr>
          <w:rFonts w:hint="eastAsia"/>
        </w:rPr>
        <w:t>允非所宜</w:t>
      </w:r>
      <w:r>
        <w:rPr>
          <w:rFonts w:hint="eastAsia"/>
        </w:rPr>
        <w:t>，且衍生額外業務，反讓正式人力無法專注於核心業務</w:t>
      </w:r>
    </w:p>
    <w:p w14:paraId="612C4B7A" w14:textId="77777777" w:rsidR="006E6891" w:rsidRPr="00751646" w:rsidRDefault="006E6891" w:rsidP="00377A48">
      <w:pPr>
        <w:pStyle w:val="4"/>
      </w:pPr>
      <w:r w:rsidRPr="00751646">
        <w:rPr>
          <w:rFonts w:hint="eastAsia"/>
        </w:rPr>
        <w:t>以非正式人力辦理核心業務，允非所宜</w:t>
      </w:r>
    </w:p>
    <w:p w14:paraId="7B58607B" w14:textId="77777777" w:rsidR="006E6891" w:rsidRDefault="006E6891" w:rsidP="00AA2076">
      <w:pPr>
        <w:pStyle w:val="5"/>
      </w:pPr>
      <w:r w:rsidRPr="00751646">
        <w:rPr>
          <w:rFonts w:hint="eastAsia"/>
        </w:rPr>
        <w:t>以勞動部勞動力發展署為例，</w:t>
      </w:r>
      <w:r>
        <w:rPr>
          <w:rFonts w:hint="eastAsia"/>
        </w:rPr>
        <w:t>我國為促進國家經濟及社會發展，開發、提升及運用勞動力，特設立勞動部勞動力發展署。經查該</w:t>
      </w:r>
      <w:r w:rsidRPr="00A77938">
        <w:t>署</w:t>
      </w:r>
      <w:r w:rsidRPr="00A77938">
        <w:rPr>
          <w:rFonts w:hint="eastAsia"/>
        </w:rPr>
        <w:t>業務</w:t>
      </w:r>
      <w:r>
        <w:rPr>
          <w:rFonts w:hint="eastAsia"/>
        </w:rPr>
        <w:t>為</w:t>
      </w:r>
      <w:r w:rsidRPr="00385B93">
        <w:rPr>
          <w:rFonts w:hint="eastAsia"/>
        </w:rPr>
        <w:t>因應我國勞動力結構變化、移工人數不斷成長、中高齡勞動力的開發應用與就業促進之周延發展等業務需求</w:t>
      </w:r>
      <w:r>
        <w:rPr>
          <w:rFonts w:hint="eastAsia"/>
        </w:rPr>
        <w:t>，現有人力已不足以負擔，爰需運用臨時人員及承攬人力等非正式</w:t>
      </w:r>
      <w:r w:rsidRPr="00A77938">
        <w:rPr>
          <w:rFonts w:hint="eastAsia"/>
        </w:rPr>
        <w:t>人員協助辦理，以利業務順利推展，迄109年6月非正式人力</w:t>
      </w:r>
      <w:r>
        <w:rPr>
          <w:rFonts w:hint="eastAsia"/>
        </w:rPr>
        <w:t>相對機關員額比例為</w:t>
      </w:r>
      <w:r w:rsidRPr="00A77938">
        <w:rPr>
          <w:rFonts w:hint="eastAsia"/>
        </w:rPr>
        <w:t>202.8</w:t>
      </w:r>
      <w:r>
        <w:rPr>
          <w:rFonts w:hint="eastAsia"/>
        </w:rPr>
        <w:t>：1</w:t>
      </w:r>
      <w:r>
        <w:t>00</w:t>
      </w:r>
      <w:r>
        <w:rPr>
          <w:rFonts w:hint="eastAsia"/>
        </w:rPr>
        <w:t>。</w:t>
      </w:r>
    </w:p>
    <w:p w14:paraId="087A54BC" w14:textId="77777777" w:rsidR="006E6891" w:rsidRDefault="006E6891" w:rsidP="00AA2076">
      <w:pPr>
        <w:pStyle w:val="5"/>
      </w:pPr>
      <w:r w:rsidRPr="00751646">
        <w:rPr>
          <w:rFonts w:hint="eastAsia"/>
        </w:rPr>
        <w:t>本院110財調15調查報告指出，至110年5月底，在臺移工人數為71萬1,015人，移工在維繫我國農、林、漁、牧、製造業等產業運作及協助家庭照顧等，儼然已成為必要的人力。且</w:t>
      </w:r>
      <w:r>
        <w:rPr>
          <w:rFonts w:hint="eastAsia"/>
        </w:rPr>
        <w:t>依</w:t>
      </w:r>
      <w:r w:rsidRPr="00CC302F">
        <w:rPr>
          <w:rFonts w:hint="eastAsia"/>
        </w:rPr>
        <w:t>勞動部勞動力發展署</w:t>
      </w:r>
      <w:r>
        <w:rPr>
          <w:rFonts w:hint="eastAsia"/>
        </w:rPr>
        <w:t>組織法第2條第</w:t>
      </w:r>
      <w:r>
        <w:t>7</w:t>
      </w:r>
      <w:r>
        <w:rPr>
          <w:rFonts w:hint="eastAsia"/>
        </w:rPr>
        <w:t>款及第9款規定，該署負責跨國勞動力引進之規劃、評估與督導、海外合作規劃與督導，仲介外國勞動力私立就業服務機構之許可、管理及評鑑，與雇主聘僱跨國勞動者工作之審核、許可等業務。爰有關外國勞動力之引進及管理等業務，屬該署之核心業務，殆無疑義。惟該署有運用臨時人員辦理核發聘僱外國人在臺工作許可案件，與運用派駐勞工協辦營造業及製造業聘僱外國人申請案，明顯有以非正式人力辦理核心業務情形。惟依本案諮詢專家意見，機關之</w:t>
      </w:r>
      <w:r w:rsidRPr="00C213F8">
        <w:rPr>
          <w:rFonts w:hint="eastAsia"/>
        </w:rPr>
        <w:t>核心業務，因公共性很強，服務之穩定度要求亦高，</w:t>
      </w:r>
      <w:r w:rsidRPr="00C213F8">
        <w:rPr>
          <w:rFonts w:hint="eastAsia"/>
        </w:rPr>
        <w:lastRenderedPageBreak/>
        <w:t>且需要經驗傳承，</w:t>
      </w:r>
      <w:r>
        <w:rPr>
          <w:rFonts w:hint="eastAsia"/>
        </w:rPr>
        <w:t>並</w:t>
      </w:r>
      <w:r w:rsidRPr="00C213F8">
        <w:rPr>
          <w:rFonts w:hint="eastAsia"/>
        </w:rPr>
        <w:t>不適合委外辦理，也不宜運用非正式人力辦理。</w:t>
      </w:r>
      <w:r>
        <w:rPr>
          <w:rFonts w:hint="eastAsia"/>
        </w:rPr>
        <w:t xml:space="preserve"> </w:t>
      </w:r>
    </w:p>
    <w:p w14:paraId="58116220" w14:textId="77777777" w:rsidR="006E6891" w:rsidRPr="00751646" w:rsidRDefault="006E6891" w:rsidP="00377A48">
      <w:pPr>
        <w:pStyle w:val="4"/>
      </w:pPr>
      <w:r w:rsidRPr="00751646">
        <w:rPr>
          <w:rFonts w:hint="eastAsia"/>
        </w:rPr>
        <w:t>非正式人力之運用，衍生額外業務，</w:t>
      </w:r>
      <w:r>
        <w:rPr>
          <w:rFonts w:hint="eastAsia"/>
        </w:rPr>
        <w:t>恐有影響</w:t>
      </w:r>
      <w:r w:rsidRPr="00751646">
        <w:rPr>
          <w:rFonts w:hint="eastAsia"/>
        </w:rPr>
        <w:t>正式人力</w:t>
      </w:r>
      <w:r>
        <w:rPr>
          <w:rFonts w:hint="eastAsia"/>
        </w:rPr>
        <w:t>辦理</w:t>
      </w:r>
      <w:r w:rsidRPr="00751646">
        <w:rPr>
          <w:rFonts w:hint="eastAsia"/>
        </w:rPr>
        <w:t>核心業務</w:t>
      </w:r>
      <w:r>
        <w:rPr>
          <w:rFonts w:hint="eastAsia"/>
        </w:rPr>
        <w:t>之虞</w:t>
      </w:r>
    </w:p>
    <w:p w14:paraId="2DEE3773" w14:textId="77777777" w:rsidR="006E6891" w:rsidRPr="00385B93" w:rsidRDefault="006E6891" w:rsidP="00CC302F">
      <w:pPr>
        <w:pStyle w:val="5"/>
      </w:pPr>
      <w:r>
        <w:rPr>
          <w:rFonts w:hint="eastAsia"/>
        </w:rPr>
        <w:t>以派駐勞工處理機關業務，</w:t>
      </w:r>
      <w:r w:rsidRPr="007F3264">
        <w:rPr>
          <w:rFonts w:hint="eastAsia"/>
        </w:rPr>
        <w:t>原有機關正式人力</w:t>
      </w:r>
      <w:r>
        <w:rPr>
          <w:rFonts w:hint="eastAsia"/>
        </w:rPr>
        <w:t>即會增加標案之採購、經費核銷及人事管考等衍生業務事宜，反讓渠等無法專注核心業務的執行，且使原已不足之公務人力配置，更形窘迫</w:t>
      </w:r>
      <w:r w:rsidRPr="007F3264">
        <w:rPr>
          <w:rFonts w:hint="eastAsia"/>
        </w:rPr>
        <w:t>。</w:t>
      </w:r>
      <w:r w:rsidRPr="00385B93">
        <w:rPr>
          <w:rFonts w:hint="eastAsia"/>
        </w:rPr>
        <w:t>且查1</w:t>
      </w:r>
      <w:r w:rsidRPr="00385B93">
        <w:t>05</w:t>
      </w:r>
      <w:r w:rsidRPr="00385B93">
        <w:rPr>
          <w:rFonts w:hint="eastAsia"/>
        </w:rPr>
        <w:t>年至1</w:t>
      </w:r>
      <w:r w:rsidRPr="00385B93">
        <w:t>09</w:t>
      </w:r>
      <w:r w:rsidRPr="00385B93">
        <w:rPr>
          <w:rFonts w:hint="eastAsia"/>
        </w:rPr>
        <w:t>年6月間</w:t>
      </w:r>
      <w:r w:rsidRPr="00385B93">
        <w:rPr>
          <w:rFonts w:hAnsi="標楷體" w:hint="eastAsia"/>
          <w:b/>
          <w:spacing w:val="-4"/>
          <w:sz w:val="26"/>
          <w:szCs w:val="26"/>
        </w:rPr>
        <w:t>行</w:t>
      </w:r>
      <w:r w:rsidRPr="00385B93">
        <w:rPr>
          <w:rFonts w:hint="eastAsia"/>
        </w:rPr>
        <w:t>政院及所屬機關之正式人力及非正式人力變化情形，正式人力</w:t>
      </w:r>
      <w:r w:rsidRPr="00EB5BF7">
        <w:rPr>
          <w:rFonts w:ascii="Times New Roman" w:hAnsi="Times New Roman" w:hint="eastAsia"/>
          <w:spacing w:val="-4"/>
          <w:szCs w:val="32"/>
        </w:rPr>
        <w:t>（</w:t>
      </w:r>
      <w:r>
        <w:rPr>
          <w:rFonts w:ascii="Times New Roman" w:hAnsi="Times New Roman" w:hint="eastAsia"/>
          <w:spacing w:val="-4"/>
          <w:szCs w:val="32"/>
        </w:rPr>
        <w:t>屬</w:t>
      </w:r>
      <w:r w:rsidRPr="00EB5BF7">
        <w:rPr>
          <w:rFonts w:ascii="Times New Roman" w:hAnsi="Times New Roman" w:hint="eastAsia"/>
          <w:spacing w:val="-4"/>
          <w:szCs w:val="32"/>
        </w:rPr>
        <w:t>總員額法</w:t>
      </w:r>
      <w:r>
        <w:rPr>
          <w:rFonts w:ascii="Times New Roman" w:hAnsi="Times New Roman" w:hint="eastAsia"/>
          <w:spacing w:val="-4"/>
          <w:szCs w:val="32"/>
        </w:rPr>
        <w:t>規範</w:t>
      </w:r>
      <w:r w:rsidRPr="00EB5BF7">
        <w:rPr>
          <w:rFonts w:ascii="Times New Roman" w:hAnsi="Times New Roman" w:hint="eastAsia"/>
          <w:spacing w:val="-4"/>
          <w:szCs w:val="32"/>
        </w:rPr>
        <w:t>內）</w:t>
      </w:r>
      <w:r w:rsidRPr="00385B93">
        <w:rPr>
          <w:rFonts w:hint="eastAsia"/>
        </w:rPr>
        <w:t>由1</w:t>
      </w:r>
      <w:r w:rsidRPr="00385B93">
        <w:t>05</w:t>
      </w:r>
      <w:r w:rsidRPr="00385B93">
        <w:rPr>
          <w:rFonts w:hint="eastAsia"/>
        </w:rPr>
        <w:t>年之</w:t>
      </w:r>
      <w:r w:rsidRPr="00385B93">
        <w:t>141</w:t>
      </w:r>
      <w:r w:rsidRPr="00385B93">
        <w:rPr>
          <w:rFonts w:hint="eastAsia"/>
        </w:rPr>
        <w:t>,</w:t>
      </w:r>
      <w:r w:rsidRPr="00385B93">
        <w:t>807</w:t>
      </w:r>
      <w:r w:rsidRPr="00385B93">
        <w:rPr>
          <w:rFonts w:hint="eastAsia"/>
        </w:rPr>
        <w:t>人，減少為</w:t>
      </w:r>
      <w:r w:rsidRPr="00385B93">
        <w:t>108</w:t>
      </w:r>
      <w:r w:rsidRPr="00385B93">
        <w:rPr>
          <w:rFonts w:hint="eastAsia"/>
        </w:rPr>
        <w:t>年</w:t>
      </w:r>
      <w:r w:rsidRPr="00385B93">
        <w:rPr>
          <w:rStyle w:val="aff1"/>
          <w:color w:val="000000" w:themeColor="text1"/>
        </w:rPr>
        <w:footnoteReference w:id="17"/>
      </w:r>
      <w:r w:rsidRPr="00385B93">
        <w:rPr>
          <w:rFonts w:hint="eastAsia"/>
        </w:rPr>
        <w:t>之</w:t>
      </w:r>
      <w:r w:rsidRPr="00385B93">
        <w:t>136,245</w:t>
      </w:r>
      <w:r w:rsidRPr="00385B93">
        <w:rPr>
          <w:rFonts w:hint="eastAsia"/>
        </w:rPr>
        <w:t>人，惟同期間非正式人力，卻由</w:t>
      </w:r>
      <w:r w:rsidRPr="00385B93">
        <w:t>71,312</w:t>
      </w:r>
      <w:r w:rsidRPr="00385B93">
        <w:rPr>
          <w:rFonts w:hint="eastAsia"/>
        </w:rPr>
        <w:t>人增加為</w:t>
      </w:r>
      <w:r w:rsidRPr="00385B93">
        <w:t>84,734</w:t>
      </w:r>
      <w:r w:rsidRPr="00385B93">
        <w:rPr>
          <w:rFonts w:hint="eastAsia"/>
        </w:rPr>
        <w:t>人，二者之合計數由105年之2</w:t>
      </w:r>
      <w:r w:rsidRPr="00385B93">
        <w:t>13,119</w:t>
      </w:r>
      <w:r w:rsidRPr="00385B93">
        <w:rPr>
          <w:rFonts w:hint="eastAsia"/>
        </w:rPr>
        <w:t>人，增加為1</w:t>
      </w:r>
      <w:r w:rsidRPr="00385B93">
        <w:t>08</w:t>
      </w:r>
      <w:r w:rsidRPr="00385B93">
        <w:rPr>
          <w:rFonts w:hint="eastAsia"/>
        </w:rPr>
        <w:t>年之2</w:t>
      </w:r>
      <w:r w:rsidRPr="00385B93">
        <w:t>20,979</w:t>
      </w:r>
      <w:r w:rsidRPr="00385B93">
        <w:rPr>
          <w:rFonts w:hint="eastAsia"/>
        </w:rPr>
        <w:t>人，增加數達7</w:t>
      </w:r>
      <w:r w:rsidRPr="00385B93">
        <w:t>,860</w:t>
      </w:r>
      <w:r w:rsidRPr="00385B93">
        <w:rPr>
          <w:rFonts w:hint="eastAsia"/>
        </w:rPr>
        <w:t>人（如</w:t>
      </w:r>
      <w:r w:rsidRPr="00F0566C">
        <w:rPr>
          <w:rFonts w:hint="eastAsia"/>
        </w:rPr>
        <w:t>表</w:t>
      </w:r>
      <w:r w:rsidR="00F0566C" w:rsidRPr="00F0566C">
        <w:rPr>
          <w:rFonts w:hint="eastAsia"/>
        </w:rPr>
        <w:t>6</w:t>
      </w:r>
      <w:r w:rsidRPr="00F0566C">
        <w:rPr>
          <w:rFonts w:hint="eastAsia"/>
        </w:rPr>
        <w:t>）</w:t>
      </w:r>
      <w:r w:rsidRPr="00385B93">
        <w:rPr>
          <w:rFonts w:hint="eastAsia"/>
        </w:rPr>
        <w:t>，政府用人（含正式人力及非正式人力）總數未減反增，且其增加原因係來自非正式人力之成長</w:t>
      </w:r>
      <w:r w:rsidRPr="00385B93">
        <w:rPr>
          <w:rFonts w:ascii="Times New Roman" w:hAnsi="Times New Roman" w:hint="eastAsia"/>
          <w:szCs w:val="32"/>
        </w:rPr>
        <w:t>，從而衍生正式人力辦理勞務採購業務負擔。</w:t>
      </w:r>
    </w:p>
    <w:p w14:paraId="26D1F7BE" w14:textId="77777777" w:rsidR="006E6891" w:rsidRPr="00385B93" w:rsidRDefault="006E6891" w:rsidP="000D42D2">
      <w:pPr>
        <w:pStyle w:val="a3"/>
        <w:ind w:left="697" w:rightChars="-275" w:right="-935" w:hanging="839"/>
      </w:pPr>
      <w:r w:rsidRPr="00385B93">
        <w:rPr>
          <w:rFonts w:hAnsi="標楷體" w:hint="eastAsia"/>
          <w:b/>
          <w:spacing w:val="-4"/>
          <w:sz w:val="26"/>
          <w:szCs w:val="26"/>
        </w:rPr>
        <w:t>10</w:t>
      </w:r>
      <w:r w:rsidRPr="00385B93">
        <w:rPr>
          <w:rFonts w:hAnsi="標楷體"/>
          <w:b/>
          <w:spacing w:val="-4"/>
          <w:sz w:val="26"/>
          <w:szCs w:val="26"/>
        </w:rPr>
        <w:t>5</w:t>
      </w:r>
      <w:r w:rsidRPr="00385B93">
        <w:rPr>
          <w:rFonts w:hAnsi="標楷體" w:hint="eastAsia"/>
          <w:b/>
          <w:spacing w:val="-4"/>
          <w:sz w:val="26"/>
          <w:szCs w:val="26"/>
        </w:rPr>
        <w:t>年至109年6月30日行政院及所屬機關正式人力與非正式人力變動情形</w:t>
      </w:r>
    </w:p>
    <w:p w14:paraId="6019FA01" w14:textId="77777777" w:rsidR="006E6891" w:rsidRPr="00385B93" w:rsidRDefault="006E6891" w:rsidP="00385B93">
      <w:pPr>
        <w:ind w:rightChars="-150" w:right="-510" w:firstLineChars="3022" w:firstLine="8232"/>
        <w:rPr>
          <w:rFonts w:hAnsi="標楷體"/>
          <w:b/>
          <w:bCs/>
          <w:spacing w:val="-4"/>
          <w:kern w:val="28"/>
          <w:sz w:val="26"/>
          <w:szCs w:val="26"/>
        </w:rPr>
      </w:pPr>
      <w:r w:rsidRPr="00385B93">
        <w:rPr>
          <w:rFonts w:hAnsi="標楷體" w:hint="eastAsia"/>
          <w:b/>
          <w:bCs/>
          <w:spacing w:val="-4"/>
          <w:kern w:val="28"/>
          <w:sz w:val="26"/>
          <w:szCs w:val="26"/>
        </w:rPr>
        <w:t>單位：人</w:t>
      </w:r>
    </w:p>
    <w:tbl>
      <w:tblPr>
        <w:tblStyle w:val="af6"/>
        <w:tblW w:w="10920" w:type="dxa"/>
        <w:tblInd w:w="-998" w:type="dxa"/>
        <w:tblLook w:val="04A0" w:firstRow="1" w:lastRow="0" w:firstColumn="1" w:lastColumn="0" w:noHBand="0" w:noVBand="1"/>
      </w:tblPr>
      <w:tblGrid>
        <w:gridCol w:w="868"/>
        <w:gridCol w:w="1258"/>
        <w:gridCol w:w="1275"/>
        <w:gridCol w:w="1276"/>
        <w:gridCol w:w="1276"/>
        <w:gridCol w:w="997"/>
        <w:gridCol w:w="1877"/>
        <w:gridCol w:w="2093"/>
      </w:tblGrid>
      <w:tr w:rsidR="006E6891" w:rsidRPr="00385B93" w14:paraId="20FDC9A4" w14:textId="77777777" w:rsidTr="00E46567">
        <w:trPr>
          <w:tblHeader/>
        </w:trPr>
        <w:tc>
          <w:tcPr>
            <w:tcW w:w="868" w:type="dxa"/>
            <w:vMerge w:val="restart"/>
            <w:vAlign w:val="center"/>
          </w:tcPr>
          <w:p w14:paraId="5F98EB3A" w14:textId="77777777" w:rsidR="006E6891" w:rsidRPr="00385B93" w:rsidRDefault="006E6891" w:rsidP="00E46567">
            <w:pPr>
              <w:jc w:val="center"/>
              <w:rPr>
                <w:b/>
                <w:sz w:val="24"/>
                <w:szCs w:val="24"/>
              </w:rPr>
            </w:pPr>
            <w:r w:rsidRPr="00385B93">
              <w:rPr>
                <w:rFonts w:hint="eastAsia"/>
                <w:b/>
                <w:sz w:val="24"/>
                <w:szCs w:val="24"/>
              </w:rPr>
              <w:t>年度</w:t>
            </w:r>
          </w:p>
        </w:tc>
        <w:tc>
          <w:tcPr>
            <w:tcW w:w="1258" w:type="dxa"/>
            <w:vMerge w:val="restart"/>
            <w:vAlign w:val="center"/>
          </w:tcPr>
          <w:p w14:paraId="0884FB5F" w14:textId="77777777" w:rsidR="006E6891" w:rsidRPr="00385B93" w:rsidRDefault="006E6891" w:rsidP="00E46567">
            <w:pPr>
              <w:jc w:val="center"/>
              <w:rPr>
                <w:b/>
                <w:sz w:val="24"/>
                <w:szCs w:val="24"/>
              </w:rPr>
            </w:pPr>
            <w:r w:rsidRPr="00385B93">
              <w:rPr>
                <w:rFonts w:hint="eastAsia"/>
                <w:b/>
                <w:sz w:val="24"/>
                <w:szCs w:val="24"/>
              </w:rPr>
              <w:t>正式人力</w:t>
            </w:r>
          </w:p>
        </w:tc>
        <w:tc>
          <w:tcPr>
            <w:tcW w:w="4824" w:type="dxa"/>
            <w:gridSpan w:val="4"/>
          </w:tcPr>
          <w:p w14:paraId="70AC232E" w14:textId="77777777" w:rsidR="006E6891" w:rsidRPr="00385B93" w:rsidRDefault="006E6891" w:rsidP="00880FBB">
            <w:pPr>
              <w:jc w:val="center"/>
              <w:rPr>
                <w:b/>
                <w:sz w:val="24"/>
                <w:szCs w:val="24"/>
              </w:rPr>
            </w:pPr>
            <w:r w:rsidRPr="00385B93">
              <w:rPr>
                <w:rFonts w:hint="eastAsia"/>
                <w:b/>
                <w:sz w:val="24"/>
                <w:szCs w:val="24"/>
              </w:rPr>
              <w:t>非正式人力</w:t>
            </w:r>
          </w:p>
        </w:tc>
        <w:tc>
          <w:tcPr>
            <w:tcW w:w="1877" w:type="dxa"/>
            <w:vMerge w:val="restart"/>
            <w:vAlign w:val="center"/>
          </w:tcPr>
          <w:p w14:paraId="16CE9A58" w14:textId="77777777" w:rsidR="006E6891" w:rsidRPr="00385B93" w:rsidRDefault="006E6891" w:rsidP="00E46567">
            <w:pPr>
              <w:jc w:val="center"/>
              <w:rPr>
                <w:b/>
                <w:sz w:val="24"/>
                <w:szCs w:val="24"/>
              </w:rPr>
            </w:pPr>
            <w:r w:rsidRPr="00385B93">
              <w:rPr>
                <w:rFonts w:hint="eastAsia"/>
                <w:b/>
                <w:sz w:val="24"/>
                <w:szCs w:val="24"/>
              </w:rPr>
              <w:t>總計</w:t>
            </w:r>
          </w:p>
        </w:tc>
        <w:tc>
          <w:tcPr>
            <w:tcW w:w="2093" w:type="dxa"/>
            <w:vMerge w:val="restart"/>
            <w:vAlign w:val="center"/>
          </w:tcPr>
          <w:p w14:paraId="0F03D48C" w14:textId="77777777" w:rsidR="006E6891" w:rsidRPr="00385B93" w:rsidRDefault="006E6891" w:rsidP="00E46567">
            <w:pPr>
              <w:jc w:val="center"/>
              <w:rPr>
                <w:b/>
                <w:sz w:val="24"/>
                <w:szCs w:val="24"/>
              </w:rPr>
            </w:pPr>
            <w:r w:rsidRPr="00385B93">
              <w:rPr>
                <w:rFonts w:hint="eastAsia"/>
                <w:b/>
                <w:sz w:val="24"/>
                <w:szCs w:val="24"/>
              </w:rPr>
              <w:t>較上年度增減數</w:t>
            </w:r>
          </w:p>
        </w:tc>
      </w:tr>
      <w:tr w:rsidR="006E6891" w:rsidRPr="00385B93" w14:paraId="0C18E0AD" w14:textId="77777777" w:rsidTr="00E46567">
        <w:trPr>
          <w:tblHeader/>
        </w:trPr>
        <w:tc>
          <w:tcPr>
            <w:tcW w:w="868" w:type="dxa"/>
            <w:vMerge/>
          </w:tcPr>
          <w:p w14:paraId="432D56B2" w14:textId="77777777" w:rsidR="006E6891" w:rsidRPr="00385B93" w:rsidRDefault="006E6891" w:rsidP="00880FBB">
            <w:pPr>
              <w:rPr>
                <w:b/>
                <w:sz w:val="24"/>
                <w:szCs w:val="24"/>
              </w:rPr>
            </w:pPr>
          </w:p>
        </w:tc>
        <w:tc>
          <w:tcPr>
            <w:tcW w:w="1258" w:type="dxa"/>
            <w:vMerge/>
          </w:tcPr>
          <w:p w14:paraId="3D63B465" w14:textId="77777777" w:rsidR="006E6891" w:rsidRPr="00385B93" w:rsidRDefault="006E6891" w:rsidP="00880FBB">
            <w:pPr>
              <w:rPr>
                <w:b/>
                <w:sz w:val="24"/>
                <w:szCs w:val="24"/>
              </w:rPr>
            </w:pPr>
          </w:p>
        </w:tc>
        <w:tc>
          <w:tcPr>
            <w:tcW w:w="1275" w:type="dxa"/>
          </w:tcPr>
          <w:p w14:paraId="350C5657" w14:textId="77777777" w:rsidR="006E6891" w:rsidRPr="00385B93" w:rsidRDefault="006E6891" w:rsidP="00880FBB">
            <w:pPr>
              <w:ind w:leftChars="-72" w:hangingChars="94" w:hanging="245"/>
              <w:jc w:val="right"/>
              <w:rPr>
                <w:b/>
                <w:color w:val="000000"/>
                <w:sz w:val="24"/>
                <w:szCs w:val="24"/>
              </w:rPr>
            </w:pPr>
            <w:r w:rsidRPr="00385B93">
              <w:rPr>
                <w:rFonts w:hint="eastAsia"/>
                <w:b/>
                <w:color w:val="000000"/>
                <w:sz w:val="24"/>
                <w:szCs w:val="24"/>
              </w:rPr>
              <w:t>派遣勞工</w:t>
            </w:r>
          </w:p>
        </w:tc>
        <w:tc>
          <w:tcPr>
            <w:tcW w:w="1276" w:type="dxa"/>
          </w:tcPr>
          <w:p w14:paraId="355924AB" w14:textId="77777777" w:rsidR="006E6891" w:rsidRPr="00385B93" w:rsidRDefault="006E6891" w:rsidP="00880FBB">
            <w:pPr>
              <w:ind w:leftChars="-72" w:hangingChars="94" w:hanging="245"/>
              <w:jc w:val="right"/>
              <w:rPr>
                <w:b/>
                <w:color w:val="000000"/>
                <w:sz w:val="24"/>
                <w:szCs w:val="24"/>
              </w:rPr>
            </w:pPr>
            <w:r w:rsidRPr="00385B93">
              <w:rPr>
                <w:rFonts w:hint="eastAsia"/>
                <w:b/>
                <w:color w:val="000000"/>
                <w:sz w:val="24"/>
                <w:szCs w:val="24"/>
              </w:rPr>
              <w:t>派駐勞工</w:t>
            </w:r>
          </w:p>
        </w:tc>
        <w:tc>
          <w:tcPr>
            <w:tcW w:w="1276" w:type="dxa"/>
          </w:tcPr>
          <w:p w14:paraId="37E07E87" w14:textId="77777777" w:rsidR="006E6891" w:rsidRPr="00385B93" w:rsidRDefault="006E6891" w:rsidP="00880FBB">
            <w:pPr>
              <w:ind w:leftChars="-72" w:hangingChars="94" w:hanging="245"/>
              <w:jc w:val="right"/>
              <w:rPr>
                <w:b/>
                <w:color w:val="000000"/>
                <w:sz w:val="24"/>
                <w:szCs w:val="24"/>
              </w:rPr>
            </w:pPr>
            <w:r w:rsidRPr="00385B93">
              <w:rPr>
                <w:rFonts w:hint="eastAsia"/>
                <w:b/>
                <w:color w:val="000000"/>
                <w:sz w:val="24"/>
                <w:szCs w:val="24"/>
              </w:rPr>
              <w:t>臨時人員</w:t>
            </w:r>
          </w:p>
        </w:tc>
        <w:tc>
          <w:tcPr>
            <w:tcW w:w="997" w:type="dxa"/>
          </w:tcPr>
          <w:p w14:paraId="3A62C2AE" w14:textId="77777777" w:rsidR="006E6891" w:rsidRPr="00385B93" w:rsidRDefault="006E6891" w:rsidP="00880FBB">
            <w:pPr>
              <w:jc w:val="right"/>
              <w:rPr>
                <w:b/>
                <w:sz w:val="24"/>
                <w:szCs w:val="24"/>
              </w:rPr>
            </w:pPr>
            <w:r w:rsidRPr="00385B93">
              <w:rPr>
                <w:rFonts w:hint="eastAsia"/>
                <w:b/>
                <w:sz w:val="24"/>
                <w:szCs w:val="24"/>
              </w:rPr>
              <w:t>合計</w:t>
            </w:r>
          </w:p>
        </w:tc>
        <w:tc>
          <w:tcPr>
            <w:tcW w:w="1877" w:type="dxa"/>
            <w:vMerge/>
          </w:tcPr>
          <w:p w14:paraId="79D36B8B" w14:textId="77777777" w:rsidR="006E6891" w:rsidRPr="00385B93" w:rsidRDefault="006E6891" w:rsidP="00880FBB">
            <w:pPr>
              <w:rPr>
                <w:b/>
                <w:sz w:val="24"/>
                <w:szCs w:val="24"/>
              </w:rPr>
            </w:pPr>
          </w:p>
        </w:tc>
        <w:tc>
          <w:tcPr>
            <w:tcW w:w="2093" w:type="dxa"/>
            <w:vMerge/>
          </w:tcPr>
          <w:p w14:paraId="3ED1A7A3" w14:textId="77777777" w:rsidR="006E6891" w:rsidRPr="00385B93" w:rsidRDefault="006E6891" w:rsidP="00880FBB">
            <w:pPr>
              <w:rPr>
                <w:b/>
                <w:sz w:val="24"/>
                <w:szCs w:val="24"/>
              </w:rPr>
            </w:pPr>
          </w:p>
        </w:tc>
      </w:tr>
      <w:tr w:rsidR="006E6891" w:rsidRPr="00385B93" w14:paraId="75ED8737" w14:textId="77777777" w:rsidTr="00581BA6">
        <w:tc>
          <w:tcPr>
            <w:tcW w:w="868" w:type="dxa"/>
          </w:tcPr>
          <w:p w14:paraId="316FF2C3" w14:textId="77777777" w:rsidR="006E6891" w:rsidRPr="00385B93" w:rsidRDefault="006E6891" w:rsidP="00880FBB">
            <w:pPr>
              <w:rPr>
                <w:b/>
                <w:sz w:val="24"/>
                <w:szCs w:val="24"/>
              </w:rPr>
            </w:pPr>
            <w:r w:rsidRPr="00385B93">
              <w:rPr>
                <w:rFonts w:hint="eastAsia"/>
                <w:b/>
                <w:sz w:val="24"/>
                <w:szCs w:val="24"/>
              </w:rPr>
              <w:t>1</w:t>
            </w:r>
            <w:r w:rsidRPr="00385B93">
              <w:rPr>
                <w:b/>
                <w:sz w:val="24"/>
                <w:szCs w:val="24"/>
              </w:rPr>
              <w:t>05</w:t>
            </w:r>
          </w:p>
        </w:tc>
        <w:tc>
          <w:tcPr>
            <w:tcW w:w="1258" w:type="dxa"/>
            <w:vAlign w:val="center"/>
          </w:tcPr>
          <w:p w14:paraId="2EC0F93C" w14:textId="77777777" w:rsidR="006E6891" w:rsidRPr="00385B93" w:rsidRDefault="006E6891" w:rsidP="00581BA6">
            <w:pPr>
              <w:widowControl/>
              <w:overflowPunct/>
              <w:autoSpaceDE/>
              <w:autoSpaceDN/>
              <w:jc w:val="right"/>
              <w:rPr>
                <w:rFonts w:ascii="新細明體" w:eastAsia="新細明體"/>
                <w:color w:val="000000"/>
                <w:kern w:val="0"/>
                <w:sz w:val="24"/>
                <w:szCs w:val="24"/>
              </w:rPr>
            </w:pPr>
            <w:r w:rsidRPr="00385B93">
              <w:rPr>
                <w:rFonts w:hint="eastAsia"/>
                <w:color w:val="000000"/>
                <w:sz w:val="24"/>
                <w:szCs w:val="24"/>
              </w:rPr>
              <w:t>141,807</w:t>
            </w:r>
          </w:p>
        </w:tc>
        <w:tc>
          <w:tcPr>
            <w:tcW w:w="1275" w:type="dxa"/>
            <w:vAlign w:val="center"/>
          </w:tcPr>
          <w:p w14:paraId="3C2636D5"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7,950</w:t>
            </w:r>
          </w:p>
        </w:tc>
        <w:tc>
          <w:tcPr>
            <w:tcW w:w="1276" w:type="dxa"/>
            <w:vAlign w:val="center"/>
          </w:tcPr>
          <w:p w14:paraId="21126086"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26,165</w:t>
            </w:r>
          </w:p>
        </w:tc>
        <w:tc>
          <w:tcPr>
            <w:tcW w:w="1276" w:type="dxa"/>
            <w:vAlign w:val="center"/>
          </w:tcPr>
          <w:p w14:paraId="590DB1AC"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37,197</w:t>
            </w:r>
          </w:p>
        </w:tc>
        <w:tc>
          <w:tcPr>
            <w:tcW w:w="997" w:type="dxa"/>
            <w:vAlign w:val="center"/>
          </w:tcPr>
          <w:p w14:paraId="7D65E7C6" w14:textId="77777777" w:rsidR="006E6891" w:rsidRPr="00385B93" w:rsidRDefault="006E6891" w:rsidP="00581BA6">
            <w:pPr>
              <w:spacing w:line="240" w:lineRule="exact"/>
              <w:jc w:val="right"/>
              <w:rPr>
                <w:rFonts w:hAnsi="標楷體"/>
                <w:sz w:val="24"/>
                <w:szCs w:val="24"/>
              </w:rPr>
            </w:pPr>
            <w:r w:rsidRPr="00385B93">
              <w:rPr>
                <w:rFonts w:hAnsi="標楷體"/>
                <w:sz w:val="24"/>
                <w:szCs w:val="24"/>
              </w:rPr>
              <w:t>71,312</w:t>
            </w:r>
          </w:p>
        </w:tc>
        <w:tc>
          <w:tcPr>
            <w:tcW w:w="1877" w:type="dxa"/>
            <w:vAlign w:val="center"/>
          </w:tcPr>
          <w:p w14:paraId="4979A465" w14:textId="77777777" w:rsidR="006E6891" w:rsidRPr="00385B93" w:rsidRDefault="006E6891" w:rsidP="00581BA6">
            <w:pPr>
              <w:widowControl/>
              <w:overflowPunct/>
              <w:autoSpaceDE/>
              <w:autoSpaceDN/>
              <w:jc w:val="right"/>
              <w:rPr>
                <w:rFonts w:ascii="新細明體" w:eastAsia="新細明體"/>
                <w:color w:val="000000"/>
                <w:kern w:val="0"/>
                <w:sz w:val="24"/>
                <w:szCs w:val="24"/>
              </w:rPr>
            </w:pPr>
            <w:r w:rsidRPr="00385B93">
              <w:rPr>
                <w:rFonts w:hint="eastAsia"/>
                <w:color w:val="000000"/>
                <w:sz w:val="24"/>
                <w:szCs w:val="24"/>
              </w:rPr>
              <w:t>213,119</w:t>
            </w:r>
          </w:p>
        </w:tc>
        <w:tc>
          <w:tcPr>
            <w:tcW w:w="2093" w:type="dxa"/>
            <w:vAlign w:val="center"/>
          </w:tcPr>
          <w:p w14:paraId="5AA48E22" w14:textId="77777777" w:rsidR="006E6891" w:rsidRPr="00385B93" w:rsidRDefault="006E6891" w:rsidP="00581BA6">
            <w:pPr>
              <w:widowControl/>
              <w:overflowPunct/>
              <w:autoSpaceDE/>
              <w:autoSpaceDN/>
              <w:jc w:val="right"/>
              <w:rPr>
                <w:rFonts w:ascii="新細明體" w:eastAsia="新細明體"/>
                <w:color w:val="000000"/>
                <w:kern w:val="0"/>
                <w:sz w:val="24"/>
                <w:szCs w:val="24"/>
              </w:rPr>
            </w:pPr>
            <w:r w:rsidRPr="00385B93">
              <w:rPr>
                <w:rFonts w:hint="eastAsia"/>
                <w:color w:val="000000"/>
                <w:sz w:val="24"/>
                <w:szCs w:val="24"/>
              </w:rPr>
              <w:t>2,511</w:t>
            </w:r>
          </w:p>
        </w:tc>
      </w:tr>
      <w:tr w:rsidR="006E6891" w:rsidRPr="00385B93" w14:paraId="2CB83759" w14:textId="77777777" w:rsidTr="00581BA6">
        <w:tc>
          <w:tcPr>
            <w:tcW w:w="868" w:type="dxa"/>
          </w:tcPr>
          <w:p w14:paraId="34693328" w14:textId="77777777" w:rsidR="006E6891" w:rsidRPr="00385B93" w:rsidRDefault="006E6891" w:rsidP="00880FBB">
            <w:pPr>
              <w:rPr>
                <w:b/>
                <w:sz w:val="24"/>
                <w:szCs w:val="24"/>
              </w:rPr>
            </w:pPr>
            <w:r w:rsidRPr="00385B93">
              <w:rPr>
                <w:rFonts w:hint="eastAsia"/>
                <w:b/>
                <w:sz w:val="24"/>
                <w:szCs w:val="24"/>
              </w:rPr>
              <w:t>1</w:t>
            </w:r>
            <w:r w:rsidRPr="00385B93">
              <w:rPr>
                <w:b/>
                <w:sz w:val="24"/>
                <w:szCs w:val="24"/>
              </w:rPr>
              <w:t>06</w:t>
            </w:r>
          </w:p>
        </w:tc>
        <w:tc>
          <w:tcPr>
            <w:tcW w:w="1258" w:type="dxa"/>
            <w:vAlign w:val="center"/>
          </w:tcPr>
          <w:p w14:paraId="42DC47D8" w14:textId="77777777" w:rsidR="006E6891" w:rsidRPr="00385B93" w:rsidRDefault="006E6891" w:rsidP="00581BA6">
            <w:pPr>
              <w:jc w:val="right"/>
              <w:rPr>
                <w:color w:val="000000"/>
                <w:sz w:val="24"/>
                <w:szCs w:val="24"/>
              </w:rPr>
            </w:pPr>
            <w:r w:rsidRPr="00385B93">
              <w:rPr>
                <w:rFonts w:hint="eastAsia"/>
                <w:color w:val="000000"/>
                <w:sz w:val="24"/>
                <w:szCs w:val="24"/>
              </w:rPr>
              <w:t>138,729</w:t>
            </w:r>
          </w:p>
        </w:tc>
        <w:tc>
          <w:tcPr>
            <w:tcW w:w="1275" w:type="dxa"/>
            <w:vAlign w:val="center"/>
          </w:tcPr>
          <w:p w14:paraId="17BCF9CB"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7,634</w:t>
            </w:r>
          </w:p>
        </w:tc>
        <w:tc>
          <w:tcPr>
            <w:tcW w:w="1276" w:type="dxa"/>
            <w:vAlign w:val="center"/>
          </w:tcPr>
          <w:p w14:paraId="47C7AFCC" w14:textId="77777777" w:rsidR="006E6891" w:rsidRPr="00385B93" w:rsidRDefault="006E6891" w:rsidP="00581BA6">
            <w:pPr>
              <w:spacing w:line="240" w:lineRule="exact"/>
              <w:jc w:val="right"/>
              <w:rPr>
                <w:rFonts w:hAnsi="標楷體"/>
                <w:sz w:val="24"/>
                <w:szCs w:val="24"/>
              </w:rPr>
            </w:pPr>
            <w:r w:rsidRPr="00385B93">
              <w:rPr>
                <w:rFonts w:hAnsi="標楷體"/>
                <w:sz w:val="24"/>
                <w:szCs w:val="24"/>
              </w:rPr>
              <w:t>27,</w:t>
            </w:r>
            <w:r w:rsidRPr="00385B93">
              <w:rPr>
                <w:rFonts w:hAnsi="標楷體" w:hint="eastAsia"/>
                <w:sz w:val="24"/>
                <w:szCs w:val="24"/>
              </w:rPr>
              <w:t>951</w:t>
            </w:r>
          </w:p>
        </w:tc>
        <w:tc>
          <w:tcPr>
            <w:tcW w:w="1276" w:type="dxa"/>
            <w:vAlign w:val="center"/>
          </w:tcPr>
          <w:p w14:paraId="52AFF0C9"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39,606</w:t>
            </w:r>
          </w:p>
        </w:tc>
        <w:tc>
          <w:tcPr>
            <w:tcW w:w="997" w:type="dxa"/>
            <w:vAlign w:val="center"/>
          </w:tcPr>
          <w:p w14:paraId="42B53A64" w14:textId="77777777" w:rsidR="006E6891" w:rsidRPr="00385B93" w:rsidRDefault="006E6891" w:rsidP="00581BA6">
            <w:pPr>
              <w:spacing w:line="240" w:lineRule="exact"/>
              <w:jc w:val="right"/>
              <w:rPr>
                <w:rFonts w:hAnsi="標楷體"/>
                <w:sz w:val="24"/>
                <w:szCs w:val="24"/>
              </w:rPr>
            </w:pPr>
            <w:r w:rsidRPr="00385B93">
              <w:rPr>
                <w:rFonts w:hAnsi="標楷體"/>
                <w:sz w:val="24"/>
                <w:szCs w:val="24"/>
              </w:rPr>
              <w:t>75,</w:t>
            </w:r>
            <w:r w:rsidRPr="00385B93">
              <w:rPr>
                <w:rFonts w:hAnsi="標楷體" w:hint="eastAsia"/>
                <w:sz w:val="24"/>
                <w:szCs w:val="24"/>
              </w:rPr>
              <w:t>191</w:t>
            </w:r>
          </w:p>
        </w:tc>
        <w:tc>
          <w:tcPr>
            <w:tcW w:w="1877" w:type="dxa"/>
            <w:vAlign w:val="center"/>
          </w:tcPr>
          <w:p w14:paraId="3D8DF355" w14:textId="77777777" w:rsidR="006E6891" w:rsidRPr="00385B93" w:rsidRDefault="006E6891" w:rsidP="00581BA6">
            <w:pPr>
              <w:jc w:val="right"/>
              <w:rPr>
                <w:color w:val="000000"/>
                <w:sz w:val="24"/>
                <w:szCs w:val="24"/>
              </w:rPr>
            </w:pPr>
            <w:r w:rsidRPr="00385B93">
              <w:rPr>
                <w:rFonts w:hint="eastAsia"/>
                <w:color w:val="000000"/>
                <w:sz w:val="24"/>
                <w:szCs w:val="24"/>
              </w:rPr>
              <w:t>213,920</w:t>
            </w:r>
          </w:p>
        </w:tc>
        <w:tc>
          <w:tcPr>
            <w:tcW w:w="2093" w:type="dxa"/>
            <w:vAlign w:val="center"/>
          </w:tcPr>
          <w:p w14:paraId="09BCD807" w14:textId="77777777" w:rsidR="006E6891" w:rsidRPr="00385B93" w:rsidRDefault="006E6891" w:rsidP="00581BA6">
            <w:pPr>
              <w:jc w:val="right"/>
              <w:rPr>
                <w:color w:val="000000"/>
                <w:sz w:val="24"/>
                <w:szCs w:val="24"/>
              </w:rPr>
            </w:pPr>
            <w:r w:rsidRPr="00385B93">
              <w:rPr>
                <w:rFonts w:hint="eastAsia"/>
                <w:color w:val="000000"/>
                <w:sz w:val="24"/>
                <w:szCs w:val="24"/>
              </w:rPr>
              <w:t>801</w:t>
            </w:r>
          </w:p>
        </w:tc>
      </w:tr>
      <w:tr w:rsidR="006E6891" w:rsidRPr="00385B93" w14:paraId="62ADDA75" w14:textId="77777777" w:rsidTr="00581BA6">
        <w:tc>
          <w:tcPr>
            <w:tcW w:w="868" w:type="dxa"/>
          </w:tcPr>
          <w:p w14:paraId="32300AA7" w14:textId="77777777" w:rsidR="006E6891" w:rsidRPr="00385B93" w:rsidRDefault="006E6891" w:rsidP="00880FBB">
            <w:pPr>
              <w:rPr>
                <w:b/>
                <w:sz w:val="24"/>
                <w:szCs w:val="24"/>
              </w:rPr>
            </w:pPr>
            <w:r w:rsidRPr="00385B93">
              <w:rPr>
                <w:rFonts w:hint="eastAsia"/>
                <w:b/>
                <w:sz w:val="24"/>
                <w:szCs w:val="24"/>
              </w:rPr>
              <w:t>1</w:t>
            </w:r>
            <w:r w:rsidRPr="00385B93">
              <w:rPr>
                <w:b/>
                <w:sz w:val="24"/>
                <w:szCs w:val="24"/>
              </w:rPr>
              <w:t>07</w:t>
            </w:r>
          </w:p>
        </w:tc>
        <w:tc>
          <w:tcPr>
            <w:tcW w:w="1258" w:type="dxa"/>
            <w:vAlign w:val="center"/>
          </w:tcPr>
          <w:p w14:paraId="781580C8" w14:textId="77777777" w:rsidR="006E6891" w:rsidRPr="00385B93" w:rsidRDefault="006E6891" w:rsidP="00581BA6">
            <w:pPr>
              <w:jc w:val="right"/>
              <w:rPr>
                <w:color w:val="000000"/>
                <w:sz w:val="24"/>
                <w:szCs w:val="24"/>
              </w:rPr>
            </w:pPr>
            <w:r w:rsidRPr="00385B93">
              <w:rPr>
                <w:rFonts w:hint="eastAsia"/>
                <w:color w:val="000000"/>
                <w:sz w:val="24"/>
                <w:szCs w:val="24"/>
              </w:rPr>
              <w:t>137,175</w:t>
            </w:r>
          </w:p>
        </w:tc>
        <w:tc>
          <w:tcPr>
            <w:tcW w:w="1275" w:type="dxa"/>
            <w:vAlign w:val="center"/>
          </w:tcPr>
          <w:p w14:paraId="6BFA69DF"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7,148</w:t>
            </w:r>
          </w:p>
        </w:tc>
        <w:tc>
          <w:tcPr>
            <w:tcW w:w="1276" w:type="dxa"/>
            <w:vAlign w:val="center"/>
          </w:tcPr>
          <w:p w14:paraId="00BC7B8A"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30,104</w:t>
            </w:r>
          </w:p>
        </w:tc>
        <w:tc>
          <w:tcPr>
            <w:tcW w:w="1276" w:type="dxa"/>
            <w:vAlign w:val="center"/>
          </w:tcPr>
          <w:p w14:paraId="59DC036C"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44,193</w:t>
            </w:r>
          </w:p>
        </w:tc>
        <w:tc>
          <w:tcPr>
            <w:tcW w:w="997" w:type="dxa"/>
            <w:vAlign w:val="center"/>
          </w:tcPr>
          <w:p w14:paraId="687C191B"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81,445</w:t>
            </w:r>
          </w:p>
        </w:tc>
        <w:tc>
          <w:tcPr>
            <w:tcW w:w="1877" w:type="dxa"/>
            <w:vAlign w:val="center"/>
          </w:tcPr>
          <w:p w14:paraId="7BDC0210" w14:textId="77777777" w:rsidR="006E6891" w:rsidRPr="00385B93" w:rsidRDefault="006E6891" w:rsidP="00581BA6">
            <w:pPr>
              <w:jc w:val="right"/>
              <w:rPr>
                <w:color w:val="000000"/>
                <w:sz w:val="24"/>
                <w:szCs w:val="24"/>
              </w:rPr>
            </w:pPr>
            <w:r w:rsidRPr="00385B93">
              <w:rPr>
                <w:rFonts w:hint="eastAsia"/>
                <w:color w:val="000000"/>
                <w:sz w:val="24"/>
                <w:szCs w:val="24"/>
              </w:rPr>
              <w:t>218,620</w:t>
            </w:r>
          </w:p>
        </w:tc>
        <w:tc>
          <w:tcPr>
            <w:tcW w:w="2093" w:type="dxa"/>
            <w:vAlign w:val="center"/>
          </w:tcPr>
          <w:p w14:paraId="4248172C" w14:textId="77777777" w:rsidR="006E6891" w:rsidRPr="00385B93" w:rsidRDefault="006E6891" w:rsidP="00581BA6">
            <w:pPr>
              <w:jc w:val="right"/>
              <w:rPr>
                <w:color w:val="000000"/>
                <w:sz w:val="24"/>
                <w:szCs w:val="24"/>
              </w:rPr>
            </w:pPr>
            <w:r w:rsidRPr="00385B93">
              <w:rPr>
                <w:rFonts w:hint="eastAsia"/>
                <w:color w:val="000000"/>
                <w:sz w:val="24"/>
                <w:szCs w:val="24"/>
              </w:rPr>
              <w:t>4,700</w:t>
            </w:r>
          </w:p>
        </w:tc>
      </w:tr>
      <w:tr w:rsidR="006E6891" w:rsidRPr="00385B93" w14:paraId="03F9840B" w14:textId="77777777" w:rsidTr="00581BA6">
        <w:tc>
          <w:tcPr>
            <w:tcW w:w="868" w:type="dxa"/>
          </w:tcPr>
          <w:p w14:paraId="42A2B4C9" w14:textId="77777777" w:rsidR="006E6891" w:rsidRPr="00385B93" w:rsidRDefault="006E6891" w:rsidP="00880FBB">
            <w:pPr>
              <w:rPr>
                <w:b/>
                <w:sz w:val="24"/>
                <w:szCs w:val="24"/>
              </w:rPr>
            </w:pPr>
            <w:r w:rsidRPr="00385B93">
              <w:rPr>
                <w:rFonts w:hint="eastAsia"/>
                <w:b/>
                <w:sz w:val="24"/>
                <w:szCs w:val="24"/>
              </w:rPr>
              <w:t>1</w:t>
            </w:r>
            <w:r w:rsidRPr="00385B93">
              <w:rPr>
                <w:b/>
                <w:sz w:val="24"/>
                <w:szCs w:val="24"/>
              </w:rPr>
              <w:t>08</w:t>
            </w:r>
          </w:p>
        </w:tc>
        <w:tc>
          <w:tcPr>
            <w:tcW w:w="1258" w:type="dxa"/>
            <w:vAlign w:val="center"/>
          </w:tcPr>
          <w:p w14:paraId="76FE6DA4" w14:textId="77777777" w:rsidR="006E6891" w:rsidRPr="00385B93" w:rsidRDefault="006E6891" w:rsidP="00581BA6">
            <w:pPr>
              <w:jc w:val="right"/>
              <w:rPr>
                <w:color w:val="000000"/>
                <w:sz w:val="24"/>
                <w:szCs w:val="24"/>
              </w:rPr>
            </w:pPr>
            <w:r w:rsidRPr="00385B93">
              <w:rPr>
                <w:rFonts w:hint="eastAsia"/>
                <w:color w:val="000000"/>
                <w:sz w:val="24"/>
                <w:szCs w:val="24"/>
              </w:rPr>
              <w:t>136,245</w:t>
            </w:r>
          </w:p>
        </w:tc>
        <w:tc>
          <w:tcPr>
            <w:tcW w:w="1275" w:type="dxa"/>
            <w:vAlign w:val="center"/>
          </w:tcPr>
          <w:p w14:paraId="19C118A1"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2,827</w:t>
            </w:r>
          </w:p>
        </w:tc>
        <w:tc>
          <w:tcPr>
            <w:tcW w:w="1276" w:type="dxa"/>
            <w:vAlign w:val="center"/>
          </w:tcPr>
          <w:p w14:paraId="1FDA8945"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33,187</w:t>
            </w:r>
          </w:p>
        </w:tc>
        <w:tc>
          <w:tcPr>
            <w:tcW w:w="1276" w:type="dxa"/>
            <w:vAlign w:val="center"/>
          </w:tcPr>
          <w:p w14:paraId="1DD0D90F"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48,720</w:t>
            </w:r>
          </w:p>
        </w:tc>
        <w:tc>
          <w:tcPr>
            <w:tcW w:w="997" w:type="dxa"/>
            <w:vAlign w:val="center"/>
          </w:tcPr>
          <w:p w14:paraId="7023E8BE"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84,734</w:t>
            </w:r>
          </w:p>
        </w:tc>
        <w:tc>
          <w:tcPr>
            <w:tcW w:w="1877" w:type="dxa"/>
            <w:vAlign w:val="center"/>
          </w:tcPr>
          <w:p w14:paraId="2CA4A820" w14:textId="77777777" w:rsidR="006E6891" w:rsidRPr="00385B93" w:rsidRDefault="006E6891" w:rsidP="00581BA6">
            <w:pPr>
              <w:jc w:val="right"/>
              <w:rPr>
                <w:color w:val="000000"/>
                <w:sz w:val="24"/>
                <w:szCs w:val="24"/>
              </w:rPr>
            </w:pPr>
            <w:r w:rsidRPr="00385B93">
              <w:rPr>
                <w:rFonts w:hint="eastAsia"/>
                <w:color w:val="000000"/>
                <w:sz w:val="24"/>
                <w:szCs w:val="24"/>
              </w:rPr>
              <w:t>220,979</w:t>
            </w:r>
          </w:p>
        </w:tc>
        <w:tc>
          <w:tcPr>
            <w:tcW w:w="2093" w:type="dxa"/>
            <w:vAlign w:val="center"/>
          </w:tcPr>
          <w:p w14:paraId="43D2AB11" w14:textId="77777777" w:rsidR="006E6891" w:rsidRPr="00385B93" w:rsidRDefault="006E6891" w:rsidP="00581BA6">
            <w:pPr>
              <w:jc w:val="right"/>
              <w:rPr>
                <w:color w:val="000000"/>
                <w:sz w:val="24"/>
                <w:szCs w:val="24"/>
              </w:rPr>
            </w:pPr>
            <w:r w:rsidRPr="00385B93">
              <w:rPr>
                <w:rFonts w:hint="eastAsia"/>
                <w:color w:val="000000"/>
                <w:sz w:val="24"/>
                <w:szCs w:val="24"/>
              </w:rPr>
              <w:t>2,359</w:t>
            </w:r>
          </w:p>
        </w:tc>
      </w:tr>
      <w:tr w:rsidR="006E6891" w:rsidRPr="00385B93" w14:paraId="5125D4E0" w14:textId="77777777" w:rsidTr="00581BA6">
        <w:tc>
          <w:tcPr>
            <w:tcW w:w="868" w:type="dxa"/>
          </w:tcPr>
          <w:p w14:paraId="164B5DCF" w14:textId="77777777" w:rsidR="006E6891" w:rsidRPr="00385B93" w:rsidRDefault="006E6891" w:rsidP="00880FBB">
            <w:pPr>
              <w:rPr>
                <w:b/>
                <w:sz w:val="24"/>
                <w:szCs w:val="24"/>
              </w:rPr>
            </w:pPr>
            <w:r w:rsidRPr="00385B93">
              <w:rPr>
                <w:rFonts w:hint="eastAsia"/>
                <w:b/>
                <w:sz w:val="24"/>
                <w:szCs w:val="24"/>
              </w:rPr>
              <w:t>1</w:t>
            </w:r>
            <w:r w:rsidRPr="00385B93">
              <w:rPr>
                <w:b/>
                <w:sz w:val="24"/>
                <w:szCs w:val="24"/>
              </w:rPr>
              <w:t>09.6</w:t>
            </w:r>
          </w:p>
        </w:tc>
        <w:tc>
          <w:tcPr>
            <w:tcW w:w="1258" w:type="dxa"/>
            <w:vAlign w:val="center"/>
          </w:tcPr>
          <w:p w14:paraId="645A906F" w14:textId="77777777" w:rsidR="006E6891" w:rsidRPr="00385B93" w:rsidRDefault="006E6891" w:rsidP="00581BA6">
            <w:pPr>
              <w:jc w:val="right"/>
              <w:rPr>
                <w:color w:val="000000"/>
                <w:sz w:val="24"/>
                <w:szCs w:val="24"/>
              </w:rPr>
            </w:pPr>
            <w:r w:rsidRPr="00385B93">
              <w:rPr>
                <w:rFonts w:hint="eastAsia"/>
                <w:color w:val="000000"/>
                <w:sz w:val="24"/>
                <w:szCs w:val="24"/>
              </w:rPr>
              <w:t>123,475</w:t>
            </w:r>
          </w:p>
        </w:tc>
        <w:tc>
          <w:tcPr>
            <w:tcW w:w="1275" w:type="dxa"/>
            <w:vAlign w:val="center"/>
          </w:tcPr>
          <w:p w14:paraId="0163E20C"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204</w:t>
            </w:r>
          </w:p>
        </w:tc>
        <w:tc>
          <w:tcPr>
            <w:tcW w:w="1276" w:type="dxa"/>
            <w:vAlign w:val="center"/>
          </w:tcPr>
          <w:p w14:paraId="6FE3932A"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35,047</w:t>
            </w:r>
          </w:p>
        </w:tc>
        <w:tc>
          <w:tcPr>
            <w:tcW w:w="1276" w:type="dxa"/>
            <w:vAlign w:val="center"/>
          </w:tcPr>
          <w:p w14:paraId="0891A3EE"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52,403</w:t>
            </w:r>
          </w:p>
        </w:tc>
        <w:tc>
          <w:tcPr>
            <w:tcW w:w="997" w:type="dxa"/>
            <w:vAlign w:val="center"/>
          </w:tcPr>
          <w:p w14:paraId="564A8F3E" w14:textId="77777777" w:rsidR="006E6891" w:rsidRPr="00385B93" w:rsidRDefault="006E6891" w:rsidP="00581BA6">
            <w:pPr>
              <w:widowControl/>
              <w:spacing w:line="240" w:lineRule="exact"/>
              <w:jc w:val="right"/>
              <w:rPr>
                <w:rFonts w:hAnsi="標楷體"/>
                <w:kern w:val="0"/>
                <w:sz w:val="24"/>
                <w:szCs w:val="24"/>
              </w:rPr>
            </w:pPr>
            <w:r w:rsidRPr="00385B93">
              <w:rPr>
                <w:rFonts w:hAnsi="標楷體"/>
                <w:kern w:val="0"/>
                <w:sz w:val="24"/>
                <w:szCs w:val="24"/>
              </w:rPr>
              <w:t>87,654</w:t>
            </w:r>
          </w:p>
        </w:tc>
        <w:tc>
          <w:tcPr>
            <w:tcW w:w="1877" w:type="dxa"/>
            <w:vAlign w:val="center"/>
          </w:tcPr>
          <w:p w14:paraId="056616B1" w14:textId="77777777" w:rsidR="006E6891" w:rsidRPr="00385B93" w:rsidRDefault="006E6891" w:rsidP="00581BA6">
            <w:pPr>
              <w:jc w:val="right"/>
              <w:rPr>
                <w:color w:val="000000"/>
                <w:sz w:val="24"/>
                <w:szCs w:val="24"/>
              </w:rPr>
            </w:pPr>
            <w:r w:rsidRPr="00385B93">
              <w:rPr>
                <w:rFonts w:hint="eastAsia"/>
                <w:color w:val="000000"/>
                <w:sz w:val="24"/>
                <w:szCs w:val="24"/>
              </w:rPr>
              <w:t>211,129</w:t>
            </w:r>
          </w:p>
        </w:tc>
        <w:tc>
          <w:tcPr>
            <w:tcW w:w="2093" w:type="dxa"/>
            <w:vAlign w:val="center"/>
          </w:tcPr>
          <w:p w14:paraId="38813D9F" w14:textId="77777777" w:rsidR="006E6891" w:rsidRPr="00385B93" w:rsidRDefault="006E6891" w:rsidP="00581BA6">
            <w:pPr>
              <w:jc w:val="right"/>
              <w:rPr>
                <w:color w:val="000000"/>
                <w:sz w:val="24"/>
                <w:szCs w:val="24"/>
              </w:rPr>
            </w:pPr>
            <w:r w:rsidRPr="00385B93">
              <w:rPr>
                <w:rFonts w:hint="eastAsia"/>
                <w:color w:val="000000"/>
                <w:sz w:val="24"/>
                <w:szCs w:val="24"/>
              </w:rPr>
              <w:t>-9,850</w:t>
            </w:r>
          </w:p>
        </w:tc>
      </w:tr>
    </w:tbl>
    <w:p w14:paraId="33648698" w14:textId="77777777" w:rsidR="006E6891" w:rsidRPr="00385B93" w:rsidRDefault="006E6891" w:rsidP="000D42D2">
      <w:pPr>
        <w:snapToGrid w:val="0"/>
        <w:ind w:leftChars="-292" w:left="-2" w:hangingChars="381" w:hanging="991"/>
        <w:rPr>
          <w:sz w:val="24"/>
          <w:szCs w:val="24"/>
        </w:rPr>
      </w:pPr>
      <w:r w:rsidRPr="00385B93">
        <w:rPr>
          <w:rFonts w:hint="eastAsia"/>
          <w:sz w:val="24"/>
          <w:szCs w:val="24"/>
        </w:rPr>
        <w:t>資料來源：人事總處，本案彙整。</w:t>
      </w:r>
    </w:p>
    <w:p w14:paraId="328C3A4E" w14:textId="77777777" w:rsidR="006E6891" w:rsidRPr="000D42D2" w:rsidRDefault="006E6891" w:rsidP="000D42D2"/>
    <w:p w14:paraId="48A587F2" w14:textId="77777777" w:rsidR="006E6891" w:rsidRPr="006C4F88" w:rsidRDefault="006E6891" w:rsidP="008502CE">
      <w:pPr>
        <w:pStyle w:val="5"/>
      </w:pPr>
      <w:r w:rsidRPr="006C4F88">
        <w:rPr>
          <w:rFonts w:hint="eastAsia"/>
        </w:rPr>
        <w:lastRenderedPageBreak/>
        <w:t>以社會福利勞務採購為例，依政府採購法第2</w:t>
      </w:r>
      <w:r w:rsidRPr="006C4F88">
        <w:t>2</w:t>
      </w:r>
      <w:r w:rsidRPr="006C4F88">
        <w:rPr>
          <w:rFonts w:hint="eastAsia"/>
        </w:rPr>
        <w:t>條第1項第9款規定，該等勞務採購可採限制性招標，雖可減少招標時因家數不足而流標之程序負擔，但相關採購作為因需遵守公平合理原則，不得對特定廠商採差別待遇行為，爰仍需先組成採購評審委員會進行評比作業，承辦人員亦需辦理招標文件之撰擬；採購作業完成後，尚有查驗核銷監督、績效評鑑及合約爭議之處理</w:t>
      </w:r>
      <w:r w:rsidRPr="006C4F88">
        <w:rPr>
          <w:rStyle w:val="aff1"/>
        </w:rPr>
        <w:footnoteReference w:id="18"/>
      </w:r>
      <w:r w:rsidRPr="006C4F88">
        <w:rPr>
          <w:rFonts w:hint="eastAsia"/>
        </w:rPr>
        <w:t>等諸多行政作為，均造成核心人力之額外行政負擔，從而</w:t>
      </w:r>
      <w:r>
        <w:rPr>
          <w:rFonts w:hint="eastAsia"/>
        </w:rPr>
        <w:t>不無影響</w:t>
      </w:r>
      <w:r w:rsidRPr="006C4F88">
        <w:rPr>
          <w:rFonts w:hint="eastAsia"/>
        </w:rPr>
        <w:t>渠等原負責核心業務</w:t>
      </w:r>
      <w:r>
        <w:rPr>
          <w:rFonts w:hint="eastAsia"/>
        </w:rPr>
        <w:t>之辦理時間</w:t>
      </w:r>
      <w:r w:rsidR="00D10F17">
        <w:rPr>
          <w:rFonts w:hint="eastAsia"/>
        </w:rPr>
        <w:t>。</w:t>
      </w:r>
      <w:r w:rsidRPr="006C4F88">
        <w:rPr>
          <w:rFonts w:hint="eastAsia"/>
        </w:rPr>
        <w:t xml:space="preserve"> </w:t>
      </w:r>
      <w:r w:rsidRPr="006C4F88">
        <w:t xml:space="preserve"> </w:t>
      </w:r>
    </w:p>
    <w:p w14:paraId="115D1EF1" w14:textId="77777777" w:rsidR="006E6891" w:rsidRDefault="006E6891" w:rsidP="001E1A43">
      <w:pPr>
        <w:pStyle w:val="3"/>
      </w:pPr>
      <w:r>
        <w:rPr>
          <w:rFonts w:hint="eastAsia"/>
        </w:rPr>
        <w:t>行政機關允</w:t>
      </w:r>
      <w:r w:rsidRPr="006C4F88">
        <w:rPr>
          <w:rFonts w:hint="eastAsia"/>
        </w:rPr>
        <w:t>宜</w:t>
      </w:r>
      <w:r>
        <w:rPr>
          <w:rFonts w:hint="eastAsia"/>
        </w:rPr>
        <w:t>充分運用科技作業方式，以紓解公務人力之需求壓力</w:t>
      </w:r>
    </w:p>
    <w:p w14:paraId="3C78B6BA" w14:textId="77777777" w:rsidR="006E6891" w:rsidRDefault="006E6891" w:rsidP="00EC738B">
      <w:pPr>
        <w:pStyle w:val="4"/>
      </w:pPr>
      <w:r>
        <w:rPr>
          <w:rFonts w:hint="eastAsia"/>
        </w:rPr>
        <w:t>去（1</w:t>
      </w:r>
      <w:r>
        <w:t>09</w:t>
      </w:r>
      <w:r>
        <w:rPr>
          <w:rFonts w:hint="eastAsia"/>
        </w:rPr>
        <w:t>）年初新冠肺炎蔓延全球，國內民眾發生搶購防疫物資現象，尤以口罩缺貨情況最為嚴重。政府為因應前述亂象，除管制口罩出口，並實施口罩配售制度。惟卻仍因廠商供應數量不足，造成民眾為購得防疫口罩，而於各出售地點大排長龍之亂象，除造成社會成本浪費外，亦可能因人群聚集形成防疫破口，且無法確實達成平均配售口罩予民眾之應有目標。</w:t>
      </w:r>
    </w:p>
    <w:p w14:paraId="7E06D9BB" w14:textId="77777777" w:rsidR="006E6891" w:rsidRDefault="006E6891" w:rsidP="00EC738B">
      <w:pPr>
        <w:pStyle w:val="4"/>
      </w:pPr>
      <w:r>
        <w:rPr>
          <w:rFonts w:hint="eastAsia"/>
        </w:rPr>
        <w:t>嗣政府除了鼓勵廠商增產外，在唐鳳政務委員主導之「</w:t>
      </w:r>
      <w:r w:rsidRPr="002566BE">
        <w:rPr>
          <w:rFonts w:hint="eastAsia"/>
        </w:rPr>
        <w:t>口罩實名制」網路預購（取貨）</w:t>
      </w:r>
      <w:r>
        <w:rPr>
          <w:rFonts w:hint="eastAsia"/>
        </w:rPr>
        <w:t>應用系統上線後，以資訊科技應用</w:t>
      </w:r>
      <w:r w:rsidRPr="002566BE">
        <w:rPr>
          <w:rFonts w:hint="eastAsia"/>
        </w:rPr>
        <w:t>克服</w:t>
      </w:r>
      <w:r>
        <w:rPr>
          <w:rFonts w:hint="eastAsia"/>
        </w:rPr>
        <w:t>銷售地點</w:t>
      </w:r>
      <w:r w:rsidRPr="002566BE">
        <w:rPr>
          <w:rFonts w:hint="eastAsia"/>
        </w:rPr>
        <w:t>覆蓋率、</w:t>
      </w:r>
      <w:r>
        <w:rPr>
          <w:rFonts w:hint="eastAsia"/>
        </w:rPr>
        <w:t>網路</w:t>
      </w:r>
      <w:r w:rsidRPr="002566BE">
        <w:rPr>
          <w:rFonts w:hint="eastAsia"/>
        </w:rPr>
        <w:t>流量壓力、系統介接、金流與取貨等5大挑戰後</w:t>
      </w:r>
      <w:r>
        <w:rPr>
          <w:rFonts w:hint="eastAsia"/>
        </w:rPr>
        <w:t>，除成功達到降低民眾排隊購買口罩之社會成本，並可</w:t>
      </w:r>
      <w:r>
        <w:rPr>
          <w:rFonts w:ascii="Arial" w:cs="Arial"/>
          <w:color w:val="333333"/>
          <w:shd w:val="clear" w:color="auto" w:fill="FFFFFF"/>
        </w:rPr>
        <w:t>有效追溯口罩來源</w:t>
      </w:r>
      <w:r>
        <w:rPr>
          <w:rFonts w:hint="eastAsia"/>
        </w:rPr>
        <w:t>外，亦大幅減少政府</w:t>
      </w:r>
      <w:r>
        <w:rPr>
          <w:rFonts w:hint="eastAsia"/>
        </w:rPr>
        <w:lastRenderedPageBreak/>
        <w:t>為管控口罩配售作業之人力需求壓力，顯示現代科技運用，對紓解公務人力需求之實效。</w:t>
      </w:r>
    </w:p>
    <w:p w14:paraId="67DBC4CE" w14:textId="77777777" w:rsidR="006E6891" w:rsidRPr="000D526D" w:rsidRDefault="006E6891" w:rsidP="00EC738B">
      <w:pPr>
        <w:pStyle w:val="4"/>
        <w:rPr>
          <w:shd w:val="pct15" w:color="auto" w:fill="FFFFFF"/>
        </w:rPr>
      </w:pPr>
      <w:r>
        <w:rPr>
          <w:rFonts w:hint="eastAsia"/>
        </w:rPr>
        <w:t>惟據本案諮詢專家表示，政府機關在新科技的應用，仍侷限著眼於</w:t>
      </w:r>
      <w:r w:rsidRPr="00E854C8">
        <w:rPr>
          <w:rFonts w:hint="eastAsia"/>
        </w:rPr>
        <w:t>資訊設備之購置，而忽視資訊應用人才引進，已有正視必要。</w:t>
      </w:r>
      <w:r w:rsidRPr="0000764D">
        <w:rPr>
          <w:rFonts w:hint="eastAsia"/>
        </w:rPr>
        <w:t>且按民眾要求政 府資訊公開，已成不可逆之趨勢，爰强調建立開放政府、透明政府，是以資訊推廣行銷溝通人力需求，允應納入政府內部行政因素及因應外部科技進步之因素加以考量。復以「智慧化政府」、</w:t>
      </w:r>
      <w:r>
        <w:rPr>
          <w:rFonts w:hint="eastAsia"/>
        </w:rPr>
        <w:t>政府</w:t>
      </w:r>
      <w:r w:rsidRPr="0000764D">
        <w:rPr>
          <w:rFonts w:hint="eastAsia"/>
        </w:rPr>
        <w:t>開放</w:t>
      </w:r>
      <w:r>
        <w:rPr>
          <w:rFonts w:hint="eastAsia"/>
        </w:rPr>
        <w:t>資料</w:t>
      </w:r>
      <w:r w:rsidRPr="0000764D">
        <w:rPr>
          <w:rFonts w:hint="eastAsia"/>
        </w:rPr>
        <w:t>及大數據的治理模式，已成世界各國公共治理之潮流，爰政府資訊應用人才之進用，實屬當務之急</w:t>
      </w:r>
      <w:r w:rsidRPr="0000764D">
        <w:rPr>
          <w:rStyle w:val="aff1"/>
        </w:rPr>
        <w:footnoteReference w:id="19"/>
      </w:r>
      <w:r w:rsidRPr="0000764D">
        <w:rPr>
          <w:rFonts w:hint="eastAsia"/>
        </w:rPr>
        <w:t>。惟本院</w:t>
      </w:r>
      <w:r w:rsidRPr="0000764D">
        <w:t>110社正2</w:t>
      </w:r>
      <w:r w:rsidRPr="0000764D">
        <w:rPr>
          <w:rFonts w:hint="eastAsia"/>
        </w:rPr>
        <w:t>糾正案指出，新</w:t>
      </w:r>
      <w:r w:rsidRPr="0000764D">
        <w:rPr>
          <w:rFonts w:hAnsi="標楷體" w:hint="eastAsia"/>
        </w:rPr>
        <w:t>北市金山區公所</w:t>
      </w:r>
      <w:r w:rsidRPr="0000764D">
        <w:rPr>
          <w:rFonts w:hint="eastAsia"/>
        </w:rPr>
        <w:t>因正式人力出缺，自1</w:t>
      </w:r>
      <w:r w:rsidRPr="0000764D">
        <w:t>06</w:t>
      </w:r>
      <w:r w:rsidRPr="0000764D">
        <w:rPr>
          <w:rFonts w:hint="eastAsia"/>
        </w:rPr>
        <w:t>年1</w:t>
      </w:r>
      <w:r w:rsidRPr="0000764D">
        <w:t>1</w:t>
      </w:r>
      <w:r w:rsidRPr="0000764D">
        <w:rPr>
          <w:rFonts w:hint="eastAsia"/>
        </w:rPr>
        <w:t>月起，即以職務代理人名義進用非正式人力，辦理包括Facebook（</w:t>
      </w:r>
      <w:r w:rsidRPr="0000764D">
        <w:rPr>
          <w:rFonts w:hint="eastAsia"/>
          <w:lang w:eastAsia="zh-HK"/>
        </w:rPr>
        <w:t>臉書）</w:t>
      </w:r>
      <w:r w:rsidRPr="0000764D">
        <w:rPr>
          <w:rFonts w:hint="eastAsia"/>
        </w:rPr>
        <w:t>文案編寫等繁重業務工作，造成過勞猝死之憾事，顯示政府資訊應用人力進用</w:t>
      </w:r>
      <w:r>
        <w:rPr>
          <w:rFonts w:hint="eastAsia"/>
        </w:rPr>
        <w:t>，</w:t>
      </w:r>
      <w:r w:rsidRPr="0000764D">
        <w:rPr>
          <w:rFonts w:hint="eastAsia"/>
        </w:rPr>
        <w:t>尚無適當編制員額配置。</w:t>
      </w:r>
      <w:r w:rsidRPr="008A12FD">
        <w:rPr>
          <w:rFonts w:hint="eastAsia"/>
        </w:rPr>
        <w:t>再者，因</w:t>
      </w:r>
      <w:r w:rsidRPr="008A12FD">
        <w:rPr>
          <w:rFonts w:hAnsi="標楷體" w:cs="新細明體" w:hint="eastAsia"/>
          <w:bCs/>
          <w:color w:val="000000" w:themeColor="text1"/>
          <w:szCs w:val="24"/>
        </w:rPr>
        <w:t>我國政經情勢特殊，面對大量網路攻擊之嚴峻考驗，資安人力之重要性不言可喻，且總統於</w:t>
      </w:r>
      <w:r w:rsidRPr="008A12FD">
        <w:rPr>
          <w:rFonts w:hAnsi="標楷體" w:cs="新細明體"/>
          <w:bCs/>
          <w:color w:val="000000" w:themeColor="text1"/>
          <w:szCs w:val="24"/>
        </w:rPr>
        <w:t>105年</w:t>
      </w:r>
      <w:r w:rsidRPr="008A12FD">
        <w:rPr>
          <w:rFonts w:hAnsi="標楷體" w:cs="新細明體" w:hint="eastAsia"/>
          <w:bCs/>
          <w:color w:val="000000" w:themeColor="text1"/>
          <w:szCs w:val="24"/>
        </w:rPr>
        <w:t>已</w:t>
      </w:r>
      <w:r w:rsidRPr="008A12FD">
        <w:rPr>
          <w:rFonts w:hAnsi="標楷體" w:cs="新細明體"/>
          <w:bCs/>
          <w:color w:val="000000" w:themeColor="text1"/>
          <w:szCs w:val="24"/>
        </w:rPr>
        <w:t>提出「資安即國安」</w:t>
      </w:r>
      <w:r w:rsidRPr="008A12FD">
        <w:rPr>
          <w:rFonts w:hAnsi="標楷體" w:cs="新細明體" w:hint="eastAsia"/>
          <w:bCs/>
          <w:color w:val="000000" w:themeColor="text1"/>
          <w:szCs w:val="24"/>
        </w:rPr>
        <w:t>之</w:t>
      </w:r>
      <w:r w:rsidRPr="008A12FD">
        <w:rPr>
          <w:rFonts w:hAnsi="標楷體" w:cs="新細明體"/>
          <w:bCs/>
          <w:color w:val="000000" w:themeColor="text1"/>
          <w:szCs w:val="24"/>
        </w:rPr>
        <w:t>政策</w:t>
      </w:r>
      <w:r w:rsidRPr="008A12FD">
        <w:rPr>
          <w:rFonts w:hAnsi="標楷體" w:cs="新細明體" w:hint="eastAsia"/>
          <w:bCs/>
          <w:color w:val="000000" w:themeColor="text1"/>
          <w:szCs w:val="24"/>
        </w:rPr>
        <w:t>。惟</w:t>
      </w:r>
      <w:r w:rsidRPr="008A12FD">
        <w:rPr>
          <w:rFonts w:hint="eastAsia"/>
        </w:rPr>
        <w:t>據審計部1</w:t>
      </w:r>
      <w:r w:rsidRPr="008A12FD">
        <w:t>09</w:t>
      </w:r>
      <w:r w:rsidRPr="008A12FD">
        <w:rPr>
          <w:rFonts w:hint="eastAsia"/>
        </w:rPr>
        <w:t>年度中央政府總決算審核報告中指出，</w:t>
      </w:r>
      <w:r w:rsidRPr="008A12FD">
        <w:rPr>
          <w:rFonts w:hAnsi="標楷體" w:cs="新細明體" w:hint="eastAsia"/>
          <w:bCs/>
          <w:color w:val="000000" w:themeColor="text1"/>
          <w:szCs w:val="24"/>
        </w:rPr>
        <w:t>截至</w:t>
      </w:r>
      <w:r w:rsidRPr="008A12FD">
        <w:rPr>
          <w:rFonts w:hAnsi="標楷體" w:cs="新細明體"/>
          <w:bCs/>
          <w:color w:val="000000" w:themeColor="text1"/>
          <w:szCs w:val="24"/>
        </w:rPr>
        <w:t>109年底止資通安全管理法納管中央政府A至C級549個公務機關（含行政法人）中，資安專職人力（包括正職、約聘僱、委外人力）配置尚未達法定低限者</w:t>
      </w:r>
      <w:r w:rsidRPr="008A12FD">
        <w:rPr>
          <w:rFonts w:hAnsi="標楷體" w:cs="新細明體" w:hint="eastAsia"/>
          <w:bCs/>
          <w:color w:val="000000" w:themeColor="text1"/>
          <w:szCs w:val="24"/>
        </w:rPr>
        <w:t>有</w:t>
      </w:r>
      <w:r w:rsidRPr="008A12FD">
        <w:rPr>
          <w:rFonts w:hAnsi="標楷體" w:cs="新細明體"/>
          <w:bCs/>
          <w:color w:val="000000" w:themeColor="text1"/>
          <w:szCs w:val="24"/>
        </w:rPr>
        <w:t>193個</w:t>
      </w:r>
      <w:r w:rsidRPr="008A12FD">
        <w:rPr>
          <w:rFonts w:hAnsi="標楷體" w:cs="新細明體" w:hint="eastAsia"/>
          <w:bCs/>
          <w:color w:val="000000" w:themeColor="text1"/>
          <w:szCs w:val="24"/>
        </w:rPr>
        <w:t>機關，短缺</w:t>
      </w:r>
      <w:r w:rsidRPr="008A12FD">
        <w:rPr>
          <w:rFonts w:hAnsi="標楷體" w:cs="新細明體"/>
          <w:bCs/>
          <w:color w:val="000000" w:themeColor="text1"/>
          <w:szCs w:val="24"/>
        </w:rPr>
        <w:t>259人</w:t>
      </w:r>
      <w:r w:rsidRPr="008A12FD">
        <w:rPr>
          <w:rFonts w:hAnsi="標楷體" w:cs="新細明體" w:hint="eastAsia"/>
          <w:bCs/>
          <w:color w:val="000000" w:themeColor="text1"/>
          <w:szCs w:val="24"/>
        </w:rPr>
        <w:t>資安人力，</w:t>
      </w:r>
      <w:r w:rsidRPr="008A12FD">
        <w:rPr>
          <w:rFonts w:hAnsi="標楷體" w:cs="新細明體"/>
          <w:bCs/>
          <w:color w:val="000000" w:themeColor="text1"/>
          <w:szCs w:val="24"/>
        </w:rPr>
        <w:t>倘加計兼職人力，人數缺口雖縮小為18人，惟仍有9個B、C級公務機關未配置任何資安</w:t>
      </w:r>
      <w:r w:rsidRPr="008A12FD">
        <w:rPr>
          <w:rFonts w:hAnsi="標楷體" w:cs="新細明體" w:hint="eastAsia"/>
          <w:bCs/>
          <w:color w:val="000000" w:themeColor="text1"/>
          <w:szCs w:val="24"/>
        </w:rPr>
        <w:t>人員等情</w:t>
      </w:r>
      <w:r w:rsidRPr="008A12FD">
        <w:rPr>
          <w:rFonts w:hAnsi="標楷體" w:cs="新細明體"/>
          <w:bCs/>
          <w:color w:val="000000" w:themeColor="text1"/>
          <w:szCs w:val="24"/>
        </w:rPr>
        <w:t>，</w:t>
      </w:r>
      <w:r>
        <w:rPr>
          <w:rFonts w:hAnsi="標楷體" w:cs="新細明體" w:hint="eastAsia"/>
          <w:bCs/>
          <w:color w:val="000000" w:themeColor="text1"/>
          <w:szCs w:val="24"/>
        </w:rPr>
        <w:t>恐有形成政府資訊</w:t>
      </w:r>
      <w:r>
        <w:rPr>
          <w:rFonts w:hAnsi="標楷體" w:cs="新細明體" w:hint="eastAsia"/>
          <w:bCs/>
          <w:color w:val="000000" w:themeColor="text1"/>
          <w:szCs w:val="24"/>
        </w:rPr>
        <w:lastRenderedPageBreak/>
        <w:t>安全缺口之疑慮，</w:t>
      </w:r>
      <w:r w:rsidRPr="008A12FD">
        <w:rPr>
          <w:rFonts w:hAnsi="標楷體" w:cs="新細明體" w:hint="eastAsia"/>
          <w:bCs/>
          <w:color w:val="000000" w:themeColor="text1"/>
          <w:szCs w:val="24"/>
        </w:rPr>
        <w:t>亦應予正視</w:t>
      </w:r>
      <w:r w:rsidRPr="008A12FD">
        <w:rPr>
          <w:rFonts w:hint="eastAsia"/>
        </w:rPr>
        <w:t>。</w:t>
      </w:r>
    </w:p>
    <w:p w14:paraId="751A05FF" w14:textId="77777777" w:rsidR="006E6891" w:rsidRPr="003218E9" w:rsidRDefault="006E6891" w:rsidP="00F41B0C">
      <w:pPr>
        <w:pStyle w:val="3"/>
      </w:pPr>
      <w:r>
        <w:rPr>
          <w:rFonts w:hint="eastAsia"/>
        </w:rPr>
        <w:t>綜上所述，</w:t>
      </w:r>
      <w:r w:rsidRPr="00101AE2">
        <w:rPr>
          <w:rFonts w:hint="eastAsia"/>
        </w:rPr>
        <w:t>總員額法施行主要目的，係基於務實訂定員額總量上限，在</w:t>
      </w:r>
      <w:r w:rsidRPr="00B0656D">
        <w:rPr>
          <w:rFonts w:hint="eastAsia"/>
        </w:rPr>
        <w:t>覈</w:t>
      </w:r>
      <w:r w:rsidRPr="00101AE2">
        <w:rPr>
          <w:rFonts w:hint="eastAsia"/>
        </w:rPr>
        <w:t>實檢討精簡員額作法下，增進政府員額調配彈性，進而提升人力運用效能。惟該法自9</w:t>
      </w:r>
      <w:r w:rsidRPr="00101AE2">
        <w:t>9</w:t>
      </w:r>
      <w:r w:rsidRPr="00101AE2">
        <w:rPr>
          <w:rFonts w:hint="eastAsia"/>
        </w:rPr>
        <w:t>年4月1日施行，迄今已歷十年有餘，該期間我國經濟發展程度、</w:t>
      </w:r>
      <w:r w:rsidRPr="00470FBA">
        <w:rPr>
          <w:rFonts w:hint="eastAsia"/>
        </w:rPr>
        <w:t>科技進步、社會環境及人口結構已然發生重大變化，且全球政經情勢亦有</w:t>
      </w:r>
      <w:r w:rsidR="00FD002B" w:rsidRPr="00FD002B">
        <w:rPr>
          <w:rFonts w:hint="eastAsia"/>
        </w:rPr>
        <w:t>極大演變</w:t>
      </w:r>
      <w:r w:rsidRPr="00470FBA">
        <w:rPr>
          <w:rFonts w:hint="eastAsia"/>
        </w:rPr>
        <w:t>。有關行政機關針對核心業務人力之界定、科技使用替代人力運用能量，以及政府服務的公共性、穩定性與經驗累積性等面向，實有予以檢討的必要。爰政府員額宜由</w:t>
      </w:r>
      <w:r w:rsidRPr="00101AE2">
        <w:rPr>
          <w:rFonts w:hint="eastAsia"/>
        </w:rPr>
        <w:t>過去强調「量」的管理，建議考量適度轉化為「質」的管理</w:t>
      </w:r>
      <w:r>
        <w:rPr>
          <w:rFonts w:hint="eastAsia"/>
        </w:rPr>
        <w:t>與</w:t>
      </w:r>
      <w:r w:rsidRPr="00B0656D">
        <w:rPr>
          <w:rFonts w:hint="eastAsia"/>
        </w:rPr>
        <w:t>提升</w:t>
      </w:r>
      <w:r w:rsidRPr="00101AE2">
        <w:rPr>
          <w:rFonts w:hint="eastAsia"/>
        </w:rPr>
        <w:t>，並檢視舊有及新興機關之人力配置合理性</w:t>
      </w:r>
      <w:r>
        <w:rPr>
          <w:rFonts w:hint="eastAsia"/>
        </w:rPr>
        <w:t>，</w:t>
      </w:r>
      <w:r w:rsidRPr="00101AE2">
        <w:rPr>
          <w:rFonts w:hint="eastAsia"/>
        </w:rPr>
        <w:t>與探討</w:t>
      </w:r>
      <w:r w:rsidRPr="00B0656D">
        <w:rPr>
          <w:rFonts w:hint="eastAsia"/>
        </w:rPr>
        <w:t>選擇於適當機關</w:t>
      </w:r>
      <w:r w:rsidRPr="00101AE2">
        <w:rPr>
          <w:rFonts w:hint="eastAsia"/>
        </w:rPr>
        <w:t>試辦「雙職系」職務之可行性</w:t>
      </w:r>
      <w:r>
        <w:rPr>
          <w:rFonts w:hint="eastAsia"/>
        </w:rPr>
        <w:t>。</w:t>
      </w:r>
    </w:p>
    <w:p w14:paraId="02650ED0" w14:textId="77777777" w:rsidR="00E25849" w:rsidRDefault="006E6891"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9F5E8BF" w14:textId="77777777" w:rsidR="00E25849" w:rsidRPr="00470FBA" w:rsidRDefault="00E25849">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Pr>
          <w:rFonts w:hint="eastAsia"/>
        </w:rPr>
        <w:t>調查意見</w:t>
      </w:r>
      <w:r w:rsidR="0067362C">
        <w:rPr>
          <w:rFonts w:hint="eastAsia"/>
        </w:rPr>
        <w:t>一至六</w:t>
      </w:r>
      <w:r>
        <w:rPr>
          <w:rFonts w:hint="eastAsia"/>
        </w:rPr>
        <w:t>，</w:t>
      </w:r>
      <w:r w:rsidRPr="00470FBA">
        <w:rPr>
          <w:rFonts w:hint="eastAsia"/>
        </w:rPr>
        <w:t>函請</w:t>
      </w:r>
      <w:r w:rsidR="0046162D" w:rsidRPr="00470FBA">
        <w:rPr>
          <w:rFonts w:hint="eastAsia"/>
        </w:rPr>
        <w:t>行政院督促所屬</w:t>
      </w:r>
      <w:r w:rsidRPr="00470FBA">
        <w:rPr>
          <w:rFonts w:hint="eastAsia"/>
        </w:rPr>
        <w:t>檢討改進見復。</w:t>
      </w:r>
      <w:bookmarkEnd w:id="79"/>
      <w:bookmarkEnd w:id="80"/>
      <w:bookmarkEnd w:id="81"/>
      <w:bookmarkEnd w:id="82"/>
      <w:bookmarkEnd w:id="83"/>
      <w:bookmarkEnd w:id="84"/>
      <w:bookmarkEnd w:id="85"/>
      <w:bookmarkEnd w:id="86"/>
      <w:bookmarkEnd w:id="87"/>
      <w:bookmarkEnd w:id="88"/>
      <w:bookmarkEnd w:id="89"/>
      <w:bookmarkEnd w:id="90"/>
      <w:bookmarkEnd w:id="91"/>
    </w:p>
    <w:p w14:paraId="69EEE784" w14:textId="77777777" w:rsidR="0067362C" w:rsidRPr="00470FBA" w:rsidRDefault="0067362C">
      <w:pPr>
        <w:pStyle w:val="2"/>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470FBA">
        <w:rPr>
          <w:rFonts w:hint="eastAsia"/>
        </w:rPr>
        <w:t>調查意見七，函請行政院及考試院研酌處理。</w:t>
      </w:r>
    </w:p>
    <w:p w14:paraId="0D3494BD" w14:textId="77777777" w:rsidR="00E25849" w:rsidRDefault="0046162D">
      <w:pPr>
        <w:pStyle w:val="2"/>
      </w:pPr>
      <w:r>
        <w:rPr>
          <w:rFonts w:hint="eastAsia"/>
          <w:color w:val="000000"/>
        </w:rPr>
        <w:t>檢附派查函及相關附件，送請教育</w:t>
      </w:r>
      <w:r w:rsidR="00E25849">
        <w:rPr>
          <w:rFonts w:hint="eastAsia"/>
          <w:color w:val="000000"/>
        </w:rPr>
        <w:t>及</w:t>
      </w:r>
      <w:r>
        <w:rPr>
          <w:rFonts w:hint="eastAsia"/>
          <w:color w:val="000000"/>
        </w:rPr>
        <w:t>文化</w:t>
      </w:r>
      <w:r w:rsidR="00E25849">
        <w:rPr>
          <w:rFonts w:hint="eastAsia"/>
          <w:color w:val="000000"/>
        </w:rPr>
        <w:t>委員會</w:t>
      </w:r>
      <w:r w:rsidR="00417B3C">
        <w:rPr>
          <w:rFonts w:hint="eastAsia"/>
          <w:color w:val="000000"/>
        </w:rPr>
        <w:t>、內政及族群委員會、財政及經濟委員會</w:t>
      </w:r>
      <w:r w:rsidR="00E750F9">
        <w:rPr>
          <w:rFonts w:hint="eastAsia"/>
          <w:color w:val="000000"/>
        </w:rPr>
        <w:t>、</w:t>
      </w:r>
      <w:r w:rsidR="0000600D">
        <w:rPr>
          <w:rFonts w:ascii="新細明體" w:hAnsi="新細明體" w:hint="eastAsia"/>
        </w:rPr>
        <w:t>社會福利及衛生環境委員會</w:t>
      </w:r>
      <w:r w:rsidR="00417B3C">
        <w:rPr>
          <w:rFonts w:hint="eastAsia"/>
          <w:color w:val="000000"/>
        </w:rPr>
        <w:t>、司法及獄政委員會</w:t>
      </w:r>
      <w:r w:rsidR="00417B3C">
        <w:rPr>
          <w:rFonts w:hAnsi="標楷體" w:hint="eastAsia"/>
          <w:color w:val="000000"/>
        </w:rPr>
        <w:t>聯席會議</w:t>
      </w:r>
      <w:r w:rsidR="00E25849">
        <w:rPr>
          <w:rFonts w:hint="eastAsia"/>
          <w:color w:val="000000"/>
        </w:rPr>
        <w:t>處理。</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353ACBB6" w14:textId="77777777" w:rsidR="00770453" w:rsidRDefault="00770453" w:rsidP="00770453">
      <w:pPr>
        <w:pStyle w:val="aa"/>
        <w:spacing w:beforeLines="50" w:before="228" w:afterLines="100" w:after="457"/>
        <w:ind w:leftChars="1100" w:left="3742"/>
        <w:rPr>
          <w:b w:val="0"/>
          <w:bCs/>
          <w:snapToGrid/>
          <w:spacing w:val="12"/>
          <w:kern w:val="0"/>
          <w:sz w:val="40"/>
        </w:rPr>
      </w:pPr>
    </w:p>
    <w:p w14:paraId="2BA5CFAC" w14:textId="77777777" w:rsidR="00613BC4" w:rsidRDefault="00E25849" w:rsidP="00340756">
      <w:pPr>
        <w:pStyle w:val="aa"/>
        <w:tabs>
          <w:tab w:val="left" w:pos="7820"/>
        </w:tabs>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613BC4">
        <w:rPr>
          <w:rFonts w:hint="eastAsia"/>
          <w:b w:val="0"/>
          <w:bCs/>
          <w:snapToGrid/>
          <w:spacing w:val="12"/>
          <w:kern w:val="0"/>
          <w:sz w:val="40"/>
        </w:rPr>
        <w:t>蘇麗瓊</w:t>
      </w:r>
    </w:p>
    <w:p w14:paraId="131CC910" w14:textId="77777777" w:rsidR="00613BC4" w:rsidRDefault="00613BC4" w:rsidP="008406CD">
      <w:pPr>
        <w:pStyle w:val="aa"/>
        <w:tabs>
          <w:tab w:val="left" w:pos="7820"/>
        </w:tabs>
        <w:spacing w:beforeLines="50" w:before="228" w:afterLines="100" w:after="457"/>
        <w:ind w:leftChars="1751" w:left="5956"/>
        <w:rPr>
          <w:b w:val="0"/>
          <w:bCs/>
          <w:snapToGrid/>
          <w:spacing w:val="12"/>
          <w:kern w:val="0"/>
          <w:sz w:val="40"/>
        </w:rPr>
      </w:pPr>
      <w:r>
        <w:rPr>
          <w:b w:val="0"/>
          <w:bCs/>
          <w:snapToGrid/>
          <w:spacing w:val="12"/>
          <w:kern w:val="0"/>
          <w:sz w:val="40"/>
        </w:rPr>
        <w:t>陳景峻</w:t>
      </w:r>
    </w:p>
    <w:p w14:paraId="525A1A8B" w14:textId="77777777" w:rsidR="00E25849" w:rsidRDefault="00613BC4" w:rsidP="008406CD">
      <w:pPr>
        <w:pStyle w:val="aa"/>
        <w:tabs>
          <w:tab w:val="left" w:pos="7820"/>
        </w:tabs>
        <w:spacing w:beforeLines="50" w:before="228" w:afterLines="100" w:after="457"/>
        <w:ind w:leftChars="1751" w:left="5956"/>
        <w:rPr>
          <w:b w:val="0"/>
          <w:bCs/>
          <w:snapToGrid/>
          <w:spacing w:val="12"/>
          <w:kern w:val="0"/>
          <w:sz w:val="40"/>
        </w:rPr>
      </w:pPr>
      <w:r>
        <w:rPr>
          <w:b w:val="0"/>
          <w:bCs/>
          <w:snapToGrid/>
          <w:spacing w:val="12"/>
          <w:kern w:val="0"/>
          <w:sz w:val="40"/>
        </w:rPr>
        <w:t>王麗珍</w:t>
      </w:r>
      <w:r w:rsidR="00340756">
        <w:rPr>
          <w:b w:val="0"/>
          <w:bCs/>
          <w:snapToGrid/>
          <w:spacing w:val="12"/>
          <w:kern w:val="0"/>
          <w:sz w:val="40"/>
        </w:rPr>
        <w:tab/>
      </w:r>
    </w:p>
    <w:p w14:paraId="65B91505" w14:textId="77777777" w:rsidR="00770453" w:rsidRDefault="00770453" w:rsidP="00770453">
      <w:pPr>
        <w:pStyle w:val="aa"/>
        <w:spacing w:before="0" w:after="0"/>
        <w:ind w:leftChars="1100" w:left="3742"/>
        <w:rPr>
          <w:rFonts w:ascii="Times New Roman"/>
          <w:b w:val="0"/>
          <w:bCs/>
          <w:snapToGrid/>
          <w:spacing w:val="0"/>
          <w:kern w:val="0"/>
          <w:sz w:val="40"/>
        </w:rPr>
      </w:pPr>
    </w:p>
    <w:p w14:paraId="08684872" w14:textId="77777777"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B2294F">
        <w:rPr>
          <w:rFonts w:hAnsi="標楷體"/>
          <w:bCs/>
        </w:rPr>
        <w:t>10</w:t>
      </w:r>
      <w:r>
        <w:rPr>
          <w:rFonts w:hAnsi="標楷體" w:hint="eastAsia"/>
          <w:bCs/>
        </w:rPr>
        <w:t xml:space="preserve">　年　</w:t>
      </w:r>
      <w:r w:rsidR="0096180F">
        <w:rPr>
          <w:rFonts w:hAnsi="標楷體" w:hint="eastAsia"/>
          <w:bCs/>
        </w:rPr>
        <w:t>9</w:t>
      </w:r>
      <w:r>
        <w:rPr>
          <w:rFonts w:hAnsi="標楷體" w:hint="eastAsia"/>
          <w:bCs/>
        </w:rPr>
        <w:t xml:space="preserve">　月　</w:t>
      </w:r>
      <w:r w:rsidR="00F81B20">
        <w:rPr>
          <w:rFonts w:hAnsi="標楷體" w:hint="eastAsia"/>
          <w:bCs/>
        </w:rPr>
        <w:t>16</w:t>
      </w:r>
      <w:r>
        <w:rPr>
          <w:rFonts w:hAnsi="標楷體" w:hint="eastAsia"/>
          <w:bCs/>
        </w:rPr>
        <w:t xml:space="preserve">　日</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6026A" w14:textId="77777777" w:rsidR="00DE4109" w:rsidRDefault="00DE4109">
      <w:r>
        <w:separator/>
      </w:r>
    </w:p>
  </w:endnote>
  <w:endnote w:type="continuationSeparator" w:id="0">
    <w:p w14:paraId="7F0E7C2C" w14:textId="77777777" w:rsidR="00DE4109" w:rsidRDefault="00DE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BiauKai">
    <w:altName w:val="Arial Unicode M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0D40" w14:textId="77777777" w:rsidR="00B83179" w:rsidRDefault="00B8317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51DB0">
      <w:rPr>
        <w:rStyle w:val="ac"/>
        <w:noProof/>
        <w:sz w:val="24"/>
      </w:rPr>
      <w:t>31</w:t>
    </w:r>
    <w:r>
      <w:rPr>
        <w:rStyle w:val="ac"/>
        <w:sz w:val="24"/>
      </w:rPr>
      <w:fldChar w:fldCharType="end"/>
    </w:r>
  </w:p>
  <w:p w14:paraId="2E0C3900" w14:textId="77777777" w:rsidR="00B83179" w:rsidRDefault="00B8317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8FC42" w14:textId="77777777" w:rsidR="00DE4109" w:rsidRDefault="00DE4109">
      <w:r>
        <w:separator/>
      </w:r>
    </w:p>
  </w:footnote>
  <w:footnote w:type="continuationSeparator" w:id="0">
    <w:p w14:paraId="37C0DE74" w14:textId="77777777" w:rsidR="00DE4109" w:rsidRDefault="00DE4109">
      <w:r>
        <w:continuationSeparator/>
      </w:r>
    </w:p>
  </w:footnote>
  <w:footnote w:id="1">
    <w:p w14:paraId="12935E67" w14:textId="77777777" w:rsidR="00B83179" w:rsidRDefault="00B83179">
      <w:pPr>
        <w:pStyle w:val="aff"/>
      </w:pPr>
      <w:r>
        <w:rPr>
          <w:rStyle w:val="aff1"/>
        </w:rPr>
        <w:footnoteRef/>
      </w:r>
      <w:r>
        <w:t xml:space="preserve"> </w:t>
      </w:r>
      <w:r>
        <w:rPr>
          <w:rFonts w:hint="eastAsia"/>
        </w:rPr>
        <w:t>資料來源：行政院。相關數據</w:t>
      </w:r>
      <w:r w:rsidRPr="003B385B">
        <w:rPr>
          <w:rFonts w:hint="eastAsia"/>
        </w:rPr>
        <w:t>不包含總統府、立法院、司法院、考試院、監察院、省市地方政府、災害準備金及調整軍公教人員待遇準備</w:t>
      </w:r>
      <w:r>
        <w:rPr>
          <w:rFonts w:hint="eastAsia"/>
        </w:rPr>
        <w:t>及特別預算部分之金額</w:t>
      </w:r>
      <w:r w:rsidRPr="003B385B">
        <w:rPr>
          <w:rFonts w:hint="eastAsia"/>
        </w:rPr>
        <w:t>，又成長率係以前一年度決算審定數</w:t>
      </w:r>
      <w:r>
        <w:rPr>
          <w:rFonts w:hint="eastAsia"/>
        </w:rPr>
        <w:t>（109年係以</w:t>
      </w:r>
      <w:r w:rsidRPr="00077467">
        <w:rPr>
          <w:rFonts w:hint="eastAsia"/>
        </w:rPr>
        <w:t>108年度法定預算數）</w:t>
      </w:r>
      <w:r w:rsidRPr="003B385B">
        <w:rPr>
          <w:rFonts w:hint="eastAsia"/>
        </w:rPr>
        <w:t>為基礎計算。</w:t>
      </w:r>
    </w:p>
  </w:footnote>
  <w:footnote w:id="2">
    <w:p w14:paraId="3A9956E8" w14:textId="77777777" w:rsidR="00B83179" w:rsidRPr="00820121" w:rsidRDefault="00B83179">
      <w:pPr>
        <w:pStyle w:val="aff"/>
      </w:pPr>
      <w:r>
        <w:rPr>
          <w:rStyle w:val="aff1"/>
        </w:rPr>
        <w:footnoteRef/>
      </w:r>
      <w:r>
        <w:t xml:space="preserve"> </w:t>
      </w:r>
      <w:r>
        <w:rPr>
          <w:rFonts w:hint="eastAsia"/>
        </w:rPr>
        <w:t>最高者為文化部之88.67：1</w:t>
      </w:r>
      <w:r>
        <w:t>00</w:t>
      </w:r>
      <w:r>
        <w:rPr>
          <w:rFonts w:hint="eastAsia"/>
        </w:rPr>
        <w:t>，</w:t>
      </w:r>
      <w:r>
        <w:t>109</w:t>
      </w:r>
      <w:r>
        <w:rPr>
          <w:rFonts w:hint="eastAsia"/>
        </w:rPr>
        <w:t>年6月派駐勞工相對機關員額比例為5</w:t>
      </w:r>
      <w:r>
        <w:t>5.98</w:t>
      </w:r>
      <w:r>
        <w:rPr>
          <w:rFonts w:hint="eastAsia"/>
        </w:rPr>
        <w:t>：1</w:t>
      </w:r>
      <w:r>
        <w:t>00</w:t>
      </w:r>
      <w:r>
        <w:rPr>
          <w:rFonts w:hint="eastAsia"/>
        </w:rPr>
        <w:t>、臨時人員相對機關員額比例為3</w:t>
      </w:r>
      <w:r>
        <w:t>2</w:t>
      </w:r>
      <w:r>
        <w:rPr>
          <w:rFonts w:hint="eastAsia"/>
        </w:rPr>
        <w:t>.</w:t>
      </w:r>
      <w:r>
        <w:t>69</w:t>
      </w:r>
      <w:r>
        <w:rPr>
          <w:rFonts w:hint="eastAsia"/>
        </w:rPr>
        <w:t>：1</w:t>
      </w:r>
      <w:r>
        <w:t>00</w:t>
      </w:r>
      <w:r>
        <w:rPr>
          <w:rFonts w:hint="eastAsia"/>
        </w:rPr>
        <w:t>，惟該部之非正式人力，大部分為各展館運用。</w:t>
      </w:r>
    </w:p>
  </w:footnote>
  <w:footnote w:id="3">
    <w:p w14:paraId="27A7D2AE" w14:textId="77777777" w:rsidR="00B83179" w:rsidRDefault="00B83179">
      <w:pPr>
        <w:pStyle w:val="aff"/>
      </w:pPr>
      <w:r>
        <w:rPr>
          <w:rStyle w:val="aff1"/>
        </w:rPr>
        <w:footnoteRef/>
      </w:r>
      <w:r>
        <w:t xml:space="preserve"> 109</w:t>
      </w:r>
      <w:r>
        <w:rPr>
          <w:rFonts w:hint="eastAsia"/>
        </w:rPr>
        <w:t>年6月派駐勞工相對機關員額比例為5</w:t>
      </w:r>
      <w:r>
        <w:t>6.19</w:t>
      </w:r>
      <w:r>
        <w:rPr>
          <w:rFonts w:hint="eastAsia"/>
        </w:rPr>
        <w:t>：1</w:t>
      </w:r>
      <w:r>
        <w:t>00</w:t>
      </w:r>
      <w:r>
        <w:rPr>
          <w:rFonts w:hint="eastAsia"/>
        </w:rPr>
        <w:t>、臨時人員相對機關員額比例為3</w:t>
      </w:r>
      <w:r>
        <w:t>0</w:t>
      </w:r>
      <w:r>
        <w:rPr>
          <w:rFonts w:hint="eastAsia"/>
        </w:rPr>
        <w:t>.</w:t>
      </w:r>
      <w:r>
        <w:t>50</w:t>
      </w:r>
      <w:r>
        <w:rPr>
          <w:rFonts w:hint="eastAsia"/>
        </w:rPr>
        <w:t>：1</w:t>
      </w:r>
      <w:r>
        <w:t>00</w:t>
      </w:r>
      <w:r>
        <w:rPr>
          <w:rFonts w:hint="eastAsia"/>
        </w:rPr>
        <w:t>。</w:t>
      </w:r>
    </w:p>
  </w:footnote>
  <w:footnote w:id="4">
    <w:p w14:paraId="6C4A333A" w14:textId="77777777" w:rsidR="00B83179" w:rsidRDefault="00B83179">
      <w:pPr>
        <w:pStyle w:val="aff"/>
      </w:pPr>
      <w:r>
        <w:rPr>
          <w:rStyle w:val="aff1"/>
        </w:rPr>
        <w:footnoteRef/>
      </w:r>
      <w:r>
        <w:t xml:space="preserve"> </w:t>
      </w:r>
      <w:r>
        <w:rPr>
          <w:rFonts w:hint="eastAsia"/>
        </w:rPr>
        <w:t>另有</w:t>
      </w:r>
      <w:r w:rsidRPr="007428FF">
        <w:rPr>
          <w:rFonts w:hint="eastAsia"/>
        </w:rPr>
        <w:t>行政院經貿談判辦公室、</w:t>
      </w:r>
      <w:r w:rsidRPr="007428FF">
        <w:t>促進轉型正義委員會</w:t>
      </w:r>
      <w:r w:rsidRPr="007428FF">
        <w:rPr>
          <w:rFonts w:hint="eastAsia"/>
        </w:rPr>
        <w:t>、行政院國土安全辦公室、行政院南部聯合服務中心</w:t>
      </w:r>
      <w:r>
        <w:rPr>
          <w:rFonts w:hint="eastAsia"/>
        </w:rPr>
        <w:t>及地方政府政務人員</w:t>
      </w:r>
      <w:r w:rsidRPr="007428FF">
        <w:rPr>
          <w:rFonts w:hint="eastAsia"/>
        </w:rPr>
        <w:t>。</w:t>
      </w:r>
    </w:p>
  </w:footnote>
  <w:footnote w:id="5">
    <w:p w14:paraId="759C25FD" w14:textId="77777777" w:rsidR="00B83179" w:rsidRDefault="00B83179">
      <w:pPr>
        <w:pStyle w:val="aff"/>
      </w:pPr>
      <w:r>
        <w:rPr>
          <w:rStyle w:val="aff1"/>
        </w:rPr>
        <w:footnoteRef/>
      </w:r>
      <w:r>
        <w:t xml:space="preserve"> </w:t>
      </w:r>
      <w:r>
        <w:rPr>
          <w:rFonts w:hint="eastAsia"/>
        </w:rPr>
        <w:t>內政部係所屬機關人員，經借調擔任地方政府政務人員，在此敘明。</w:t>
      </w:r>
    </w:p>
  </w:footnote>
  <w:footnote w:id="6">
    <w:p w14:paraId="026A46BC" w14:textId="77777777" w:rsidR="00B83179" w:rsidRDefault="00B83179">
      <w:pPr>
        <w:pStyle w:val="aff"/>
      </w:pPr>
      <w:r>
        <w:rPr>
          <w:rStyle w:val="aff1"/>
        </w:rPr>
        <w:footnoteRef/>
      </w:r>
      <w:r>
        <w:t xml:space="preserve"> </w:t>
      </w:r>
      <w:r>
        <w:rPr>
          <w:rFonts w:hint="eastAsia"/>
        </w:rPr>
        <w:t>另有</w:t>
      </w:r>
      <w:r w:rsidRPr="00A718EF">
        <w:rPr>
          <w:rFonts w:hint="eastAsia"/>
        </w:rPr>
        <w:t>協助辦理國家資通安全相關業務、協助辦理洗錢防制相關業務、協助辦理國家安全會議業務</w:t>
      </w:r>
      <w:r>
        <w:rPr>
          <w:rFonts w:hint="eastAsia"/>
        </w:rPr>
        <w:t>及</w:t>
      </w:r>
      <w:r w:rsidRPr="00A718EF">
        <w:rPr>
          <w:rFonts w:hint="eastAsia"/>
        </w:rPr>
        <w:t>辦理經貿談判業務。</w:t>
      </w:r>
    </w:p>
  </w:footnote>
  <w:footnote w:id="7">
    <w:p w14:paraId="42285C75" w14:textId="77777777" w:rsidR="00B83179" w:rsidRDefault="00B83179">
      <w:pPr>
        <w:pStyle w:val="aff"/>
      </w:pPr>
      <w:r>
        <w:rPr>
          <w:rStyle w:val="aff1"/>
        </w:rPr>
        <w:footnoteRef/>
      </w:r>
      <w:r>
        <w:t xml:space="preserve"> </w:t>
      </w:r>
      <w:r>
        <w:rPr>
          <w:rFonts w:hint="eastAsia"/>
        </w:rPr>
        <w:t>138人屬「零派遣計畫」明定應以派駐勞工運用之業務。</w:t>
      </w:r>
    </w:p>
  </w:footnote>
  <w:footnote w:id="8">
    <w:p w14:paraId="216FDD42" w14:textId="77777777" w:rsidR="00B83179" w:rsidRPr="005B0A83" w:rsidRDefault="00B83179">
      <w:pPr>
        <w:pStyle w:val="aff"/>
      </w:pPr>
      <w:r>
        <w:rPr>
          <w:rStyle w:val="aff1"/>
        </w:rPr>
        <w:footnoteRef/>
      </w:r>
      <w:r>
        <w:t xml:space="preserve"> 97</w:t>
      </w:r>
      <w:r>
        <w:rPr>
          <w:rFonts w:hint="eastAsia"/>
        </w:rPr>
        <w:t>年1月1日生效。</w:t>
      </w:r>
    </w:p>
  </w:footnote>
  <w:footnote w:id="9">
    <w:p w14:paraId="5B87F4E8" w14:textId="77777777" w:rsidR="00B83179" w:rsidRDefault="00B83179" w:rsidP="00B1488D">
      <w:pPr>
        <w:pStyle w:val="aff"/>
        <w:spacing w:line="240" w:lineRule="exact"/>
      </w:pPr>
      <w:r>
        <w:rPr>
          <w:rStyle w:val="aff1"/>
        </w:rPr>
        <w:footnoteRef/>
      </w:r>
      <w:r>
        <w:t xml:space="preserve"> </w:t>
      </w:r>
      <w:r w:rsidRPr="00D06234">
        <w:rPr>
          <w:rFonts w:hAnsi="標楷體" w:hint="eastAsia"/>
        </w:rPr>
        <w:t>勞動部補充說明：</w:t>
      </w:r>
      <w:r>
        <w:rPr>
          <w:rFonts w:hAnsi="標楷體" w:hint="eastAsia"/>
        </w:rPr>
        <w:t>該部勞動力</w:t>
      </w:r>
      <w:r w:rsidRPr="00D06234">
        <w:rPr>
          <w:rFonts w:hAnsi="標楷體" w:hint="eastAsia"/>
        </w:rPr>
        <w:t>發展署及所屬機關(構)(原行政院勞工委員會職業訓練局及所屬各中心)96年之臨時人員運用人數係以519人為上限。</w:t>
      </w:r>
    </w:p>
  </w:footnote>
  <w:footnote w:id="10">
    <w:p w14:paraId="09CB5083" w14:textId="77777777" w:rsidR="00B83179" w:rsidRDefault="00B83179">
      <w:pPr>
        <w:pStyle w:val="aff"/>
      </w:pPr>
      <w:r>
        <w:rPr>
          <w:rStyle w:val="aff1"/>
        </w:rPr>
        <w:footnoteRef/>
      </w:r>
      <w:r>
        <w:t xml:space="preserve"> </w:t>
      </w:r>
      <w:r>
        <w:rPr>
          <w:rFonts w:hint="eastAsia"/>
        </w:rPr>
        <w:t>因年資併計，故年資達3年以上。</w:t>
      </w:r>
    </w:p>
  </w:footnote>
  <w:footnote w:id="11">
    <w:p w14:paraId="57DC581A" w14:textId="77777777" w:rsidR="00B83179" w:rsidRDefault="00B83179">
      <w:pPr>
        <w:pStyle w:val="aff"/>
      </w:pPr>
      <w:r>
        <w:rPr>
          <w:rStyle w:val="aff1"/>
        </w:rPr>
        <w:footnoteRef/>
      </w:r>
      <w:r>
        <w:t xml:space="preserve"> </w:t>
      </w:r>
      <w:r>
        <w:rPr>
          <w:rFonts w:hint="eastAsia"/>
        </w:rPr>
        <w:t>嗣於</w:t>
      </w:r>
      <w:r w:rsidRPr="00D57574">
        <w:rPr>
          <w:rFonts w:hint="eastAsia"/>
        </w:rPr>
        <w:t>108年12月31日</w:t>
      </w:r>
      <w:r>
        <w:rPr>
          <w:rFonts w:hint="eastAsia"/>
        </w:rPr>
        <w:t>修法時，將</w:t>
      </w:r>
      <w:r w:rsidRPr="00D57574">
        <w:rPr>
          <w:rFonts w:hint="eastAsia"/>
        </w:rPr>
        <w:t>「公立醫院職員」排除適用，並相對調降第一類及員額總數高限，員額總數最高限由173</w:t>
      </w:r>
      <w:r w:rsidRPr="00D57574">
        <w:t>,000</w:t>
      </w:r>
      <w:r w:rsidRPr="00D57574">
        <w:rPr>
          <w:rFonts w:hint="eastAsia"/>
        </w:rPr>
        <w:t>人，降至160</w:t>
      </w:r>
      <w:r w:rsidRPr="00D57574">
        <w:t>,</w:t>
      </w:r>
      <w:r w:rsidRPr="00D57574">
        <w:rPr>
          <w:rFonts w:hint="eastAsia"/>
        </w:rPr>
        <w:t>900人。</w:t>
      </w:r>
    </w:p>
  </w:footnote>
  <w:footnote w:id="12">
    <w:p w14:paraId="3B2CC539" w14:textId="77777777" w:rsidR="00B83179" w:rsidRPr="005E7110" w:rsidRDefault="00B83179">
      <w:pPr>
        <w:pStyle w:val="aff"/>
      </w:pPr>
      <w:r>
        <w:rPr>
          <w:rStyle w:val="aff1"/>
        </w:rPr>
        <w:footnoteRef/>
      </w:r>
      <w:r>
        <w:t xml:space="preserve"> </w:t>
      </w:r>
      <w:r w:rsidRPr="005E7110">
        <w:rPr>
          <w:rFonts w:hint="eastAsia"/>
        </w:rPr>
        <w:t>參考資料：中央政府機關總量管理下人力供需評估及因應策略，人事總處1</w:t>
      </w:r>
      <w:r w:rsidRPr="005E7110">
        <w:t>04</w:t>
      </w:r>
      <w:r w:rsidRPr="005E7110">
        <w:rPr>
          <w:rFonts w:hint="eastAsia"/>
        </w:rPr>
        <w:t>年2月編印，頁3</w:t>
      </w:r>
      <w:r w:rsidRPr="005E7110">
        <w:t>4</w:t>
      </w:r>
      <w:r w:rsidRPr="005E7110">
        <w:rPr>
          <w:rFonts w:hint="eastAsia"/>
        </w:rPr>
        <w:t>。</w:t>
      </w:r>
    </w:p>
  </w:footnote>
  <w:footnote w:id="13">
    <w:p w14:paraId="3F96E523" w14:textId="77777777" w:rsidR="00B83179" w:rsidRPr="005E7110" w:rsidRDefault="00B83179">
      <w:pPr>
        <w:pStyle w:val="aff"/>
      </w:pPr>
      <w:r w:rsidRPr="005E7110">
        <w:rPr>
          <w:rStyle w:val="aff1"/>
        </w:rPr>
        <w:footnoteRef/>
      </w:r>
      <w:r w:rsidRPr="005E7110">
        <w:t xml:space="preserve"> </w:t>
      </w:r>
      <w:r w:rsidRPr="005E7110">
        <w:rPr>
          <w:rFonts w:hint="eastAsia"/>
        </w:rPr>
        <w:t>註：本案諮詢專家建議，可藉由以下三種方式，獲得調整配賦員額之參據資料：（1）大數據分析：以一年以上時間，進行觀察及數據（例如：網路聲量、議題事件曝光度等資料）之分析中，得知機關及所涉業務受到社會重視之程度。（2）民眾（參與）票選：例如最熱門政府機關票選等。（3）成立專家諮詢委員會，提供機關人力需求配賦數量之參考意見。</w:t>
      </w:r>
    </w:p>
  </w:footnote>
  <w:footnote w:id="14">
    <w:p w14:paraId="1AE149DB" w14:textId="77777777" w:rsidR="00B83179" w:rsidRDefault="00B83179" w:rsidP="00542B85">
      <w:pPr>
        <w:pStyle w:val="aff"/>
      </w:pPr>
      <w:r w:rsidRPr="005E7110">
        <w:rPr>
          <w:rStyle w:val="aff1"/>
        </w:rPr>
        <w:footnoteRef/>
      </w:r>
      <w:r w:rsidRPr="005E7110">
        <w:rPr>
          <w:rFonts w:hint="eastAsia"/>
        </w:rPr>
        <w:t>資料來源：蔣麗君、顏上晴，因應電子化政府發展資訊人員員額配置之原則初探，頁1</w:t>
      </w:r>
      <w:r w:rsidRPr="005E7110">
        <w:t>73</w:t>
      </w:r>
      <w:r w:rsidRPr="005E7110">
        <w:rPr>
          <w:rFonts w:hint="eastAsia"/>
        </w:rPr>
        <w:t>。</w:t>
      </w:r>
    </w:p>
  </w:footnote>
  <w:footnote w:id="15">
    <w:p w14:paraId="4FDB1DBD" w14:textId="77777777" w:rsidR="00B83179" w:rsidRDefault="00B83179">
      <w:pPr>
        <w:pStyle w:val="aff"/>
      </w:pPr>
      <w:r>
        <w:rPr>
          <w:rStyle w:val="aff1"/>
        </w:rPr>
        <w:footnoteRef/>
      </w:r>
      <w:r>
        <w:t xml:space="preserve"> </w:t>
      </w:r>
      <w:r>
        <w:rPr>
          <w:rFonts w:hint="eastAsia"/>
        </w:rPr>
        <w:t>資料來源：內政部網站（</w:t>
      </w:r>
      <w:r w:rsidRPr="00B54586">
        <w:t>https://www.moi.gov.tw/News_Content.aspx?n=2905&amp;sms=10305&amp;s=235554</w:t>
      </w:r>
      <w:r>
        <w:rPr>
          <w:rFonts w:hint="eastAsia"/>
        </w:rPr>
        <w:t>）資料。</w:t>
      </w:r>
    </w:p>
  </w:footnote>
  <w:footnote w:id="16">
    <w:p w14:paraId="2410CAEE" w14:textId="77777777" w:rsidR="00B83179" w:rsidRDefault="00B83179">
      <w:pPr>
        <w:pStyle w:val="aff"/>
      </w:pPr>
      <w:r>
        <w:rPr>
          <w:rStyle w:val="aff1"/>
        </w:rPr>
        <w:footnoteRef/>
      </w:r>
      <w:r>
        <w:t xml:space="preserve"> </w:t>
      </w:r>
      <w:r>
        <w:rPr>
          <w:rFonts w:hint="eastAsia"/>
        </w:rPr>
        <w:t>資料來源：</w:t>
      </w:r>
      <w:r w:rsidRPr="003E557D">
        <w:t>國家發展委員會</w:t>
      </w:r>
      <w:r w:rsidRPr="003E557D">
        <w:rPr>
          <w:rFonts w:hint="eastAsia"/>
        </w:rPr>
        <w:t>網站（</w:t>
      </w:r>
      <w:r w:rsidRPr="003E557D">
        <w:t>https://pop-proj.ndc.gov.tw/dataSearch.aspx?r=5&amp;uid=2104&amp;pid=59</w:t>
      </w:r>
      <w:r w:rsidRPr="003E557D">
        <w:rPr>
          <w:rFonts w:hint="eastAsia"/>
        </w:rPr>
        <w:t>）資料。</w:t>
      </w:r>
    </w:p>
  </w:footnote>
  <w:footnote w:id="17">
    <w:p w14:paraId="3345DC30" w14:textId="77777777" w:rsidR="00B83179" w:rsidRDefault="00B83179">
      <w:pPr>
        <w:pStyle w:val="aff"/>
      </w:pPr>
      <w:r>
        <w:rPr>
          <w:rStyle w:val="aff1"/>
        </w:rPr>
        <w:footnoteRef/>
      </w:r>
      <w:r>
        <w:t xml:space="preserve"> </w:t>
      </w:r>
      <w:r>
        <w:rPr>
          <w:rFonts w:hint="eastAsia"/>
        </w:rPr>
        <w:t>因</w:t>
      </w:r>
      <w:r w:rsidRPr="00B0560E">
        <w:rPr>
          <w:rFonts w:hint="eastAsia"/>
        </w:rPr>
        <w:t>108年12月31日修正總員額法，公立醫院職員排除該法適用範圍之員額，爰以同規範範圍作比較。</w:t>
      </w:r>
    </w:p>
  </w:footnote>
  <w:footnote w:id="18">
    <w:p w14:paraId="1A1CDB1B" w14:textId="77777777" w:rsidR="00B83179" w:rsidRDefault="00B83179">
      <w:pPr>
        <w:pStyle w:val="aff"/>
      </w:pPr>
      <w:r>
        <w:rPr>
          <w:rStyle w:val="aff1"/>
        </w:rPr>
        <w:footnoteRef/>
      </w:r>
      <w:r>
        <w:t xml:space="preserve"> </w:t>
      </w:r>
      <w:r>
        <w:rPr>
          <w:rFonts w:hint="eastAsia"/>
        </w:rPr>
        <w:t>參考資料：衛福部社會家庭署委託1</w:t>
      </w:r>
      <w:r>
        <w:t>06</w:t>
      </w:r>
      <w:r>
        <w:rPr>
          <w:rFonts w:hint="eastAsia"/>
        </w:rPr>
        <w:t>年度「建立友善夥伴模式-政府委託民間辦理社會福利服務研究案」研究成果報告。</w:t>
      </w:r>
    </w:p>
  </w:footnote>
  <w:footnote w:id="19">
    <w:p w14:paraId="600E6117" w14:textId="77777777" w:rsidR="00B83179" w:rsidRDefault="00B83179">
      <w:pPr>
        <w:pStyle w:val="aff"/>
      </w:pPr>
      <w:r>
        <w:rPr>
          <w:rStyle w:val="aff1"/>
        </w:rPr>
        <w:footnoteRef/>
      </w:r>
      <w:r>
        <w:t xml:space="preserve"> </w:t>
      </w:r>
      <w:r>
        <w:rPr>
          <w:rFonts w:hint="eastAsia"/>
        </w:rPr>
        <w:t>參考資料：中央政府機關總量管理下人力供需評估及因應策略，人事總處1</w:t>
      </w:r>
      <w:r>
        <w:t>04</w:t>
      </w:r>
      <w:r>
        <w:rPr>
          <w:rFonts w:hint="eastAsia"/>
        </w:rPr>
        <w:t>年2月編印，頁1</w:t>
      </w:r>
      <w:r>
        <w:t>00</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C14736"/>
    <w:multiLevelType w:val="hybridMultilevel"/>
    <w:tmpl w:val="3DE03E86"/>
    <w:lvl w:ilvl="0" w:tplc="1804A978">
      <w:start w:val="1"/>
      <w:numFmt w:val="decimal"/>
      <w:lvlText w:val="%1."/>
      <w:lvlJc w:val="left"/>
      <w:pPr>
        <w:ind w:left="228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06AD5"/>
    <w:multiLevelType w:val="hybridMultilevel"/>
    <w:tmpl w:val="EEFE45C4"/>
    <w:lvl w:ilvl="0" w:tplc="2D742F4C">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6660D0E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F82FA0"/>
    <w:multiLevelType w:val="hybridMultilevel"/>
    <w:tmpl w:val="D62015D0"/>
    <w:lvl w:ilvl="0" w:tplc="ABA8C4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204553"/>
    <w:multiLevelType w:val="hybridMultilevel"/>
    <w:tmpl w:val="2B04B79C"/>
    <w:lvl w:ilvl="0" w:tplc="6C8E0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5245E4"/>
    <w:multiLevelType w:val="hybridMultilevel"/>
    <w:tmpl w:val="A8B6CAF0"/>
    <w:lvl w:ilvl="0" w:tplc="7B48205A">
      <w:start w:val="1"/>
      <w:numFmt w:val="decimal"/>
      <w:lvlText w:val="%1."/>
      <w:lvlJc w:val="left"/>
      <w:pPr>
        <w:ind w:left="-69" w:hanging="360"/>
      </w:pPr>
      <w:rPr>
        <w:rFonts w:hint="default"/>
      </w:rPr>
    </w:lvl>
    <w:lvl w:ilvl="1" w:tplc="04090019" w:tentative="1">
      <w:start w:val="1"/>
      <w:numFmt w:val="ideographTraditional"/>
      <w:lvlText w:val="%2、"/>
      <w:lvlJc w:val="left"/>
      <w:pPr>
        <w:ind w:left="531" w:hanging="480"/>
      </w:pPr>
    </w:lvl>
    <w:lvl w:ilvl="2" w:tplc="0409001B" w:tentative="1">
      <w:start w:val="1"/>
      <w:numFmt w:val="lowerRoman"/>
      <w:lvlText w:val="%3."/>
      <w:lvlJc w:val="right"/>
      <w:pPr>
        <w:ind w:left="1011" w:hanging="480"/>
      </w:pPr>
    </w:lvl>
    <w:lvl w:ilvl="3" w:tplc="0409000F" w:tentative="1">
      <w:start w:val="1"/>
      <w:numFmt w:val="decimal"/>
      <w:lvlText w:val="%4."/>
      <w:lvlJc w:val="left"/>
      <w:pPr>
        <w:ind w:left="1491" w:hanging="480"/>
      </w:pPr>
    </w:lvl>
    <w:lvl w:ilvl="4" w:tplc="04090019" w:tentative="1">
      <w:start w:val="1"/>
      <w:numFmt w:val="ideographTraditional"/>
      <w:lvlText w:val="%5、"/>
      <w:lvlJc w:val="left"/>
      <w:pPr>
        <w:ind w:left="1971" w:hanging="480"/>
      </w:pPr>
    </w:lvl>
    <w:lvl w:ilvl="5" w:tplc="0409001B" w:tentative="1">
      <w:start w:val="1"/>
      <w:numFmt w:val="lowerRoman"/>
      <w:lvlText w:val="%6."/>
      <w:lvlJc w:val="right"/>
      <w:pPr>
        <w:ind w:left="2451" w:hanging="480"/>
      </w:pPr>
    </w:lvl>
    <w:lvl w:ilvl="6" w:tplc="0409000F" w:tentative="1">
      <w:start w:val="1"/>
      <w:numFmt w:val="decimal"/>
      <w:lvlText w:val="%7."/>
      <w:lvlJc w:val="left"/>
      <w:pPr>
        <w:ind w:left="2931" w:hanging="480"/>
      </w:pPr>
    </w:lvl>
    <w:lvl w:ilvl="7" w:tplc="04090019" w:tentative="1">
      <w:start w:val="1"/>
      <w:numFmt w:val="ideographTraditional"/>
      <w:lvlText w:val="%8、"/>
      <w:lvlJc w:val="left"/>
      <w:pPr>
        <w:ind w:left="3411" w:hanging="480"/>
      </w:pPr>
    </w:lvl>
    <w:lvl w:ilvl="8" w:tplc="0409001B" w:tentative="1">
      <w:start w:val="1"/>
      <w:numFmt w:val="lowerRoman"/>
      <w:lvlText w:val="%9."/>
      <w:lvlJc w:val="right"/>
      <w:pPr>
        <w:ind w:left="3891"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E36EB094"/>
    <w:lvl w:ilvl="0" w:tplc="B406B6BE">
      <w:start w:val="1"/>
      <w:numFmt w:val="decimal"/>
      <w:pStyle w:val="a3"/>
      <w:lvlText w:val="表%1　"/>
      <w:lvlJc w:val="left"/>
      <w:pPr>
        <w:ind w:left="480" w:hanging="480"/>
      </w:pPr>
      <w:rPr>
        <w:rFonts w:ascii="標楷體" w:eastAsia="標楷體" w:hint="eastAsia"/>
        <w:b/>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B664D8E"/>
    <w:multiLevelType w:val="hybridMultilevel"/>
    <w:tmpl w:val="87F0818C"/>
    <w:lvl w:ilvl="0" w:tplc="6C8E0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7E5445"/>
    <w:multiLevelType w:val="hybridMultilevel"/>
    <w:tmpl w:val="22B02490"/>
    <w:lvl w:ilvl="0" w:tplc="7082A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575AF5"/>
    <w:multiLevelType w:val="hybridMultilevel"/>
    <w:tmpl w:val="4E023B8E"/>
    <w:lvl w:ilvl="0" w:tplc="3606FE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9A536D"/>
    <w:multiLevelType w:val="hybridMultilevel"/>
    <w:tmpl w:val="87F0818C"/>
    <w:lvl w:ilvl="0" w:tplc="6C8E0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A558A8"/>
    <w:multiLevelType w:val="hybridMultilevel"/>
    <w:tmpl w:val="4B289484"/>
    <w:lvl w:ilvl="0" w:tplc="D30E609E">
      <w:start w:val="1"/>
      <w:numFmt w:val="decimal"/>
      <w:lvlText w:val="%1、"/>
      <w:lvlJc w:val="left"/>
      <w:pPr>
        <w:ind w:left="1680" w:hanging="720"/>
      </w:pPr>
      <w:rPr>
        <w:rFonts w:ascii="Times New Roman" w:hAnsi="Times New Roman" w:cs="Times New Roman" w:hint="default"/>
        <w:b w:val="0"/>
        <w:color w:val="auto"/>
      </w:rPr>
    </w:lvl>
    <w:lvl w:ilvl="1" w:tplc="24FE7AD0">
      <w:start w:val="1"/>
      <w:numFmt w:val="decimal"/>
      <w:lvlText w:val="%2."/>
      <w:lvlJc w:val="left"/>
      <w:pPr>
        <w:ind w:left="840" w:hanging="360"/>
      </w:pPr>
      <w:rPr>
        <w:rFonts w:ascii="Times New Roman" w:hAnsi="Times New Roman" w:cs="Times New Roman"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5B4F69"/>
    <w:multiLevelType w:val="multilevel"/>
    <w:tmpl w:val="480EA2C2"/>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553" w:hanging="419"/>
      </w:pPr>
      <w:rPr>
        <w:rFonts w:hint="eastAsia"/>
        <w:b w:val="0"/>
        <w:i w:val="0"/>
        <w:caps w:val="0"/>
        <w:strike w:val="0"/>
        <w:dstrike w:val="0"/>
        <w:snapToGrid/>
        <w:vanish w:val="0"/>
        <w:color w:val="auto"/>
        <w:spacing w:val="0"/>
        <w:w w:val="100"/>
        <w:kern w:val="28"/>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5"/>
  </w:num>
  <w:num w:numId="3">
    <w:abstractNumId w:val="0"/>
  </w:num>
  <w:num w:numId="4">
    <w:abstractNumId w:val="10"/>
  </w:num>
  <w:num w:numId="5">
    <w:abstractNumId w:val="8"/>
  </w:num>
  <w:num w:numId="6">
    <w:abstractNumId w:val="13"/>
  </w:num>
  <w:num w:numId="7">
    <w:abstractNumId w:val="3"/>
  </w:num>
  <w:num w:numId="8">
    <w:abstractNumId w:val="14"/>
  </w:num>
  <w:num w:numId="9">
    <w:abstractNumId w:val="9"/>
  </w:num>
  <w:num w:numId="10">
    <w:abstractNumId w:val="1"/>
  </w:num>
  <w:num w:numId="11">
    <w:abstractNumId w:val="17"/>
  </w:num>
  <w:num w:numId="12">
    <w:abstractNumId w:val="12"/>
  </w:num>
  <w:num w:numId="13">
    <w:abstractNumId w:val="6"/>
  </w:num>
  <w:num w:numId="14">
    <w:abstractNumId w:val="15"/>
  </w:num>
  <w:num w:numId="15">
    <w:abstractNumId w:val="4"/>
  </w:num>
  <w:num w:numId="16">
    <w:abstractNumId w:val="2"/>
  </w:num>
  <w:num w:numId="17">
    <w:abstractNumId w:val="16"/>
  </w:num>
  <w:num w:numId="18">
    <w:abstractNumId w:val="11"/>
  </w:num>
  <w:num w:numId="19">
    <w:abstractNumId w:val="18"/>
  </w:num>
  <w:num w:numId="20">
    <w:abstractNumId w:val="7"/>
  </w:num>
  <w:num w:numId="21">
    <w:abstractNumId w:val="3"/>
  </w:num>
  <w:num w:numId="22">
    <w:abstractNumId w:val="3"/>
  </w:num>
  <w:num w:numId="23">
    <w:abstractNumId w:val="3"/>
  </w:num>
  <w:num w:numId="2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2E"/>
    <w:rsid w:val="00001DF7"/>
    <w:rsid w:val="00002356"/>
    <w:rsid w:val="00002FD3"/>
    <w:rsid w:val="00003CB3"/>
    <w:rsid w:val="0000600D"/>
    <w:rsid w:val="0000687B"/>
    <w:rsid w:val="00006961"/>
    <w:rsid w:val="00007022"/>
    <w:rsid w:val="0000764D"/>
    <w:rsid w:val="000112BF"/>
    <w:rsid w:val="000113BC"/>
    <w:rsid w:val="0001169B"/>
    <w:rsid w:val="00011A14"/>
    <w:rsid w:val="00012233"/>
    <w:rsid w:val="00014532"/>
    <w:rsid w:val="00016DFA"/>
    <w:rsid w:val="00017318"/>
    <w:rsid w:val="00017462"/>
    <w:rsid w:val="00017CD2"/>
    <w:rsid w:val="00021AEC"/>
    <w:rsid w:val="000229AD"/>
    <w:rsid w:val="00023F15"/>
    <w:rsid w:val="000246F7"/>
    <w:rsid w:val="00027270"/>
    <w:rsid w:val="00030298"/>
    <w:rsid w:val="00030B8D"/>
    <w:rsid w:val="0003114D"/>
    <w:rsid w:val="000311B5"/>
    <w:rsid w:val="000325A1"/>
    <w:rsid w:val="000344C1"/>
    <w:rsid w:val="00036647"/>
    <w:rsid w:val="00036D76"/>
    <w:rsid w:val="00040F39"/>
    <w:rsid w:val="000413A0"/>
    <w:rsid w:val="00042747"/>
    <w:rsid w:val="00042A2B"/>
    <w:rsid w:val="00044B7C"/>
    <w:rsid w:val="00045F1D"/>
    <w:rsid w:val="00050AC6"/>
    <w:rsid w:val="00050D5F"/>
    <w:rsid w:val="0005139F"/>
    <w:rsid w:val="00053921"/>
    <w:rsid w:val="00053D1B"/>
    <w:rsid w:val="00055BCE"/>
    <w:rsid w:val="00056880"/>
    <w:rsid w:val="00057F32"/>
    <w:rsid w:val="000620A3"/>
    <w:rsid w:val="00062A25"/>
    <w:rsid w:val="00063731"/>
    <w:rsid w:val="00065514"/>
    <w:rsid w:val="00067A49"/>
    <w:rsid w:val="00070FB9"/>
    <w:rsid w:val="00071C11"/>
    <w:rsid w:val="00073CB5"/>
    <w:rsid w:val="0007425C"/>
    <w:rsid w:val="00074D96"/>
    <w:rsid w:val="000763EB"/>
    <w:rsid w:val="00077467"/>
    <w:rsid w:val="00077553"/>
    <w:rsid w:val="000800D1"/>
    <w:rsid w:val="00081FC7"/>
    <w:rsid w:val="00082B9C"/>
    <w:rsid w:val="000833D0"/>
    <w:rsid w:val="000851A2"/>
    <w:rsid w:val="00085F2F"/>
    <w:rsid w:val="00087307"/>
    <w:rsid w:val="00091F0D"/>
    <w:rsid w:val="0009352E"/>
    <w:rsid w:val="00094075"/>
    <w:rsid w:val="000944F0"/>
    <w:rsid w:val="00094EB8"/>
    <w:rsid w:val="0009534B"/>
    <w:rsid w:val="00096B96"/>
    <w:rsid w:val="000A0D18"/>
    <w:rsid w:val="000A197C"/>
    <w:rsid w:val="000A2F3F"/>
    <w:rsid w:val="000A7F83"/>
    <w:rsid w:val="000B0259"/>
    <w:rsid w:val="000B06D4"/>
    <w:rsid w:val="000B0B4A"/>
    <w:rsid w:val="000B15D6"/>
    <w:rsid w:val="000B279A"/>
    <w:rsid w:val="000B31CC"/>
    <w:rsid w:val="000B3409"/>
    <w:rsid w:val="000B43F5"/>
    <w:rsid w:val="000B597F"/>
    <w:rsid w:val="000B61D2"/>
    <w:rsid w:val="000B70A7"/>
    <w:rsid w:val="000B73DD"/>
    <w:rsid w:val="000C246A"/>
    <w:rsid w:val="000C495F"/>
    <w:rsid w:val="000C5F3A"/>
    <w:rsid w:val="000C63FF"/>
    <w:rsid w:val="000D010A"/>
    <w:rsid w:val="000D419E"/>
    <w:rsid w:val="000D42D2"/>
    <w:rsid w:val="000D526D"/>
    <w:rsid w:val="000D54DA"/>
    <w:rsid w:val="000D66D9"/>
    <w:rsid w:val="000E03BA"/>
    <w:rsid w:val="000E0AF7"/>
    <w:rsid w:val="000E1356"/>
    <w:rsid w:val="000E3649"/>
    <w:rsid w:val="000E425B"/>
    <w:rsid w:val="000E4491"/>
    <w:rsid w:val="000E4BB6"/>
    <w:rsid w:val="000E6431"/>
    <w:rsid w:val="000F06E4"/>
    <w:rsid w:val="000F17A2"/>
    <w:rsid w:val="000F1EDA"/>
    <w:rsid w:val="000F21A5"/>
    <w:rsid w:val="000F4ACA"/>
    <w:rsid w:val="000F5151"/>
    <w:rsid w:val="000F5210"/>
    <w:rsid w:val="0010135F"/>
    <w:rsid w:val="00101AE2"/>
    <w:rsid w:val="00102B9F"/>
    <w:rsid w:val="001052DA"/>
    <w:rsid w:val="00112637"/>
    <w:rsid w:val="00112ABC"/>
    <w:rsid w:val="001151FC"/>
    <w:rsid w:val="0012001E"/>
    <w:rsid w:val="00120A13"/>
    <w:rsid w:val="001218EB"/>
    <w:rsid w:val="00121981"/>
    <w:rsid w:val="00122408"/>
    <w:rsid w:val="00124A65"/>
    <w:rsid w:val="00126A55"/>
    <w:rsid w:val="001270FD"/>
    <w:rsid w:val="00130B21"/>
    <w:rsid w:val="00131834"/>
    <w:rsid w:val="0013191A"/>
    <w:rsid w:val="00131E35"/>
    <w:rsid w:val="00132A19"/>
    <w:rsid w:val="00133F08"/>
    <w:rsid w:val="001345E6"/>
    <w:rsid w:val="00134FCE"/>
    <w:rsid w:val="001378B0"/>
    <w:rsid w:val="00142E00"/>
    <w:rsid w:val="00143469"/>
    <w:rsid w:val="00143782"/>
    <w:rsid w:val="001437BE"/>
    <w:rsid w:val="00143B3C"/>
    <w:rsid w:val="00143C5F"/>
    <w:rsid w:val="00144E07"/>
    <w:rsid w:val="0014617B"/>
    <w:rsid w:val="0014651D"/>
    <w:rsid w:val="001467B5"/>
    <w:rsid w:val="00151D78"/>
    <w:rsid w:val="00152793"/>
    <w:rsid w:val="001532F7"/>
    <w:rsid w:val="00153B7E"/>
    <w:rsid w:val="001545A9"/>
    <w:rsid w:val="00161B42"/>
    <w:rsid w:val="001637C7"/>
    <w:rsid w:val="00163C85"/>
    <w:rsid w:val="0016480E"/>
    <w:rsid w:val="001656A1"/>
    <w:rsid w:val="00165EC8"/>
    <w:rsid w:val="00174297"/>
    <w:rsid w:val="001756A9"/>
    <w:rsid w:val="001757F0"/>
    <w:rsid w:val="00177698"/>
    <w:rsid w:val="00177F47"/>
    <w:rsid w:val="00180E06"/>
    <w:rsid w:val="001817B3"/>
    <w:rsid w:val="00182B7B"/>
    <w:rsid w:val="00183014"/>
    <w:rsid w:val="00184382"/>
    <w:rsid w:val="001848C0"/>
    <w:rsid w:val="001903CB"/>
    <w:rsid w:val="001928C3"/>
    <w:rsid w:val="001959C2"/>
    <w:rsid w:val="001973D1"/>
    <w:rsid w:val="001A2703"/>
    <w:rsid w:val="001A3156"/>
    <w:rsid w:val="001A3767"/>
    <w:rsid w:val="001A3C3E"/>
    <w:rsid w:val="001A3FBA"/>
    <w:rsid w:val="001A4CB6"/>
    <w:rsid w:val="001A4ECB"/>
    <w:rsid w:val="001A51E3"/>
    <w:rsid w:val="001A6265"/>
    <w:rsid w:val="001A7968"/>
    <w:rsid w:val="001B2761"/>
    <w:rsid w:val="001B2E98"/>
    <w:rsid w:val="001B3483"/>
    <w:rsid w:val="001B3C1E"/>
    <w:rsid w:val="001B4494"/>
    <w:rsid w:val="001B4781"/>
    <w:rsid w:val="001C08F2"/>
    <w:rsid w:val="001C0D8B"/>
    <w:rsid w:val="001C0DA8"/>
    <w:rsid w:val="001C2006"/>
    <w:rsid w:val="001C3CAB"/>
    <w:rsid w:val="001C53BA"/>
    <w:rsid w:val="001C5F78"/>
    <w:rsid w:val="001C624E"/>
    <w:rsid w:val="001D4AD7"/>
    <w:rsid w:val="001D5A9C"/>
    <w:rsid w:val="001D73B5"/>
    <w:rsid w:val="001D7B66"/>
    <w:rsid w:val="001D7F6E"/>
    <w:rsid w:val="001E0D8A"/>
    <w:rsid w:val="001E1A43"/>
    <w:rsid w:val="001E2478"/>
    <w:rsid w:val="001E5907"/>
    <w:rsid w:val="001E67BA"/>
    <w:rsid w:val="001E74C2"/>
    <w:rsid w:val="001E75E6"/>
    <w:rsid w:val="001F1E08"/>
    <w:rsid w:val="001F4404"/>
    <w:rsid w:val="001F462C"/>
    <w:rsid w:val="001F4F82"/>
    <w:rsid w:val="001F5A48"/>
    <w:rsid w:val="001F6260"/>
    <w:rsid w:val="001F66B9"/>
    <w:rsid w:val="001F6811"/>
    <w:rsid w:val="001F7787"/>
    <w:rsid w:val="00200007"/>
    <w:rsid w:val="002011B2"/>
    <w:rsid w:val="0020142A"/>
    <w:rsid w:val="00201AE3"/>
    <w:rsid w:val="00201E03"/>
    <w:rsid w:val="002022A9"/>
    <w:rsid w:val="002030A5"/>
    <w:rsid w:val="00203131"/>
    <w:rsid w:val="0020629F"/>
    <w:rsid w:val="002070A6"/>
    <w:rsid w:val="00207386"/>
    <w:rsid w:val="0020774E"/>
    <w:rsid w:val="00207AD2"/>
    <w:rsid w:val="002103AB"/>
    <w:rsid w:val="002108CE"/>
    <w:rsid w:val="00212E88"/>
    <w:rsid w:val="00213C9C"/>
    <w:rsid w:val="002168D5"/>
    <w:rsid w:val="0022009E"/>
    <w:rsid w:val="0022082A"/>
    <w:rsid w:val="0022101F"/>
    <w:rsid w:val="00223241"/>
    <w:rsid w:val="00223263"/>
    <w:rsid w:val="00223BAA"/>
    <w:rsid w:val="0022425C"/>
    <w:rsid w:val="002246DE"/>
    <w:rsid w:val="00226010"/>
    <w:rsid w:val="00232096"/>
    <w:rsid w:val="00235897"/>
    <w:rsid w:val="0024009B"/>
    <w:rsid w:val="002429E2"/>
    <w:rsid w:val="00243531"/>
    <w:rsid w:val="002452AE"/>
    <w:rsid w:val="0024541B"/>
    <w:rsid w:val="00246C7F"/>
    <w:rsid w:val="00252BC4"/>
    <w:rsid w:val="00253396"/>
    <w:rsid w:val="00254014"/>
    <w:rsid w:val="00254B39"/>
    <w:rsid w:val="00256529"/>
    <w:rsid w:val="002566BE"/>
    <w:rsid w:val="00256EDC"/>
    <w:rsid w:val="00262CAB"/>
    <w:rsid w:val="00262D69"/>
    <w:rsid w:val="00264504"/>
    <w:rsid w:val="0026504D"/>
    <w:rsid w:val="002730F5"/>
    <w:rsid w:val="00273A2F"/>
    <w:rsid w:val="002742C6"/>
    <w:rsid w:val="00274414"/>
    <w:rsid w:val="00274A70"/>
    <w:rsid w:val="00280986"/>
    <w:rsid w:val="00281ECE"/>
    <w:rsid w:val="002831C7"/>
    <w:rsid w:val="002840C6"/>
    <w:rsid w:val="00286912"/>
    <w:rsid w:val="00286B16"/>
    <w:rsid w:val="002906FD"/>
    <w:rsid w:val="0029374F"/>
    <w:rsid w:val="00294B75"/>
    <w:rsid w:val="00295174"/>
    <w:rsid w:val="0029523F"/>
    <w:rsid w:val="00296172"/>
    <w:rsid w:val="002965EE"/>
    <w:rsid w:val="00296B92"/>
    <w:rsid w:val="002974AA"/>
    <w:rsid w:val="00297F96"/>
    <w:rsid w:val="002A0D25"/>
    <w:rsid w:val="002A1905"/>
    <w:rsid w:val="002A2C22"/>
    <w:rsid w:val="002A4E3D"/>
    <w:rsid w:val="002A5006"/>
    <w:rsid w:val="002A5F43"/>
    <w:rsid w:val="002B02EB"/>
    <w:rsid w:val="002B0E74"/>
    <w:rsid w:val="002B0F44"/>
    <w:rsid w:val="002B138F"/>
    <w:rsid w:val="002B1C4D"/>
    <w:rsid w:val="002B2709"/>
    <w:rsid w:val="002B351F"/>
    <w:rsid w:val="002B4264"/>
    <w:rsid w:val="002B49A3"/>
    <w:rsid w:val="002B6171"/>
    <w:rsid w:val="002B7922"/>
    <w:rsid w:val="002C0602"/>
    <w:rsid w:val="002C2F2D"/>
    <w:rsid w:val="002C51EE"/>
    <w:rsid w:val="002C549A"/>
    <w:rsid w:val="002C7411"/>
    <w:rsid w:val="002D081F"/>
    <w:rsid w:val="002D0F40"/>
    <w:rsid w:val="002D2C43"/>
    <w:rsid w:val="002D2D09"/>
    <w:rsid w:val="002D52B9"/>
    <w:rsid w:val="002D5A04"/>
    <w:rsid w:val="002D5C16"/>
    <w:rsid w:val="002E0346"/>
    <w:rsid w:val="002E1AB4"/>
    <w:rsid w:val="002E1E3A"/>
    <w:rsid w:val="002E2B2C"/>
    <w:rsid w:val="002E46FF"/>
    <w:rsid w:val="002E47A5"/>
    <w:rsid w:val="002E5424"/>
    <w:rsid w:val="002E5B96"/>
    <w:rsid w:val="002E62D6"/>
    <w:rsid w:val="002F05F9"/>
    <w:rsid w:val="002F2476"/>
    <w:rsid w:val="002F2865"/>
    <w:rsid w:val="002F3DFF"/>
    <w:rsid w:val="002F58E7"/>
    <w:rsid w:val="002F5E05"/>
    <w:rsid w:val="002F5E30"/>
    <w:rsid w:val="002F632B"/>
    <w:rsid w:val="002F732E"/>
    <w:rsid w:val="00300C6B"/>
    <w:rsid w:val="00300DB2"/>
    <w:rsid w:val="003025DF"/>
    <w:rsid w:val="0030318F"/>
    <w:rsid w:val="003037ED"/>
    <w:rsid w:val="00304A4C"/>
    <w:rsid w:val="00306AF7"/>
    <w:rsid w:val="0030789D"/>
    <w:rsid w:val="00307A76"/>
    <w:rsid w:val="0031389C"/>
    <w:rsid w:val="00313DFA"/>
    <w:rsid w:val="0031455E"/>
    <w:rsid w:val="0031465C"/>
    <w:rsid w:val="00314C37"/>
    <w:rsid w:val="003153B4"/>
    <w:rsid w:val="00315A16"/>
    <w:rsid w:val="00315F16"/>
    <w:rsid w:val="0031604E"/>
    <w:rsid w:val="00316A9F"/>
    <w:rsid w:val="00317053"/>
    <w:rsid w:val="0031719E"/>
    <w:rsid w:val="003176DA"/>
    <w:rsid w:val="00317DEB"/>
    <w:rsid w:val="0032109C"/>
    <w:rsid w:val="003218E9"/>
    <w:rsid w:val="00322B45"/>
    <w:rsid w:val="00322E1E"/>
    <w:rsid w:val="00323809"/>
    <w:rsid w:val="00323B58"/>
    <w:rsid w:val="00323D41"/>
    <w:rsid w:val="00324454"/>
    <w:rsid w:val="00324DFA"/>
    <w:rsid w:val="00325414"/>
    <w:rsid w:val="00326163"/>
    <w:rsid w:val="003301D6"/>
    <w:rsid w:val="003302F1"/>
    <w:rsid w:val="0033114D"/>
    <w:rsid w:val="00331CF9"/>
    <w:rsid w:val="00331E08"/>
    <w:rsid w:val="003327C1"/>
    <w:rsid w:val="00334CA9"/>
    <w:rsid w:val="003351E3"/>
    <w:rsid w:val="00336ECA"/>
    <w:rsid w:val="00340756"/>
    <w:rsid w:val="00341209"/>
    <w:rsid w:val="00343472"/>
    <w:rsid w:val="00343FE8"/>
    <w:rsid w:val="00344679"/>
    <w:rsid w:val="0034470E"/>
    <w:rsid w:val="003455FD"/>
    <w:rsid w:val="00345D06"/>
    <w:rsid w:val="003469D1"/>
    <w:rsid w:val="0035029D"/>
    <w:rsid w:val="00351370"/>
    <w:rsid w:val="00352223"/>
    <w:rsid w:val="00352DB0"/>
    <w:rsid w:val="00353881"/>
    <w:rsid w:val="00361063"/>
    <w:rsid w:val="00363BBF"/>
    <w:rsid w:val="003644D0"/>
    <w:rsid w:val="00365A66"/>
    <w:rsid w:val="0037094A"/>
    <w:rsid w:val="00371ED3"/>
    <w:rsid w:val="00372659"/>
    <w:rsid w:val="00372FFC"/>
    <w:rsid w:val="00374D63"/>
    <w:rsid w:val="00376B0D"/>
    <w:rsid w:val="0037718B"/>
    <w:rsid w:val="0037728A"/>
    <w:rsid w:val="00377525"/>
    <w:rsid w:val="003775B2"/>
    <w:rsid w:val="00377A48"/>
    <w:rsid w:val="00380B7D"/>
    <w:rsid w:val="003811AF"/>
    <w:rsid w:val="00381A99"/>
    <w:rsid w:val="003829C2"/>
    <w:rsid w:val="003830B2"/>
    <w:rsid w:val="003831C0"/>
    <w:rsid w:val="00383440"/>
    <w:rsid w:val="003835AF"/>
    <w:rsid w:val="00384724"/>
    <w:rsid w:val="00384F49"/>
    <w:rsid w:val="003853D6"/>
    <w:rsid w:val="00385B93"/>
    <w:rsid w:val="00385BDF"/>
    <w:rsid w:val="00386A35"/>
    <w:rsid w:val="00386F9C"/>
    <w:rsid w:val="003919B7"/>
    <w:rsid w:val="00391CDB"/>
    <w:rsid w:val="00391D57"/>
    <w:rsid w:val="00392292"/>
    <w:rsid w:val="003943A3"/>
    <w:rsid w:val="00394F45"/>
    <w:rsid w:val="00397414"/>
    <w:rsid w:val="003A00F6"/>
    <w:rsid w:val="003A090A"/>
    <w:rsid w:val="003A0E98"/>
    <w:rsid w:val="003A170E"/>
    <w:rsid w:val="003A365C"/>
    <w:rsid w:val="003A3DC0"/>
    <w:rsid w:val="003A5927"/>
    <w:rsid w:val="003A7360"/>
    <w:rsid w:val="003B057B"/>
    <w:rsid w:val="003B0A9F"/>
    <w:rsid w:val="003B1017"/>
    <w:rsid w:val="003B208E"/>
    <w:rsid w:val="003B385B"/>
    <w:rsid w:val="003B3C07"/>
    <w:rsid w:val="003B426C"/>
    <w:rsid w:val="003B48F1"/>
    <w:rsid w:val="003B4D48"/>
    <w:rsid w:val="003B6081"/>
    <w:rsid w:val="003B6775"/>
    <w:rsid w:val="003B737A"/>
    <w:rsid w:val="003C1E9C"/>
    <w:rsid w:val="003C29D1"/>
    <w:rsid w:val="003C30C1"/>
    <w:rsid w:val="003C36AC"/>
    <w:rsid w:val="003C4CA5"/>
    <w:rsid w:val="003C5FE2"/>
    <w:rsid w:val="003C670D"/>
    <w:rsid w:val="003C6F10"/>
    <w:rsid w:val="003D05FB"/>
    <w:rsid w:val="003D1B16"/>
    <w:rsid w:val="003D33BE"/>
    <w:rsid w:val="003D45BF"/>
    <w:rsid w:val="003D508A"/>
    <w:rsid w:val="003D520E"/>
    <w:rsid w:val="003D537F"/>
    <w:rsid w:val="003D793C"/>
    <w:rsid w:val="003D7B75"/>
    <w:rsid w:val="003E0208"/>
    <w:rsid w:val="003E311E"/>
    <w:rsid w:val="003E46C0"/>
    <w:rsid w:val="003E4B57"/>
    <w:rsid w:val="003E557D"/>
    <w:rsid w:val="003F0200"/>
    <w:rsid w:val="003F1B19"/>
    <w:rsid w:val="003F27E1"/>
    <w:rsid w:val="003F2E0F"/>
    <w:rsid w:val="003F3FE8"/>
    <w:rsid w:val="003F437A"/>
    <w:rsid w:val="003F546C"/>
    <w:rsid w:val="003F5C2B"/>
    <w:rsid w:val="00400529"/>
    <w:rsid w:val="00400FF1"/>
    <w:rsid w:val="00402240"/>
    <w:rsid w:val="004023E9"/>
    <w:rsid w:val="0040333C"/>
    <w:rsid w:val="00403DA8"/>
    <w:rsid w:val="004043A7"/>
    <w:rsid w:val="0040454A"/>
    <w:rsid w:val="00407390"/>
    <w:rsid w:val="00407B61"/>
    <w:rsid w:val="00407BDE"/>
    <w:rsid w:val="004114FB"/>
    <w:rsid w:val="00411BA0"/>
    <w:rsid w:val="00413F83"/>
    <w:rsid w:val="0041490C"/>
    <w:rsid w:val="004158D1"/>
    <w:rsid w:val="00416191"/>
    <w:rsid w:val="00416721"/>
    <w:rsid w:val="00416B04"/>
    <w:rsid w:val="0041792B"/>
    <w:rsid w:val="00417B3C"/>
    <w:rsid w:val="00421EF0"/>
    <w:rsid w:val="004224FA"/>
    <w:rsid w:val="004231BB"/>
    <w:rsid w:val="00423909"/>
    <w:rsid w:val="00423D07"/>
    <w:rsid w:val="0042410D"/>
    <w:rsid w:val="00426DC9"/>
    <w:rsid w:val="00427936"/>
    <w:rsid w:val="00427EF3"/>
    <w:rsid w:val="00431D05"/>
    <w:rsid w:val="00432026"/>
    <w:rsid w:val="004326D3"/>
    <w:rsid w:val="00432C70"/>
    <w:rsid w:val="00432CD1"/>
    <w:rsid w:val="0043303F"/>
    <w:rsid w:val="0043332E"/>
    <w:rsid w:val="00433B1C"/>
    <w:rsid w:val="00437B46"/>
    <w:rsid w:val="00441D90"/>
    <w:rsid w:val="0044346F"/>
    <w:rsid w:val="00443FD9"/>
    <w:rsid w:val="0044547B"/>
    <w:rsid w:val="00446DE4"/>
    <w:rsid w:val="004500AB"/>
    <w:rsid w:val="0045134D"/>
    <w:rsid w:val="004513FA"/>
    <w:rsid w:val="00453FF6"/>
    <w:rsid w:val="00455684"/>
    <w:rsid w:val="0046047F"/>
    <w:rsid w:val="00461415"/>
    <w:rsid w:val="0046162D"/>
    <w:rsid w:val="00461711"/>
    <w:rsid w:val="00462880"/>
    <w:rsid w:val="00464B11"/>
    <w:rsid w:val="00464E88"/>
    <w:rsid w:val="0046520A"/>
    <w:rsid w:val="0046594C"/>
    <w:rsid w:val="00465B22"/>
    <w:rsid w:val="004672AB"/>
    <w:rsid w:val="00470FBA"/>
    <w:rsid w:val="004714FE"/>
    <w:rsid w:val="00472E73"/>
    <w:rsid w:val="00476949"/>
    <w:rsid w:val="00477BAA"/>
    <w:rsid w:val="004809AF"/>
    <w:rsid w:val="004817C6"/>
    <w:rsid w:val="00481A74"/>
    <w:rsid w:val="0048247C"/>
    <w:rsid w:val="00482582"/>
    <w:rsid w:val="004835D1"/>
    <w:rsid w:val="0048407B"/>
    <w:rsid w:val="00486921"/>
    <w:rsid w:val="004874B2"/>
    <w:rsid w:val="004906C0"/>
    <w:rsid w:val="00492FA2"/>
    <w:rsid w:val="00495053"/>
    <w:rsid w:val="00496741"/>
    <w:rsid w:val="004A1F59"/>
    <w:rsid w:val="004A29BE"/>
    <w:rsid w:val="004A3225"/>
    <w:rsid w:val="004A33EE"/>
    <w:rsid w:val="004A3AA8"/>
    <w:rsid w:val="004A4FDD"/>
    <w:rsid w:val="004B13C7"/>
    <w:rsid w:val="004B61A0"/>
    <w:rsid w:val="004B6B57"/>
    <w:rsid w:val="004B778F"/>
    <w:rsid w:val="004C0609"/>
    <w:rsid w:val="004C1B6E"/>
    <w:rsid w:val="004C35D7"/>
    <w:rsid w:val="004C639F"/>
    <w:rsid w:val="004D0DA0"/>
    <w:rsid w:val="004D10B0"/>
    <w:rsid w:val="004D141F"/>
    <w:rsid w:val="004D2742"/>
    <w:rsid w:val="004D4BD1"/>
    <w:rsid w:val="004D6310"/>
    <w:rsid w:val="004D72EE"/>
    <w:rsid w:val="004D78F3"/>
    <w:rsid w:val="004E0062"/>
    <w:rsid w:val="004E04CC"/>
    <w:rsid w:val="004E05A1"/>
    <w:rsid w:val="004E09DE"/>
    <w:rsid w:val="004E2326"/>
    <w:rsid w:val="004E6289"/>
    <w:rsid w:val="004E6A93"/>
    <w:rsid w:val="004E7ABC"/>
    <w:rsid w:val="004E7E53"/>
    <w:rsid w:val="004F0C87"/>
    <w:rsid w:val="004F16A4"/>
    <w:rsid w:val="004F1819"/>
    <w:rsid w:val="004F22C3"/>
    <w:rsid w:val="004F2608"/>
    <w:rsid w:val="004F2666"/>
    <w:rsid w:val="004F2C4F"/>
    <w:rsid w:val="004F45CB"/>
    <w:rsid w:val="004F472A"/>
    <w:rsid w:val="004F5E57"/>
    <w:rsid w:val="004F6710"/>
    <w:rsid w:val="004F7FAD"/>
    <w:rsid w:val="00500213"/>
    <w:rsid w:val="00500C3E"/>
    <w:rsid w:val="005017CC"/>
    <w:rsid w:val="00501EF0"/>
    <w:rsid w:val="0050265F"/>
    <w:rsid w:val="00502849"/>
    <w:rsid w:val="00502C4E"/>
    <w:rsid w:val="00504334"/>
    <w:rsid w:val="0050498D"/>
    <w:rsid w:val="00505A3F"/>
    <w:rsid w:val="005104D7"/>
    <w:rsid w:val="005109C5"/>
    <w:rsid w:val="00510B9E"/>
    <w:rsid w:val="00511AB1"/>
    <w:rsid w:val="0051320E"/>
    <w:rsid w:val="0051528F"/>
    <w:rsid w:val="00515523"/>
    <w:rsid w:val="00516EE8"/>
    <w:rsid w:val="0052012C"/>
    <w:rsid w:val="00520769"/>
    <w:rsid w:val="00523B3F"/>
    <w:rsid w:val="00524066"/>
    <w:rsid w:val="005271F2"/>
    <w:rsid w:val="005271FF"/>
    <w:rsid w:val="00531753"/>
    <w:rsid w:val="00532A4D"/>
    <w:rsid w:val="005332A5"/>
    <w:rsid w:val="005334BD"/>
    <w:rsid w:val="005343A0"/>
    <w:rsid w:val="00536BC2"/>
    <w:rsid w:val="00537281"/>
    <w:rsid w:val="00540B02"/>
    <w:rsid w:val="005414F5"/>
    <w:rsid w:val="005425E1"/>
    <w:rsid w:val="005427C5"/>
    <w:rsid w:val="00542B85"/>
    <w:rsid w:val="00542CF6"/>
    <w:rsid w:val="00545484"/>
    <w:rsid w:val="00545C53"/>
    <w:rsid w:val="00545F10"/>
    <w:rsid w:val="00547CB2"/>
    <w:rsid w:val="005503EE"/>
    <w:rsid w:val="00550A55"/>
    <w:rsid w:val="005539A4"/>
    <w:rsid w:val="00553C03"/>
    <w:rsid w:val="00556F63"/>
    <w:rsid w:val="005574FF"/>
    <w:rsid w:val="005608F5"/>
    <w:rsid w:val="00560B09"/>
    <w:rsid w:val="00560DDA"/>
    <w:rsid w:val="00563692"/>
    <w:rsid w:val="00563C41"/>
    <w:rsid w:val="00565AE8"/>
    <w:rsid w:val="00567B5E"/>
    <w:rsid w:val="00570025"/>
    <w:rsid w:val="00571679"/>
    <w:rsid w:val="00571BBA"/>
    <w:rsid w:val="00575031"/>
    <w:rsid w:val="00581BA6"/>
    <w:rsid w:val="005820BB"/>
    <w:rsid w:val="00582CA9"/>
    <w:rsid w:val="00584235"/>
    <w:rsid w:val="005844E7"/>
    <w:rsid w:val="00587504"/>
    <w:rsid w:val="005908B8"/>
    <w:rsid w:val="00590A72"/>
    <w:rsid w:val="00591A27"/>
    <w:rsid w:val="00592196"/>
    <w:rsid w:val="0059512E"/>
    <w:rsid w:val="00595793"/>
    <w:rsid w:val="00595818"/>
    <w:rsid w:val="00596857"/>
    <w:rsid w:val="005A28BE"/>
    <w:rsid w:val="005A3DEC"/>
    <w:rsid w:val="005A3FEA"/>
    <w:rsid w:val="005A40A6"/>
    <w:rsid w:val="005A5314"/>
    <w:rsid w:val="005A5367"/>
    <w:rsid w:val="005A5FA4"/>
    <w:rsid w:val="005A6DD2"/>
    <w:rsid w:val="005A7702"/>
    <w:rsid w:val="005B0A83"/>
    <w:rsid w:val="005B2B0F"/>
    <w:rsid w:val="005B4A44"/>
    <w:rsid w:val="005B509C"/>
    <w:rsid w:val="005B5174"/>
    <w:rsid w:val="005B5755"/>
    <w:rsid w:val="005C0128"/>
    <w:rsid w:val="005C041F"/>
    <w:rsid w:val="005C277E"/>
    <w:rsid w:val="005C385D"/>
    <w:rsid w:val="005C62CF"/>
    <w:rsid w:val="005D207F"/>
    <w:rsid w:val="005D3B20"/>
    <w:rsid w:val="005D439D"/>
    <w:rsid w:val="005D4753"/>
    <w:rsid w:val="005D5B00"/>
    <w:rsid w:val="005D71B7"/>
    <w:rsid w:val="005D78D6"/>
    <w:rsid w:val="005D7BAB"/>
    <w:rsid w:val="005E094F"/>
    <w:rsid w:val="005E1694"/>
    <w:rsid w:val="005E1E21"/>
    <w:rsid w:val="005E1EFF"/>
    <w:rsid w:val="005E2ECB"/>
    <w:rsid w:val="005E3B63"/>
    <w:rsid w:val="005E3B71"/>
    <w:rsid w:val="005E3F63"/>
    <w:rsid w:val="005E4759"/>
    <w:rsid w:val="005E48BE"/>
    <w:rsid w:val="005E5C68"/>
    <w:rsid w:val="005E65C0"/>
    <w:rsid w:val="005E7110"/>
    <w:rsid w:val="005E7AF1"/>
    <w:rsid w:val="005E7FB3"/>
    <w:rsid w:val="005F0390"/>
    <w:rsid w:val="005F097D"/>
    <w:rsid w:val="005F2F6B"/>
    <w:rsid w:val="005F3A08"/>
    <w:rsid w:val="005F3C0B"/>
    <w:rsid w:val="005F7734"/>
    <w:rsid w:val="005F7D32"/>
    <w:rsid w:val="00601AC5"/>
    <w:rsid w:val="006024BB"/>
    <w:rsid w:val="00603FBB"/>
    <w:rsid w:val="00605CFC"/>
    <w:rsid w:val="00606092"/>
    <w:rsid w:val="006072CD"/>
    <w:rsid w:val="00607B59"/>
    <w:rsid w:val="00607D5B"/>
    <w:rsid w:val="006105B9"/>
    <w:rsid w:val="00612023"/>
    <w:rsid w:val="00612ACE"/>
    <w:rsid w:val="00613915"/>
    <w:rsid w:val="00613A2F"/>
    <w:rsid w:val="00613A3D"/>
    <w:rsid w:val="00613BC4"/>
    <w:rsid w:val="00614190"/>
    <w:rsid w:val="00614CEB"/>
    <w:rsid w:val="0061731F"/>
    <w:rsid w:val="0062005F"/>
    <w:rsid w:val="00621D1C"/>
    <w:rsid w:val="00621FE7"/>
    <w:rsid w:val="00622A99"/>
    <w:rsid w:val="00622E67"/>
    <w:rsid w:val="006235FC"/>
    <w:rsid w:val="0062483D"/>
    <w:rsid w:val="00626B57"/>
    <w:rsid w:val="00626EDC"/>
    <w:rsid w:val="00630B72"/>
    <w:rsid w:val="00632226"/>
    <w:rsid w:val="00633200"/>
    <w:rsid w:val="00633D7A"/>
    <w:rsid w:val="0064307B"/>
    <w:rsid w:val="00643733"/>
    <w:rsid w:val="006452D3"/>
    <w:rsid w:val="00646070"/>
    <w:rsid w:val="0064680D"/>
    <w:rsid w:val="006470EC"/>
    <w:rsid w:val="00647CD6"/>
    <w:rsid w:val="0065099A"/>
    <w:rsid w:val="006542D6"/>
    <w:rsid w:val="0065460C"/>
    <w:rsid w:val="0065598E"/>
    <w:rsid w:val="00655AF2"/>
    <w:rsid w:val="00655BC5"/>
    <w:rsid w:val="006568BE"/>
    <w:rsid w:val="00656956"/>
    <w:rsid w:val="00656B02"/>
    <w:rsid w:val="006572ED"/>
    <w:rsid w:val="0066025D"/>
    <w:rsid w:val="0066091A"/>
    <w:rsid w:val="00662779"/>
    <w:rsid w:val="006636E1"/>
    <w:rsid w:val="00663E87"/>
    <w:rsid w:val="0066449D"/>
    <w:rsid w:val="0066558A"/>
    <w:rsid w:val="0066581B"/>
    <w:rsid w:val="00667517"/>
    <w:rsid w:val="006700D9"/>
    <w:rsid w:val="0067362C"/>
    <w:rsid w:val="0067398E"/>
    <w:rsid w:val="0067452C"/>
    <w:rsid w:val="006759C7"/>
    <w:rsid w:val="006767EF"/>
    <w:rsid w:val="006773EC"/>
    <w:rsid w:val="00680504"/>
    <w:rsid w:val="0068120E"/>
    <w:rsid w:val="00681AC1"/>
    <w:rsid w:val="00681CD9"/>
    <w:rsid w:val="0068283C"/>
    <w:rsid w:val="00683007"/>
    <w:rsid w:val="00683E30"/>
    <w:rsid w:val="00684C41"/>
    <w:rsid w:val="00685ED2"/>
    <w:rsid w:val="00687024"/>
    <w:rsid w:val="006906AD"/>
    <w:rsid w:val="00691E93"/>
    <w:rsid w:val="00692F88"/>
    <w:rsid w:val="006938E3"/>
    <w:rsid w:val="006946F3"/>
    <w:rsid w:val="006949C7"/>
    <w:rsid w:val="00695389"/>
    <w:rsid w:val="006958B8"/>
    <w:rsid w:val="00695E22"/>
    <w:rsid w:val="00696D53"/>
    <w:rsid w:val="00697F32"/>
    <w:rsid w:val="006A0A11"/>
    <w:rsid w:val="006A3185"/>
    <w:rsid w:val="006A393C"/>
    <w:rsid w:val="006A3D49"/>
    <w:rsid w:val="006A4022"/>
    <w:rsid w:val="006A5398"/>
    <w:rsid w:val="006A712A"/>
    <w:rsid w:val="006B0B0F"/>
    <w:rsid w:val="006B4CDA"/>
    <w:rsid w:val="006B7093"/>
    <w:rsid w:val="006B7417"/>
    <w:rsid w:val="006C0F83"/>
    <w:rsid w:val="006C19D2"/>
    <w:rsid w:val="006C19EB"/>
    <w:rsid w:val="006C20A3"/>
    <w:rsid w:val="006C2D3E"/>
    <w:rsid w:val="006C2E19"/>
    <w:rsid w:val="006C3F32"/>
    <w:rsid w:val="006C4DE0"/>
    <w:rsid w:val="006C4F88"/>
    <w:rsid w:val="006C4FC2"/>
    <w:rsid w:val="006C79A0"/>
    <w:rsid w:val="006C7F89"/>
    <w:rsid w:val="006D31F9"/>
    <w:rsid w:val="006D33EE"/>
    <w:rsid w:val="006D3691"/>
    <w:rsid w:val="006D3BB2"/>
    <w:rsid w:val="006D6449"/>
    <w:rsid w:val="006D786C"/>
    <w:rsid w:val="006E17BC"/>
    <w:rsid w:val="006E1D25"/>
    <w:rsid w:val="006E298D"/>
    <w:rsid w:val="006E4567"/>
    <w:rsid w:val="006E5A3D"/>
    <w:rsid w:val="006E5B29"/>
    <w:rsid w:val="006E5EF0"/>
    <w:rsid w:val="006E5F14"/>
    <w:rsid w:val="006E6397"/>
    <w:rsid w:val="006E6891"/>
    <w:rsid w:val="006E795D"/>
    <w:rsid w:val="006F3563"/>
    <w:rsid w:val="006F411D"/>
    <w:rsid w:val="006F42B9"/>
    <w:rsid w:val="006F6103"/>
    <w:rsid w:val="006F64BF"/>
    <w:rsid w:val="006F70EA"/>
    <w:rsid w:val="006F736B"/>
    <w:rsid w:val="006F73EC"/>
    <w:rsid w:val="007004CC"/>
    <w:rsid w:val="007004E2"/>
    <w:rsid w:val="007014BC"/>
    <w:rsid w:val="007015B9"/>
    <w:rsid w:val="007026FB"/>
    <w:rsid w:val="00702782"/>
    <w:rsid w:val="00702B3F"/>
    <w:rsid w:val="00704E00"/>
    <w:rsid w:val="00705212"/>
    <w:rsid w:val="00707F0A"/>
    <w:rsid w:val="00710AEB"/>
    <w:rsid w:val="00710B47"/>
    <w:rsid w:val="007113A9"/>
    <w:rsid w:val="00711F89"/>
    <w:rsid w:val="00711FF5"/>
    <w:rsid w:val="007206AC"/>
    <w:rsid w:val="007209E7"/>
    <w:rsid w:val="007219E6"/>
    <w:rsid w:val="007236C4"/>
    <w:rsid w:val="00726182"/>
    <w:rsid w:val="007270D4"/>
    <w:rsid w:val="00727635"/>
    <w:rsid w:val="00727647"/>
    <w:rsid w:val="00727E74"/>
    <w:rsid w:val="00730102"/>
    <w:rsid w:val="00730937"/>
    <w:rsid w:val="00732329"/>
    <w:rsid w:val="007337CA"/>
    <w:rsid w:val="00734555"/>
    <w:rsid w:val="00734CE4"/>
    <w:rsid w:val="00735123"/>
    <w:rsid w:val="00736319"/>
    <w:rsid w:val="00740B06"/>
    <w:rsid w:val="00741837"/>
    <w:rsid w:val="007420A8"/>
    <w:rsid w:val="007428FF"/>
    <w:rsid w:val="00742DAB"/>
    <w:rsid w:val="007453E6"/>
    <w:rsid w:val="00745D1F"/>
    <w:rsid w:val="007461BA"/>
    <w:rsid w:val="0074688C"/>
    <w:rsid w:val="007470D3"/>
    <w:rsid w:val="00751116"/>
    <w:rsid w:val="0075129A"/>
    <w:rsid w:val="00751646"/>
    <w:rsid w:val="0075232F"/>
    <w:rsid w:val="00752445"/>
    <w:rsid w:val="007632A2"/>
    <w:rsid w:val="00764FE9"/>
    <w:rsid w:val="007656B3"/>
    <w:rsid w:val="00767AF0"/>
    <w:rsid w:val="00770453"/>
    <w:rsid w:val="007715EA"/>
    <w:rsid w:val="00772142"/>
    <w:rsid w:val="0077309D"/>
    <w:rsid w:val="00774579"/>
    <w:rsid w:val="00775AAE"/>
    <w:rsid w:val="00775CC9"/>
    <w:rsid w:val="00775D30"/>
    <w:rsid w:val="007774EE"/>
    <w:rsid w:val="0078030E"/>
    <w:rsid w:val="00780E1E"/>
    <w:rsid w:val="00781822"/>
    <w:rsid w:val="00782F37"/>
    <w:rsid w:val="0078376D"/>
    <w:rsid w:val="00783F21"/>
    <w:rsid w:val="00784E7E"/>
    <w:rsid w:val="00786028"/>
    <w:rsid w:val="007864F1"/>
    <w:rsid w:val="007867F7"/>
    <w:rsid w:val="00787159"/>
    <w:rsid w:val="007878F7"/>
    <w:rsid w:val="00787AD0"/>
    <w:rsid w:val="0079043A"/>
    <w:rsid w:val="00791668"/>
    <w:rsid w:val="00791AA1"/>
    <w:rsid w:val="007960C3"/>
    <w:rsid w:val="00796740"/>
    <w:rsid w:val="0079752D"/>
    <w:rsid w:val="007A11BD"/>
    <w:rsid w:val="007A3793"/>
    <w:rsid w:val="007A4236"/>
    <w:rsid w:val="007A54B6"/>
    <w:rsid w:val="007A6179"/>
    <w:rsid w:val="007A6B7C"/>
    <w:rsid w:val="007A6CBA"/>
    <w:rsid w:val="007A75BE"/>
    <w:rsid w:val="007B0366"/>
    <w:rsid w:val="007B0FF2"/>
    <w:rsid w:val="007B40FC"/>
    <w:rsid w:val="007B4DA5"/>
    <w:rsid w:val="007B5BF7"/>
    <w:rsid w:val="007B6410"/>
    <w:rsid w:val="007B7400"/>
    <w:rsid w:val="007C1BA2"/>
    <w:rsid w:val="007C2AB2"/>
    <w:rsid w:val="007C2B48"/>
    <w:rsid w:val="007C2BBC"/>
    <w:rsid w:val="007D20E9"/>
    <w:rsid w:val="007D3082"/>
    <w:rsid w:val="007D3385"/>
    <w:rsid w:val="007D6C40"/>
    <w:rsid w:val="007D7641"/>
    <w:rsid w:val="007D7881"/>
    <w:rsid w:val="007D7DA5"/>
    <w:rsid w:val="007D7E3A"/>
    <w:rsid w:val="007E0E10"/>
    <w:rsid w:val="007E12F8"/>
    <w:rsid w:val="007E1FD9"/>
    <w:rsid w:val="007E317F"/>
    <w:rsid w:val="007E4768"/>
    <w:rsid w:val="007E4857"/>
    <w:rsid w:val="007E57E1"/>
    <w:rsid w:val="007E6BE3"/>
    <w:rsid w:val="007E777B"/>
    <w:rsid w:val="007F0162"/>
    <w:rsid w:val="007F1BA9"/>
    <w:rsid w:val="007F2070"/>
    <w:rsid w:val="007F2FD8"/>
    <w:rsid w:val="007F3264"/>
    <w:rsid w:val="007F35AC"/>
    <w:rsid w:val="007F63C1"/>
    <w:rsid w:val="007F787D"/>
    <w:rsid w:val="00800716"/>
    <w:rsid w:val="00801224"/>
    <w:rsid w:val="008019FF"/>
    <w:rsid w:val="00803BE2"/>
    <w:rsid w:val="008053F5"/>
    <w:rsid w:val="008064C7"/>
    <w:rsid w:val="00807AF7"/>
    <w:rsid w:val="00810198"/>
    <w:rsid w:val="0081429E"/>
    <w:rsid w:val="00814FFB"/>
    <w:rsid w:val="00815B02"/>
    <w:rsid w:val="00815DA8"/>
    <w:rsid w:val="00815E32"/>
    <w:rsid w:val="0081778A"/>
    <w:rsid w:val="00820121"/>
    <w:rsid w:val="0082194D"/>
    <w:rsid w:val="008221F9"/>
    <w:rsid w:val="008223E7"/>
    <w:rsid w:val="0082257D"/>
    <w:rsid w:val="00823EE9"/>
    <w:rsid w:val="00824A25"/>
    <w:rsid w:val="0082504C"/>
    <w:rsid w:val="0082662F"/>
    <w:rsid w:val="00826EF5"/>
    <w:rsid w:val="00827876"/>
    <w:rsid w:val="0083040D"/>
    <w:rsid w:val="0083056F"/>
    <w:rsid w:val="00831693"/>
    <w:rsid w:val="00833B29"/>
    <w:rsid w:val="00835F4A"/>
    <w:rsid w:val="00840104"/>
    <w:rsid w:val="008406CD"/>
    <w:rsid w:val="00840C1F"/>
    <w:rsid w:val="0084100C"/>
    <w:rsid w:val="008411C9"/>
    <w:rsid w:val="00841FC5"/>
    <w:rsid w:val="00842121"/>
    <w:rsid w:val="008432B6"/>
    <w:rsid w:val="00843CC5"/>
    <w:rsid w:val="00843D0F"/>
    <w:rsid w:val="00845709"/>
    <w:rsid w:val="00845E0A"/>
    <w:rsid w:val="00846975"/>
    <w:rsid w:val="0084760C"/>
    <w:rsid w:val="008502CE"/>
    <w:rsid w:val="00850926"/>
    <w:rsid w:val="00851CC3"/>
    <w:rsid w:val="00853AAB"/>
    <w:rsid w:val="00854D3D"/>
    <w:rsid w:val="008553EB"/>
    <w:rsid w:val="008576BD"/>
    <w:rsid w:val="00857FEE"/>
    <w:rsid w:val="00860463"/>
    <w:rsid w:val="008606C4"/>
    <w:rsid w:val="00864DED"/>
    <w:rsid w:val="00865A4E"/>
    <w:rsid w:val="00867427"/>
    <w:rsid w:val="008713FF"/>
    <w:rsid w:val="008714AF"/>
    <w:rsid w:val="00871DE0"/>
    <w:rsid w:val="008733DA"/>
    <w:rsid w:val="0087375A"/>
    <w:rsid w:val="008768DD"/>
    <w:rsid w:val="008774C9"/>
    <w:rsid w:val="00877597"/>
    <w:rsid w:val="00880FBB"/>
    <w:rsid w:val="00882160"/>
    <w:rsid w:val="00883898"/>
    <w:rsid w:val="00884B2D"/>
    <w:rsid w:val="008850E4"/>
    <w:rsid w:val="00887569"/>
    <w:rsid w:val="0089082E"/>
    <w:rsid w:val="00890860"/>
    <w:rsid w:val="008922F1"/>
    <w:rsid w:val="008939AB"/>
    <w:rsid w:val="00895D6C"/>
    <w:rsid w:val="00897F73"/>
    <w:rsid w:val="008A1010"/>
    <w:rsid w:val="008A12F5"/>
    <w:rsid w:val="008A12FD"/>
    <w:rsid w:val="008A1C60"/>
    <w:rsid w:val="008A219B"/>
    <w:rsid w:val="008A3837"/>
    <w:rsid w:val="008A7DC4"/>
    <w:rsid w:val="008B1587"/>
    <w:rsid w:val="008B1B01"/>
    <w:rsid w:val="008B27DD"/>
    <w:rsid w:val="008B2FF0"/>
    <w:rsid w:val="008B3477"/>
    <w:rsid w:val="008B34EC"/>
    <w:rsid w:val="008B3BCD"/>
    <w:rsid w:val="008B69FA"/>
    <w:rsid w:val="008B6CE6"/>
    <w:rsid w:val="008B6DF8"/>
    <w:rsid w:val="008C0AE2"/>
    <w:rsid w:val="008C106C"/>
    <w:rsid w:val="008C10F1"/>
    <w:rsid w:val="008C171C"/>
    <w:rsid w:val="008C1803"/>
    <w:rsid w:val="008C1926"/>
    <w:rsid w:val="008C1E99"/>
    <w:rsid w:val="008C3037"/>
    <w:rsid w:val="008C35D1"/>
    <w:rsid w:val="008C3BCF"/>
    <w:rsid w:val="008C4237"/>
    <w:rsid w:val="008C5E9A"/>
    <w:rsid w:val="008C6F92"/>
    <w:rsid w:val="008D0474"/>
    <w:rsid w:val="008D0E3F"/>
    <w:rsid w:val="008D4C68"/>
    <w:rsid w:val="008D747E"/>
    <w:rsid w:val="008D7909"/>
    <w:rsid w:val="008E0085"/>
    <w:rsid w:val="008E2105"/>
    <w:rsid w:val="008E2235"/>
    <w:rsid w:val="008E2AA6"/>
    <w:rsid w:val="008E311B"/>
    <w:rsid w:val="008E38DE"/>
    <w:rsid w:val="008E4EBF"/>
    <w:rsid w:val="008E7198"/>
    <w:rsid w:val="008E7EBE"/>
    <w:rsid w:val="008F2D6D"/>
    <w:rsid w:val="008F2FEE"/>
    <w:rsid w:val="008F46E7"/>
    <w:rsid w:val="008F64CA"/>
    <w:rsid w:val="008F6F0B"/>
    <w:rsid w:val="008F7E4B"/>
    <w:rsid w:val="008F7EE7"/>
    <w:rsid w:val="00900009"/>
    <w:rsid w:val="00900C0B"/>
    <w:rsid w:val="009040AA"/>
    <w:rsid w:val="00905429"/>
    <w:rsid w:val="00905462"/>
    <w:rsid w:val="00905F06"/>
    <w:rsid w:val="0090629F"/>
    <w:rsid w:val="00906C7E"/>
    <w:rsid w:val="00906CBA"/>
    <w:rsid w:val="00907BA7"/>
    <w:rsid w:val="00910252"/>
    <w:rsid w:val="0091064E"/>
    <w:rsid w:val="00911FC5"/>
    <w:rsid w:val="00912BFB"/>
    <w:rsid w:val="00914538"/>
    <w:rsid w:val="0091474E"/>
    <w:rsid w:val="00915BE2"/>
    <w:rsid w:val="0092371B"/>
    <w:rsid w:val="00926315"/>
    <w:rsid w:val="009314A1"/>
    <w:rsid w:val="00931A10"/>
    <w:rsid w:val="00932502"/>
    <w:rsid w:val="00937457"/>
    <w:rsid w:val="00941D83"/>
    <w:rsid w:val="00941EEF"/>
    <w:rsid w:val="00942AF4"/>
    <w:rsid w:val="00943A7F"/>
    <w:rsid w:val="00943E5E"/>
    <w:rsid w:val="0094588A"/>
    <w:rsid w:val="009460F2"/>
    <w:rsid w:val="00947967"/>
    <w:rsid w:val="00947DDF"/>
    <w:rsid w:val="0095173F"/>
    <w:rsid w:val="00951B51"/>
    <w:rsid w:val="00954602"/>
    <w:rsid w:val="00955201"/>
    <w:rsid w:val="00955DBF"/>
    <w:rsid w:val="009560DD"/>
    <w:rsid w:val="00956161"/>
    <w:rsid w:val="00960FE2"/>
    <w:rsid w:val="0096180F"/>
    <w:rsid w:val="0096233E"/>
    <w:rsid w:val="00965200"/>
    <w:rsid w:val="00965B04"/>
    <w:rsid w:val="0096612F"/>
    <w:rsid w:val="0096636C"/>
    <w:rsid w:val="009668B3"/>
    <w:rsid w:val="00966BF5"/>
    <w:rsid w:val="00967A54"/>
    <w:rsid w:val="00971176"/>
    <w:rsid w:val="009713D9"/>
    <w:rsid w:val="00971471"/>
    <w:rsid w:val="00971845"/>
    <w:rsid w:val="00971CF4"/>
    <w:rsid w:val="00973156"/>
    <w:rsid w:val="00973536"/>
    <w:rsid w:val="00975E8D"/>
    <w:rsid w:val="00976C55"/>
    <w:rsid w:val="00976E40"/>
    <w:rsid w:val="00977C39"/>
    <w:rsid w:val="00977FA7"/>
    <w:rsid w:val="00980208"/>
    <w:rsid w:val="009823EC"/>
    <w:rsid w:val="009849C2"/>
    <w:rsid w:val="00984C3D"/>
    <w:rsid w:val="00984D24"/>
    <w:rsid w:val="009858EB"/>
    <w:rsid w:val="0098673E"/>
    <w:rsid w:val="00987D45"/>
    <w:rsid w:val="0099742A"/>
    <w:rsid w:val="009A07F7"/>
    <w:rsid w:val="009A0F2F"/>
    <w:rsid w:val="009A24BC"/>
    <w:rsid w:val="009A2A4A"/>
    <w:rsid w:val="009A3F47"/>
    <w:rsid w:val="009A4B17"/>
    <w:rsid w:val="009A6D34"/>
    <w:rsid w:val="009B0046"/>
    <w:rsid w:val="009B092D"/>
    <w:rsid w:val="009B1A7C"/>
    <w:rsid w:val="009B1DE9"/>
    <w:rsid w:val="009B4126"/>
    <w:rsid w:val="009B6C6E"/>
    <w:rsid w:val="009B70B8"/>
    <w:rsid w:val="009C1440"/>
    <w:rsid w:val="009C198A"/>
    <w:rsid w:val="009C2107"/>
    <w:rsid w:val="009C252E"/>
    <w:rsid w:val="009C5D9E"/>
    <w:rsid w:val="009D2C3E"/>
    <w:rsid w:val="009D415B"/>
    <w:rsid w:val="009D48C7"/>
    <w:rsid w:val="009E0625"/>
    <w:rsid w:val="009E11F0"/>
    <w:rsid w:val="009E1F4A"/>
    <w:rsid w:val="009E2BB5"/>
    <w:rsid w:val="009E3034"/>
    <w:rsid w:val="009E3F40"/>
    <w:rsid w:val="009E549F"/>
    <w:rsid w:val="009E746D"/>
    <w:rsid w:val="009E7D9D"/>
    <w:rsid w:val="009F0BD8"/>
    <w:rsid w:val="009F24D0"/>
    <w:rsid w:val="009F28A8"/>
    <w:rsid w:val="009F2A5E"/>
    <w:rsid w:val="009F3659"/>
    <w:rsid w:val="009F473E"/>
    <w:rsid w:val="009F502E"/>
    <w:rsid w:val="009F5247"/>
    <w:rsid w:val="009F5ABB"/>
    <w:rsid w:val="009F682A"/>
    <w:rsid w:val="00A01411"/>
    <w:rsid w:val="00A017DE"/>
    <w:rsid w:val="00A01938"/>
    <w:rsid w:val="00A022BE"/>
    <w:rsid w:val="00A037B6"/>
    <w:rsid w:val="00A04CCA"/>
    <w:rsid w:val="00A05713"/>
    <w:rsid w:val="00A05E58"/>
    <w:rsid w:val="00A05F40"/>
    <w:rsid w:val="00A068F4"/>
    <w:rsid w:val="00A07B4B"/>
    <w:rsid w:val="00A07DD1"/>
    <w:rsid w:val="00A10779"/>
    <w:rsid w:val="00A10CB6"/>
    <w:rsid w:val="00A12C2A"/>
    <w:rsid w:val="00A15720"/>
    <w:rsid w:val="00A15EAA"/>
    <w:rsid w:val="00A16550"/>
    <w:rsid w:val="00A16F8A"/>
    <w:rsid w:val="00A24C95"/>
    <w:rsid w:val="00A2599A"/>
    <w:rsid w:val="00A26094"/>
    <w:rsid w:val="00A26E94"/>
    <w:rsid w:val="00A301BF"/>
    <w:rsid w:val="00A302B2"/>
    <w:rsid w:val="00A31314"/>
    <w:rsid w:val="00A3161C"/>
    <w:rsid w:val="00A31C26"/>
    <w:rsid w:val="00A331B4"/>
    <w:rsid w:val="00A3484E"/>
    <w:rsid w:val="00A35529"/>
    <w:rsid w:val="00A356D3"/>
    <w:rsid w:val="00A36ADA"/>
    <w:rsid w:val="00A37C0F"/>
    <w:rsid w:val="00A37C4D"/>
    <w:rsid w:val="00A40654"/>
    <w:rsid w:val="00A41D4A"/>
    <w:rsid w:val="00A438D8"/>
    <w:rsid w:val="00A454D0"/>
    <w:rsid w:val="00A45B34"/>
    <w:rsid w:val="00A463A0"/>
    <w:rsid w:val="00A473F5"/>
    <w:rsid w:val="00A47887"/>
    <w:rsid w:val="00A502ED"/>
    <w:rsid w:val="00A505CB"/>
    <w:rsid w:val="00A50C8C"/>
    <w:rsid w:val="00A51DB0"/>
    <w:rsid w:val="00A51F9D"/>
    <w:rsid w:val="00A52A09"/>
    <w:rsid w:val="00A532F9"/>
    <w:rsid w:val="00A5416A"/>
    <w:rsid w:val="00A575DD"/>
    <w:rsid w:val="00A607F1"/>
    <w:rsid w:val="00A61780"/>
    <w:rsid w:val="00A617AE"/>
    <w:rsid w:val="00A62EFE"/>
    <w:rsid w:val="00A639F4"/>
    <w:rsid w:val="00A65864"/>
    <w:rsid w:val="00A65FAE"/>
    <w:rsid w:val="00A670D1"/>
    <w:rsid w:val="00A67315"/>
    <w:rsid w:val="00A673A3"/>
    <w:rsid w:val="00A71819"/>
    <w:rsid w:val="00A718EF"/>
    <w:rsid w:val="00A737CC"/>
    <w:rsid w:val="00A74030"/>
    <w:rsid w:val="00A743D9"/>
    <w:rsid w:val="00A74FDD"/>
    <w:rsid w:val="00A75BB5"/>
    <w:rsid w:val="00A761AA"/>
    <w:rsid w:val="00A76A4F"/>
    <w:rsid w:val="00A76D7E"/>
    <w:rsid w:val="00A76DB8"/>
    <w:rsid w:val="00A77938"/>
    <w:rsid w:val="00A81A32"/>
    <w:rsid w:val="00A81C87"/>
    <w:rsid w:val="00A83042"/>
    <w:rsid w:val="00A83214"/>
    <w:rsid w:val="00A835BD"/>
    <w:rsid w:val="00A83D8A"/>
    <w:rsid w:val="00A83F0C"/>
    <w:rsid w:val="00A84E01"/>
    <w:rsid w:val="00A8528D"/>
    <w:rsid w:val="00A85D8F"/>
    <w:rsid w:val="00A8776C"/>
    <w:rsid w:val="00A878A1"/>
    <w:rsid w:val="00A900C1"/>
    <w:rsid w:val="00A9048C"/>
    <w:rsid w:val="00A90EB5"/>
    <w:rsid w:val="00A9174A"/>
    <w:rsid w:val="00A9548B"/>
    <w:rsid w:val="00A95668"/>
    <w:rsid w:val="00A97641"/>
    <w:rsid w:val="00A97B15"/>
    <w:rsid w:val="00AA017F"/>
    <w:rsid w:val="00AA1B82"/>
    <w:rsid w:val="00AA2076"/>
    <w:rsid w:val="00AA2EF5"/>
    <w:rsid w:val="00AA4127"/>
    <w:rsid w:val="00AA42D5"/>
    <w:rsid w:val="00AA6E23"/>
    <w:rsid w:val="00AA7003"/>
    <w:rsid w:val="00AB086B"/>
    <w:rsid w:val="00AB233F"/>
    <w:rsid w:val="00AB2FAB"/>
    <w:rsid w:val="00AB4047"/>
    <w:rsid w:val="00AB5C14"/>
    <w:rsid w:val="00AB7162"/>
    <w:rsid w:val="00AB7C88"/>
    <w:rsid w:val="00AC08F1"/>
    <w:rsid w:val="00AC1EE7"/>
    <w:rsid w:val="00AC333F"/>
    <w:rsid w:val="00AC585C"/>
    <w:rsid w:val="00AC736C"/>
    <w:rsid w:val="00AD002A"/>
    <w:rsid w:val="00AD0BBB"/>
    <w:rsid w:val="00AD1925"/>
    <w:rsid w:val="00AD1FA4"/>
    <w:rsid w:val="00AD2487"/>
    <w:rsid w:val="00AD3B42"/>
    <w:rsid w:val="00AD648A"/>
    <w:rsid w:val="00AD76E3"/>
    <w:rsid w:val="00AE067D"/>
    <w:rsid w:val="00AE09DD"/>
    <w:rsid w:val="00AE2161"/>
    <w:rsid w:val="00AE2B2F"/>
    <w:rsid w:val="00AE40EE"/>
    <w:rsid w:val="00AE4111"/>
    <w:rsid w:val="00AE490F"/>
    <w:rsid w:val="00AE5290"/>
    <w:rsid w:val="00AE5EC8"/>
    <w:rsid w:val="00AE5F05"/>
    <w:rsid w:val="00AE616D"/>
    <w:rsid w:val="00AF1181"/>
    <w:rsid w:val="00AF1DC9"/>
    <w:rsid w:val="00AF21FE"/>
    <w:rsid w:val="00AF2F79"/>
    <w:rsid w:val="00AF4653"/>
    <w:rsid w:val="00AF4DDF"/>
    <w:rsid w:val="00AF696D"/>
    <w:rsid w:val="00AF7CBE"/>
    <w:rsid w:val="00AF7DAE"/>
    <w:rsid w:val="00AF7DB7"/>
    <w:rsid w:val="00B00F7A"/>
    <w:rsid w:val="00B02CC2"/>
    <w:rsid w:val="00B0560E"/>
    <w:rsid w:val="00B05C19"/>
    <w:rsid w:val="00B0656D"/>
    <w:rsid w:val="00B07454"/>
    <w:rsid w:val="00B1024D"/>
    <w:rsid w:val="00B1086B"/>
    <w:rsid w:val="00B10D02"/>
    <w:rsid w:val="00B1488D"/>
    <w:rsid w:val="00B148A9"/>
    <w:rsid w:val="00B148F6"/>
    <w:rsid w:val="00B16455"/>
    <w:rsid w:val="00B201E2"/>
    <w:rsid w:val="00B22067"/>
    <w:rsid w:val="00B2294F"/>
    <w:rsid w:val="00B23621"/>
    <w:rsid w:val="00B3071C"/>
    <w:rsid w:val="00B3106D"/>
    <w:rsid w:val="00B31C4E"/>
    <w:rsid w:val="00B3228A"/>
    <w:rsid w:val="00B32F41"/>
    <w:rsid w:val="00B37D5A"/>
    <w:rsid w:val="00B4313C"/>
    <w:rsid w:val="00B43BB2"/>
    <w:rsid w:val="00B443E4"/>
    <w:rsid w:val="00B44932"/>
    <w:rsid w:val="00B452A3"/>
    <w:rsid w:val="00B455A9"/>
    <w:rsid w:val="00B4788C"/>
    <w:rsid w:val="00B50BE9"/>
    <w:rsid w:val="00B51186"/>
    <w:rsid w:val="00B54586"/>
    <w:rsid w:val="00B5484D"/>
    <w:rsid w:val="00B5531F"/>
    <w:rsid w:val="00B563EA"/>
    <w:rsid w:val="00B56CDF"/>
    <w:rsid w:val="00B60331"/>
    <w:rsid w:val="00B607A7"/>
    <w:rsid w:val="00B60E51"/>
    <w:rsid w:val="00B61559"/>
    <w:rsid w:val="00B61ABB"/>
    <w:rsid w:val="00B62C7D"/>
    <w:rsid w:val="00B63A54"/>
    <w:rsid w:val="00B64E00"/>
    <w:rsid w:val="00B658D5"/>
    <w:rsid w:val="00B6643B"/>
    <w:rsid w:val="00B66946"/>
    <w:rsid w:val="00B6731A"/>
    <w:rsid w:val="00B704D9"/>
    <w:rsid w:val="00B733D9"/>
    <w:rsid w:val="00B754AD"/>
    <w:rsid w:val="00B77D18"/>
    <w:rsid w:val="00B80E1A"/>
    <w:rsid w:val="00B8313A"/>
    <w:rsid w:val="00B83179"/>
    <w:rsid w:val="00B84E2A"/>
    <w:rsid w:val="00B87765"/>
    <w:rsid w:val="00B90CDF"/>
    <w:rsid w:val="00B930A7"/>
    <w:rsid w:val="00B93503"/>
    <w:rsid w:val="00B94DC3"/>
    <w:rsid w:val="00BA287E"/>
    <w:rsid w:val="00BA31E8"/>
    <w:rsid w:val="00BA3739"/>
    <w:rsid w:val="00BA38B1"/>
    <w:rsid w:val="00BA4169"/>
    <w:rsid w:val="00BA55E0"/>
    <w:rsid w:val="00BA6BD4"/>
    <w:rsid w:val="00BA6C7A"/>
    <w:rsid w:val="00BB11F2"/>
    <w:rsid w:val="00BB17D1"/>
    <w:rsid w:val="00BB2BB1"/>
    <w:rsid w:val="00BB3752"/>
    <w:rsid w:val="00BB4875"/>
    <w:rsid w:val="00BB4AE6"/>
    <w:rsid w:val="00BB6688"/>
    <w:rsid w:val="00BC2667"/>
    <w:rsid w:val="00BC26D4"/>
    <w:rsid w:val="00BC6272"/>
    <w:rsid w:val="00BC7B8A"/>
    <w:rsid w:val="00BD287D"/>
    <w:rsid w:val="00BD36F3"/>
    <w:rsid w:val="00BD51AD"/>
    <w:rsid w:val="00BE0C80"/>
    <w:rsid w:val="00BE1C53"/>
    <w:rsid w:val="00BE356E"/>
    <w:rsid w:val="00BE38AE"/>
    <w:rsid w:val="00BE3A49"/>
    <w:rsid w:val="00BE40B3"/>
    <w:rsid w:val="00BE6AF7"/>
    <w:rsid w:val="00BF205A"/>
    <w:rsid w:val="00BF2A42"/>
    <w:rsid w:val="00BF37F2"/>
    <w:rsid w:val="00BF4342"/>
    <w:rsid w:val="00BF43E9"/>
    <w:rsid w:val="00BF5F28"/>
    <w:rsid w:val="00C00DAD"/>
    <w:rsid w:val="00C035BE"/>
    <w:rsid w:val="00C03D8C"/>
    <w:rsid w:val="00C0487F"/>
    <w:rsid w:val="00C055EC"/>
    <w:rsid w:val="00C079AD"/>
    <w:rsid w:val="00C07C89"/>
    <w:rsid w:val="00C10DC9"/>
    <w:rsid w:val="00C124F1"/>
    <w:rsid w:val="00C12AF1"/>
    <w:rsid w:val="00C12FB3"/>
    <w:rsid w:val="00C1379C"/>
    <w:rsid w:val="00C1474C"/>
    <w:rsid w:val="00C15E5B"/>
    <w:rsid w:val="00C167EB"/>
    <w:rsid w:val="00C16D91"/>
    <w:rsid w:val="00C17341"/>
    <w:rsid w:val="00C2045A"/>
    <w:rsid w:val="00C204F3"/>
    <w:rsid w:val="00C213F8"/>
    <w:rsid w:val="00C22500"/>
    <w:rsid w:val="00C24931"/>
    <w:rsid w:val="00C24EEF"/>
    <w:rsid w:val="00C25CF6"/>
    <w:rsid w:val="00C26148"/>
    <w:rsid w:val="00C26C36"/>
    <w:rsid w:val="00C2729A"/>
    <w:rsid w:val="00C313D4"/>
    <w:rsid w:val="00C31529"/>
    <w:rsid w:val="00C31E88"/>
    <w:rsid w:val="00C32768"/>
    <w:rsid w:val="00C34C16"/>
    <w:rsid w:val="00C34EC7"/>
    <w:rsid w:val="00C36E82"/>
    <w:rsid w:val="00C37361"/>
    <w:rsid w:val="00C409CE"/>
    <w:rsid w:val="00C42097"/>
    <w:rsid w:val="00C426FD"/>
    <w:rsid w:val="00C431DF"/>
    <w:rsid w:val="00C456BD"/>
    <w:rsid w:val="00C460B3"/>
    <w:rsid w:val="00C47EFF"/>
    <w:rsid w:val="00C51221"/>
    <w:rsid w:val="00C5143B"/>
    <w:rsid w:val="00C5162A"/>
    <w:rsid w:val="00C52DE4"/>
    <w:rsid w:val="00C530DC"/>
    <w:rsid w:val="00C5350D"/>
    <w:rsid w:val="00C53E5D"/>
    <w:rsid w:val="00C55140"/>
    <w:rsid w:val="00C56156"/>
    <w:rsid w:val="00C562DF"/>
    <w:rsid w:val="00C570B3"/>
    <w:rsid w:val="00C606AA"/>
    <w:rsid w:val="00C6123C"/>
    <w:rsid w:val="00C6200D"/>
    <w:rsid w:val="00C62D1B"/>
    <w:rsid w:val="00C6311A"/>
    <w:rsid w:val="00C64041"/>
    <w:rsid w:val="00C6426B"/>
    <w:rsid w:val="00C70132"/>
    <w:rsid w:val="00C7084D"/>
    <w:rsid w:val="00C7315E"/>
    <w:rsid w:val="00C75895"/>
    <w:rsid w:val="00C777FE"/>
    <w:rsid w:val="00C833B9"/>
    <w:rsid w:val="00C83C9F"/>
    <w:rsid w:val="00C8403B"/>
    <w:rsid w:val="00C849B9"/>
    <w:rsid w:val="00C84CD0"/>
    <w:rsid w:val="00C8765F"/>
    <w:rsid w:val="00C87AE0"/>
    <w:rsid w:val="00C90260"/>
    <w:rsid w:val="00C93E15"/>
    <w:rsid w:val="00C94840"/>
    <w:rsid w:val="00C94FAA"/>
    <w:rsid w:val="00C97A40"/>
    <w:rsid w:val="00C97E38"/>
    <w:rsid w:val="00CA4B3A"/>
    <w:rsid w:val="00CA4EE3"/>
    <w:rsid w:val="00CA526A"/>
    <w:rsid w:val="00CB027F"/>
    <w:rsid w:val="00CB0DAD"/>
    <w:rsid w:val="00CB115F"/>
    <w:rsid w:val="00CB228C"/>
    <w:rsid w:val="00CC050B"/>
    <w:rsid w:val="00CC0EBB"/>
    <w:rsid w:val="00CC0EE6"/>
    <w:rsid w:val="00CC302F"/>
    <w:rsid w:val="00CC5AE2"/>
    <w:rsid w:val="00CC60B0"/>
    <w:rsid w:val="00CC6297"/>
    <w:rsid w:val="00CC7690"/>
    <w:rsid w:val="00CD0821"/>
    <w:rsid w:val="00CD0E5A"/>
    <w:rsid w:val="00CD1986"/>
    <w:rsid w:val="00CD287D"/>
    <w:rsid w:val="00CD2C41"/>
    <w:rsid w:val="00CD3264"/>
    <w:rsid w:val="00CD4CF9"/>
    <w:rsid w:val="00CD54BF"/>
    <w:rsid w:val="00CE099C"/>
    <w:rsid w:val="00CE1EE1"/>
    <w:rsid w:val="00CE441E"/>
    <w:rsid w:val="00CE4D5C"/>
    <w:rsid w:val="00CE6CD3"/>
    <w:rsid w:val="00CE7A77"/>
    <w:rsid w:val="00CF05DA"/>
    <w:rsid w:val="00CF1054"/>
    <w:rsid w:val="00CF1E05"/>
    <w:rsid w:val="00CF32B3"/>
    <w:rsid w:val="00CF3F89"/>
    <w:rsid w:val="00CF4C15"/>
    <w:rsid w:val="00CF5848"/>
    <w:rsid w:val="00CF58EB"/>
    <w:rsid w:val="00CF6FEC"/>
    <w:rsid w:val="00CF71C6"/>
    <w:rsid w:val="00CF7E8D"/>
    <w:rsid w:val="00D0106E"/>
    <w:rsid w:val="00D01F9F"/>
    <w:rsid w:val="00D02114"/>
    <w:rsid w:val="00D03084"/>
    <w:rsid w:val="00D049F9"/>
    <w:rsid w:val="00D04D25"/>
    <w:rsid w:val="00D05213"/>
    <w:rsid w:val="00D05467"/>
    <w:rsid w:val="00D06234"/>
    <w:rsid w:val="00D06383"/>
    <w:rsid w:val="00D10106"/>
    <w:rsid w:val="00D10F17"/>
    <w:rsid w:val="00D12B00"/>
    <w:rsid w:val="00D13AE2"/>
    <w:rsid w:val="00D14ED7"/>
    <w:rsid w:val="00D16081"/>
    <w:rsid w:val="00D16190"/>
    <w:rsid w:val="00D166E2"/>
    <w:rsid w:val="00D17B65"/>
    <w:rsid w:val="00D17D39"/>
    <w:rsid w:val="00D201F6"/>
    <w:rsid w:val="00D209A4"/>
    <w:rsid w:val="00D20A32"/>
    <w:rsid w:val="00D20E85"/>
    <w:rsid w:val="00D20FCF"/>
    <w:rsid w:val="00D2344C"/>
    <w:rsid w:val="00D238FF"/>
    <w:rsid w:val="00D23B14"/>
    <w:rsid w:val="00D24615"/>
    <w:rsid w:val="00D24BE5"/>
    <w:rsid w:val="00D25217"/>
    <w:rsid w:val="00D2732F"/>
    <w:rsid w:val="00D279C5"/>
    <w:rsid w:val="00D27D68"/>
    <w:rsid w:val="00D30C50"/>
    <w:rsid w:val="00D316C3"/>
    <w:rsid w:val="00D31E44"/>
    <w:rsid w:val="00D31EA4"/>
    <w:rsid w:val="00D33493"/>
    <w:rsid w:val="00D35CF2"/>
    <w:rsid w:val="00D37842"/>
    <w:rsid w:val="00D41026"/>
    <w:rsid w:val="00D42DC2"/>
    <w:rsid w:val="00D4302B"/>
    <w:rsid w:val="00D433A3"/>
    <w:rsid w:val="00D46172"/>
    <w:rsid w:val="00D4758B"/>
    <w:rsid w:val="00D514B2"/>
    <w:rsid w:val="00D53791"/>
    <w:rsid w:val="00D537E1"/>
    <w:rsid w:val="00D54E91"/>
    <w:rsid w:val="00D55B31"/>
    <w:rsid w:val="00D55BB2"/>
    <w:rsid w:val="00D55D4D"/>
    <w:rsid w:val="00D57574"/>
    <w:rsid w:val="00D6091A"/>
    <w:rsid w:val="00D60A40"/>
    <w:rsid w:val="00D62D6C"/>
    <w:rsid w:val="00D64FC3"/>
    <w:rsid w:val="00D6605A"/>
    <w:rsid w:val="00D6695F"/>
    <w:rsid w:val="00D70144"/>
    <w:rsid w:val="00D7063B"/>
    <w:rsid w:val="00D70A29"/>
    <w:rsid w:val="00D71A27"/>
    <w:rsid w:val="00D75644"/>
    <w:rsid w:val="00D76F6E"/>
    <w:rsid w:val="00D80B31"/>
    <w:rsid w:val="00D81656"/>
    <w:rsid w:val="00D826F3"/>
    <w:rsid w:val="00D83D87"/>
    <w:rsid w:val="00D84949"/>
    <w:rsid w:val="00D84A6D"/>
    <w:rsid w:val="00D86A30"/>
    <w:rsid w:val="00D86AA9"/>
    <w:rsid w:val="00D86D78"/>
    <w:rsid w:val="00D9077E"/>
    <w:rsid w:val="00D927D4"/>
    <w:rsid w:val="00D96ACC"/>
    <w:rsid w:val="00D972FE"/>
    <w:rsid w:val="00D97CB4"/>
    <w:rsid w:val="00D97DD4"/>
    <w:rsid w:val="00D97E42"/>
    <w:rsid w:val="00DA059D"/>
    <w:rsid w:val="00DA0BCF"/>
    <w:rsid w:val="00DA246A"/>
    <w:rsid w:val="00DA3465"/>
    <w:rsid w:val="00DA4AB2"/>
    <w:rsid w:val="00DA59E6"/>
    <w:rsid w:val="00DA5A8A"/>
    <w:rsid w:val="00DA6063"/>
    <w:rsid w:val="00DA6FB2"/>
    <w:rsid w:val="00DB1170"/>
    <w:rsid w:val="00DB26CD"/>
    <w:rsid w:val="00DB2A09"/>
    <w:rsid w:val="00DB32D7"/>
    <w:rsid w:val="00DB3887"/>
    <w:rsid w:val="00DB441C"/>
    <w:rsid w:val="00DB44AF"/>
    <w:rsid w:val="00DB4B4A"/>
    <w:rsid w:val="00DC0639"/>
    <w:rsid w:val="00DC1EF1"/>
    <w:rsid w:val="00DC1F58"/>
    <w:rsid w:val="00DC2A75"/>
    <w:rsid w:val="00DC339B"/>
    <w:rsid w:val="00DC54C4"/>
    <w:rsid w:val="00DC5D40"/>
    <w:rsid w:val="00DC69A7"/>
    <w:rsid w:val="00DC7EA6"/>
    <w:rsid w:val="00DD0DB0"/>
    <w:rsid w:val="00DD1029"/>
    <w:rsid w:val="00DD208B"/>
    <w:rsid w:val="00DD229E"/>
    <w:rsid w:val="00DD2E36"/>
    <w:rsid w:val="00DD30E9"/>
    <w:rsid w:val="00DD32DB"/>
    <w:rsid w:val="00DD4897"/>
    <w:rsid w:val="00DD4F47"/>
    <w:rsid w:val="00DD5F02"/>
    <w:rsid w:val="00DD64E6"/>
    <w:rsid w:val="00DD69C0"/>
    <w:rsid w:val="00DD7FBB"/>
    <w:rsid w:val="00DE0AAF"/>
    <w:rsid w:val="00DE0B9F"/>
    <w:rsid w:val="00DE1680"/>
    <w:rsid w:val="00DE1F05"/>
    <w:rsid w:val="00DE2953"/>
    <w:rsid w:val="00DE2A9E"/>
    <w:rsid w:val="00DE2F86"/>
    <w:rsid w:val="00DE4109"/>
    <w:rsid w:val="00DE4238"/>
    <w:rsid w:val="00DE547A"/>
    <w:rsid w:val="00DE6310"/>
    <w:rsid w:val="00DE657F"/>
    <w:rsid w:val="00DE746C"/>
    <w:rsid w:val="00DF10E3"/>
    <w:rsid w:val="00DF1218"/>
    <w:rsid w:val="00DF4C9C"/>
    <w:rsid w:val="00DF5221"/>
    <w:rsid w:val="00DF5E60"/>
    <w:rsid w:val="00DF6462"/>
    <w:rsid w:val="00DF64A9"/>
    <w:rsid w:val="00DF70E4"/>
    <w:rsid w:val="00E01C47"/>
    <w:rsid w:val="00E02FA0"/>
    <w:rsid w:val="00E036DC"/>
    <w:rsid w:val="00E03834"/>
    <w:rsid w:val="00E038EE"/>
    <w:rsid w:val="00E047CC"/>
    <w:rsid w:val="00E07EC8"/>
    <w:rsid w:val="00E10454"/>
    <w:rsid w:val="00E10981"/>
    <w:rsid w:val="00E112E5"/>
    <w:rsid w:val="00E12281"/>
    <w:rsid w:val="00E122D8"/>
    <w:rsid w:val="00E12CC8"/>
    <w:rsid w:val="00E13118"/>
    <w:rsid w:val="00E132CA"/>
    <w:rsid w:val="00E15352"/>
    <w:rsid w:val="00E155B6"/>
    <w:rsid w:val="00E166EC"/>
    <w:rsid w:val="00E20C08"/>
    <w:rsid w:val="00E21A22"/>
    <w:rsid w:val="00E21CC7"/>
    <w:rsid w:val="00E21F99"/>
    <w:rsid w:val="00E22471"/>
    <w:rsid w:val="00E243E0"/>
    <w:rsid w:val="00E24D9E"/>
    <w:rsid w:val="00E25849"/>
    <w:rsid w:val="00E25DE3"/>
    <w:rsid w:val="00E3197E"/>
    <w:rsid w:val="00E342F8"/>
    <w:rsid w:val="00E351ED"/>
    <w:rsid w:val="00E36E82"/>
    <w:rsid w:val="00E40CDB"/>
    <w:rsid w:val="00E41059"/>
    <w:rsid w:val="00E42B19"/>
    <w:rsid w:val="00E439A6"/>
    <w:rsid w:val="00E43CBD"/>
    <w:rsid w:val="00E46567"/>
    <w:rsid w:val="00E46A7C"/>
    <w:rsid w:val="00E51BB1"/>
    <w:rsid w:val="00E52111"/>
    <w:rsid w:val="00E544A7"/>
    <w:rsid w:val="00E6034B"/>
    <w:rsid w:val="00E6148D"/>
    <w:rsid w:val="00E61B10"/>
    <w:rsid w:val="00E627A5"/>
    <w:rsid w:val="00E629F8"/>
    <w:rsid w:val="00E6549E"/>
    <w:rsid w:val="00E65EDE"/>
    <w:rsid w:val="00E67A56"/>
    <w:rsid w:val="00E70F81"/>
    <w:rsid w:val="00E7164B"/>
    <w:rsid w:val="00E724D1"/>
    <w:rsid w:val="00E73D3E"/>
    <w:rsid w:val="00E73D85"/>
    <w:rsid w:val="00E750F9"/>
    <w:rsid w:val="00E75648"/>
    <w:rsid w:val="00E76371"/>
    <w:rsid w:val="00E77055"/>
    <w:rsid w:val="00E77460"/>
    <w:rsid w:val="00E803D2"/>
    <w:rsid w:val="00E80D69"/>
    <w:rsid w:val="00E83ABC"/>
    <w:rsid w:val="00E844F2"/>
    <w:rsid w:val="00E854C8"/>
    <w:rsid w:val="00E86C7B"/>
    <w:rsid w:val="00E87880"/>
    <w:rsid w:val="00E90124"/>
    <w:rsid w:val="00E90AC7"/>
    <w:rsid w:val="00E90AD0"/>
    <w:rsid w:val="00E92FCB"/>
    <w:rsid w:val="00E93058"/>
    <w:rsid w:val="00E930C8"/>
    <w:rsid w:val="00E93427"/>
    <w:rsid w:val="00E954A1"/>
    <w:rsid w:val="00E95A42"/>
    <w:rsid w:val="00E95C47"/>
    <w:rsid w:val="00E967DC"/>
    <w:rsid w:val="00EA0319"/>
    <w:rsid w:val="00EA0D22"/>
    <w:rsid w:val="00EA147F"/>
    <w:rsid w:val="00EA2765"/>
    <w:rsid w:val="00EA3296"/>
    <w:rsid w:val="00EA3E21"/>
    <w:rsid w:val="00EA4A27"/>
    <w:rsid w:val="00EA4FA6"/>
    <w:rsid w:val="00EA5058"/>
    <w:rsid w:val="00EA6612"/>
    <w:rsid w:val="00EB1A25"/>
    <w:rsid w:val="00EB1C58"/>
    <w:rsid w:val="00EB2303"/>
    <w:rsid w:val="00EB4292"/>
    <w:rsid w:val="00EB60E4"/>
    <w:rsid w:val="00EB71F5"/>
    <w:rsid w:val="00EB790D"/>
    <w:rsid w:val="00EC1997"/>
    <w:rsid w:val="00EC4E89"/>
    <w:rsid w:val="00EC5040"/>
    <w:rsid w:val="00EC5CC3"/>
    <w:rsid w:val="00EC7363"/>
    <w:rsid w:val="00EC738B"/>
    <w:rsid w:val="00EC785D"/>
    <w:rsid w:val="00ED03AB"/>
    <w:rsid w:val="00ED1963"/>
    <w:rsid w:val="00ED1CD4"/>
    <w:rsid w:val="00ED1D2B"/>
    <w:rsid w:val="00ED55C5"/>
    <w:rsid w:val="00ED64B5"/>
    <w:rsid w:val="00ED6621"/>
    <w:rsid w:val="00ED780A"/>
    <w:rsid w:val="00EE3826"/>
    <w:rsid w:val="00EE4901"/>
    <w:rsid w:val="00EE4C2B"/>
    <w:rsid w:val="00EE4C84"/>
    <w:rsid w:val="00EE5B33"/>
    <w:rsid w:val="00EE7CCA"/>
    <w:rsid w:val="00EF00D5"/>
    <w:rsid w:val="00EF03D4"/>
    <w:rsid w:val="00EF1D7D"/>
    <w:rsid w:val="00EF3652"/>
    <w:rsid w:val="00EF52BB"/>
    <w:rsid w:val="00F021EA"/>
    <w:rsid w:val="00F0566C"/>
    <w:rsid w:val="00F059E5"/>
    <w:rsid w:val="00F06E53"/>
    <w:rsid w:val="00F103B7"/>
    <w:rsid w:val="00F155E7"/>
    <w:rsid w:val="00F15D8B"/>
    <w:rsid w:val="00F165BF"/>
    <w:rsid w:val="00F16A14"/>
    <w:rsid w:val="00F219B8"/>
    <w:rsid w:val="00F21B96"/>
    <w:rsid w:val="00F259B7"/>
    <w:rsid w:val="00F26E59"/>
    <w:rsid w:val="00F27032"/>
    <w:rsid w:val="00F27A1F"/>
    <w:rsid w:val="00F31B41"/>
    <w:rsid w:val="00F32237"/>
    <w:rsid w:val="00F32C9D"/>
    <w:rsid w:val="00F33458"/>
    <w:rsid w:val="00F362D7"/>
    <w:rsid w:val="00F37D7B"/>
    <w:rsid w:val="00F41585"/>
    <w:rsid w:val="00F41B0C"/>
    <w:rsid w:val="00F41BBE"/>
    <w:rsid w:val="00F43BEC"/>
    <w:rsid w:val="00F43D16"/>
    <w:rsid w:val="00F45500"/>
    <w:rsid w:val="00F46585"/>
    <w:rsid w:val="00F47A3F"/>
    <w:rsid w:val="00F50B17"/>
    <w:rsid w:val="00F518E8"/>
    <w:rsid w:val="00F51F5E"/>
    <w:rsid w:val="00F5314C"/>
    <w:rsid w:val="00F53B36"/>
    <w:rsid w:val="00F54116"/>
    <w:rsid w:val="00F54E34"/>
    <w:rsid w:val="00F5688C"/>
    <w:rsid w:val="00F60048"/>
    <w:rsid w:val="00F60521"/>
    <w:rsid w:val="00F6228C"/>
    <w:rsid w:val="00F6230F"/>
    <w:rsid w:val="00F635DD"/>
    <w:rsid w:val="00F649E9"/>
    <w:rsid w:val="00F6627B"/>
    <w:rsid w:val="00F66559"/>
    <w:rsid w:val="00F66EAD"/>
    <w:rsid w:val="00F677C2"/>
    <w:rsid w:val="00F70CA4"/>
    <w:rsid w:val="00F71506"/>
    <w:rsid w:val="00F72E80"/>
    <w:rsid w:val="00F7336E"/>
    <w:rsid w:val="00F734F2"/>
    <w:rsid w:val="00F75052"/>
    <w:rsid w:val="00F778E5"/>
    <w:rsid w:val="00F804D3"/>
    <w:rsid w:val="00F815C3"/>
    <w:rsid w:val="00F816CB"/>
    <w:rsid w:val="00F81B20"/>
    <w:rsid w:val="00F81CD2"/>
    <w:rsid w:val="00F82641"/>
    <w:rsid w:val="00F85F23"/>
    <w:rsid w:val="00F86767"/>
    <w:rsid w:val="00F90F18"/>
    <w:rsid w:val="00F918EA"/>
    <w:rsid w:val="00F91A2D"/>
    <w:rsid w:val="00F92C4E"/>
    <w:rsid w:val="00F937E4"/>
    <w:rsid w:val="00F93CED"/>
    <w:rsid w:val="00F95EE7"/>
    <w:rsid w:val="00F967B3"/>
    <w:rsid w:val="00FA03AE"/>
    <w:rsid w:val="00FA14F0"/>
    <w:rsid w:val="00FA1D8B"/>
    <w:rsid w:val="00FA2672"/>
    <w:rsid w:val="00FA39E6"/>
    <w:rsid w:val="00FA3D32"/>
    <w:rsid w:val="00FA5774"/>
    <w:rsid w:val="00FA6983"/>
    <w:rsid w:val="00FA7BC9"/>
    <w:rsid w:val="00FB06E9"/>
    <w:rsid w:val="00FB08C2"/>
    <w:rsid w:val="00FB0CB6"/>
    <w:rsid w:val="00FB1A8F"/>
    <w:rsid w:val="00FB1C8E"/>
    <w:rsid w:val="00FB263E"/>
    <w:rsid w:val="00FB378E"/>
    <w:rsid w:val="00FB37F1"/>
    <w:rsid w:val="00FB393D"/>
    <w:rsid w:val="00FB47C0"/>
    <w:rsid w:val="00FB501B"/>
    <w:rsid w:val="00FB5607"/>
    <w:rsid w:val="00FB6A72"/>
    <w:rsid w:val="00FB712A"/>
    <w:rsid w:val="00FB719A"/>
    <w:rsid w:val="00FB7770"/>
    <w:rsid w:val="00FC1053"/>
    <w:rsid w:val="00FC3383"/>
    <w:rsid w:val="00FD002B"/>
    <w:rsid w:val="00FD2DAA"/>
    <w:rsid w:val="00FD3A72"/>
    <w:rsid w:val="00FD3B91"/>
    <w:rsid w:val="00FD4445"/>
    <w:rsid w:val="00FD5648"/>
    <w:rsid w:val="00FD576B"/>
    <w:rsid w:val="00FD579E"/>
    <w:rsid w:val="00FD6845"/>
    <w:rsid w:val="00FD70F1"/>
    <w:rsid w:val="00FD7FFE"/>
    <w:rsid w:val="00FE1155"/>
    <w:rsid w:val="00FE1FBB"/>
    <w:rsid w:val="00FE3997"/>
    <w:rsid w:val="00FE4516"/>
    <w:rsid w:val="00FE5D21"/>
    <w:rsid w:val="00FE5EDE"/>
    <w:rsid w:val="00FE64C8"/>
    <w:rsid w:val="00FE767C"/>
    <w:rsid w:val="00FF00FA"/>
    <w:rsid w:val="00FF1251"/>
    <w:rsid w:val="00FF12F8"/>
    <w:rsid w:val="00FF1D60"/>
    <w:rsid w:val="00FF3244"/>
    <w:rsid w:val="00FF5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B6DEC"/>
  <w15:docId w15:val="{597A97A7-E222-4028-8E82-1ECE0146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卑南壹,List Paragraph"/>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af8">
    <w:name w:val="清單段落 字元"/>
    <w:aliases w:val="卑南壹 字元,List Paragraph 字元"/>
    <w:link w:val="af7"/>
    <w:uiPriority w:val="34"/>
    <w:locked/>
    <w:rsid w:val="00C37361"/>
    <w:rPr>
      <w:rFonts w:ascii="標楷體" w:eastAsia="標楷體"/>
      <w:kern w:val="2"/>
      <w:sz w:val="32"/>
    </w:rPr>
  </w:style>
  <w:style w:type="paragraph" w:styleId="afd">
    <w:name w:val="Body Text"/>
    <w:basedOn w:val="a6"/>
    <w:link w:val="afe"/>
    <w:uiPriority w:val="99"/>
    <w:semiHidden/>
    <w:unhideWhenUsed/>
    <w:rsid w:val="00223263"/>
    <w:pPr>
      <w:spacing w:after="120"/>
    </w:pPr>
  </w:style>
  <w:style w:type="character" w:customStyle="1" w:styleId="afe">
    <w:name w:val="本文 字元"/>
    <w:basedOn w:val="a7"/>
    <w:link w:val="afd"/>
    <w:uiPriority w:val="99"/>
    <w:semiHidden/>
    <w:rsid w:val="00223263"/>
    <w:rPr>
      <w:rFonts w:ascii="標楷體" w:eastAsia="標楷體"/>
      <w:kern w:val="2"/>
      <w:sz w:val="32"/>
    </w:rPr>
  </w:style>
  <w:style w:type="paragraph" w:styleId="aff">
    <w:name w:val="footnote text"/>
    <w:basedOn w:val="a6"/>
    <w:link w:val="aff0"/>
    <w:uiPriority w:val="99"/>
    <w:semiHidden/>
    <w:unhideWhenUsed/>
    <w:rsid w:val="002D5A04"/>
    <w:pPr>
      <w:snapToGrid w:val="0"/>
      <w:jc w:val="left"/>
    </w:pPr>
    <w:rPr>
      <w:sz w:val="20"/>
    </w:rPr>
  </w:style>
  <w:style w:type="character" w:customStyle="1" w:styleId="aff0">
    <w:name w:val="註腳文字 字元"/>
    <w:basedOn w:val="a7"/>
    <w:link w:val="aff"/>
    <w:uiPriority w:val="99"/>
    <w:semiHidden/>
    <w:rsid w:val="002D5A04"/>
    <w:rPr>
      <w:rFonts w:ascii="標楷體" w:eastAsia="標楷體"/>
      <w:kern w:val="2"/>
    </w:rPr>
  </w:style>
  <w:style w:type="character" w:styleId="aff1">
    <w:name w:val="footnote reference"/>
    <w:basedOn w:val="a7"/>
    <w:uiPriority w:val="99"/>
    <w:semiHidden/>
    <w:unhideWhenUsed/>
    <w:rsid w:val="002D5A04"/>
    <w:rPr>
      <w:vertAlign w:val="superscript"/>
    </w:rPr>
  </w:style>
  <w:style w:type="character" w:customStyle="1" w:styleId="0pt">
    <w:name w:val="內文文字 + 間距 0 pt"/>
    <w:basedOn w:val="a7"/>
    <w:rsid w:val="00B3228A"/>
    <w:rPr>
      <w:rFonts w:ascii="SimSun" w:eastAsia="SimSun" w:hAnsi="SimSun" w:cs="SimSun"/>
      <w:b w:val="0"/>
      <w:bCs w:val="0"/>
      <w:i w:val="0"/>
      <w:iCs w:val="0"/>
      <w:smallCaps w:val="0"/>
      <w:strike w:val="0"/>
      <w:color w:val="000000"/>
      <w:spacing w:val="0"/>
      <w:w w:val="100"/>
      <w:position w:val="0"/>
      <w:sz w:val="30"/>
      <w:szCs w:val="30"/>
      <w:u w:val="none"/>
      <w:lang w:val="ja-JP"/>
    </w:rPr>
  </w:style>
  <w:style w:type="character" w:customStyle="1" w:styleId="6Exact">
    <w:name w:val="內文文字 (6) Exact"/>
    <w:basedOn w:val="a7"/>
    <w:link w:val="62"/>
    <w:rsid w:val="00B3228A"/>
    <w:rPr>
      <w:rFonts w:ascii="SimSun" w:eastAsia="SimSun" w:hAnsi="SimSun" w:cs="SimSun"/>
      <w:sz w:val="16"/>
      <w:szCs w:val="16"/>
      <w:shd w:val="clear" w:color="auto" w:fill="FFFFFF"/>
    </w:rPr>
  </w:style>
  <w:style w:type="character" w:customStyle="1" w:styleId="aff2">
    <w:name w:val="內文文字_"/>
    <w:basedOn w:val="a7"/>
    <w:link w:val="aff3"/>
    <w:rsid w:val="00B3228A"/>
    <w:rPr>
      <w:rFonts w:ascii="SimSun" w:eastAsia="SimSun" w:hAnsi="SimSun" w:cs="SimSun"/>
      <w:spacing w:val="20"/>
      <w:sz w:val="30"/>
      <w:szCs w:val="30"/>
      <w:shd w:val="clear" w:color="auto" w:fill="FFFFFF"/>
    </w:rPr>
  </w:style>
  <w:style w:type="paragraph" w:customStyle="1" w:styleId="62">
    <w:name w:val="內文文字 (6)"/>
    <w:basedOn w:val="a6"/>
    <w:link w:val="6Exact"/>
    <w:rsid w:val="00B3228A"/>
    <w:pPr>
      <w:shd w:val="clear" w:color="auto" w:fill="FFFFFF"/>
      <w:overflowPunct/>
      <w:autoSpaceDE/>
      <w:autoSpaceDN/>
      <w:spacing w:line="0" w:lineRule="atLeast"/>
      <w:jc w:val="left"/>
    </w:pPr>
    <w:rPr>
      <w:rFonts w:ascii="SimSun" w:eastAsia="SimSun" w:hAnsi="SimSun" w:cs="SimSun"/>
      <w:kern w:val="0"/>
      <w:sz w:val="16"/>
      <w:szCs w:val="16"/>
    </w:rPr>
  </w:style>
  <w:style w:type="paragraph" w:customStyle="1" w:styleId="aff3">
    <w:name w:val="內文文字"/>
    <w:basedOn w:val="a6"/>
    <w:link w:val="aff2"/>
    <w:rsid w:val="00B3228A"/>
    <w:pPr>
      <w:shd w:val="clear" w:color="auto" w:fill="FFFFFF"/>
      <w:overflowPunct/>
      <w:autoSpaceDE/>
      <w:autoSpaceDN/>
      <w:spacing w:line="0" w:lineRule="atLeast"/>
      <w:ind w:hanging="940"/>
      <w:jc w:val="left"/>
    </w:pPr>
    <w:rPr>
      <w:rFonts w:ascii="SimSun" w:eastAsia="SimSun" w:hAnsi="SimSun" w:cs="SimSun"/>
      <w:spacing w:val="20"/>
      <w:kern w:val="0"/>
      <w:sz w:val="30"/>
      <w:szCs w:val="30"/>
    </w:rPr>
  </w:style>
  <w:style w:type="table" w:customStyle="1" w:styleId="33">
    <w:name w:val="表格格線3"/>
    <w:basedOn w:val="a8"/>
    <w:next w:val="af6"/>
    <w:uiPriority w:val="59"/>
    <w:rsid w:val="00550A5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標題1"/>
    <w:basedOn w:val="a6"/>
    <w:qFormat/>
    <w:rsid w:val="005E7FB3"/>
    <w:pPr>
      <w:numPr>
        <w:numId w:val="19"/>
      </w:numPr>
      <w:outlineLvl w:val="0"/>
    </w:pPr>
    <w:rPr>
      <w:kern w:val="28"/>
      <w:sz w:val="28"/>
      <w:szCs w:val="24"/>
    </w:rPr>
  </w:style>
  <w:style w:type="paragraph" w:customStyle="1" w:styleId="30">
    <w:name w:val="標題3"/>
    <w:basedOn w:val="a6"/>
    <w:qFormat/>
    <w:rsid w:val="005E7FB3"/>
    <w:pPr>
      <w:numPr>
        <w:ilvl w:val="2"/>
        <w:numId w:val="19"/>
      </w:numPr>
      <w:outlineLvl w:val="2"/>
    </w:pPr>
    <w:rPr>
      <w:kern w:val="28"/>
      <w:sz w:val="28"/>
      <w:szCs w:val="24"/>
    </w:rPr>
  </w:style>
  <w:style w:type="paragraph" w:customStyle="1" w:styleId="42">
    <w:name w:val="標題4"/>
    <w:basedOn w:val="30"/>
    <w:qFormat/>
    <w:rsid w:val="00511AB1"/>
    <w:pPr>
      <w:numPr>
        <w:ilvl w:val="0"/>
        <w:numId w:val="0"/>
      </w:numPr>
      <w:ind w:left="1406" w:hanging="419"/>
      <w:outlineLvl w:val="3"/>
    </w:pPr>
  </w:style>
  <w:style w:type="paragraph" w:customStyle="1" w:styleId="52">
    <w:name w:val="標題5"/>
    <w:basedOn w:val="42"/>
    <w:qFormat/>
    <w:rsid w:val="00511AB1"/>
    <w:pPr>
      <w:ind w:left="1690" w:hanging="420"/>
      <w:outlineLvl w:val="4"/>
    </w:pPr>
  </w:style>
  <w:style w:type="paragraph" w:customStyle="1" w:styleId="Default">
    <w:name w:val="Default"/>
    <w:rsid w:val="00AC736C"/>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6"/>
    <w:link w:val="HTML0"/>
    <w:uiPriority w:val="99"/>
    <w:unhideWhenUsed/>
    <w:rsid w:val="00FB5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FB5607"/>
    <w:rPr>
      <w:rFonts w:ascii="細明體" w:eastAsia="細明體" w:hAnsi="細明體" w:cs="細明體"/>
      <w:sz w:val="22"/>
      <w:szCs w:val="22"/>
    </w:rPr>
  </w:style>
  <w:style w:type="character" w:styleId="aff4">
    <w:name w:val="Strong"/>
    <w:basedOn w:val="a7"/>
    <w:uiPriority w:val="22"/>
    <w:qFormat/>
    <w:rsid w:val="00C31529"/>
    <w:rPr>
      <w:b/>
      <w:bCs/>
    </w:rPr>
  </w:style>
  <w:style w:type="character" w:styleId="aff5">
    <w:name w:val="annotation reference"/>
    <w:basedOn w:val="a7"/>
    <w:uiPriority w:val="99"/>
    <w:semiHidden/>
    <w:unhideWhenUsed/>
    <w:rsid w:val="00376B0D"/>
    <w:rPr>
      <w:sz w:val="18"/>
      <w:szCs w:val="18"/>
    </w:rPr>
  </w:style>
  <w:style w:type="paragraph" w:styleId="aff6">
    <w:name w:val="annotation text"/>
    <w:basedOn w:val="a6"/>
    <w:link w:val="aff7"/>
    <w:uiPriority w:val="99"/>
    <w:semiHidden/>
    <w:unhideWhenUsed/>
    <w:rsid w:val="00376B0D"/>
    <w:pPr>
      <w:jc w:val="left"/>
    </w:pPr>
  </w:style>
  <w:style w:type="character" w:customStyle="1" w:styleId="aff7">
    <w:name w:val="註解文字 字元"/>
    <w:basedOn w:val="a7"/>
    <w:link w:val="aff6"/>
    <w:uiPriority w:val="99"/>
    <w:semiHidden/>
    <w:rsid w:val="00376B0D"/>
    <w:rPr>
      <w:rFonts w:ascii="標楷體" w:eastAsia="標楷體"/>
      <w:kern w:val="2"/>
      <w:sz w:val="32"/>
    </w:rPr>
  </w:style>
  <w:style w:type="paragraph" w:styleId="aff8">
    <w:name w:val="annotation subject"/>
    <w:basedOn w:val="aff6"/>
    <w:next w:val="aff6"/>
    <w:link w:val="aff9"/>
    <w:uiPriority w:val="99"/>
    <w:semiHidden/>
    <w:unhideWhenUsed/>
    <w:rsid w:val="00376B0D"/>
    <w:rPr>
      <w:b/>
      <w:bCs/>
    </w:rPr>
  </w:style>
  <w:style w:type="character" w:customStyle="1" w:styleId="aff9">
    <w:name w:val="註解主旨 字元"/>
    <w:basedOn w:val="aff7"/>
    <w:link w:val="aff8"/>
    <w:uiPriority w:val="99"/>
    <w:semiHidden/>
    <w:rsid w:val="00376B0D"/>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0285448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D8BE-378B-4BAA-80C7-2F972E07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63</TotalTime>
  <Pages>44</Pages>
  <Words>3846</Words>
  <Characters>21927</Characters>
  <Application>Microsoft Office Word</Application>
  <DocSecurity>0</DocSecurity>
  <Lines>182</Lines>
  <Paragraphs>51</Paragraphs>
  <ScaleCrop>false</ScaleCrop>
  <Company>cy</Company>
  <LinksUpToDate>false</LinksUpToDate>
  <CharactersWithSpaces>25722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張瑀升</cp:lastModifiedBy>
  <cp:revision>18</cp:revision>
  <cp:lastPrinted>2021-09-11T03:12:00Z</cp:lastPrinted>
  <dcterms:created xsi:type="dcterms:W3CDTF">2021-09-13T01:07:00Z</dcterms:created>
  <dcterms:modified xsi:type="dcterms:W3CDTF">2021-09-22T01:01:00Z</dcterms:modified>
</cp:coreProperties>
</file>