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6D75D4">
      <w:pPr>
        <w:pStyle w:val="af2"/>
      </w:pPr>
      <w:r w:rsidRPr="004D141F">
        <w:rPr>
          <w:rFonts w:hint="eastAsia"/>
        </w:rPr>
        <w:t>調查</w:t>
      </w:r>
      <w:r w:rsidR="000A1045">
        <w:rPr>
          <w:rFonts w:hint="eastAsia"/>
        </w:rPr>
        <w:t>報告</w:t>
      </w:r>
    </w:p>
    <w:p w:rsidR="00E25849" w:rsidRDefault="00E25849" w:rsidP="00F5688C">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Pr>
          <w:rFonts w:hint="eastAsia"/>
        </w:rPr>
        <w:t>調查緣起</w:t>
      </w:r>
      <w:bookmarkEnd w:id="0"/>
      <w:bookmarkEnd w:id="1"/>
      <w:bookmarkEnd w:id="2"/>
      <w:bookmarkEnd w:id="3"/>
      <w:bookmarkEnd w:id="4"/>
      <w:bookmarkEnd w:id="5"/>
      <w:bookmarkEnd w:id="6"/>
      <w:bookmarkEnd w:id="7"/>
      <w:bookmarkEnd w:id="8"/>
      <w:r>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E21CC7">
        <w:rPr>
          <w:rFonts w:hint="eastAsia"/>
        </w:rPr>
        <w:t>委員自動調查。</w:t>
      </w:r>
      <w:bookmarkEnd w:id="22"/>
      <w:bookmarkEnd w:id="23"/>
    </w:p>
    <w:p w:rsidR="00E25849" w:rsidRDefault="00E25849" w:rsidP="004E05A1">
      <w:pPr>
        <w:pStyle w:val="1"/>
        <w:ind w:left="2380" w:hanging="2380"/>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Pr>
          <w:rFonts w:hint="eastAsia"/>
        </w:rPr>
        <w:t>調查對象</w:t>
      </w:r>
      <w:bookmarkEnd w:id="24"/>
      <w:bookmarkEnd w:id="25"/>
      <w:bookmarkEnd w:id="26"/>
      <w:bookmarkEnd w:id="27"/>
      <w:bookmarkEnd w:id="28"/>
      <w:bookmarkEnd w:id="29"/>
      <w:bookmarkEnd w:id="30"/>
      <w:bookmarkEnd w:id="31"/>
      <w:bookmarkEnd w:id="32"/>
      <w:bookmarkEnd w:id="33"/>
      <w:r>
        <w:rPr>
          <w:rFonts w:hint="eastAsia"/>
        </w:rPr>
        <w:t>：</w:t>
      </w:r>
      <w:r w:rsidR="00F452D4">
        <w:rPr>
          <w:rFonts w:hint="eastAsia"/>
        </w:rPr>
        <w:t>內政部</w:t>
      </w:r>
      <w:r>
        <w:rPr>
          <w:rFonts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Default="00E25849" w:rsidP="00F452D4">
      <w:pPr>
        <w:pStyle w:val="1"/>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Pr>
          <w:rFonts w:hint="eastAsia"/>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F452D4" w:rsidRPr="00F452D4">
        <w:rPr>
          <w:rFonts w:hint="eastAsia"/>
        </w:rPr>
        <w:t>為遊說法明定，遊說者意圖影響法令、政策或議案之形成、制定、通過、變更或廢止，而直接向遊說者表達意見之前，應作申請登記；被遊說者於接受遊說後7日內，應通知所屬機關予以登記。惟據內政部統計資料（97年8月8日至109年6月底止），遊說法施行近12年來，中央及地方各機關受理之遊說申請登記案件總計僅424件，未能反映實際遊說情形，備受各界質疑。究遊說法在中央及地方的立法機關與行政機關執行成效</w:t>
      </w:r>
      <w:proofErr w:type="gramStart"/>
      <w:r w:rsidR="00F452D4" w:rsidRPr="00F452D4">
        <w:rPr>
          <w:rFonts w:hint="eastAsia"/>
        </w:rPr>
        <w:t>不</w:t>
      </w:r>
      <w:proofErr w:type="gramEnd"/>
      <w:r w:rsidR="00F452D4" w:rsidRPr="00F452D4">
        <w:rPr>
          <w:rFonts w:hint="eastAsia"/>
        </w:rPr>
        <w:t>彰原因為何？遊說者、被遊說者及其所屬機關於辦理遊說相關登記時，面臨哪些困境？主管機關內政部多年來是否積極推動該法，以落實「防止不當利益輸送，確保民主參與」之立法目的？均有待進一步檢討之必要案。</w:t>
      </w:r>
    </w:p>
    <w:p w:rsidR="00E25849" w:rsidRDefault="00E25849" w:rsidP="00E844F2">
      <w:pPr>
        <w:pStyle w:val="1"/>
        <w:ind w:left="2380" w:hanging="2380"/>
        <w:jc w:val="left"/>
      </w:pPr>
      <w:bookmarkStart w:id="74" w:name="_Toc524892369"/>
      <w:bookmarkStart w:id="75" w:name="_Toc524895639"/>
      <w:bookmarkStart w:id="76" w:name="_Toc524896185"/>
      <w:bookmarkStart w:id="77" w:name="_Toc524896215"/>
      <w:bookmarkStart w:id="78" w:name="_Toc524902721"/>
      <w:bookmarkStart w:id="79" w:name="_Toc525066140"/>
      <w:bookmarkStart w:id="80" w:name="_Toc525070830"/>
      <w:bookmarkStart w:id="81" w:name="_Toc525938370"/>
      <w:bookmarkStart w:id="82" w:name="_Toc525939218"/>
      <w:bookmarkStart w:id="83" w:name="_Toc525939723"/>
      <w:bookmarkStart w:id="84" w:name="_Toc529218257"/>
      <w:bookmarkStart w:id="85" w:name="_Toc529222680"/>
      <w:bookmarkStart w:id="86" w:name="_Toc529223102"/>
      <w:bookmarkStart w:id="87" w:name="_Toc529223853"/>
      <w:bookmarkStart w:id="88" w:name="_Toc529228249"/>
      <w:bookmarkStart w:id="89" w:name="_Toc2400385"/>
      <w:bookmarkStart w:id="90" w:name="_Toc4316180"/>
      <w:bookmarkStart w:id="91" w:name="_Toc4473321"/>
      <w:bookmarkStart w:id="92" w:name="_Toc69556888"/>
      <w:bookmarkStart w:id="93" w:name="_Toc69556937"/>
      <w:bookmarkStart w:id="94" w:name="_Toc69609811"/>
      <w:bookmarkStart w:id="95" w:name="_Toc70241807"/>
      <w:bookmarkStart w:id="96" w:name="_Toc70242196"/>
      <w:bookmarkStart w:id="97" w:name="_Toc421794866"/>
      <w:bookmarkStart w:id="98" w:name="_Toc422834151"/>
      <w:r>
        <w:rPr>
          <w:rFonts w:hint="eastAsia"/>
        </w:rPr>
        <w:t>調查依據：本院</w:t>
      </w:r>
      <w:r w:rsidR="008545B4">
        <w:rPr>
          <w:rFonts w:hint="eastAsia"/>
        </w:rPr>
        <w:t>109</w:t>
      </w:r>
      <w:r>
        <w:rPr>
          <w:rFonts w:hint="eastAsia"/>
        </w:rPr>
        <w:t>年</w:t>
      </w:r>
      <w:r w:rsidR="008545B4">
        <w:t>8</w:t>
      </w:r>
      <w:r>
        <w:rPr>
          <w:rFonts w:hint="eastAsia"/>
        </w:rPr>
        <w:t>月</w:t>
      </w:r>
      <w:r w:rsidR="008545B4">
        <w:t>13</w:t>
      </w:r>
      <w:r>
        <w:rPr>
          <w:rFonts w:hint="eastAsia"/>
        </w:rPr>
        <w:t>日院</w:t>
      </w:r>
      <w:proofErr w:type="gramStart"/>
      <w:r>
        <w:rPr>
          <w:rFonts w:hint="eastAsia"/>
        </w:rPr>
        <w:t>台調壹字</w:t>
      </w:r>
      <w:proofErr w:type="gramEnd"/>
      <w:r>
        <w:rPr>
          <w:rFonts w:hint="eastAsia"/>
        </w:rPr>
        <w:t>第</w:t>
      </w:r>
      <w:r w:rsidR="008545B4">
        <w:rPr>
          <w:rFonts w:hint="eastAsia"/>
        </w:rPr>
        <w:t>1090800142</w:t>
      </w:r>
      <w:r>
        <w:rPr>
          <w:rFonts w:hint="eastAsia"/>
        </w:rPr>
        <w:t>號函，並派</w:t>
      </w:r>
      <w:r w:rsidR="008545B4">
        <w:rPr>
          <w:rFonts w:hint="eastAsia"/>
        </w:rPr>
        <w:t>調查官兼調查主任</w:t>
      </w:r>
      <w:r w:rsidR="00655677">
        <w:rPr>
          <w:rFonts w:hint="eastAsia"/>
        </w:rPr>
        <w:t>董</w:t>
      </w:r>
      <w:r w:rsidR="008545B4">
        <w:rPr>
          <w:rFonts w:hint="eastAsia"/>
        </w:rPr>
        <w:t>樂群</w:t>
      </w:r>
      <w:r w:rsidRPr="000B73DD">
        <w:rPr>
          <w:rFonts w:hint="eastAsia"/>
          <w:color w:val="000000"/>
          <w:szCs w:val="32"/>
        </w:rPr>
        <w:t>協助調查</w:t>
      </w:r>
      <w:r>
        <w:rPr>
          <w:rFonts w:hint="eastAsia"/>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E25849" w:rsidRDefault="00E25849" w:rsidP="00D84A6D">
      <w:pPr>
        <w:pStyle w:val="1"/>
      </w:pPr>
      <w:bookmarkStart w:id="99" w:name="_Toc524892370"/>
      <w:bookmarkStart w:id="100" w:name="_Toc524895640"/>
      <w:bookmarkStart w:id="101" w:name="_Toc524896186"/>
      <w:bookmarkStart w:id="102" w:name="_Toc524896216"/>
      <w:bookmarkStart w:id="103" w:name="_Toc524902722"/>
      <w:bookmarkStart w:id="104" w:name="_Toc525066141"/>
      <w:bookmarkStart w:id="105" w:name="_Toc525070831"/>
      <w:bookmarkStart w:id="106" w:name="_Toc525938371"/>
      <w:bookmarkStart w:id="107" w:name="_Toc525939219"/>
      <w:bookmarkStart w:id="108" w:name="_Toc525939724"/>
      <w:bookmarkStart w:id="109" w:name="_Toc529218258"/>
      <w:bookmarkStart w:id="110" w:name="_Toc529222681"/>
      <w:bookmarkStart w:id="111" w:name="_Toc529223103"/>
      <w:bookmarkStart w:id="112" w:name="_Toc529223854"/>
      <w:bookmarkStart w:id="113" w:name="_Toc529228250"/>
      <w:bookmarkStart w:id="114" w:name="_Toc2400386"/>
      <w:bookmarkStart w:id="115" w:name="_Toc4316181"/>
      <w:bookmarkStart w:id="116" w:name="_Toc4473322"/>
      <w:bookmarkStart w:id="117" w:name="_Toc69556889"/>
      <w:bookmarkStart w:id="118" w:name="_Toc69556938"/>
      <w:bookmarkStart w:id="119" w:name="_Toc69609812"/>
      <w:bookmarkStart w:id="120" w:name="_Toc70241808"/>
      <w:bookmarkStart w:id="121" w:name="_Toc70242197"/>
      <w:bookmarkStart w:id="122" w:name="_Toc421794867"/>
      <w:bookmarkStart w:id="123" w:name="_Toc422834152"/>
      <w:r>
        <w:rPr>
          <w:rFonts w:hint="eastAsia"/>
        </w:rPr>
        <w:t>調查重點：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F477BC" w:rsidRDefault="00F477BC" w:rsidP="00EA0E34">
      <w:pPr>
        <w:pStyle w:val="2"/>
      </w:pPr>
      <w:bookmarkStart w:id="124" w:name="_Toc421794868"/>
      <w:bookmarkStart w:id="125" w:name="_Toc421795434"/>
      <w:bookmarkStart w:id="126" w:name="_Toc421796015"/>
      <w:bookmarkStart w:id="127" w:name="_Toc422728950"/>
      <w:bookmarkStart w:id="128" w:name="_Toc422834153"/>
      <w:r>
        <w:rPr>
          <w:rFonts w:hint="eastAsia"/>
        </w:rPr>
        <w:t>遊說法之立法緣起</w:t>
      </w:r>
      <w:r w:rsidR="00C950B9">
        <w:rPr>
          <w:rFonts w:hint="eastAsia"/>
        </w:rPr>
        <w:t>、</w:t>
      </w:r>
      <w:r>
        <w:rPr>
          <w:rFonts w:hint="eastAsia"/>
        </w:rPr>
        <w:t>立法意旨</w:t>
      </w:r>
      <w:r w:rsidR="00C950B9">
        <w:rPr>
          <w:rFonts w:hint="eastAsia"/>
        </w:rPr>
        <w:t>、</w:t>
      </w:r>
      <w:r>
        <w:rPr>
          <w:rFonts w:hint="eastAsia"/>
        </w:rPr>
        <w:t>制定及公布施行經過。</w:t>
      </w:r>
    </w:p>
    <w:p w:rsidR="00F477BC" w:rsidRDefault="00F477BC" w:rsidP="00EA0E34">
      <w:pPr>
        <w:pStyle w:val="2"/>
      </w:pPr>
      <w:r>
        <w:rPr>
          <w:rFonts w:hint="eastAsia"/>
        </w:rPr>
        <w:t>目前世界各國已有制定遊說法相關法令之國家？我國遊說法參考先進國家立法例情形</w:t>
      </w:r>
      <w:r w:rsidR="00975758">
        <w:rPr>
          <w:rFonts w:hint="eastAsia"/>
        </w:rPr>
        <w:t>。</w:t>
      </w:r>
    </w:p>
    <w:p w:rsidR="00AE38C7" w:rsidRDefault="00AE38C7" w:rsidP="00EA0E34">
      <w:pPr>
        <w:pStyle w:val="2"/>
      </w:pPr>
      <w:r w:rsidRPr="00AE38C7">
        <w:rPr>
          <w:rFonts w:hint="eastAsia"/>
        </w:rPr>
        <w:t>遊說法關於遊說之定義？與人民或團體依其他法令所為之申請、請願、陳情、陳述意見等表意行為如何區分？</w:t>
      </w:r>
    </w:p>
    <w:p w:rsidR="00DC5F93" w:rsidRDefault="00DC5F93" w:rsidP="00EA0E34">
      <w:pPr>
        <w:pStyle w:val="2"/>
      </w:pPr>
      <w:r w:rsidRPr="00DC5F93">
        <w:rPr>
          <w:rFonts w:hint="eastAsia"/>
        </w:rPr>
        <w:t>遊說</w:t>
      </w:r>
      <w:r>
        <w:rPr>
          <w:rFonts w:hint="eastAsia"/>
        </w:rPr>
        <w:t>法關於遊說</w:t>
      </w:r>
      <w:r w:rsidRPr="00DC5F93">
        <w:rPr>
          <w:rFonts w:hint="eastAsia"/>
        </w:rPr>
        <w:t>之定義、規範對象、遊說者身分、資</w:t>
      </w:r>
      <w:r w:rsidRPr="00DC5F93">
        <w:rPr>
          <w:rFonts w:hint="eastAsia"/>
        </w:rPr>
        <w:lastRenderedPageBreak/>
        <w:t>格限制、旋轉門條款、</w:t>
      </w:r>
      <w:r w:rsidR="00607CCC">
        <w:rPr>
          <w:rFonts w:hint="eastAsia"/>
        </w:rPr>
        <w:t>遊說禁止、申請</w:t>
      </w:r>
      <w:r w:rsidR="00607CCC" w:rsidRPr="00DC5F93">
        <w:rPr>
          <w:rFonts w:hint="eastAsia"/>
        </w:rPr>
        <w:t>登記、</w:t>
      </w:r>
      <w:r w:rsidRPr="00DC5F93">
        <w:rPr>
          <w:rFonts w:hint="eastAsia"/>
        </w:rPr>
        <w:t>變更</w:t>
      </w:r>
      <w:r w:rsidR="00607CCC">
        <w:rPr>
          <w:rFonts w:hint="eastAsia"/>
        </w:rPr>
        <w:t>與</w:t>
      </w:r>
      <w:r w:rsidRPr="00DC5F93">
        <w:rPr>
          <w:rFonts w:hint="eastAsia"/>
        </w:rPr>
        <w:t>終止登記、資料公開</w:t>
      </w:r>
      <w:r w:rsidR="00607CCC">
        <w:rPr>
          <w:rFonts w:hint="eastAsia"/>
        </w:rPr>
        <w:t>與</w:t>
      </w:r>
      <w:r w:rsidRPr="00DC5F93">
        <w:rPr>
          <w:rFonts w:hint="eastAsia"/>
        </w:rPr>
        <w:t>保存及罰則等</w:t>
      </w:r>
      <w:r w:rsidR="00DC58AB">
        <w:rPr>
          <w:rFonts w:hint="eastAsia"/>
        </w:rPr>
        <w:t>相關規定？</w:t>
      </w:r>
      <w:r w:rsidRPr="00DC5F93">
        <w:rPr>
          <w:rFonts w:hint="eastAsia"/>
        </w:rPr>
        <w:t>與</w:t>
      </w:r>
      <w:r>
        <w:rPr>
          <w:rFonts w:hint="eastAsia"/>
        </w:rPr>
        <w:t>美、加兩國</w:t>
      </w:r>
      <w:r w:rsidRPr="00DC5F93">
        <w:rPr>
          <w:rFonts w:hint="eastAsia"/>
        </w:rPr>
        <w:t>立法有</w:t>
      </w:r>
      <w:r>
        <w:rPr>
          <w:rFonts w:hint="eastAsia"/>
        </w:rPr>
        <w:t>何差</w:t>
      </w:r>
      <w:r w:rsidRPr="00DC5F93">
        <w:rPr>
          <w:rFonts w:hint="eastAsia"/>
        </w:rPr>
        <w:t>異</w:t>
      </w:r>
      <w:r>
        <w:rPr>
          <w:rFonts w:hint="eastAsia"/>
        </w:rPr>
        <w:t>？</w:t>
      </w:r>
    </w:p>
    <w:p w:rsidR="006A127B" w:rsidRDefault="0005778C" w:rsidP="0010684E">
      <w:pPr>
        <w:pStyle w:val="2"/>
      </w:pPr>
      <w:r w:rsidRPr="0005778C">
        <w:rPr>
          <w:rFonts w:hint="eastAsia"/>
        </w:rPr>
        <w:t>遊說法</w:t>
      </w:r>
      <w:r>
        <w:rPr>
          <w:rFonts w:hint="eastAsia"/>
        </w:rPr>
        <w:t>公布施行迄今</w:t>
      </w:r>
      <w:r w:rsidRPr="0005778C">
        <w:rPr>
          <w:rFonts w:hint="eastAsia"/>
        </w:rPr>
        <w:t>，中央及地方各機關受理之遊說申請登記案件</w:t>
      </w:r>
      <w:r>
        <w:rPr>
          <w:rFonts w:hint="eastAsia"/>
        </w:rPr>
        <w:t>？</w:t>
      </w:r>
      <w:r w:rsidR="00122701">
        <w:rPr>
          <w:rFonts w:hint="eastAsia"/>
        </w:rPr>
        <w:t>是</w:t>
      </w:r>
      <w:r>
        <w:rPr>
          <w:rFonts w:hint="eastAsia"/>
        </w:rPr>
        <w:t>否</w:t>
      </w:r>
      <w:r w:rsidRPr="0005778C">
        <w:rPr>
          <w:rFonts w:hint="eastAsia"/>
        </w:rPr>
        <w:t>反映實際遊說情形</w:t>
      </w:r>
      <w:r>
        <w:rPr>
          <w:rFonts w:hint="eastAsia"/>
        </w:rPr>
        <w:t>？</w:t>
      </w:r>
      <w:r w:rsidR="006A127B">
        <w:rPr>
          <w:rFonts w:hint="eastAsia"/>
        </w:rPr>
        <w:t>與同時間美、加</w:t>
      </w:r>
      <w:r w:rsidR="006A127B" w:rsidRPr="006A127B">
        <w:rPr>
          <w:rFonts w:hint="eastAsia"/>
        </w:rPr>
        <w:t>二國受理遊說申請登記案件數</w:t>
      </w:r>
      <w:r w:rsidR="006A127B">
        <w:rPr>
          <w:rFonts w:hint="eastAsia"/>
        </w:rPr>
        <w:t>之比較。</w:t>
      </w:r>
    </w:p>
    <w:p w:rsidR="00B77718" w:rsidRDefault="0005778C" w:rsidP="0005778C">
      <w:pPr>
        <w:pStyle w:val="2"/>
      </w:pPr>
      <w:r w:rsidRPr="0005778C">
        <w:rPr>
          <w:rFonts w:hint="eastAsia"/>
        </w:rPr>
        <w:t>司法改革國是會議有關遊說法</w:t>
      </w:r>
      <w:r w:rsidR="00B77718">
        <w:rPr>
          <w:rFonts w:hint="eastAsia"/>
        </w:rPr>
        <w:t>施行情形之</w:t>
      </w:r>
      <w:r w:rsidR="00ED317F">
        <w:rPr>
          <w:rFonts w:hint="eastAsia"/>
        </w:rPr>
        <w:t>檢討</w:t>
      </w:r>
      <w:r w:rsidR="00B77718">
        <w:rPr>
          <w:rFonts w:hint="eastAsia"/>
        </w:rPr>
        <w:t>及建議</w:t>
      </w:r>
      <w:r w:rsidRPr="0005778C">
        <w:rPr>
          <w:rFonts w:hint="eastAsia"/>
        </w:rPr>
        <w:t>？</w:t>
      </w:r>
    </w:p>
    <w:p w:rsidR="0005778C" w:rsidRDefault="00B77718" w:rsidP="0005778C">
      <w:pPr>
        <w:pStyle w:val="2"/>
      </w:pPr>
      <w:r>
        <w:rPr>
          <w:rFonts w:hint="eastAsia"/>
        </w:rPr>
        <w:t>主管機關後續因應對策</w:t>
      </w:r>
      <w:r w:rsidR="00ED317F">
        <w:rPr>
          <w:rFonts w:hint="eastAsia"/>
        </w:rPr>
        <w:t>及</w:t>
      </w:r>
      <w:r>
        <w:rPr>
          <w:rFonts w:hint="eastAsia"/>
        </w:rPr>
        <w:t>具體</w:t>
      </w:r>
      <w:r w:rsidR="0005778C" w:rsidRPr="0005778C">
        <w:rPr>
          <w:rFonts w:hint="eastAsia"/>
        </w:rPr>
        <w:t>修法</w:t>
      </w:r>
      <w:r>
        <w:rPr>
          <w:rFonts w:hint="eastAsia"/>
        </w:rPr>
        <w:t>規劃。</w:t>
      </w:r>
    </w:p>
    <w:p w:rsidR="00E25849" w:rsidRDefault="00E25849" w:rsidP="00BA6C7A">
      <w:pPr>
        <w:pStyle w:val="1"/>
      </w:pPr>
      <w:bookmarkStart w:id="129" w:name="_Toc524895641"/>
      <w:bookmarkStart w:id="130" w:name="_Toc524896187"/>
      <w:bookmarkStart w:id="131" w:name="_Toc524896217"/>
      <w:bookmarkStart w:id="132" w:name="_Toc525066142"/>
      <w:bookmarkStart w:id="133" w:name="_Toc4316182"/>
      <w:bookmarkStart w:id="134" w:name="_Toc4473323"/>
      <w:bookmarkStart w:id="135" w:name="_Toc69556890"/>
      <w:bookmarkStart w:id="136" w:name="_Toc69556939"/>
      <w:bookmarkStart w:id="137" w:name="_Toc69609813"/>
      <w:bookmarkStart w:id="138" w:name="_Toc70241809"/>
      <w:bookmarkStart w:id="139" w:name="_Toc524892371"/>
      <w:bookmarkStart w:id="140" w:name="_Toc524895642"/>
      <w:bookmarkStart w:id="141" w:name="_Toc524896188"/>
      <w:bookmarkStart w:id="142" w:name="_Toc524896218"/>
      <w:bookmarkStart w:id="143" w:name="_Toc524902724"/>
      <w:bookmarkStart w:id="144" w:name="_Toc525066143"/>
      <w:bookmarkStart w:id="145" w:name="_Toc525070833"/>
      <w:bookmarkStart w:id="146" w:name="_Toc525938373"/>
      <w:bookmarkStart w:id="147" w:name="_Toc525939221"/>
      <w:bookmarkStart w:id="148" w:name="_Toc525939726"/>
      <w:bookmarkStart w:id="149" w:name="_Toc529218260"/>
      <w:bookmarkStart w:id="150" w:name="_Toc529222683"/>
      <w:bookmarkStart w:id="151" w:name="_Toc529223105"/>
      <w:bookmarkStart w:id="152" w:name="_Toc529223856"/>
      <w:bookmarkStart w:id="153" w:name="_Toc529228252"/>
      <w:bookmarkStart w:id="154" w:name="_Toc2400389"/>
      <w:bookmarkStart w:id="155" w:name="_Toc4316183"/>
      <w:bookmarkStart w:id="156" w:name="_Toc4473324"/>
      <w:bookmarkStart w:id="157" w:name="_Toc69556891"/>
      <w:bookmarkStart w:id="158" w:name="_Toc69556940"/>
      <w:bookmarkStart w:id="159" w:name="_Toc69609814"/>
      <w:bookmarkStart w:id="160" w:name="_Toc70241810"/>
      <w:bookmarkStart w:id="161" w:name="_Toc70242199"/>
      <w:bookmarkStart w:id="162" w:name="_Toc421794869"/>
      <w:bookmarkStart w:id="163" w:name="_Toc422834154"/>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rPr>
        <w:t>調查事實：</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DF4B3C" w:rsidRDefault="00DF4B3C" w:rsidP="0089188C">
      <w:pPr>
        <w:pStyle w:val="10"/>
        <w:ind w:left="680" w:firstLine="680"/>
      </w:pPr>
      <w:bookmarkStart w:id="164" w:name="_Toc525070834"/>
      <w:bookmarkStart w:id="165" w:name="_Toc525938374"/>
      <w:bookmarkStart w:id="166" w:name="_Toc525939222"/>
      <w:bookmarkStart w:id="167" w:name="_Toc525939727"/>
      <w:bookmarkStart w:id="168" w:name="_Toc525066144"/>
      <w:bookmarkStart w:id="169" w:name="_Toc524892372"/>
      <w:r>
        <w:rPr>
          <w:rFonts w:hint="eastAsia"/>
        </w:rPr>
        <w:t>根據</w:t>
      </w:r>
      <w:r w:rsidRPr="00DF4B3C">
        <w:rPr>
          <w:rFonts w:hint="eastAsia"/>
        </w:rPr>
        <w:t>內政部統計資料，</w:t>
      </w:r>
      <w:bookmarkStart w:id="170" w:name="_Hlk74661068"/>
      <w:r w:rsidRPr="00DF4B3C">
        <w:rPr>
          <w:rFonts w:hint="eastAsia"/>
        </w:rPr>
        <w:t>遊說法施行近12年來（</w:t>
      </w:r>
      <w:r w:rsidR="00CA0A2A">
        <w:rPr>
          <w:rFonts w:hint="eastAsia"/>
        </w:rPr>
        <w:t>民國</w:t>
      </w:r>
      <w:r w:rsidR="00CA0A2A">
        <w:rPr>
          <w:rFonts w:hAnsi="標楷體" w:hint="eastAsia"/>
        </w:rPr>
        <w:t>【下同】</w:t>
      </w:r>
      <w:r w:rsidRPr="00DF4B3C">
        <w:rPr>
          <w:rFonts w:hint="eastAsia"/>
        </w:rPr>
        <w:t>97年8月8日至109年6月底止），中央及地方各機關受理之遊說申請登記案件總計僅424件，</w:t>
      </w:r>
      <w:r w:rsidR="00E50ED1">
        <w:rPr>
          <w:rFonts w:hint="eastAsia"/>
        </w:rPr>
        <w:t>且案件數逐年減少，</w:t>
      </w:r>
      <w:r>
        <w:rPr>
          <w:rFonts w:hint="eastAsia"/>
        </w:rPr>
        <w:t>似</w:t>
      </w:r>
      <w:r w:rsidRPr="00DF4B3C">
        <w:rPr>
          <w:rFonts w:hint="eastAsia"/>
        </w:rPr>
        <w:t>未能反映實際遊說情形，</w:t>
      </w:r>
      <w:r w:rsidR="0099358C">
        <w:rPr>
          <w:rFonts w:hint="eastAsia"/>
        </w:rPr>
        <w:t>其實施</w:t>
      </w:r>
      <w:proofErr w:type="gramStart"/>
      <w:r w:rsidR="0099358C">
        <w:rPr>
          <w:rFonts w:hint="eastAsia"/>
        </w:rPr>
        <w:t>成校</w:t>
      </w:r>
      <w:r w:rsidRPr="00DF4B3C">
        <w:rPr>
          <w:rFonts w:hint="eastAsia"/>
        </w:rPr>
        <w:t>備</w:t>
      </w:r>
      <w:proofErr w:type="gramEnd"/>
      <w:r w:rsidRPr="00DF4B3C">
        <w:rPr>
          <w:rFonts w:hint="eastAsia"/>
        </w:rPr>
        <w:t>受各界質疑。</w:t>
      </w:r>
      <w:proofErr w:type="gramStart"/>
      <w:r w:rsidR="00CA0A2A">
        <w:rPr>
          <w:rFonts w:hint="eastAsia"/>
        </w:rPr>
        <w:t>爰</w:t>
      </w:r>
      <w:proofErr w:type="gramEnd"/>
      <w:r>
        <w:rPr>
          <w:rFonts w:hint="eastAsia"/>
        </w:rPr>
        <w:t>為</w:t>
      </w:r>
      <w:proofErr w:type="gramStart"/>
      <w:r>
        <w:rPr>
          <w:rFonts w:hint="eastAsia"/>
        </w:rPr>
        <w:t>釐</w:t>
      </w:r>
      <w:proofErr w:type="gramEnd"/>
      <w:r>
        <w:rPr>
          <w:rFonts w:hint="eastAsia"/>
        </w:rPr>
        <w:t>清事實</w:t>
      </w:r>
      <w:r w:rsidR="00AE38C7">
        <w:rPr>
          <w:rFonts w:hint="eastAsia"/>
        </w:rPr>
        <w:t>全貌</w:t>
      </w:r>
      <w:r>
        <w:rPr>
          <w:rFonts w:hint="eastAsia"/>
        </w:rPr>
        <w:t>，</w:t>
      </w:r>
      <w:r w:rsidR="0089188C" w:rsidRPr="00675BB7">
        <w:rPr>
          <w:rFonts w:hint="eastAsia"/>
        </w:rPr>
        <w:t>經分函法務部、內政部</w:t>
      </w:r>
      <w:r w:rsidR="0089188C">
        <w:rPr>
          <w:rFonts w:hint="eastAsia"/>
        </w:rPr>
        <w:t>請就案關要項詳予</w:t>
      </w:r>
      <w:r w:rsidR="0089188C" w:rsidRPr="00675BB7">
        <w:rPr>
          <w:rFonts w:hint="eastAsia"/>
        </w:rPr>
        <w:t>查復，並檢附佐證資料供參；另請本院財產申報處協助提供</w:t>
      </w:r>
      <w:r w:rsidR="0089188C">
        <w:rPr>
          <w:rFonts w:hint="eastAsia"/>
        </w:rPr>
        <w:t>相關</w:t>
      </w:r>
      <w:r w:rsidR="0089188C" w:rsidRPr="00675BB7">
        <w:rPr>
          <w:rFonts w:hint="eastAsia"/>
        </w:rPr>
        <w:t>補充</w:t>
      </w:r>
      <w:r w:rsidR="0089188C">
        <w:rPr>
          <w:rFonts w:hint="eastAsia"/>
        </w:rPr>
        <w:t>說明</w:t>
      </w:r>
      <w:r w:rsidR="0089188C" w:rsidRPr="00675BB7">
        <w:rPr>
          <w:rFonts w:hint="eastAsia"/>
        </w:rPr>
        <w:t>；又分於110年2月3日、同年3月</w:t>
      </w:r>
      <w:r w:rsidR="0089188C">
        <w:rPr>
          <w:rFonts w:hint="eastAsia"/>
        </w:rPr>
        <w:t>3</w:t>
      </w:r>
      <w:r w:rsidR="0089188C" w:rsidRPr="00675BB7">
        <w:rPr>
          <w:rFonts w:hint="eastAsia"/>
        </w:rPr>
        <w:t>日舉辦兩場專家學者座談會；</w:t>
      </w:r>
      <w:proofErr w:type="gramStart"/>
      <w:r w:rsidR="00F85F2F">
        <w:rPr>
          <w:rFonts w:hAnsi="標楷體" w:hint="eastAsia"/>
        </w:rPr>
        <w:t>嗣</w:t>
      </w:r>
      <w:proofErr w:type="gramEnd"/>
      <w:r w:rsidR="00F85F2F">
        <w:rPr>
          <w:rFonts w:hAnsi="標楷體" w:hint="eastAsia"/>
        </w:rPr>
        <w:t>於同年</w:t>
      </w:r>
      <w:r w:rsidR="00EC5532">
        <w:rPr>
          <w:rFonts w:hAnsi="標楷體" w:hint="eastAsia"/>
        </w:rPr>
        <w:t>5</w:t>
      </w:r>
      <w:r w:rsidR="00F85F2F">
        <w:rPr>
          <w:rFonts w:hAnsi="標楷體" w:hint="eastAsia"/>
        </w:rPr>
        <w:t>月</w:t>
      </w:r>
      <w:r w:rsidR="00EC5532">
        <w:rPr>
          <w:rFonts w:hAnsi="標楷體" w:hint="eastAsia"/>
        </w:rPr>
        <w:t>2</w:t>
      </w:r>
      <w:r w:rsidR="00EC5532">
        <w:rPr>
          <w:rFonts w:hAnsi="標楷體"/>
        </w:rPr>
        <w:t>1</w:t>
      </w:r>
      <w:r w:rsidR="00F85F2F">
        <w:rPr>
          <w:rFonts w:hAnsi="標楷體" w:hint="eastAsia"/>
        </w:rPr>
        <w:t>日約</w:t>
      </w:r>
      <w:proofErr w:type="gramStart"/>
      <w:r w:rsidR="00F85F2F">
        <w:rPr>
          <w:rFonts w:hAnsi="標楷體" w:hint="eastAsia"/>
        </w:rPr>
        <w:t>詢</w:t>
      </w:r>
      <w:proofErr w:type="gramEnd"/>
      <w:r w:rsidR="00F85F2F">
        <w:rPr>
          <w:rFonts w:hAnsi="標楷體" w:hint="eastAsia"/>
        </w:rPr>
        <w:t>內政部民政司</w:t>
      </w:r>
      <w:r w:rsidR="00EC5532" w:rsidRPr="000D27B4">
        <w:rPr>
          <w:rFonts w:hAnsi="標楷體" w:hint="eastAsia"/>
          <w:color w:val="000000"/>
        </w:rPr>
        <w:t>林清淇</w:t>
      </w:r>
      <w:r w:rsidR="00F85F2F">
        <w:rPr>
          <w:rFonts w:hAnsi="標楷體" w:hint="eastAsia"/>
        </w:rPr>
        <w:t>司長及相關業管人員，全案業經</w:t>
      </w:r>
      <w:proofErr w:type="gramStart"/>
      <w:r w:rsidR="00F85F2F">
        <w:rPr>
          <w:rFonts w:hAnsi="標楷體" w:hint="eastAsia"/>
        </w:rPr>
        <w:t>調查</w:t>
      </w:r>
      <w:r w:rsidR="000370C9">
        <w:rPr>
          <w:rFonts w:hAnsi="標楷體" w:hint="eastAsia"/>
        </w:rPr>
        <w:t>竣</w:t>
      </w:r>
      <w:r w:rsidR="00F85F2F">
        <w:rPr>
          <w:rFonts w:hAnsi="標楷體" w:hint="eastAsia"/>
        </w:rPr>
        <w:t>事，</w:t>
      </w:r>
      <w:bookmarkEnd w:id="170"/>
      <w:r>
        <w:rPr>
          <w:rFonts w:hint="eastAsia"/>
        </w:rPr>
        <w:t>茲綜整</w:t>
      </w:r>
      <w:proofErr w:type="gramEnd"/>
      <w:r>
        <w:rPr>
          <w:rFonts w:hint="eastAsia"/>
        </w:rPr>
        <w:t>調查事實</w:t>
      </w:r>
      <w:proofErr w:type="gramStart"/>
      <w:r w:rsidR="00F85F2F">
        <w:rPr>
          <w:rFonts w:hint="eastAsia"/>
        </w:rPr>
        <w:t>臚</w:t>
      </w:r>
      <w:r w:rsidR="0089188C">
        <w:rPr>
          <w:rFonts w:hint="eastAsia"/>
        </w:rPr>
        <w:t>列</w:t>
      </w:r>
      <w:r>
        <w:rPr>
          <w:rFonts w:hint="eastAsia"/>
        </w:rPr>
        <w:t>如</w:t>
      </w:r>
      <w:proofErr w:type="gramEnd"/>
      <w:r>
        <w:rPr>
          <w:rFonts w:hint="eastAsia"/>
        </w:rPr>
        <w:t>下：</w:t>
      </w:r>
    </w:p>
    <w:p w:rsidR="005B0690" w:rsidRDefault="009A029B" w:rsidP="00B443E4">
      <w:pPr>
        <w:pStyle w:val="2"/>
      </w:pPr>
      <w:bookmarkStart w:id="171" w:name="_Toc421794870"/>
      <w:bookmarkStart w:id="172" w:name="_Toc422834155"/>
      <w:r>
        <w:rPr>
          <w:rFonts w:hint="eastAsia"/>
        </w:rPr>
        <w:t>法務部查復說明</w:t>
      </w:r>
      <w:r>
        <w:rPr>
          <w:rStyle w:val="aff"/>
        </w:rPr>
        <w:footnoteReference w:id="1"/>
      </w:r>
      <w:r>
        <w:rPr>
          <w:rFonts w:hint="eastAsia"/>
        </w:rPr>
        <w:t>：</w:t>
      </w:r>
    </w:p>
    <w:p w:rsidR="009A029B" w:rsidRDefault="00215A0D" w:rsidP="00ED0FFB">
      <w:pPr>
        <w:pStyle w:val="3"/>
        <w:ind w:left="1361"/>
      </w:pPr>
      <w:r w:rsidRPr="00215A0D">
        <w:rPr>
          <w:rFonts w:hint="eastAsia"/>
        </w:rPr>
        <w:t>遊說法之立法緣起及立法意旨</w:t>
      </w:r>
      <w:r>
        <w:rPr>
          <w:rFonts w:hint="eastAsia"/>
        </w:rPr>
        <w:t>：</w:t>
      </w:r>
    </w:p>
    <w:p w:rsidR="00215A0D" w:rsidRDefault="00215A0D" w:rsidP="00215A0D">
      <w:pPr>
        <w:pStyle w:val="4"/>
      </w:pPr>
      <w:r w:rsidRPr="00215A0D">
        <w:rPr>
          <w:rFonts w:hint="eastAsia"/>
        </w:rPr>
        <w:t>遊說法之</w:t>
      </w:r>
      <w:proofErr w:type="gramStart"/>
      <w:r w:rsidRPr="00215A0D">
        <w:rPr>
          <w:rFonts w:hint="eastAsia"/>
        </w:rPr>
        <w:t>研</w:t>
      </w:r>
      <w:proofErr w:type="gramEnd"/>
      <w:r w:rsidRPr="00215A0D">
        <w:rPr>
          <w:rFonts w:hint="eastAsia"/>
        </w:rPr>
        <w:t>擬，</w:t>
      </w:r>
      <w:r w:rsidRPr="007403CE">
        <w:rPr>
          <w:rFonts w:hint="eastAsia"/>
          <w:u w:val="single"/>
        </w:rPr>
        <w:t>緣於81年法務部赴立法院法制委員會報告</w:t>
      </w:r>
      <w:r w:rsidRPr="00215A0D">
        <w:rPr>
          <w:rFonts w:hint="eastAsia"/>
        </w:rPr>
        <w:t>「法務部政風司及各級政府政風機構之設置及其人員之配置情形」時，出席委員提出質詢，認為避免金權政治氾濫，澄清吏治，</w:t>
      </w:r>
      <w:r w:rsidRPr="004D20DA">
        <w:rPr>
          <w:rFonts w:hint="eastAsia"/>
          <w:u w:val="single"/>
        </w:rPr>
        <w:t>除「公職人員產申報法」外，尚應制定「利益團體遊說法」</w:t>
      </w:r>
      <w:r w:rsidRPr="00215A0D">
        <w:rPr>
          <w:rFonts w:hint="eastAsia"/>
        </w:rPr>
        <w:t>、「政治獻金規範法」等相關法律，以建立完</w:t>
      </w:r>
      <w:r w:rsidRPr="00215A0D">
        <w:rPr>
          <w:rFonts w:hint="eastAsia"/>
        </w:rPr>
        <w:lastRenderedPageBreak/>
        <w:t>整之陽光法案體系。</w:t>
      </w:r>
    </w:p>
    <w:p w:rsidR="00215A0D" w:rsidRDefault="00215A0D" w:rsidP="00215A0D">
      <w:pPr>
        <w:pStyle w:val="4"/>
      </w:pPr>
      <w:r w:rsidRPr="00215A0D">
        <w:rPr>
          <w:rFonts w:hint="eastAsia"/>
        </w:rPr>
        <w:t>遊說法之立法意旨，係考量於多元、開放之社會，個人或團體以遊說方式表達其對於政策、議案或法令之意見，使立法或行政機關制定或提出對其有利之法案或政策，</w:t>
      </w:r>
      <w:r w:rsidRPr="004D20DA">
        <w:rPr>
          <w:rFonts w:hint="eastAsia"/>
          <w:u w:val="single"/>
        </w:rPr>
        <w:t>為民主國家運作之常態。</w:t>
      </w:r>
      <w:r w:rsidRPr="00215A0D">
        <w:rPr>
          <w:rFonts w:hint="eastAsia"/>
        </w:rPr>
        <w:t>為建立遊說活動之合理規範，使遊說得以在公開、透明的程序下進行，保障人民表達意見之自由，以引導遊說活動納入正軌發揮正面功能，</w:t>
      </w:r>
      <w:r w:rsidRPr="004D20DA">
        <w:rPr>
          <w:rFonts w:hint="eastAsia"/>
          <w:u w:val="single"/>
        </w:rPr>
        <w:t>同時避免部分個人或團體壟斷意見表達管道並杜絕不法關說，</w:t>
      </w:r>
      <w:proofErr w:type="gramStart"/>
      <w:r w:rsidRPr="00215A0D">
        <w:rPr>
          <w:rFonts w:hint="eastAsia"/>
        </w:rPr>
        <w:t>爰研</w:t>
      </w:r>
      <w:proofErr w:type="gramEnd"/>
      <w:r w:rsidRPr="00215A0D">
        <w:rPr>
          <w:rFonts w:hint="eastAsia"/>
        </w:rPr>
        <w:t>擬制定遊說法。遊說法之制定，與行政程序法、檔案法、立法委員行為法、公職人員財產申報法、政治獻金法、公職人員利益衝突迴避法及政府資訊公開法等，</w:t>
      </w:r>
      <w:proofErr w:type="gramStart"/>
      <w:r w:rsidRPr="00215A0D">
        <w:rPr>
          <w:rFonts w:hint="eastAsia"/>
        </w:rPr>
        <w:t>均係健全</w:t>
      </w:r>
      <w:proofErr w:type="gramEnd"/>
      <w:r w:rsidRPr="00215A0D">
        <w:rPr>
          <w:rFonts w:hint="eastAsia"/>
        </w:rPr>
        <w:t>陽光法案體系之具體表現，有助於確保民眾權益，建立廉能政府。</w:t>
      </w:r>
    </w:p>
    <w:p w:rsidR="00215A0D" w:rsidRDefault="00215A0D" w:rsidP="00ED0FFB">
      <w:pPr>
        <w:pStyle w:val="3"/>
        <w:ind w:left="1361"/>
      </w:pPr>
      <w:r w:rsidRPr="00215A0D">
        <w:rPr>
          <w:rFonts w:hint="eastAsia"/>
        </w:rPr>
        <w:t>遊說法之制定及公布施行經過</w:t>
      </w:r>
      <w:r>
        <w:rPr>
          <w:rFonts w:hint="eastAsia"/>
        </w:rPr>
        <w:t>：</w:t>
      </w:r>
    </w:p>
    <w:p w:rsidR="00215A0D" w:rsidRDefault="009C0592" w:rsidP="009C0592">
      <w:pPr>
        <w:pStyle w:val="4"/>
      </w:pPr>
      <w:r w:rsidRPr="009C0592">
        <w:rPr>
          <w:rFonts w:hint="eastAsia"/>
        </w:rPr>
        <w:t>為</w:t>
      </w:r>
      <w:proofErr w:type="gramStart"/>
      <w:r w:rsidRPr="009C0592">
        <w:rPr>
          <w:rFonts w:hint="eastAsia"/>
        </w:rPr>
        <w:t>研</w:t>
      </w:r>
      <w:proofErr w:type="gramEnd"/>
      <w:r w:rsidRPr="009C0592">
        <w:rPr>
          <w:rFonts w:hint="eastAsia"/>
        </w:rPr>
        <w:t>擬制定「遊說法」，</w:t>
      </w:r>
      <w:r w:rsidRPr="004D20DA">
        <w:rPr>
          <w:rFonts w:hint="eastAsia"/>
          <w:u w:val="single"/>
        </w:rPr>
        <w:t>依行政院於89年1月10日召集法務部協商結果，</w:t>
      </w:r>
      <w:r w:rsidRPr="009C0592">
        <w:rPr>
          <w:rFonts w:hint="eastAsia"/>
          <w:u w:val="single"/>
        </w:rPr>
        <w:t>行政院院長指示遊說法草案(下稱本草案)之法制作業草擬部分</w:t>
      </w:r>
      <w:r w:rsidRPr="004D20DA">
        <w:rPr>
          <w:rFonts w:hint="eastAsia"/>
          <w:b/>
          <w:u w:val="single"/>
        </w:rPr>
        <w:t>由法務部主稿，</w:t>
      </w:r>
      <w:r w:rsidRPr="009C0592">
        <w:rPr>
          <w:rFonts w:hint="eastAsia"/>
          <w:u w:val="single"/>
        </w:rPr>
        <w:t>惟遊說法之</w:t>
      </w:r>
      <w:r w:rsidRPr="00104E20">
        <w:rPr>
          <w:rFonts w:hint="eastAsia"/>
          <w:b/>
          <w:u w:val="single"/>
        </w:rPr>
        <w:t>主管機關為內政部</w:t>
      </w:r>
      <w:r w:rsidRPr="009C0592">
        <w:rPr>
          <w:rFonts w:hint="eastAsia"/>
          <w:u w:val="single"/>
        </w:rPr>
        <w:t>，法務部係以「法律事務主管機關」之立場代內政部</w:t>
      </w:r>
      <w:proofErr w:type="gramStart"/>
      <w:r w:rsidRPr="009C0592">
        <w:rPr>
          <w:rFonts w:hint="eastAsia"/>
          <w:u w:val="single"/>
        </w:rPr>
        <w:t>研</w:t>
      </w:r>
      <w:proofErr w:type="gramEnd"/>
      <w:r w:rsidRPr="009C0592">
        <w:rPr>
          <w:rFonts w:hint="eastAsia"/>
          <w:u w:val="single"/>
        </w:rPr>
        <w:t>擬。</w:t>
      </w:r>
      <w:proofErr w:type="gramStart"/>
      <w:r w:rsidRPr="009C0592">
        <w:rPr>
          <w:rFonts w:hint="eastAsia"/>
        </w:rPr>
        <w:t>嗣</w:t>
      </w:r>
      <w:proofErr w:type="gramEnd"/>
      <w:r w:rsidRPr="009C0592">
        <w:rPr>
          <w:rFonts w:hint="eastAsia"/>
        </w:rPr>
        <w:t>經行政院89年2月3日第2667次會議決議通過本草案第3條，明定遊說法之主管機關為內政部。行政院秘書長另以89年2月14日台89內字第04229號函所載院長提示事項，明確指示本草案送請立法院審議後，主管機關內政部應與立法委員加強溝通協調，行政院89年7月12日台89</w:t>
      </w:r>
      <w:proofErr w:type="gramStart"/>
      <w:r w:rsidRPr="009C0592">
        <w:rPr>
          <w:rFonts w:hint="eastAsia"/>
        </w:rPr>
        <w:t>法字第20964號</w:t>
      </w:r>
      <w:proofErr w:type="gramEnd"/>
      <w:r w:rsidRPr="009C0592">
        <w:rPr>
          <w:rFonts w:hint="eastAsia"/>
        </w:rPr>
        <w:t>函核定之「掃除黑金行動方案」，亦指示「制定」遊說法之主辦機關為內政部，</w:t>
      </w:r>
      <w:r>
        <w:rPr>
          <w:rFonts w:hint="eastAsia"/>
        </w:rPr>
        <w:t>法務</w:t>
      </w:r>
      <w:r w:rsidRPr="009C0592">
        <w:rPr>
          <w:rFonts w:hint="eastAsia"/>
        </w:rPr>
        <w:t>部為協辦機關。行政院秘書長又以90年4月27日台</w:t>
      </w:r>
      <w:r w:rsidRPr="009C0592">
        <w:rPr>
          <w:rFonts w:hint="eastAsia"/>
        </w:rPr>
        <w:lastRenderedPageBreak/>
        <w:t>90內字第021185號函指示，有關制定遊說法之任務分工，內政部應與</w:t>
      </w:r>
      <w:r>
        <w:rPr>
          <w:rFonts w:hint="eastAsia"/>
        </w:rPr>
        <w:t>法務</w:t>
      </w:r>
      <w:r w:rsidRPr="009C0592">
        <w:rPr>
          <w:rFonts w:hint="eastAsia"/>
        </w:rPr>
        <w:t>部密切協調聯繫，共同推動遊說法之立法工作。</w:t>
      </w:r>
    </w:p>
    <w:p w:rsidR="009C204E" w:rsidRDefault="007D2166" w:rsidP="007D2166">
      <w:pPr>
        <w:pStyle w:val="4"/>
      </w:pPr>
      <w:r w:rsidRPr="009C204E">
        <w:rPr>
          <w:rFonts w:hint="eastAsia"/>
          <w:u w:val="single"/>
        </w:rPr>
        <w:t>法務部奉行政院指示草擬遊說法草案，於89年1月24日將該草案報行政院審查，經行政院於89年2月3日第2667次會議決議通過後送立法院審議，</w:t>
      </w:r>
      <w:r w:rsidRPr="007D2166">
        <w:rPr>
          <w:rFonts w:hint="eastAsia"/>
        </w:rPr>
        <w:t>立法院第4屆委員任期屆滿，未能完成審議。</w:t>
      </w:r>
    </w:p>
    <w:p w:rsidR="009C204E" w:rsidRDefault="007D2166" w:rsidP="007D2166">
      <w:pPr>
        <w:pStyle w:val="4"/>
      </w:pPr>
      <w:r>
        <w:rPr>
          <w:rFonts w:hint="eastAsia"/>
        </w:rPr>
        <w:t>法務</w:t>
      </w:r>
      <w:r w:rsidRPr="007D2166">
        <w:rPr>
          <w:rFonts w:hint="eastAsia"/>
        </w:rPr>
        <w:t>部</w:t>
      </w:r>
      <w:proofErr w:type="gramStart"/>
      <w:r w:rsidRPr="007D2166">
        <w:rPr>
          <w:rFonts w:hint="eastAsia"/>
        </w:rPr>
        <w:t>爰</w:t>
      </w:r>
      <w:proofErr w:type="gramEnd"/>
      <w:r w:rsidRPr="007D2166">
        <w:rPr>
          <w:rFonts w:hint="eastAsia"/>
        </w:rPr>
        <w:t>就草案條文再邀內政部等相關機關多次</w:t>
      </w:r>
      <w:proofErr w:type="gramStart"/>
      <w:r w:rsidRPr="007D2166">
        <w:rPr>
          <w:rFonts w:hint="eastAsia"/>
        </w:rPr>
        <w:t>研</w:t>
      </w:r>
      <w:proofErr w:type="gramEnd"/>
      <w:r w:rsidRPr="007D2166">
        <w:rPr>
          <w:rFonts w:hint="eastAsia"/>
        </w:rPr>
        <w:t>議整理，送請內政部</w:t>
      </w:r>
      <w:proofErr w:type="gramStart"/>
      <w:r w:rsidRPr="007D2166">
        <w:rPr>
          <w:rFonts w:hint="eastAsia"/>
        </w:rPr>
        <w:t>研</w:t>
      </w:r>
      <w:proofErr w:type="gramEnd"/>
      <w:r w:rsidRPr="007D2166">
        <w:rPr>
          <w:rFonts w:hint="eastAsia"/>
        </w:rPr>
        <w:t>議確認無其他修正意見後，於91年6月17日重行報請行政院審查，行政院於92年7月23日第2849次會議決議通過後，再行函請立法院審議，立法院第5屆委員任期屆滿，猶未能完成審議。</w:t>
      </w:r>
    </w:p>
    <w:p w:rsidR="009C0592" w:rsidRDefault="007D2166" w:rsidP="007D2166">
      <w:pPr>
        <w:pStyle w:val="4"/>
      </w:pPr>
      <w:r>
        <w:rPr>
          <w:rFonts w:hint="eastAsia"/>
        </w:rPr>
        <w:t>法務</w:t>
      </w:r>
      <w:r w:rsidRPr="007D2166">
        <w:rPr>
          <w:rFonts w:hint="eastAsia"/>
        </w:rPr>
        <w:t>部於94年2月3日就再為整理後之草案條文報行政院審查，</w:t>
      </w:r>
      <w:r w:rsidRPr="009C204E">
        <w:rPr>
          <w:rFonts w:hint="eastAsia"/>
          <w:u w:val="single"/>
        </w:rPr>
        <w:t>行政院於94年7月13日第2948次會議通過後，以94年7月14日院</w:t>
      </w:r>
      <w:proofErr w:type="gramStart"/>
      <w:r w:rsidRPr="009C204E">
        <w:rPr>
          <w:rFonts w:hint="eastAsia"/>
          <w:u w:val="single"/>
        </w:rPr>
        <w:t>臺</w:t>
      </w:r>
      <w:proofErr w:type="gramEnd"/>
      <w:r w:rsidRPr="009C204E">
        <w:rPr>
          <w:rFonts w:hint="eastAsia"/>
          <w:u w:val="single"/>
        </w:rPr>
        <w:t>秘字第0940087966號函送請立法院審議。</w:t>
      </w:r>
    </w:p>
    <w:p w:rsidR="007D2166" w:rsidRDefault="007D2166" w:rsidP="007D2166">
      <w:pPr>
        <w:pStyle w:val="4"/>
      </w:pPr>
      <w:r w:rsidRPr="007D2166">
        <w:rPr>
          <w:rFonts w:hint="eastAsia"/>
        </w:rPr>
        <w:t>依94年5月16日立法院第6屆第1會期法制、內政及民族、司法委員會第1次聯席會議決議，</w:t>
      </w:r>
      <w:r w:rsidRPr="007D2166">
        <w:rPr>
          <w:rFonts w:hint="eastAsia"/>
          <w:u w:val="single"/>
        </w:rPr>
        <w:t>請法務部與內政部舉辦北、中、南三場公聽會，並將結果送聯席會，作為審查法案之參考，</w:t>
      </w:r>
      <w:r>
        <w:rPr>
          <w:rFonts w:hint="eastAsia"/>
        </w:rPr>
        <w:t>法務</w:t>
      </w:r>
      <w:r w:rsidRPr="007D2166">
        <w:rPr>
          <w:rFonts w:hint="eastAsia"/>
        </w:rPr>
        <w:t>部即邀集立法委員、內政部等相關機關代表、學術界代表及利益團體等，於94年8月5日、9日及12日分別於高雄、</w:t>
      </w:r>
      <w:proofErr w:type="gramStart"/>
      <w:r w:rsidRPr="007D2166">
        <w:rPr>
          <w:rFonts w:hint="eastAsia"/>
        </w:rPr>
        <w:t>臺</w:t>
      </w:r>
      <w:proofErr w:type="gramEnd"/>
      <w:r w:rsidRPr="007D2166">
        <w:rPr>
          <w:rFonts w:hint="eastAsia"/>
        </w:rPr>
        <w:t>中及</w:t>
      </w:r>
      <w:proofErr w:type="gramStart"/>
      <w:r w:rsidRPr="007D2166">
        <w:rPr>
          <w:rFonts w:hint="eastAsia"/>
        </w:rPr>
        <w:t>臺</w:t>
      </w:r>
      <w:proofErr w:type="gramEnd"/>
      <w:r w:rsidRPr="007D2166">
        <w:rPr>
          <w:rFonts w:hint="eastAsia"/>
        </w:rPr>
        <w:t>北辦理「遊說法草案南區公聽會」、「遊說法草案中區公聽會」、「遊說法草案北區公聽會」3場公聽會，並於94年9月16日將上開公聽會相關會議紀錄函送立法院法制、內政及民族、司法委員會及相關委員參考</w:t>
      </w:r>
      <w:r>
        <w:rPr>
          <w:rFonts w:hint="eastAsia"/>
        </w:rPr>
        <w:t>。</w:t>
      </w:r>
    </w:p>
    <w:p w:rsidR="007D2166" w:rsidRDefault="007830E9" w:rsidP="007830E9">
      <w:pPr>
        <w:pStyle w:val="4"/>
      </w:pPr>
      <w:r w:rsidRPr="007830E9">
        <w:rPr>
          <w:rFonts w:hint="eastAsia"/>
        </w:rPr>
        <w:t>95年3月16日立法院第6屆第3會期法制、內政及民族、司法委員會第1次聯席會議決議，請內政部</w:t>
      </w:r>
      <w:r w:rsidRPr="007830E9">
        <w:rPr>
          <w:rFonts w:hint="eastAsia"/>
        </w:rPr>
        <w:lastRenderedPageBreak/>
        <w:t>會同</w:t>
      </w:r>
      <w:r>
        <w:rPr>
          <w:rFonts w:hint="eastAsia"/>
        </w:rPr>
        <w:t>法務</w:t>
      </w:r>
      <w:r w:rsidRPr="007830E9">
        <w:rPr>
          <w:rFonts w:hint="eastAsia"/>
        </w:rPr>
        <w:t>部參酌委員發言意見，綜合各草案版本規定，擬具對案條文送聯席會</w:t>
      </w:r>
      <w:r w:rsidRPr="00791F17">
        <w:rPr>
          <w:rFonts w:hint="eastAsia"/>
        </w:rPr>
        <w:t>，法務部於95年5月10日檢送「遊說法草案立法院法制、內政及民族、司法委員會聯席審查會議與會委員意見回應</w:t>
      </w:r>
      <w:proofErr w:type="gramStart"/>
      <w:r w:rsidRPr="00791F17">
        <w:rPr>
          <w:rFonts w:hint="eastAsia"/>
        </w:rPr>
        <w:t>研</w:t>
      </w:r>
      <w:proofErr w:type="gramEnd"/>
      <w:r w:rsidRPr="00791F17">
        <w:rPr>
          <w:rFonts w:hint="eastAsia"/>
        </w:rPr>
        <w:t>處建議意見」</w:t>
      </w:r>
      <w:r w:rsidRPr="007830E9">
        <w:rPr>
          <w:rFonts w:hint="eastAsia"/>
        </w:rPr>
        <w:t>予內政部，內政部則參考</w:t>
      </w:r>
      <w:r>
        <w:rPr>
          <w:rFonts w:hint="eastAsia"/>
        </w:rPr>
        <w:t>法務</w:t>
      </w:r>
      <w:r w:rsidRPr="007830E9">
        <w:rPr>
          <w:rFonts w:hint="eastAsia"/>
        </w:rPr>
        <w:t>部上開意見，於95年5月24日檢送回應</w:t>
      </w:r>
      <w:proofErr w:type="gramStart"/>
      <w:r w:rsidRPr="007830E9">
        <w:rPr>
          <w:rFonts w:hint="eastAsia"/>
        </w:rPr>
        <w:t>研</w:t>
      </w:r>
      <w:proofErr w:type="gramEnd"/>
      <w:r w:rsidRPr="007830E9">
        <w:rPr>
          <w:rFonts w:hint="eastAsia"/>
        </w:rPr>
        <w:t>處建議意見供立法院法制、內政及民族、司法</w:t>
      </w:r>
      <w:proofErr w:type="gramStart"/>
      <w:r w:rsidRPr="007830E9">
        <w:rPr>
          <w:rFonts w:hint="eastAsia"/>
        </w:rPr>
        <w:t>三</w:t>
      </w:r>
      <w:proofErr w:type="gramEnd"/>
      <w:r w:rsidRPr="007830E9">
        <w:rPr>
          <w:rFonts w:hint="eastAsia"/>
        </w:rPr>
        <w:t>委員會聯席會參考。</w:t>
      </w:r>
      <w:r w:rsidRPr="009C204E">
        <w:rPr>
          <w:rFonts w:hint="eastAsia"/>
          <w:u w:val="single"/>
        </w:rPr>
        <w:t>遊說法草案於當時除行政院版草案外，尚有</w:t>
      </w:r>
      <w:r w:rsidRPr="007830E9">
        <w:rPr>
          <w:rFonts w:hint="eastAsia"/>
        </w:rPr>
        <w:t>林委員重</w:t>
      </w:r>
      <w:proofErr w:type="gramStart"/>
      <w:r w:rsidRPr="007830E9">
        <w:rPr>
          <w:rFonts w:hint="eastAsia"/>
        </w:rPr>
        <w:t>謨</w:t>
      </w:r>
      <w:proofErr w:type="gramEnd"/>
      <w:r w:rsidRPr="007830E9">
        <w:rPr>
          <w:rFonts w:hint="eastAsia"/>
        </w:rPr>
        <w:t>、羅委員志明、國民黨黨團、台聯黨黨團、</w:t>
      </w:r>
      <w:r w:rsidRPr="007830E9">
        <w:rPr>
          <w:rFonts w:hint="eastAsia"/>
          <w:u w:val="single"/>
        </w:rPr>
        <w:t>趙委員永清、</w:t>
      </w:r>
      <w:r w:rsidRPr="007830E9">
        <w:rPr>
          <w:rFonts w:hint="eastAsia"/>
        </w:rPr>
        <w:t>蔡委員錦隆等提案版本</w:t>
      </w:r>
      <w:r w:rsidRPr="009C204E">
        <w:rPr>
          <w:rFonts w:hint="eastAsia"/>
          <w:u w:val="single"/>
        </w:rPr>
        <w:t>於立法院審議</w:t>
      </w:r>
      <w:r w:rsidR="00791F17">
        <w:rPr>
          <w:rFonts w:hint="eastAsia"/>
          <w:u w:val="single"/>
        </w:rPr>
        <w:t>。</w:t>
      </w:r>
      <w:proofErr w:type="gramStart"/>
      <w:r w:rsidRPr="009C204E">
        <w:rPr>
          <w:rFonts w:hint="eastAsia"/>
          <w:u w:val="single"/>
        </w:rPr>
        <w:t>嗣</w:t>
      </w:r>
      <w:proofErr w:type="gramEnd"/>
      <w:r w:rsidRPr="009C204E">
        <w:rPr>
          <w:rFonts w:hint="eastAsia"/>
          <w:u w:val="single"/>
        </w:rPr>
        <w:t>於96年7月20日立法院第6屆第5會期第1次臨時會第2次會議通過，並經總統</w:t>
      </w:r>
      <w:r w:rsidRPr="00791F17">
        <w:rPr>
          <w:rFonts w:hint="eastAsia"/>
        </w:rPr>
        <w:t>以</w:t>
      </w:r>
      <w:r w:rsidRPr="00D71336">
        <w:rPr>
          <w:rFonts w:hint="eastAsia"/>
          <w:u w:val="single"/>
        </w:rPr>
        <w:t>96年8月8日</w:t>
      </w:r>
      <w:r w:rsidRPr="007830E9">
        <w:rPr>
          <w:rFonts w:hint="eastAsia"/>
        </w:rPr>
        <w:t>華總</w:t>
      </w:r>
      <w:proofErr w:type="gramStart"/>
      <w:r w:rsidRPr="007830E9">
        <w:rPr>
          <w:rFonts w:hint="eastAsia"/>
        </w:rPr>
        <w:t>一義字第09600101841</w:t>
      </w:r>
      <w:proofErr w:type="gramEnd"/>
      <w:r w:rsidRPr="007830E9">
        <w:rPr>
          <w:rFonts w:hint="eastAsia"/>
        </w:rPr>
        <w:t>號</w:t>
      </w:r>
      <w:r w:rsidRPr="00791F17">
        <w:rPr>
          <w:rFonts w:hint="eastAsia"/>
          <w:u w:val="single"/>
        </w:rPr>
        <w:t>令公</w:t>
      </w:r>
      <w:r w:rsidRPr="00D71336">
        <w:rPr>
          <w:rFonts w:hint="eastAsia"/>
          <w:u w:val="single"/>
        </w:rPr>
        <w:t>布(於公布後1年施行)</w:t>
      </w:r>
      <w:r w:rsidRPr="007830E9">
        <w:rPr>
          <w:rFonts w:hint="eastAsia"/>
        </w:rPr>
        <w:t>。</w:t>
      </w:r>
    </w:p>
    <w:p w:rsidR="00D71336" w:rsidRDefault="00D71336" w:rsidP="00ED0FFB">
      <w:pPr>
        <w:pStyle w:val="3"/>
        <w:ind w:left="1361"/>
      </w:pPr>
      <w:r w:rsidRPr="00D71336">
        <w:rPr>
          <w:rFonts w:hint="eastAsia"/>
        </w:rPr>
        <w:t>目前世界各國已有制定遊說法相關法令之國家</w:t>
      </w:r>
      <w:r>
        <w:rPr>
          <w:rFonts w:hint="eastAsia"/>
        </w:rPr>
        <w:t>：</w:t>
      </w:r>
    </w:p>
    <w:p w:rsidR="00D71336" w:rsidRDefault="00D71336" w:rsidP="00D71336">
      <w:pPr>
        <w:pStyle w:val="32"/>
        <w:ind w:left="1361" w:firstLine="680"/>
        <w:rPr>
          <w:u w:val="single"/>
        </w:rPr>
      </w:pPr>
      <w:r w:rsidRPr="00D71336">
        <w:rPr>
          <w:rFonts w:hint="eastAsia"/>
        </w:rPr>
        <w:t>我國於94年草擬遊說法時，</w:t>
      </w:r>
      <w:r w:rsidRPr="00D71336">
        <w:rPr>
          <w:rFonts w:hint="eastAsia"/>
          <w:u w:val="single"/>
        </w:rPr>
        <w:t>世界上僅有美國及加拿大有遊說法之立法例，其他國家或</w:t>
      </w:r>
      <w:proofErr w:type="gramStart"/>
      <w:r w:rsidRPr="00D71336">
        <w:rPr>
          <w:rFonts w:hint="eastAsia"/>
          <w:u w:val="single"/>
        </w:rPr>
        <w:t>採</w:t>
      </w:r>
      <w:proofErr w:type="gramEnd"/>
      <w:r w:rsidRPr="00D71336">
        <w:rPr>
          <w:rFonts w:hint="eastAsia"/>
          <w:u w:val="single"/>
        </w:rPr>
        <w:t>分散立法之方式，於特定法規內明定與遊說相關之條文，且通常為國會之相關規範，對行政機關作遊說規範的情形較少。</w:t>
      </w:r>
    </w:p>
    <w:p w:rsidR="00D71336" w:rsidRDefault="00D71336" w:rsidP="00ED0FFB">
      <w:pPr>
        <w:pStyle w:val="3"/>
        <w:ind w:left="1361"/>
      </w:pPr>
      <w:r w:rsidRPr="00D71336">
        <w:rPr>
          <w:rFonts w:hint="eastAsia"/>
        </w:rPr>
        <w:t>我國遊說法參考先進國家</w:t>
      </w:r>
      <w:r>
        <w:rPr>
          <w:rFonts w:hint="eastAsia"/>
        </w:rPr>
        <w:t>之</w:t>
      </w:r>
      <w:r w:rsidRPr="00D71336">
        <w:rPr>
          <w:rFonts w:hint="eastAsia"/>
        </w:rPr>
        <w:t>立法例情形</w:t>
      </w:r>
      <w:r>
        <w:rPr>
          <w:rFonts w:hint="eastAsia"/>
        </w:rPr>
        <w:t>：</w:t>
      </w:r>
    </w:p>
    <w:p w:rsidR="00D71336" w:rsidRDefault="00D71336" w:rsidP="00D71336">
      <w:pPr>
        <w:pStyle w:val="4"/>
      </w:pPr>
      <w:r>
        <w:rPr>
          <w:rFonts w:hint="eastAsia"/>
        </w:rPr>
        <w:t>法務</w:t>
      </w:r>
      <w:r w:rsidRPr="00D71336">
        <w:rPr>
          <w:rFonts w:hint="eastAsia"/>
        </w:rPr>
        <w:t>部草擬遊說法草案時，業參考美國及加拿大有關遊說法之立法體例，二者規範之內涵及精神相似，不同之處主要在於：</w:t>
      </w:r>
      <w:r w:rsidRPr="00D71336">
        <w:rPr>
          <w:rFonts w:hint="eastAsia"/>
          <w:u w:val="single"/>
        </w:rPr>
        <w:t>加拿大設有專責機構負責遊說行為登記及管理，並定期向其國會彙報；</w:t>
      </w:r>
      <w:r w:rsidRPr="00D71336">
        <w:rPr>
          <w:rFonts w:hint="eastAsia"/>
        </w:rPr>
        <w:t>而</w:t>
      </w:r>
      <w:r w:rsidRPr="00D71336">
        <w:rPr>
          <w:rFonts w:hint="eastAsia"/>
          <w:u w:val="single"/>
        </w:rPr>
        <w:t>美國1995年制定之「遊說公開法」，由參、眾兩院</w:t>
      </w:r>
      <w:r w:rsidRPr="00791F17">
        <w:rPr>
          <w:rFonts w:hint="eastAsia"/>
          <w:b/>
          <w:u w:val="single"/>
        </w:rPr>
        <w:t>秘書處</w:t>
      </w:r>
      <w:r w:rsidRPr="00D71336">
        <w:rPr>
          <w:rFonts w:hint="eastAsia"/>
          <w:u w:val="single"/>
        </w:rPr>
        <w:t>承辦相關行政監督事務，並由其制定行政監督方面之相關規則，</w:t>
      </w:r>
      <w:r w:rsidRPr="00D71336">
        <w:rPr>
          <w:rFonts w:hint="eastAsia"/>
        </w:rPr>
        <w:t>遇有執行方面的處罰問題時，須透過哥倫比亞特區檢察官之機制為之。是</w:t>
      </w:r>
      <w:r w:rsidRPr="00791F17">
        <w:rPr>
          <w:rFonts w:hint="eastAsia"/>
          <w:u w:val="single"/>
        </w:rPr>
        <w:t>我國遊說法草案主要參考美國「遊說公開</w:t>
      </w:r>
      <w:r w:rsidRPr="00791F17">
        <w:rPr>
          <w:rFonts w:hint="eastAsia"/>
          <w:u w:val="single"/>
        </w:rPr>
        <w:lastRenderedPageBreak/>
        <w:t>法」之相關立法。</w:t>
      </w:r>
    </w:p>
    <w:p w:rsidR="00D71336" w:rsidRDefault="00D71336" w:rsidP="00D71336">
      <w:pPr>
        <w:pStyle w:val="4"/>
      </w:pPr>
      <w:r w:rsidRPr="00D71336">
        <w:rPr>
          <w:rFonts w:hint="eastAsia"/>
        </w:rPr>
        <w:t>美國遊說法制源於</w:t>
      </w:r>
      <w:r>
        <w:rPr>
          <w:rFonts w:hint="eastAsia"/>
        </w:rPr>
        <w:t>公元（下同）</w:t>
      </w:r>
      <w:r w:rsidRPr="00D71336">
        <w:rPr>
          <w:rFonts w:hint="eastAsia"/>
          <w:u w:val="single"/>
        </w:rPr>
        <w:t>1938年的「外國代理人登記法</w:t>
      </w:r>
      <w:r w:rsidRPr="00D71336">
        <w:rPr>
          <w:rFonts w:hint="eastAsia"/>
        </w:rPr>
        <w:t>」。美國又於</w:t>
      </w:r>
      <w:r w:rsidRPr="00D71336">
        <w:rPr>
          <w:rFonts w:hint="eastAsia"/>
          <w:u w:val="single"/>
        </w:rPr>
        <w:t>1946年制定「聯邦遊說管理法」</w:t>
      </w:r>
      <w:r w:rsidRPr="00D71336">
        <w:rPr>
          <w:rFonts w:hint="eastAsia"/>
        </w:rPr>
        <w:t>，</w:t>
      </w:r>
      <w:r w:rsidRPr="00D71336">
        <w:rPr>
          <w:rFonts w:hint="eastAsia"/>
          <w:u w:val="single"/>
        </w:rPr>
        <w:t>主要規範對象是專業遊說人，遊說對象是國會議員，揭露遊說之主體、影響之議案、遊說之花費及收入等，</w:t>
      </w:r>
      <w:r w:rsidRPr="00D71336">
        <w:rPr>
          <w:rFonts w:hint="eastAsia"/>
        </w:rPr>
        <w:t>惟學者專家、政府官員等均認為該法並未澈底落實。隨著各界對於陽光法案的需求日益升高，</w:t>
      </w:r>
      <w:r w:rsidRPr="00D71336">
        <w:rPr>
          <w:rFonts w:hint="eastAsia"/>
          <w:u w:val="single"/>
        </w:rPr>
        <w:t>美國國會又於1995年通過「遊說公開法」，對專業遊說人、遊說雇主、遊說團體、遊說組織、遊說接觸等為更周延之規範，且將被遊說者之範圍擴張及於絕大多數的聯邦政府官員，</w:t>
      </w:r>
      <w:r w:rsidRPr="00D71336">
        <w:rPr>
          <w:rFonts w:hint="eastAsia"/>
        </w:rPr>
        <w:t>並明定專業遊說人之登記、申報及罰則之相關規範，專業遊說人應於首次進行遊說或受</w:t>
      </w:r>
      <w:proofErr w:type="gramStart"/>
      <w:r w:rsidRPr="00D71336">
        <w:rPr>
          <w:rFonts w:hint="eastAsia"/>
        </w:rPr>
        <w:t>僱</w:t>
      </w:r>
      <w:proofErr w:type="gramEnd"/>
      <w:r w:rsidRPr="00D71336">
        <w:rPr>
          <w:rFonts w:hint="eastAsia"/>
        </w:rPr>
        <w:t>進行遊說後之45日內到美國參、眾兩院秘書處登記，且每年7月1日或1月1日起45日內，或終止遊說時，</w:t>
      </w:r>
      <w:proofErr w:type="gramStart"/>
      <w:r w:rsidRPr="00D71336">
        <w:rPr>
          <w:rFonts w:hint="eastAsia"/>
        </w:rPr>
        <w:t>均應向前揭</w:t>
      </w:r>
      <w:proofErr w:type="gramEnd"/>
      <w:r w:rsidRPr="00D71336">
        <w:rPr>
          <w:rFonts w:hint="eastAsia"/>
        </w:rPr>
        <w:t>秘書處申報，如有違反，則應處罰鍰。</w:t>
      </w:r>
    </w:p>
    <w:p w:rsidR="00060920" w:rsidRDefault="00060920" w:rsidP="00ED0FFB">
      <w:pPr>
        <w:pStyle w:val="3"/>
        <w:ind w:left="1361"/>
      </w:pPr>
      <w:r w:rsidRPr="00060920">
        <w:rPr>
          <w:rFonts w:hint="eastAsia"/>
        </w:rPr>
        <w:t>我國遊說法與美國、加拿大類似立法內容</w:t>
      </w:r>
      <w:r>
        <w:rPr>
          <w:rFonts w:hint="eastAsia"/>
        </w:rPr>
        <w:t>差異之處：</w:t>
      </w:r>
    </w:p>
    <w:p w:rsidR="00060920" w:rsidRDefault="00060920" w:rsidP="00060920">
      <w:pPr>
        <w:pStyle w:val="32"/>
        <w:ind w:left="1361" w:firstLine="680"/>
      </w:pPr>
      <w:r w:rsidRPr="00060920">
        <w:rPr>
          <w:rFonts w:hint="eastAsia"/>
        </w:rPr>
        <w:t>因</w:t>
      </w:r>
      <w:r w:rsidRPr="00104E20">
        <w:rPr>
          <w:rFonts w:hint="eastAsia"/>
          <w:u w:val="single"/>
        </w:rPr>
        <w:t>我國政治制度及社會文化背景與美國並不相同，</w:t>
      </w:r>
      <w:r w:rsidRPr="00060920">
        <w:rPr>
          <w:rFonts w:hint="eastAsia"/>
          <w:u w:val="single"/>
        </w:rPr>
        <w:t>且當時亦無以遊說為業之「專業遊說人」，</w:t>
      </w:r>
      <w:r w:rsidRPr="00060920">
        <w:rPr>
          <w:rFonts w:hint="eastAsia"/>
        </w:rPr>
        <w:t>是行政院版本之遊說法草案，</w:t>
      </w:r>
      <w:r w:rsidRPr="00791F17">
        <w:rPr>
          <w:rFonts w:hint="eastAsia"/>
          <w:u w:val="single"/>
        </w:rPr>
        <w:t>係以美國立法例為基礎，並配合我國國情調整規範內容，對遊說、遊說者及被遊說者等之內涵及</w:t>
      </w:r>
      <w:proofErr w:type="gramStart"/>
      <w:r w:rsidRPr="00791F17">
        <w:rPr>
          <w:rFonts w:hint="eastAsia"/>
          <w:u w:val="single"/>
        </w:rPr>
        <w:t>範圍均為明確</w:t>
      </w:r>
      <w:proofErr w:type="gramEnd"/>
      <w:r w:rsidRPr="00791F17">
        <w:rPr>
          <w:rFonts w:hint="eastAsia"/>
          <w:u w:val="single"/>
        </w:rPr>
        <w:t>界定。</w:t>
      </w:r>
      <w:r w:rsidRPr="00060920">
        <w:rPr>
          <w:rFonts w:hint="eastAsia"/>
        </w:rPr>
        <w:t>首先，有關遊說人部分，</w:t>
      </w:r>
      <w:r w:rsidRPr="00060920">
        <w:rPr>
          <w:rFonts w:hint="eastAsia"/>
          <w:u w:val="single"/>
        </w:rPr>
        <w:t>我國規範對象不限於專業遊說人，一般人民亦可進行遊說，</w:t>
      </w:r>
      <w:r w:rsidRPr="00060920">
        <w:rPr>
          <w:rFonts w:hint="eastAsia"/>
        </w:rPr>
        <w:t>且</w:t>
      </w:r>
      <w:r w:rsidRPr="00060920">
        <w:rPr>
          <w:rFonts w:hint="eastAsia"/>
          <w:u w:val="single"/>
        </w:rPr>
        <w:t>在專業遊說人之規範上，則透過適度之資格限制，</w:t>
      </w:r>
      <w:r w:rsidRPr="00060920">
        <w:rPr>
          <w:rFonts w:hint="eastAsia"/>
        </w:rPr>
        <w:t>希望對我國專業遊說人之發展發揮引導作用。其次，被遊說人部分，</w:t>
      </w:r>
      <w:r w:rsidRPr="00060920">
        <w:rPr>
          <w:rFonts w:hint="eastAsia"/>
          <w:u w:val="single"/>
        </w:rPr>
        <w:t>其範圍不僅限於民意代表，尚包括政府機關一定層級以上之人，</w:t>
      </w:r>
      <w:r w:rsidRPr="00060920">
        <w:rPr>
          <w:rFonts w:hint="eastAsia"/>
        </w:rPr>
        <w:t>且考量遊說行為之社會成本顯較請願、陳情等一般意見表達行為更高，</w:t>
      </w:r>
      <w:r w:rsidRPr="00060920">
        <w:rPr>
          <w:rFonts w:hint="eastAsia"/>
          <w:u w:val="single"/>
        </w:rPr>
        <w:t>其範圍又較美國</w:t>
      </w:r>
      <w:proofErr w:type="gramStart"/>
      <w:r w:rsidRPr="00060920">
        <w:rPr>
          <w:rFonts w:hint="eastAsia"/>
          <w:u w:val="single"/>
        </w:rPr>
        <w:t>法</w:t>
      </w:r>
      <w:r w:rsidRPr="00060920">
        <w:rPr>
          <w:rFonts w:hint="eastAsia"/>
          <w:u w:val="single"/>
        </w:rPr>
        <w:lastRenderedPageBreak/>
        <w:t>稍作限</w:t>
      </w:r>
      <w:proofErr w:type="gramEnd"/>
      <w:r w:rsidRPr="00060920">
        <w:rPr>
          <w:rFonts w:hint="eastAsia"/>
          <w:u w:val="single"/>
        </w:rPr>
        <w:t>縮。</w:t>
      </w:r>
      <w:r w:rsidRPr="00060920">
        <w:rPr>
          <w:rFonts w:hint="eastAsia"/>
        </w:rPr>
        <w:t>另考量遊說法作為陽光法案之一環，於可能有利益迴避問題之情況中，也</w:t>
      </w:r>
      <w:r w:rsidRPr="00060920">
        <w:rPr>
          <w:rFonts w:hint="eastAsia"/>
          <w:u w:val="single"/>
        </w:rPr>
        <w:t>明定特定類別之被遊說者於離職後，一定期間內不得對原服務機關進行遊說</w:t>
      </w:r>
      <w:r w:rsidRPr="00060920">
        <w:rPr>
          <w:rFonts w:hint="eastAsia"/>
        </w:rPr>
        <w:t>。</w:t>
      </w:r>
      <w:proofErr w:type="gramStart"/>
      <w:r w:rsidRPr="00060920">
        <w:rPr>
          <w:rFonts w:hint="eastAsia"/>
        </w:rPr>
        <w:t>此外，</w:t>
      </w:r>
      <w:proofErr w:type="gramEnd"/>
      <w:r w:rsidRPr="00060920">
        <w:rPr>
          <w:rFonts w:hint="eastAsia"/>
        </w:rPr>
        <w:t>考量我國特殊之政治情勢，又參考政治獻金法之體例，規定</w:t>
      </w:r>
      <w:r w:rsidRPr="00060920">
        <w:rPr>
          <w:rFonts w:hint="eastAsia"/>
          <w:u w:val="single"/>
        </w:rPr>
        <w:t>大陸地區人民、香港或澳門居民、法人、團體等不得進行遊說</w:t>
      </w:r>
      <w:r w:rsidRPr="00060920">
        <w:rPr>
          <w:rFonts w:hint="eastAsia"/>
        </w:rPr>
        <w:t>。</w:t>
      </w:r>
    </w:p>
    <w:p w:rsidR="0066696D" w:rsidRDefault="00022863" w:rsidP="00ED0FFB">
      <w:pPr>
        <w:pStyle w:val="3"/>
        <w:ind w:left="1361"/>
      </w:pPr>
      <w:r w:rsidRPr="00022863">
        <w:rPr>
          <w:rFonts w:hint="eastAsia"/>
        </w:rPr>
        <w:t>有關遊說法之主管機關為內政部，何以該法之草案係由</w:t>
      </w:r>
      <w:proofErr w:type="gramStart"/>
      <w:r>
        <w:rPr>
          <w:rFonts w:hint="eastAsia"/>
        </w:rPr>
        <w:t>法務</w:t>
      </w:r>
      <w:r w:rsidRPr="00022863">
        <w:rPr>
          <w:rFonts w:hint="eastAsia"/>
        </w:rPr>
        <w:t>部代擬</w:t>
      </w:r>
      <w:proofErr w:type="gramEnd"/>
      <w:r w:rsidRPr="00022863">
        <w:rPr>
          <w:rFonts w:hint="eastAsia"/>
        </w:rPr>
        <w:t>？</w:t>
      </w:r>
      <w:r w:rsidRPr="00791F17">
        <w:rPr>
          <w:rFonts w:hint="eastAsia"/>
          <w:u w:val="single"/>
        </w:rPr>
        <w:t>此種法案</w:t>
      </w:r>
      <w:proofErr w:type="gramStart"/>
      <w:r w:rsidRPr="00791F17">
        <w:rPr>
          <w:rFonts w:hint="eastAsia"/>
          <w:u w:val="single"/>
        </w:rPr>
        <w:t>研</w:t>
      </w:r>
      <w:proofErr w:type="gramEnd"/>
      <w:r w:rsidRPr="00791F17">
        <w:rPr>
          <w:rFonts w:hint="eastAsia"/>
          <w:u w:val="single"/>
        </w:rPr>
        <w:t>擬機關與主管機關不同之現象，會否影響該法可執行性之說明</w:t>
      </w:r>
      <w:r>
        <w:rPr>
          <w:rFonts w:hint="eastAsia"/>
        </w:rPr>
        <w:t>：</w:t>
      </w:r>
    </w:p>
    <w:p w:rsidR="00022863" w:rsidRPr="00022863" w:rsidRDefault="00022863" w:rsidP="00022863">
      <w:pPr>
        <w:pStyle w:val="4"/>
        <w:rPr>
          <w:u w:val="single"/>
        </w:rPr>
      </w:pPr>
      <w:r w:rsidRPr="00022863">
        <w:rPr>
          <w:rFonts w:hint="eastAsia"/>
        </w:rPr>
        <w:t>查遊說法之立法目的，係為使遊說活動遵循公開、透明之程序，防止不當利益輸送，確保民主政治之參與，保障民眾表達意見之自由，依遊說法第2條第1項規定遊說係「指遊說者意圖影響被遊說者或其所屬機關對於法令、政策或議案之形成、制定、通過、變更或廢止，而以口頭或書面方式，直接向被遊說者或其指定之人表達意見之行為</w:t>
      </w:r>
      <w:r>
        <w:rPr>
          <w:rFonts w:hint="eastAsia"/>
        </w:rPr>
        <w:t>。</w:t>
      </w:r>
      <w:r w:rsidRPr="00022863">
        <w:rPr>
          <w:rFonts w:hint="eastAsia"/>
        </w:rPr>
        <w:t>」</w:t>
      </w:r>
      <w:r w:rsidRPr="00022863">
        <w:rPr>
          <w:rFonts w:hint="eastAsia"/>
          <w:u w:val="single"/>
        </w:rPr>
        <w:t>其本質為公民參政事務之一，依內政部組織法第10條及內政部處</w:t>
      </w:r>
      <w:proofErr w:type="gramStart"/>
      <w:r w:rsidRPr="00022863">
        <w:rPr>
          <w:rFonts w:hint="eastAsia"/>
          <w:u w:val="single"/>
        </w:rPr>
        <w:t>務</w:t>
      </w:r>
      <w:proofErr w:type="gramEnd"/>
      <w:r w:rsidRPr="00022863">
        <w:rPr>
          <w:rFonts w:hint="eastAsia"/>
          <w:u w:val="single"/>
        </w:rPr>
        <w:t>規程第12條第2款規定，內政部民政司職司公民參政業務，該司並下設公民參政科，故內政部擔任遊說法之主管機關，實屬責無旁貸。</w:t>
      </w:r>
      <w:r w:rsidRPr="00022863">
        <w:rPr>
          <w:rFonts w:hint="eastAsia"/>
        </w:rPr>
        <w:t>其次，遊說法規範之遊說行為，與請託、關說等涉及具體事件之貪瀆或不法行為迥然不同，</w:t>
      </w:r>
      <w:r w:rsidRPr="00022863">
        <w:rPr>
          <w:rFonts w:hint="eastAsia"/>
          <w:u w:val="single"/>
        </w:rPr>
        <w:t>若由政風機構之主管機關主管遊說事務，對外亦使外界產生遊說行為可能涉及貪瀆不法之聯想，非但與遊說法鼓勵公民參政之規範意旨不符，且可能使本來欲循正當程序對法令、政策或議案表達意見之人有所顧忌，而無法發揮引導遊說活動正常發展之良法美意，</w:t>
      </w:r>
      <w:r w:rsidRPr="00022863">
        <w:rPr>
          <w:rFonts w:hint="eastAsia"/>
        </w:rPr>
        <w:t>故</w:t>
      </w:r>
      <w:r>
        <w:rPr>
          <w:rFonts w:hint="eastAsia"/>
        </w:rPr>
        <w:t>法務</w:t>
      </w:r>
      <w:r w:rsidRPr="00022863">
        <w:rPr>
          <w:rFonts w:hint="eastAsia"/>
        </w:rPr>
        <w:t>部不適宜擔任遊說法之主管機關，</w:t>
      </w:r>
      <w:r w:rsidRPr="00022863">
        <w:rPr>
          <w:rFonts w:hint="eastAsia"/>
          <w:u w:val="single"/>
        </w:rPr>
        <w:t>僅於法案草擬階段提供法制作業之協助。</w:t>
      </w:r>
    </w:p>
    <w:p w:rsidR="00022863" w:rsidRDefault="00022863" w:rsidP="00022863">
      <w:pPr>
        <w:pStyle w:val="4"/>
      </w:pPr>
      <w:r w:rsidRPr="00022863">
        <w:rPr>
          <w:rFonts w:hint="eastAsia"/>
        </w:rPr>
        <w:lastRenderedPageBreak/>
        <w:t>次查</w:t>
      </w:r>
      <w:r w:rsidRPr="00022863">
        <w:rPr>
          <w:rFonts w:hint="eastAsia"/>
          <w:u w:val="single"/>
        </w:rPr>
        <w:t>行政院指示法務部代內政部草擬本草案，僅係考</w:t>
      </w:r>
      <w:r w:rsidR="000A78DF">
        <w:rPr>
          <w:rFonts w:hint="eastAsia"/>
          <w:u w:val="single"/>
        </w:rPr>
        <w:t>量法務</w:t>
      </w:r>
      <w:r w:rsidRPr="00022863">
        <w:rPr>
          <w:rFonts w:hint="eastAsia"/>
          <w:u w:val="single"/>
        </w:rPr>
        <w:t>部為法律事務之主管機關，得於本草案之法制作業草擬階段提供協助，</w:t>
      </w:r>
      <w:r w:rsidRPr="00022863">
        <w:rPr>
          <w:rFonts w:hint="eastAsia"/>
        </w:rPr>
        <w:t>且本草案自草擬之初，</w:t>
      </w:r>
      <w:r w:rsidRPr="00022863">
        <w:rPr>
          <w:rFonts w:hint="eastAsia"/>
          <w:u w:val="single"/>
        </w:rPr>
        <w:t>內政部均依行政院之指示，以遊說法主管機關之立場積極參與相關意見蒐集及草案</w:t>
      </w:r>
      <w:proofErr w:type="gramStart"/>
      <w:r w:rsidRPr="00022863">
        <w:rPr>
          <w:rFonts w:hint="eastAsia"/>
          <w:u w:val="single"/>
        </w:rPr>
        <w:t>研</w:t>
      </w:r>
      <w:proofErr w:type="gramEnd"/>
      <w:r w:rsidRPr="00022863">
        <w:rPr>
          <w:rFonts w:hint="eastAsia"/>
          <w:u w:val="single"/>
        </w:rPr>
        <w:t>商過程</w:t>
      </w:r>
      <w:r w:rsidRPr="00022863">
        <w:rPr>
          <w:rFonts w:hint="eastAsia"/>
        </w:rPr>
        <w:t>，並與</w:t>
      </w:r>
      <w:r>
        <w:rPr>
          <w:rFonts w:hint="eastAsia"/>
        </w:rPr>
        <w:t>法務</w:t>
      </w:r>
      <w:r w:rsidRPr="00022863">
        <w:rPr>
          <w:rFonts w:hint="eastAsia"/>
        </w:rPr>
        <w:t>部密切聯繫、充分表達相關意見，</w:t>
      </w:r>
      <w:r w:rsidRPr="00022863">
        <w:rPr>
          <w:rFonts w:hint="eastAsia"/>
          <w:u w:val="single"/>
        </w:rPr>
        <w:t>於法務部完成草擬後，內政部即接續與立法委員溝通，主責推動後續立法程序。</w:t>
      </w:r>
      <w:r w:rsidRPr="00022863">
        <w:rPr>
          <w:rFonts w:hint="eastAsia"/>
        </w:rPr>
        <w:t>是內政部不僅最能深刻認識遊說法落實公民參政事務之精神，且從法制作業之草擬、立法之推動到後續執行過程中亦全程參與，</w:t>
      </w:r>
      <w:r w:rsidR="00D34C51">
        <w:rPr>
          <w:rFonts w:hint="eastAsia"/>
        </w:rPr>
        <w:t>法務部</w:t>
      </w:r>
      <w:r w:rsidR="00240FDF">
        <w:rPr>
          <w:rFonts w:hint="eastAsia"/>
        </w:rPr>
        <w:t>因</w:t>
      </w:r>
      <w:r w:rsidR="00B82B26">
        <w:rPr>
          <w:rFonts w:hint="eastAsia"/>
        </w:rPr>
        <w:t>認</w:t>
      </w:r>
      <w:r w:rsidR="00D34C51">
        <w:rPr>
          <w:rFonts w:hint="eastAsia"/>
        </w:rPr>
        <w:t>為</w:t>
      </w:r>
      <w:r w:rsidRPr="00022863">
        <w:rPr>
          <w:rFonts w:hint="eastAsia"/>
        </w:rPr>
        <w:t>尚難</w:t>
      </w:r>
      <w:r w:rsidR="00B82B26">
        <w:rPr>
          <w:rFonts w:hint="eastAsia"/>
        </w:rPr>
        <w:t>以</w:t>
      </w:r>
      <w:r w:rsidRPr="00022863">
        <w:rPr>
          <w:rFonts w:hint="eastAsia"/>
        </w:rPr>
        <w:t>本草案非內政部主稿，而認有損遊說法之可執行性。</w:t>
      </w:r>
    </w:p>
    <w:p w:rsidR="00BD59E0" w:rsidRDefault="00BD59E0" w:rsidP="00BD59E0">
      <w:pPr>
        <w:pStyle w:val="2"/>
      </w:pPr>
      <w:r w:rsidRPr="00EA0E34">
        <w:rPr>
          <w:rFonts w:hint="eastAsia"/>
        </w:rPr>
        <w:t>我國遊說法關於遊說之定義？與人民或團體依其他法令所為之申請、請願、陳情、陳述意見等表意行為</w:t>
      </w:r>
      <w:r>
        <w:rPr>
          <w:rFonts w:hint="eastAsia"/>
        </w:rPr>
        <w:t>之</w:t>
      </w:r>
      <w:r w:rsidRPr="00EA0E34">
        <w:rPr>
          <w:rFonts w:hint="eastAsia"/>
        </w:rPr>
        <w:t>區分</w:t>
      </w:r>
      <w:r>
        <w:rPr>
          <w:rFonts w:hint="eastAsia"/>
        </w:rPr>
        <w:t>：</w:t>
      </w:r>
    </w:p>
    <w:p w:rsidR="00BD59E0" w:rsidRDefault="00BD59E0" w:rsidP="00ED0FFB">
      <w:pPr>
        <w:pStyle w:val="3"/>
        <w:ind w:left="1361"/>
      </w:pPr>
      <w:r>
        <w:rPr>
          <w:rFonts w:hint="eastAsia"/>
        </w:rPr>
        <w:t>依本法第2條第1項規定，本法所稱遊說，指遊說者意圖影響被遊說者或其所屬機關對於法令、政策或議案之形成、制定、通過、變更或廢止，而以口頭或書面方式，直接向被遊說者或其指定之人表達意見之行為。</w:t>
      </w:r>
    </w:p>
    <w:p w:rsidR="00BD59E0" w:rsidRDefault="00BD59E0" w:rsidP="00ED0FFB">
      <w:pPr>
        <w:pStyle w:val="3"/>
        <w:ind w:left="1361"/>
      </w:pPr>
      <w:r>
        <w:rPr>
          <w:rFonts w:hint="eastAsia"/>
        </w:rPr>
        <w:t>另有關申請、請願、陳情、陳述意見之定義依序說明如下：</w:t>
      </w:r>
    </w:p>
    <w:p w:rsidR="00BD59E0" w:rsidRDefault="00BD59E0" w:rsidP="00BD59E0">
      <w:pPr>
        <w:pStyle w:val="4"/>
      </w:pPr>
      <w:r>
        <w:rPr>
          <w:rFonts w:hint="eastAsia"/>
        </w:rPr>
        <w:t>申請：散見於各行政法規，凡依法有權利者，皆可提出申請。</w:t>
      </w:r>
    </w:p>
    <w:p w:rsidR="00BD59E0" w:rsidRDefault="00BD59E0" w:rsidP="00BD59E0">
      <w:pPr>
        <w:pStyle w:val="4"/>
      </w:pPr>
      <w:r>
        <w:rPr>
          <w:rFonts w:hint="eastAsia"/>
        </w:rPr>
        <w:t>請願：依請願法第2條規定，人民對國家政策、公共利害或其權益之維護，得向</w:t>
      </w:r>
      <w:r w:rsidRPr="00B82B26">
        <w:rPr>
          <w:rFonts w:hint="eastAsia"/>
          <w:u w:val="single"/>
        </w:rPr>
        <w:t>職權所屬之民意機關或主管行政機關</w:t>
      </w:r>
      <w:r>
        <w:rPr>
          <w:rFonts w:hint="eastAsia"/>
        </w:rPr>
        <w:t>請願。</w:t>
      </w:r>
    </w:p>
    <w:p w:rsidR="00BD59E0" w:rsidRDefault="00BD59E0" w:rsidP="00BD59E0">
      <w:pPr>
        <w:pStyle w:val="4"/>
      </w:pPr>
      <w:r>
        <w:rPr>
          <w:rFonts w:hint="eastAsia"/>
        </w:rPr>
        <w:t>陳情：依行政程序法第168條規定，人民對於行政興革之建議、行政法令之查詢、行政違失之舉發或行政上權益之維護，</w:t>
      </w:r>
      <w:r w:rsidRPr="00B82B26">
        <w:rPr>
          <w:rFonts w:hint="eastAsia"/>
          <w:u w:val="single"/>
        </w:rPr>
        <w:t>得向主管機關陳情</w:t>
      </w:r>
      <w:r>
        <w:rPr>
          <w:rFonts w:hint="eastAsia"/>
        </w:rPr>
        <w:t>。</w:t>
      </w:r>
    </w:p>
    <w:p w:rsidR="00BD59E0" w:rsidRDefault="00BD59E0" w:rsidP="00BD59E0">
      <w:pPr>
        <w:pStyle w:val="4"/>
      </w:pPr>
      <w:r>
        <w:rPr>
          <w:rFonts w:hint="eastAsia"/>
        </w:rPr>
        <w:lastRenderedPageBreak/>
        <w:t>陳述意見：依行政程序法第39條及第102條規定，行政機關基於調查事實及證據之必要，或作成限制或剝奪人民自由或權利之行政處分前，得以書面通知相關之人或處分相對人陳述意見。</w:t>
      </w:r>
    </w:p>
    <w:p w:rsidR="00BD59E0" w:rsidRDefault="00BD59E0" w:rsidP="00ED0FFB">
      <w:pPr>
        <w:pStyle w:val="3"/>
        <w:ind w:left="1361"/>
      </w:pPr>
      <w:r>
        <w:rPr>
          <w:rFonts w:hint="eastAsia"/>
        </w:rPr>
        <w:t>參酌前開規定，除申請係分散規定於各行政法規，無特定形式外，遊說與請願、陳情、陳述意見，依其法源依據、定義、提出主體、實施對象、標的及程序，可區別如下表1：</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0"/>
        <w:gridCol w:w="1134"/>
        <w:gridCol w:w="3009"/>
        <w:gridCol w:w="1101"/>
        <w:gridCol w:w="1276"/>
        <w:gridCol w:w="1134"/>
        <w:gridCol w:w="1276"/>
      </w:tblGrid>
      <w:tr w:rsidR="00BD59E0" w:rsidRPr="00EA0E34" w:rsidTr="007403CE">
        <w:tc>
          <w:tcPr>
            <w:tcW w:w="710" w:type="dxa"/>
          </w:tcPr>
          <w:p w:rsidR="00BD59E0" w:rsidRPr="00EA0E34" w:rsidRDefault="00BD59E0" w:rsidP="007403CE">
            <w:pPr>
              <w:kinsoku w:val="0"/>
              <w:autoSpaceDE/>
              <w:autoSpaceDN/>
              <w:adjustRightInd w:val="0"/>
              <w:snapToGrid w:val="0"/>
              <w:spacing w:line="520" w:lineRule="exact"/>
              <w:jc w:val="center"/>
              <w:rPr>
                <w:rFonts w:hAnsi="標楷體"/>
                <w:sz w:val="24"/>
                <w:szCs w:val="24"/>
              </w:rPr>
            </w:pPr>
            <w:r w:rsidRPr="00EA0E34">
              <w:rPr>
                <w:rFonts w:hAnsi="標楷體" w:hint="eastAsia"/>
                <w:sz w:val="24"/>
                <w:szCs w:val="24"/>
              </w:rPr>
              <w:t>名稱</w:t>
            </w:r>
          </w:p>
        </w:tc>
        <w:tc>
          <w:tcPr>
            <w:tcW w:w="1134" w:type="dxa"/>
          </w:tcPr>
          <w:p w:rsidR="00BD59E0" w:rsidRPr="00EA0E34" w:rsidRDefault="00BD59E0" w:rsidP="007403CE">
            <w:pPr>
              <w:kinsoku w:val="0"/>
              <w:autoSpaceDE/>
              <w:autoSpaceDN/>
              <w:adjustRightInd w:val="0"/>
              <w:snapToGrid w:val="0"/>
              <w:spacing w:line="520" w:lineRule="exact"/>
              <w:jc w:val="center"/>
              <w:rPr>
                <w:rFonts w:hAnsi="標楷體"/>
                <w:sz w:val="24"/>
                <w:szCs w:val="24"/>
              </w:rPr>
            </w:pPr>
            <w:r w:rsidRPr="00EA0E34">
              <w:rPr>
                <w:rFonts w:hAnsi="標楷體" w:hint="eastAsia"/>
                <w:sz w:val="24"/>
                <w:szCs w:val="24"/>
              </w:rPr>
              <w:t>依據</w:t>
            </w:r>
          </w:p>
        </w:tc>
        <w:tc>
          <w:tcPr>
            <w:tcW w:w="3009" w:type="dxa"/>
          </w:tcPr>
          <w:p w:rsidR="00BD59E0" w:rsidRPr="00EA0E34" w:rsidRDefault="00BD59E0" w:rsidP="007403CE">
            <w:pPr>
              <w:kinsoku w:val="0"/>
              <w:autoSpaceDE/>
              <w:autoSpaceDN/>
              <w:adjustRightInd w:val="0"/>
              <w:snapToGrid w:val="0"/>
              <w:spacing w:line="520" w:lineRule="exact"/>
              <w:jc w:val="center"/>
              <w:rPr>
                <w:rFonts w:hAnsi="標楷體"/>
                <w:sz w:val="24"/>
                <w:szCs w:val="24"/>
              </w:rPr>
            </w:pPr>
            <w:r w:rsidRPr="00EA0E34">
              <w:rPr>
                <w:rFonts w:hAnsi="標楷體" w:hint="eastAsia"/>
                <w:sz w:val="24"/>
                <w:szCs w:val="24"/>
              </w:rPr>
              <w:t>定</w:t>
            </w:r>
            <w:r>
              <w:rPr>
                <w:rFonts w:hAnsi="標楷體" w:hint="eastAsia"/>
                <w:sz w:val="24"/>
                <w:szCs w:val="24"/>
              </w:rPr>
              <w:t xml:space="preserve">    </w:t>
            </w:r>
            <w:r w:rsidRPr="00EA0E34">
              <w:rPr>
                <w:rFonts w:hAnsi="標楷體" w:hint="eastAsia"/>
                <w:sz w:val="24"/>
                <w:szCs w:val="24"/>
              </w:rPr>
              <w:t>義</w:t>
            </w:r>
          </w:p>
        </w:tc>
        <w:tc>
          <w:tcPr>
            <w:tcW w:w="1101" w:type="dxa"/>
          </w:tcPr>
          <w:p w:rsidR="00BD59E0" w:rsidRPr="00EA0E34" w:rsidRDefault="00BD59E0" w:rsidP="007403CE">
            <w:pPr>
              <w:kinsoku w:val="0"/>
              <w:autoSpaceDE/>
              <w:autoSpaceDN/>
              <w:adjustRightInd w:val="0"/>
              <w:snapToGrid w:val="0"/>
              <w:spacing w:line="520" w:lineRule="exact"/>
              <w:jc w:val="center"/>
              <w:rPr>
                <w:rFonts w:hAnsi="標楷體"/>
                <w:sz w:val="24"/>
                <w:szCs w:val="24"/>
              </w:rPr>
            </w:pPr>
            <w:r w:rsidRPr="00EA0E34">
              <w:rPr>
                <w:rFonts w:hAnsi="標楷體" w:hint="eastAsia"/>
                <w:sz w:val="24"/>
                <w:szCs w:val="24"/>
              </w:rPr>
              <w:t>提出主體</w:t>
            </w:r>
          </w:p>
        </w:tc>
        <w:tc>
          <w:tcPr>
            <w:tcW w:w="1276" w:type="dxa"/>
          </w:tcPr>
          <w:p w:rsidR="00BD59E0" w:rsidRPr="00EA0E34" w:rsidRDefault="00BD59E0" w:rsidP="007403CE">
            <w:pPr>
              <w:kinsoku w:val="0"/>
              <w:autoSpaceDE/>
              <w:autoSpaceDN/>
              <w:adjustRightInd w:val="0"/>
              <w:snapToGrid w:val="0"/>
              <w:spacing w:line="520" w:lineRule="exact"/>
              <w:jc w:val="center"/>
              <w:rPr>
                <w:rFonts w:hAnsi="標楷體"/>
                <w:sz w:val="24"/>
                <w:szCs w:val="24"/>
              </w:rPr>
            </w:pPr>
            <w:r w:rsidRPr="00EA0E34">
              <w:rPr>
                <w:rFonts w:hAnsi="標楷體" w:hint="eastAsia"/>
                <w:sz w:val="24"/>
                <w:szCs w:val="24"/>
              </w:rPr>
              <w:t>實施對象</w:t>
            </w:r>
          </w:p>
        </w:tc>
        <w:tc>
          <w:tcPr>
            <w:tcW w:w="1134" w:type="dxa"/>
          </w:tcPr>
          <w:p w:rsidR="00BD59E0" w:rsidRPr="00EA0E34" w:rsidRDefault="00BD59E0" w:rsidP="007403CE">
            <w:pPr>
              <w:kinsoku w:val="0"/>
              <w:autoSpaceDE/>
              <w:autoSpaceDN/>
              <w:adjustRightInd w:val="0"/>
              <w:snapToGrid w:val="0"/>
              <w:spacing w:line="520" w:lineRule="exact"/>
              <w:jc w:val="center"/>
              <w:rPr>
                <w:rFonts w:hAnsi="標楷體"/>
                <w:sz w:val="24"/>
                <w:szCs w:val="24"/>
              </w:rPr>
            </w:pPr>
            <w:r w:rsidRPr="00EA0E34">
              <w:rPr>
                <w:rFonts w:hAnsi="標楷體" w:hint="eastAsia"/>
                <w:sz w:val="24"/>
                <w:szCs w:val="24"/>
              </w:rPr>
              <w:t>標的</w:t>
            </w:r>
          </w:p>
        </w:tc>
        <w:tc>
          <w:tcPr>
            <w:tcW w:w="1276" w:type="dxa"/>
          </w:tcPr>
          <w:p w:rsidR="00BD59E0" w:rsidRPr="00EA0E34" w:rsidRDefault="00BD59E0" w:rsidP="007403CE">
            <w:pPr>
              <w:kinsoku w:val="0"/>
              <w:autoSpaceDE/>
              <w:autoSpaceDN/>
              <w:adjustRightInd w:val="0"/>
              <w:snapToGrid w:val="0"/>
              <w:spacing w:line="520" w:lineRule="exact"/>
              <w:jc w:val="center"/>
              <w:rPr>
                <w:rFonts w:hAnsi="標楷體"/>
                <w:sz w:val="24"/>
                <w:szCs w:val="24"/>
              </w:rPr>
            </w:pPr>
            <w:r w:rsidRPr="00EA0E34">
              <w:rPr>
                <w:rFonts w:hAnsi="標楷體" w:hint="eastAsia"/>
                <w:sz w:val="24"/>
                <w:szCs w:val="24"/>
              </w:rPr>
              <w:t>程序</w:t>
            </w:r>
          </w:p>
        </w:tc>
      </w:tr>
      <w:tr w:rsidR="00BD59E0" w:rsidRPr="00EA0E34" w:rsidTr="007403CE">
        <w:tc>
          <w:tcPr>
            <w:tcW w:w="710" w:type="dxa"/>
          </w:tcPr>
          <w:p w:rsidR="00BD59E0" w:rsidRPr="00EA0E34" w:rsidRDefault="00BD59E0" w:rsidP="007403CE">
            <w:pPr>
              <w:kinsoku w:val="0"/>
              <w:autoSpaceDE/>
              <w:autoSpaceDN/>
              <w:adjustRightInd w:val="0"/>
              <w:snapToGrid w:val="0"/>
              <w:spacing w:line="520" w:lineRule="exact"/>
              <w:ind w:leftChars="10" w:left="34" w:rightChars="10" w:right="34"/>
              <w:rPr>
                <w:rFonts w:hAnsi="標楷體"/>
                <w:spacing w:val="-6"/>
                <w:sz w:val="24"/>
                <w:szCs w:val="24"/>
              </w:rPr>
            </w:pPr>
            <w:r w:rsidRPr="00EA0E34">
              <w:rPr>
                <w:rFonts w:hAnsi="標楷體" w:hint="eastAsia"/>
                <w:spacing w:val="-6"/>
                <w:sz w:val="24"/>
                <w:szCs w:val="24"/>
              </w:rPr>
              <w:t>遊說</w:t>
            </w:r>
          </w:p>
        </w:tc>
        <w:tc>
          <w:tcPr>
            <w:tcW w:w="1134"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遊說法第</w:t>
            </w:r>
            <w:r w:rsidRPr="00EA0E34">
              <w:rPr>
                <w:rFonts w:hAnsi="標楷體"/>
                <w:spacing w:val="-6"/>
                <w:sz w:val="24"/>
                <w:szCs w:val="24"/>
              </w:rPr>
              <w:t>2</w:t>
            </w:r>
            <w:r w:rsidRPr="00EA0E34">
              <w:rPr>
                <w:rFonts w:hAnsi="標楷體" w:hint="eastAsia"/>
                <w:spacing w:val="-6"/>
                <w:sz w:val="24"/>
                <w:szCs w:val="24"/>
              </w:rPr>
              <w:t>條第</w:t>
            </w:r>
            <w:r w:rsidRPr="00EA0E34">
              <w:rPr>
                <w:rFonts w:hAnsi="標楷體"/>
                <w:spacing w:val="-6"/>
                <w:sz w:val="24"/>
                <w:szCs w:val="24"/>
              </w:rPr>
              <w:t>1</w:t>
            </w:r>
            <w:r w:rsidRPr="00EA0E34">
              <w:rPr>
                <w:rFonts w:hAnsi="標楷體" w:hint="eastAsia"/>
                <w:spacing w:val="-6"/>
                <w:sz w:val="24"/>
                <w:szCs w:val="24"/>
              </w:rPr>
              <w:t>項</w:t>
            </w:r>
          </w:p>
        </w:tc>
        <w:tc>
          <w:tcPr>
            <w:tcW w:w="3009"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遊說者意圖影響被遊說者或其所屬機關對於法令、政策或議案之形成、制定、通過、變更或廢止，而以口頭或書面方式，直接向被遊說者或其指定之人表達意見之行為</w:t>
            </w:r>
            <w:r>
              <w:rPr>
                <w:rFonts w:hAnsi="標楷體" w:hint="eastAsia"/>
                <w:spacing w:val="-6"/>
                <w:sz w:val="24"/>
                <w:szCs w:val="24"/>
              </w:rPr>
              <w:t>。</w:t>
            </w:r>
          </w:p>
        </w:tc>
        <w:tc>
          <w:tcPr>
            <w:tcW w:w="1101"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依遊說法第</w:t>
            </w:r>
            <w:r w:rsidRPr="00EA0E34">
              <w:rPr>
                <w:rFonts w:hAnsi="標楷體"/>
                <w:spacing w:val="-6"/>
                <w:sz w:val="24"/>
                <w:szCs w:val="24"/>
              </w:rPr>
              <w:t>2</w:t>
            </w:r>
            <w:r w:rsidRPr="00EA0E34">
              <w:rPr>
                <w:rFonts w:hAnsi="標楷體" w:hint="eastAsia"/>
                <w:spacing w:val="-6"/>
                <w:sz w:val="24"/>
                <w:szCs w:val="24"/>
              </w:rPr>
              <w:t>條第</w:t>
            </w:r>
            <w:r w:rsidRPr="00EA0E34">
              <w:rPr>
                <w:rFonts w:hAnsi="標楷體"/>
                <w:spacing w:val="-6"/>
                <w:sz w:val="24"/>
                <w:szCs w:val="24"/>
              </w:rPr>
              <w:t>2</w:t>
            </w:r>
            <w:r w:rsidRPr="00EA0E34">
              <w:rPr>
                <w:rFonts w:hAnsi="標楷體" w:hint="eastAsia"/>
                <w:spacing w:val="-6"/>
                <w:sz w:val="24"/>
                <w:szCs w:val="24"/>
              </w:rPr>
              <w:t>項所定遊說者</w:t>
            </w:r>
          </w:p>
        </w:tc>
        <w:tc>
          <w:tcPr>
            <w:tcW w:w="1276"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依遊說法第</w:t>
            </w:r>
            <w:r w:rsidRPr="00EA0E34">
              <w:rPr>
                <w:rFonts w:hAnsi="標楷體"/>
                <w:spacing w:val="-6"/>
                <w:sz w:val="24"/>
                <w:szCs w:val="24"/>
              </w:rPr>
              <w:t>2</w:t>
            </w:r>
            <w:r w:rsidRPr="00EA0E34">
              <w:rPr>
                <w:rFonts w:hAnsi="標楷體" w:hint="eastAsia"/>
                <w:spacing w:val="-6"/>
                <w:sz w:val="24"/>
                <w:szCs w:val="24"/>
              </w:rPr>
              <w:t>條第</w:t>
            </w:r>
            <w:r w:rsidRPr="00EA0E34">
              <w:rPr>
                <w:rFonts w:hAnsi="標楷體"/>
                <w:spacing w:val="-6"/>
                <w:sz w:val="24"/>
                <w:szCs w:val="24"/>
              </w:rPr>
              <w:t>3</w:t>
            </w:r>
            <w:r w:rsidRPr="00EA0E34">
              <w:rPr>
                <w:rFonts w:hAnsi="標楷體" w:hint="eastAsia"/>
                <w:spacing w:val="-6"/>
                <w:sz w:val="24"/>
                <w:szCs w:val="24"/>
              </w:rPr>
              <w:t>項所定被遊說者</w:t>
            </w:r>
          </w:p>
        </w:tc>
        <w:tc>
          <w:tcPr>
            <w:tcW w:w="1134"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法令、政策或議案</w:t>
            </w:r>
            <w:r w:rsidR="00905517">
              <w:rPr>
                <w:rFonts w:hAnsi="標楷體" w:hint="eastAsia"/>
                <w:spacing w:val="-6"/>
                <w:sz w:val="24"/>
                <w:szCs w:val="24"/>
              </w:rPr>
              <w:t>。</w:t>
            </w:r>
          </w:p>
        </w:tc>
        <w:tc>
          <w:tcPr>
            <w:tcW w:w="1276"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向被遊說人所屬機關申請登記，經許可始得遊說。</w:t>
            </w:r>
          </w:p>
        </w:tc>
      </w:tr>
      <w:tr w:rsidR="00BD59E0" w:rsidRPr="00EA0E34" w:rsidTr="007403CE">
        <w:tc>
          <w:tcPr>
            <w:tcW w:w="710" w:type="dxa"/>
          </w:tcPr>
          <w:p w:rsidR="00BD59E0" w:rsidRPr="00EA0E34" w:rsidRDefault="00BD59E0" w:rsidP="007403CE">
            <w:pPr>
              <w:kinsoku w:val="0"/>
              <w:autoSpaceDE/>
              <w:autoSpaceDN/>
              <w:adjustRightInd w:val="0"/>
              <w:snapToGrid w:val="0"/>
              <w:spacing w:line="520" w:lineRule="exact"/>
              <w:ind w:leftChars="10" w:left="34" w:rightChars="10" w:right="34"/>
              <w:rPr>
                <w:rFonts w:hAnsi="標楷體"/>
                <w:spacing w:val="-6"/>
                <w:sz w:val="24"/>
                <w:szCs w:val="24"/>
              </w:rPr>
            </w:pPr>
            <w:r w:rsidRPr="00EA0E34">
              <w:rPr>
                <w:rFonts w:hAnsi="標楷體" w:hint="eastAsia"/>
                <w:spacing w:val="-6"/>
                <w:sz w:val="24"/>
                <w:szCs w:val="24"/>
              </w:rPr>
              <w:t>請願</w:t>
            </w:r>
          </w:p>
        </w:tc>
        <w:tc>
          <w:tcPr>
            <w:tcW w:w="1134"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請願法第</w:t>
            </w:r>
            <w:r w:rsidRPr="00EA0E34">
              <w:rPr>
                <w:rFonts w:hAnsi="標楷體"/>
                <w:spacing w:val="-6"/>
                <w:sz w:val="24"/>
                <w:szCs w:val="24"/>
              </w:rPr>
              <w:t>2</w:t>
            </w:r>
            <w:r w:rsidRPr="00EA0E34">
              <w:rPr>
                <w:rFonts w:hAnsi="標楷體" w:hint="eastAsia"/>
                <w:spacing w:val="-6"/>
                <w:sz w:val="24"/>
                <w:szCs w:val="24"/>
              </w:rPr>
              <w:t>條</w:t>
            </w:r>
          </w:p>
        </w:tc>
        <w:tc>
          <w:tcPr>
            <w:tcW w:w="3009"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人民對國家政策、公共利害或其權益之維護，得向職權所屬之民意機關或主管行政機關請願。</w:t>
            </w:r>
          </w:p>
        </w:tc>
        <w:tc>
          <w:tcPr>
            <w:tcW w:w="1101"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人民</w:t>
            </w:r>
          </w:p>
        </w:tc>
        <w:tc>
          <w:tcPr>
            <w:tcW w:w="1276"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職權所屬之民意機關或主管行政機關</w:t>
            </w:r>
          </w:p>
        </w:tc>
        <w:tc>
          <w:tcPr>
            <w:tcW w:w="1134"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國家政策、公共利害或其權益之維護</w:t>
            </w:r>
            <w:r>
              <w:rPr>
                <w:rFonts w:hAnsi="標楷體" w:hint="eastAsia"/>
                <w:spacing w:val="-6"/>
                <w:sz w:val="24"/>
                <w:szCs w:val="24"/>
              </w:rPr>
              <w:t>。</w:t>
            </w:r>
          </w:p>
        </w:tc>
        <w:tc>
          <w:tcPr>
            <w:tcW w:w="1276"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應備具請願書</w:t>
            </w:r>
          </w:p>
        </w:tc>
      </w:tr>
      <w:tr w:rsidR="00BD59E0" w:rsidRPr="00EA0E34" w:rsidTr="007403CE">
        <w:tc>
          <w:tcPr>
            <w:tcW w:w="710" w:type="dxa"/>
          </w:tcPr>
          <w:p w:rsidR="00BD59E0" w:rsidRPr="00EA0E34" w:rsidRDefault="00BD59E0" w:rsidP="007403CE">
            <w:pPr>
              <w:kinsoku w:val="0"/>
              <w:autoSpaceDE/>
              <w:autoSpaceDN/>
              <w:adjustRightInd w:val="0"/>
              <w:snapToGrid w:val="0"/>
              <w:spacing w:line="520" w:lineRule="exact"/>
              <w:ind w:leftChars="10" w:left="34" w:rightChars="10" w:right="34"/>
              <w:rPr>
                <w:rFonts w:hAnsi="標楷體"/>
                <w:spacing w:val="-6"/>
                <w:sz w:val="24"/>
                <w:szCs w:val="24"/>
              </w:rPr>
            </w:pPr>
            <w:r w:rsidRPr="00EA0E34">
              <w:rPr>
                <w:rFonts w:hAnsi="標楷體" w:hint="eastAsia"/>
                <w:spacing w:val="-6"/>
                <w:sz w:val="24"/>
                <w:szCs w:val="24"/>
              </w:rPr>
              <w:t>陳情</w:t>
            </w:r>
          </w:p>
        </w:tc>
        <w:tc>
          <w:tcPr>
            <w:tcW w:w="1134"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行政程序法第</w:t>
            </w:r>
            <w:r w:rsidRPr="00EA0E34">
              <w:rPr>
                <w:rFonts w:hAnsi="標楷體"/>
                <w:spacing w:val="-6"/>
                <w:sz w:val="24"/>
                <w:szCs w:val="24"/>
              </w:rPr>
              <w:t>168</w:t>
            </w:r>
            <w:r w:rsidRPr="00EA0E34">
              <w:rPr>
                <w:rFonts w:hAnsi="標楷體" w:hint="eastAsia"/>
                <w:spacing w:val="-6"/>
                <w:sz w:val="24"/>
                <w:szCs w:val="24"/>
              </w:rPr>
              <w:t>條</w:t>
            </w:r>
          </w:p>
        </w:tc>
        <w:tc>
          <w:tcPr>
            <w:tcW w:w="3009"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人民對於行政興革建議、行政法令查詢、行政違失舉發或行政上權益維護，得向主管機關陳情。</w:t>
            </w:r>
          </w:p>
        </w:tc>
        <w:tc>
          <w:tcPr>
            <w:tcW w:w="1101"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人民</w:t>
            </w:r>
          </w:p>
        </w:tc>
        <w:tc>
          <w:tcPr>
            <w:tcW w:w="1276"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主管機關</w:t>
            </w:r>
          </w:p>
        </w:tc>
        <w:tc>
          <w:tcPr>
            <w:tcW w:w="1134"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行政興革建議、行政法令查詢、行政違失舉發或行政上權益維護</w:t>
            </w:r>
            <w:r w:rsidR="00905517">
              <w:rPr>
                <w:rFonts w:hAnsi="標楷體" w:hint="eastAsia"/>
                <w:spacing w:val="-6"/>
                <w:sz w:val="24"/>
                <w:szCs w:val="24"/>
              </w:rPr>
              <w:t>。</w:t>
            </w:r>
          </w:p>
        </w:tc>
        <w:tc>
          <w:tcPr>
            <w:tcW w:w="1276"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以書面或言詞為之，以言詞為之者，受理機關應作成紀錄</w:t>
            </w:r>
            <w:r>
              <w:rPr>
                <w:rFonts w:hAnsi="標楷體" w:hint="eastAsia"/>
                <w:spacing w:val="-6"/>
                <w:sz w:val="24"/>
                <w:szCs w:val="24"/>
              </w:rPr>
              <w:t>。</w:t>
            </w:r>
          </w:p>
        </w:tc>
      </w:tr>
      <w:tr w:rsidR="00BD59E0" w:rsidRPr="00EA0E34" w:rsidTr="007403CE">
        <w:tc>
          <w:tcPr>
            <w:tcW w:w="710" w:type="dxa"/>
          </w:tcPr>
          <w:p w:rsidR="00BD59E0" w:rsidRPr="00EA0E34" w:rsidRDefault="00BD59E0" w:rsidP="007403CE">
            <w:pPr>
              <w:kinsoku w:val="0"/>
              <w:autoSpaceDE/>
              <w:autoSpaceDN/>
              <w:adjustRightInd w:val="0"/>
              <w:snapToGrid w:val="0"/>
              <w:spacing w:line="520" w:lineRule="exact"/>
              <w:ind w:leftChars="10" w:left="34" w:rightChars="10" w:right="34"/>
              <w:jc w:val="left"/>
              <w:rPr>
                <w:rFonts w:hAnsi="標楷體"/>
                <w:spacing w:val="-6"/>
                <w:sz w:val="24"/>
                <w:szCs w:val="24"/>
              </w:rPr>
            </w:pPr>
            <w:r w:rsidRPr="00EA0E34">
              <w:rPr>
                <w:rFonts w:hAnsi="標楷體" w:hint="eastAsia"/>
                <w:spacing w:val="-6"/>
                <w:sz w:val="24"/>
                <w:szCs w:val="24"/>
              </w:rPr>
              <w:t>陳述意見</w:t>
            </w:r>
          </w:p>
        </w:tc>
        <w:tc>
          <w:tcPr>
            <w:tcW w:w="1134"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行政程序法第</w:t>
            </w:r>
            <w:r w:rsidRPr="00EA0E34">
              <w:rPr>
                <w:rFonts w:hAnsi="標楷體"/>
                <w:spacing w:val="-6"/>
                <w:sz w:val="24"/>
                <w:szCs w:val="24"/>
              </w:rPr>
              <w:t>39</w:t>
            </w:r>
            <w:r w:rsidRPr="00EA0E34">
              <w:rPr>
                <w:rFonts w:hAnsi="標楷體" w:hint="eastAsia"/>
                <w:spacing w:val="-6"/>
                <w:sz w:val="24"/>
                <w:szCs w:val="24"/>
              </w:rPr>
              <w:t>條、第</w:t>
            </w:r>
            <w:r w:rsidRPr="00EA0E34">
              <w:rPr>
                <w:rFonts w:hAnsi="標楷體"/>
                <w:spacing w:val="-6"/>
                <w:sz w:val="24"/>
                <w:szCs w:val="24"/>
              </w:rPr>
              <w:lastRenderedPageBreak/>
              <w:t>102</w:t>
            </w:r>
            <w:r w:rsidRPr="00EA0E34">
              <w:rPr>
                <w:rFonts w:hAnsi="標楷體" w:hint="eastAsia"/>
                <w:spacing w:val="-6"/>
                <w:sz w:val="24"/>
                <w:szCs w:val="24"/>
              </w:rPr>
              <w:t>條</w:t>
            </w:r>
          </w:p>
        </w:tc>
        <w:tc>
          <w:tcPr>
            <w:tcW w:w="3009"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lastRenderedPageBreak/>
              <w:t>行政機關基於調查事實及證據之必要，得以書面通知相關之人陳述意見。</w:t>
            </w:r>
          </w:p>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lastRenderedPageBreak/>
              <w:t>行政機關作成限制或剝奪人民自由或權利之行政處分前，除已依第</w:t>
            </w:r>
            <w:r w:rsidRPr="00EA0E34">
              <w:rPr>
                <w:rFonts w:hAnsi="標楷體"/>
                <w:spacing w:val="-6"/>
                <w:sz w:val="24"/>
                <w:szCs w:val="24"/>
              </w:rPr>
              <w:t>39</w:t>
            </w:r>
            <w:r w:rsidRPr="00EA0E34">
              <w:rPr>
                <w:rFonts w:hAnsi="標楷體" w:hint="eastAsia"/>
                <w:spacing w:val="-6"/>
                <w:sz w:val="24"/>
                <w:szCs w:val="24"/>
              </w:rPr>
              <w:t>條規定，通知處分相對人陳述意見，或決定舉行聽證者外，應給予該處分相對人陳述意見之機會。</w:t>
            </w:r>
          </w:p>
        </w:tc>
        <w:tc>
          <w:tcPr>
            <w:tcW w:w="1101"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lastRenderedPageBreak/>
              <w:t>行政機關以書面通知</w:t>
            </w:r>
            <w:r w:rsidRPr="00EA0E34">
              <w:rPr>
                <w:rFonts w:hAnsi="標楷體" w:hint="eastAsia"/>
                <w:spacing w:val="-6"/>
                <w:sz w:val="24"/>
                <w:szCs w:val="24"/>
              </w:rPr>
              <w:lastRenderedPageBreak/>
              <w:t>相關之人</w:t>
            </w:r>
          </w:p>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行政處分之相對人</w:t>
            </w:r>
          </w:p>
        </w:tc>
        <w:tc>
          <w:tcPr>
            <w:tcW w:w="1276"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lastRenderedPageBreak/>
              <w:t>行政機關</w:t>
            </w:r>
          </w:p>
        </w:tc>
        <w:tc>
          <w:tcPr>
            <w:tcW w:w="1134"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t>於陳述意見通知書或公告中</w:t>
            </w:r>
            <w:r w:rsidRPr="00EA0E34">
              <w:rPr>
                <w:rFonts w:hAnsi="標楷體" w:hint="eastAsia"/>
                <w:spacing w:val="-6"/>
                <w:sz w:val="24"/>
                <w:szCs w:val="24"/>
              </w:rPr>
              <w:lastRenderedPageBreak/>
              <w:t>記載詢問之事項</w:t>
            </w:r>
          </w:p>
        </w:tc>
        <w:tc>
          <w:tcPr>
            <w:tcW w:w="1276" w:type="dxa"/>
          </w:tcPr>
          <w:p w:rsidR="00BD59E0" w:rsidRPr="00EA0E34" w:rsidRDefault="00BD59E0" w:rsidP="007403CE">
            <w:pPr>
              <w:kinsoku w:val="0"/>
              <w:autoSpaceDE/>
              <w:autoSpaceDN/>
              <w:adjustRightInd w:val="0"/>
              <w:snapToGrid w:val="0"/>
              <w:spacing w:line="400" w:lineRule="exact"/>
              <w:ind w:leftChars="10" w:left="34" w:rightChars="10" w:right="34"/>
              <w:rPr>
                <w:rFonts w:hAnsi="標楷體"/>
                <w:spacing w:val="-6"/>
                <w:sz w:val="24"/>
                <w:szCs w:val="24"/>
              </w:rPr>
            </w:pPr>
            <w:r w:rsidRPr="00EA0E34">
              <w:rPr>
                <w:rFonts w:hAnsi="標楷體" w:hint="eastAsia"/>
                <w:spacing w:val="-6"/>
                <w:sz w:val="24"/>
                <w:szCs w:val="24"/>
              </w:rPr>
              <w:lastRenderedPageBreak/>
              <w:t>人民自行提出或由行政機關</w:t>
            </w:r>
            <w:r w:rsidRPr="00EA0E34">
              <w:rPr>
                <w:rFonts w:hAnsi="標楷體" w:hint="eastAsia"/>
                <w:spacing w:val="-6"/>
                <w:sz w:val="24"/>
                <w:szCs w:val="24"/>
              </w:rPr>
              <w:lastRenderedPageBreak/>
              <w:t>通知其提出，其陳述得以書面或言詞為之</w:t>
            </w:r>
            <w:r>
              <w:rPr>
                <w:rFonts w:hAnsi="標楷體" w:hint="eastAsia"/>
                <w:spacing w:val="-6"/>
                <w:sz w:val="24"/>
                <w:szCs w:val="24"/>
              </w:rPr>
              <w:t>。</w:t>
            </w:r>
          </w:p>
        </w:tc>
      </w:tr>
    </w:tbl>
    <w:p w:rsidR="00BD59E0" w:rsidRPr="00241F19" w:rsidRDefault="00BD59E0" w:rsidP="00BD59E0">
      <w:pPr>
        <w:pStyle w:val="3"/>
        <w:numPr>
          <w:ilvl w:val="0"/>
          <w:numId w:val="0"/>
        </w:numPr>
        <w:rPr>
          <w:sz w:val="24"/>
          <w:szCs w:val="24"/>
        </w:rPr>
      </w:pPr>
      <w:r w:rsidRPr="00241F19">
        <w:rPr>
          <w:rFonts w:hint="eastAsia"/>
          <w:sz w:val="24"/>
          <w:szCs w:val="24"/>
        </w:rPr>
        <w:lastRenderedPageBreak/>
        <w:t xml:space="preserve"> 資料來源：內政部整理</w:t>
      </w:r>
    </w:p>
    <w:p w:rsidR="00352383" w:rsidRDefault="00352383" w:rsidP="00B443E4">
      <w:pPr>
        <w:pStyle w:val="2"/>
      </w:pPr>
      <w:r>
        <w:rPr>
          <w:rFonts w:hint="eastAsia"/>
        </w:rPr>
        <w:t>內政部</w:t>
      </w:r>
      <w:r w:rsidR="00905517">
        <w:rPr>
          <w:rFonts w:hint="eastAsia"/>
        </w:rPr>
        <w:t>第一次</w:t>
      </w:r>
      <w:r>
        <w:rPr>
          <w:rFonts w:hint="eastAsia"/>
        </w:rPr>
        <w:t>查復說明</w:t>
      </w:r>
      <w:r w:rsidR="00905517">
        <w:rPr>
          <w:rStyle w:val="aff"/>
        </w:rPr>
        <w:footnoteReference w:id="2"/>
      </w:r>
      <w:r>
        <w:rPr>
          <w:rFonts w:hint="eastAsia"/>
        </w:rPr>
        <w:t>：</w:t>
      </w:r>
    </w:p>
    <w:p w:rsidR="00352383" w:rsidRDefault="00171810" w:rsidP="00ED0FFB">
      <w:pPr>
        <w:pStyle w:val="3"/>
        <w:ind w:left="1361"/>
      </w:pPr>
      <w:r w:rsidRPr="00171810">
        <w:rPr>
          <w:rFonts w:hint="eastAsia"/>
        </w:rPr>
        <w:t>遊說法之立法緣起及立法意旨</w:t>
      </w:r>
      <w:r>
        <w:rPr>
          <w:rFonts w:hint="eastAsia"/>
        </w:rPr>
        <w:t>：</w:t>
      </w:r>
    </w:p>
    <w:p w:rsidR="00171810" w:rsidRPr="00171810" w:rsidRDefault="00171810" w:rsidP="00171810">
      <w:pPr>
        <w:pStyle w:val="4"/>
      </w:pPr>
      <w:r w:rsidRPr="00171810">
        <w:rPr>
          <w:rFonts w:hint="eastAsia"/>
        </w:rPr>
        <w:t>遊說法（以下簡稱本法）之</w:t>
      </w:r>
      <w:proofErr w:type="gramStart"/>
      <w:r w:rsidRPr="00171810">
        <w:rPr>
          <w:rFonts w:hint="eastAsia"/>
        </w:rPr>
        <w:t>研</w:t>
      </w:r>
      <w:proofErr w:type="gramEnd"/>
      <w:r w:rsidRPr="00171810">
        <w:rPr>
          <w:rFonts w:hint="eastAsia"/>
        </w:rPr>
        <w:t>擬，</w:t>
      </w:r>
      <w:r>
        <w:rPr>
          <w:rFonts w:hint="eastAsia"/>
        </w:rPr>
        <w:t>內政</w:t>
      </w:r>
      <w:r w:rsidRPr="00171810">
        <w:rPr>
          <w:rFonts w:hint="eastAsia"/>
        </w:rPr>
        <w:t>部卷查相關資料如下：緣於法務部81年10月14日赴立法院法制委員會報告「法務部政風司及各級政府政風機構之設置及其人員之配置情形」時，立法委員相繼提出質詢，咸稱為避免金權政治氾濫，除「公職人員財產申報法」外，尚應制定「利益團體遊說法」、「政治獻金規範法」等法律，以建立完整之陽光法案體系。嗣後由</w:t>
      </w:r>
      <w:r>
        <w:rPr>
          <w:rFonts w:hint="eastAsia"/>
        </w:rPr>
        <w:t>內政</w:t>
      </w:r>
      <w:r w:rsidRPr="00171810">
        <w:rPr>
          <w:rFonts w:hint="eastAsia"/>
        </w:rPr>
        <w:t>部負責</w:t>
      </w:r>
      <w:proofErr w:type="gramStart"/>
      <w:r w:rsidRPr="00171810">
        <w:rPr>
          <w:rFonts w:hint="eastAsia"/>
        </w:rPr>
        <w:t>研</w:t>
      </w:r>
      <w:proofErr w:type="gramEnd"/>
      <w:r w:rsidRPr="00171810">
        <w:rPr>
          <w:rFonts w:hint="eastAsia"/>
        </w:rPr>
        <w:t>擬「政治獻金法」草案</w:t>
      </w:r>
      <w:r>
        <w:rPr>
          <w:rFonts w:hAnsi="標楷體" w:hint="eastAsia"/>
        </w:rPr>
        <w:t>；</w:t>
      </w:r>
      <w:r w:rsidRPr="00171810">
        <w:rPr>
          <w:rFonts w:hint="eastAsia"/>
          <w:u w:val="single"/>
        </w:rPr>
        <w:t>遊說法部分，法務部81年11月9日函報行政院，因</w:t>
      </w:r>
      <w:proofErr w:type="gramStart"/>
      <w:r w:rsidRPr="00171810">
        <w:rPr>
          <w:rFonts w:hint="eastAsia"/>
          <w:u w:val="single"/>
        </w:rPr>
        <w:t>事涉整體性</w:t>
      </w:r>
      <w:proofErr w:type="gramEnd"/>
      <w:r w:rsidRPr="00171810">
        <w:rPr>
          <w:rFonts w:hint="eastAsia"/>
          <w:u w:val="single"/>
        </w:rPr>
        <w:t>考量，建議由內政部</w:t>
      </w:r>
      <w:proofErr w:type="gramStart"/>
      <w:r w:rsidRPr="00171810">
        <w:rPr>
          <w:rFonts w:hint="eastAsia"/>
          <w:u w:val="single"/>
        </w:rPr>
        <w:t>研</w:t>
      </w:r>
      <w:proofErr w:type="gramEnd"/>
      <w:r w:rsidRPr="00171810">
        <w:rPr>
          <w:rFonts w:hint="eastAsia"/>
          <w:u w:val="single"/>
        </w:rPr>
        <w:t>議「利益團體遊說法」制定之可行性及必要性。</w:t>
      </w:r>
      <w:r w:rsidRPr="00171810">
        <w:rPr>
          <w:rFonts w:hint="eastAsia"/>
        </w:rPr>
        <w:t>嗣後</w:t>
      </w:r>
      <w:r>
        <w:rPr>
          <w:rFonts w:hint="eastAsia"/>
        </w:rPr>
        <w:t>內政</w:t>
      </w:r>
      <w:r w:rsidRPr="00171810">
        <w:rPr>
          <w:rFonts w:hint="eastAsia"/>
        </w:rPr>
        <w:t>部依行政院指示於81年12月23日擬具</w:t>
      </w:r>
      <w:proofErr w:type="gramStart"/>
      <w:r w:rsidRPr="00171810">
        <w:rPr>
          <w:rFonts w:hint="eastAsia"/>
        </w:rPr>
        <w:t>研</w:t>
      </w:r>
      <w:proofErr w:type="gramEnd"/>
      <w:r w:rsidRPr="00171810">
        <w:rPr>
          <w:rFonts w:hint="eastAsia"/>
        </w:rPr>
        <w:t>析意見報院。並奉前院長連戰82年3月4日第2321次會議提示成立專案小組，針對遊說法制定之必要性及可行性進行</w:t>
      </w:r>
      <w:proofErr w:type="gramStart"/>
      <w:r w:rsidRPr="00171810">
        <w:rPr>
          <w:rFonts w:hint="eastAsia"/>
        </w:rPr>
        <w:t>研</w:t>
      </w:r>
      <w:proofErr w:type="gramEnd"/>
      <w:r w:rsidRPr="00171810">
        <w:rPr>
          <w:rFonts w:hint="eastAsia"/>
        </w:rPr>
        <w:t>析，82年8月27檢送「利益團體遊說法制定之</w:t>
      </w:r>
      <w:proofErr w:type="gramStart"/>
      <w:r w:rsidRPr="00171810">
        <w:rPr>
          <w:rFonts w:hint="eastAsia"/>
        </w:rPr>
        <w:t>研</w:t>
      </w:r>
      <w:proofErr w:type="gramEnd"/>
      <w:r w:rsidRPr="00171810">
        <w:rPr>
          <w:rFonts w:hint="eastAsia"/>
        </w:rPr>
        <w:t>析意見」函報行政院，</w:t>
      </w:r>
      <w:r w:rsidRPr="00171810">
        <w:rPr>
          <w:rFonts w:hint="eastAsia"/>
          <w:u w:val="single"/>
        </w:rPr>
        <w:t>建議行政院對遊說法之主管機關予以</w:t>
      </w:r>
      <w:proofErr w:type="gramStart"/>
      <w:r w:rsidRPr="00171810">
        <w:rPr>
          <w:rFonts w:hint="eastAsia"/>
          <w:u w:val="single"/>
        </w:rPr>
        <w:t>釐</w:t>
      </w:r>
      <w:proofErr w:type="gramEnd"/>
      <w:r w:rsidRPr="00171810">
        <w:rPr>
          <w:rFonts w:hint="eastAsia"/>
          <w:u w:val="single"/>
        </w:rPr>
        <w:t>清。</w:t>
      </w:r>
    </w:p>
    <w:p w:rsidR="00736018" w:rsidRPr="00736018" w:rsidRDefault="00736018" w:rsidP="00736018">
      <w:pPr>
        <w:pStyle w:val="4"/>
      </w:pPr>
      <w:r w:rsidRPr="00736018">
        <w:rPr>
          <w:rFonts w:hint="eastAsia"/>
        </w:rPr>
        <w:t>行政院82年11月11日將該案交法務部，請</w:t>
      </w:r>
      <w:proofErr w:type="gramStart"/>
      <w:r w:rsidRPr="00736018">
        <w:rPr>
          <w:rFonts w:hint="eastAsia"/>
        </w:rPr>
        <w:t>該部本於</w:t>
      </w:r>
      <w:proofErr w:type="gramEnd"/>
      <w:r w:rsidRPr="00736018">
        <w:rPr>
          <w:rFonts w:hint="eastAsia"/>
        </w:rPr>
        <w:t>行政院法律事務主管機關立場擬具體意見報</w:t>
      </w:r>
      <w:r w:rsidRPr="00736018">
        <w:rPr>
          <w:rFonts w:hint="eastAsia"/>
        </w:rPr>
        <w:lastRenderedPageBreak/>
        <w:t>院，法務部82年12月23日送「『</w:t>
      </w:r>
      <w:r w:rsidRPr="00DA0199">
        <w:rPr>
          <w:rFonts w:hint="eastAsia"/>
          <w:u w:val="single"/>
        </w:rPr>
        <w:t>利益團體遊說法』立法之必要性、可行性及立法方式之初步</w:t>
      </w:r>
      <w:proofErr w:type="gramStart"/>
      <w:r w:rsidRPr="00DA0199">
        <w:rPr>
          <w:rFonts w:hint="eastAsia"/>
          <w:u w:val="single"/>
        </w:rPr>
        <w:t>研</w:t>
      </w:r>
      <w:proofErr w:type="gramEnd"/>
      <w:r w:rsidRPr="00DA0199">
        <w:rPr>
          <w:rFonts w:hint="eastAsia"/>
          <w:u w:val="single"/>
        </w:rPr>
        <w:t>析意見報院</w:t>
      </w:r>
      <w:r w:rsidR="00585357">
        <w:rPr>
          <w:rFonts w:hint="eastAsia"/>
          <w:u w:val="single"/>
        </w:rPr>
        <w:t>。</w:t>
      </w:r>
      <w:r w:rsidRPr="00736018">
        <w:rPr>
          <w:rFonts w:hint="eastAsia"/>
        </w:rPr>
        <w:t>行政院83年1月24日請</w:t>
      </w:r>
      <w:r w:rsidR="00E8007F">
        <w:rPr>
          <w:rFonts w:hint="eastAsia"/>
        </w:rPr>
        <w:t>法務</w:t>
      </w:r>
      <w:r w:rsidRPr="00736018">
        <w:rPr>
          <w:rFonts w:hint="eastAsia"/>
        </w:rPr>
        <w:t>部邀集有關機關及專家學者共同</w:t>
      </w:r>
      <w:proofErr w:type="gramStart"/>
      <w:r w:rsidRPr="00736018">
        <w:rPr>
          <w:rFonts w:hint="eastAsia"/>
        </w:rPr>
        <w:t>研</w:t>
      </w:r>
      <w:proofErr w:type="gramEnd"/>
      <w:r w:rsidRPr="00736018">
        <w:rPr>
          <w:rFonts w:hint="eastAsia"/>
        </w:rPr>
        <w:t>商，再加</w:t>
      </w:r>
      <w:proofErr w:type="gramStart"/>
      <w:r w:rsidRPr="00736018">
        <w:rPr>
          <w:rFonts w:hint="eastAsia"/>
        </w:rPr>
        <w:t>研</w:t>
      </w:r>
      <w:proofErr w:type="gramEnd"/>
      <w:r w:rsidRPr="00736018">
        <w:rPr>
          <w:rFonts w:hint="eastAsia"/>
        </w:rPr>
        <w:t>酌，該部後續之</w:t>
      </w:r>
      <w:proofErr w:type="gramStart"/>
      <w:r w:rsidRPr="00736018">
        <w:rPr>
          <w:rFonts w:hint="eastAsia"/>
        </w:rPr>
        <w:t>研</w:t>
      </w:r>
      <w:proofErr w:type="gramEnd"/>
      <w:r w:rsidRPr="00736018">
        <w:rPr>
          <w:rFonts w:hint="eastAsia"/>
        </w:rPr>
        <w:t>議資料，</w:t>
      </w:r>
      <w:r w:rsidR="00DA0199">
        <w:rPr>
          <w:rFonts w:hint="eastAsia"/>
        </w:rPr>
        <w:t>內政</w:t>
      </w:r>
      <w:r w:rsidRPr="00736018">
        <w:rPr>
          <w:rFonts w:hint="eastAsia"/>
        </w:rPr>
        <w:t>部查無相關檔卷。其後</w:t>
      </w:r>
      <w:r w:rsidR="00585357" w:rsidRPr="00E8007F">
        <w:rPr>
          <w:rFonts w:hint="eastAsia"/>
        </w:rPr>
        <w:t>法務</w:t>
      </w:r>
      <w:r w:rsidRPr="00736018">
        <w:rPr>
          <w:rFonts w:hint="eastAsia"/>
        </w:rPr>
        <w:t>部</w:t>
      </w:r>
      <w:proofErr w:type="gramStart"/>
      <w:r w:rsidRPr="00736018">
        <w:rPr>
          <w:rFonts w:hint="eastAsia"/>
        </w:rPr>
        <w:t>研</w:t>
      </w:r>
      <w:proofErr w:type="gramEnd"/>
      <w:r w:rsidRPr="00736018">
        <w:rPr>
          <w:rFonts w:hint="eastAsia"/>
        </w:rPr>
        <w:t>擬草案於89年1月25日報院，行政院於89年2月8日核轉立法院審議。</w:t>
      </w:r>
    </w:p>
    <w:p w:rsidR="00171810" w:rsidRDefault="00C43FA0" w:rsidP="00C43FA0">
      <w:pPr>
        <w:pStyle w:val="4"/>
      </w:pPr>
      <w:r w:rsidRPr="00C43FA0">
        <w:rPr>
          <w:rFonts w:hint="eastAsia"/>
        </w:rPr>
        <w:t>至有關遊說法之立法意旨，依上開法務部報經行政院核轉立法院審議之草案第1條，係為使遊說遵循公開、透明之程序，防止不當利益輸送，確保民主政治之參與。</w:t>
      </w:r>
    </w:p>
    <w:p w:rsidR="00E03003" w:rsidRDefault="00E03003" w:rsidP="00ED0FFB">
      <w:pPr>
        <w:pStyle w:val="3"/>
        <w:ind w:left="1361"/>
      </w:pPr>
      <w:r w:rsidRPr="00E03003">
        <w:rPr>
          <w:rFonts w:hint="eastAsia"/>
        </w:rPr>
        <w:t>遊說法制定及公布施行之經過</w:t>
      </w:r>
      <w:r>
        <w:rPr>
          <w:rFonts w:hint="eastAsia"/>
        </w:rPr>
        <w:t>：</w:t>
      </w:r>
    </w:p>
    <w:p w:rsidR="00E03003" w:rsidRDefault="00E03003" w:rsidP="00E03003">
      <w:pPr>
        <w:pStyle w:val="4"/>
      </w:pPr>
      <w:r>
        <w:rPr>
          <w:rFonts w:hint="eastAsia"/>
        </w:rPr>
        <w:t>本法草案係由法務部</w:t>
      </w:r>
      <w:proofErr w:type="gramStart"/>
      <w:r>
        <w:rPr>
          <w:rFonts w:hint="eastAsia"/>
        </w:rPr>
        <w:t>研</w:t>
      </w:r>
      <w:proofErr w:type="gramEnd"/>
      <w:r>
        <w:rPr>
          <w:rFonts w:hint="eastAsia"/>
        </w:rPr>
        <w:t>擬，曾報經行政院於89年2月8日及92年8月20日2度核轉立法院審議，惟於第4屆及第5屆立法院會期內，皆未能完成立法程序。第6屆立法院會期，法務部重整草案後再次報經行政院核轉立法院審議，</w:t>
      </w:r>
      <w:r w:rsidRPr="00E8007F">
        <w:rPr>
          <w:rFonts w:hint="eastAsia"/>
          <w:u w:val="single"/>
        </w:rPr>
        <w:t>歷經95年3月16日、11月16日、12月6日3次委員會審查，</w:t>
      </w:r>
      <w:r>
        <w:rPr>
          <w:rFonts w:hint="eastAsia"/>
        </w:rPr>
        <w:t>另立法院審查</w:t>
      </w:r>
      <w:proofErr w:type="gramStart"/>
      <w:r>
        <w:rPr>
          <w:rFonts w:hint="eastAsia"/>
        </w:rPr>
        <w:t>期間，</w:t>
      </w:r>
      <w:proofErr w:type="gramEnd"/>
      <w:r w:rsidR="00E8007F">
        <w:rPr>
          <w:rFonts w:hint="eastAsia"/>
        </w:rPr>
        <w:t>法務</w:t>
      </w:r>
      <w:r>
        <w:rPr>
          <w:rFonts w:hint="eastAsia"/>
        </w:rPr>
        <w:t>部並於94年8月5日、8月9日、8月12日分區辦理3場次公聽會廣納各界意見。</w:t>
      </w:r>
      <w:proofErr w:type="gramStart"/>
      <w:r w:rsidRPr="00E8007F">
        <w:rPr>
          <w:rFonts w:hint="eastAsia"/>
          <w:u w:val="single"/>
        </w:rPr>
        <w:t>嗣</w:t>
      </w:r>
      <w:proofErr w:type="gramEnd"/>
      <w:r w:rsidRPr="00E8007F">
        <w:rPr>
          <w:rFonts w:hint="eastAsia"/>
          <w:u w:val="single"/>
        </w:rPr>
        <w:t>經立法院96年1月5日、1月15日、5月3日、7月17日召開4次黨團協商後，於96年7月20日經立法院三讀通過，</w:t>
      </w:r>
      <w:r>
        <w:rPr>
          <w:rFonts w:hint="eastAsia"/>
        </w:rPr>
        <w:t>並</w:t>
      </w:r>
      <w:r w:rsidRPr="007E6A24">
        <w:rPr>
          <w:rFonts w:hint="eastAsia"/>
          <w:u w:val="single"/>
        </w:rPr>
        <w:t>附帶決議</w:t>
      </w:r>
      <w:r>
        <w:rPr>
          <w:rFonts w:hint="eastAsia"/>
        </w:rPr>
        <w:t>如下：</w:t>
      </w:r>
    </w:p>
    <w:p w:rsidR="00E03003" w:rsidRDefault="00E03003" w:rsidP="00E03003">
      <w:pPr>
        <w:pStyle w:val="5"/>
      </w:pPr>
      <w:r>
        <w:rPr>
          <w:rFonts w:hint="eastAsia"/>
        </w:rPr>
        <w:t>行政院就監察院執行本法而新增之業務應給予必要之員額及經費並請監察院儘速提案修正監察院組織法；以配合辦理。</w:t>
      </w:r>
    </w:p>
    <w:p w:rsidR="00E03003" w:rsidRDefault="00E03003" w:rsidP="00E03003">
      <w:pPr>
        <w:pStyle w:val="5"/>
      </w:pPr>
      <w:r w:rsidRPr="00E03003">
        <w:rPr>
          <w:rFonts w:hint="eastAsia"/>
          <w:u w:val="single"/>
        </w:rPr>
        <w:t>對於各級民意代表受到人民請託及陳情，以致影響政府法令及政策之情形者，宜否為本法所之遊說，請內政部會同法務部於本法施行後半年內提出具體結論，</w:t>
      </w:r>
      <w:proofErr w:type="gramStart"/>
      <w:r w:rsidRPr="00E03003">
        <w:rPr>
          <w:rFonts w:hint="eastAsia"/>
          <w:u w:val="single"/>
        </w:rPr>
        <w:t>俾</w:t>
      </w:r>
      <w:proofErr w:type="gramEnd"/>
      <w:r w:rsidRPr="00E03003">
        <w:rPr>
          <w:rFonts w:hint="eastAsia"/>
          <w:u w:val="single"/>
        </w:rPr>
        <w:t>供修法之參考。</w:t>
      </w:r>
    </w:p>
    <w:p w:rsidR="00E03003" w:rsidRDefault="00E03003" w:rsidP="00E03003">
      <w:pPr>
        <w:pStyle w:val="5"/>
      </w:pPr>
      <w:r>
        <w:rPr>
          <w:rFonts w:hint="eastAsia"/>
        </w:rPr>
        <w:lastRenderedPageBreak/>
        <w:t>各級政府機關應於本法施行前，指定專責受理遊說登記之單位或人員並公告之。</w:t>
      </w:r>
    </w:p>
    <w:p w:rsidR="00E03003" w:rsidRPr="007E6A24" w:rsidRDefault="00E03003" w:rsidP="00E03003">
      <w:pPr>
        <w:pStyle w:val="4"/>
        <w:rPr>
          <w:u w:val="single"/>
        </w:rPr>
      </w:pPr>
      <w:proofErr w:type="gramStart"/>
      <w:r>
        <w:rPr>
          <w:rFonts w:hint="eastAsia"/>
        </w:rPr>
        <w:t>本法奉</w:t>
      </w:r>
      <w:r w:rsidRPr="007E6A24">
        <w:rPr>
          <w:rFonts w:hint="eastAsia"/>
          <w:u w:val="single"/>
        </w:rPr>
        <w:t>總統</w:t>
      </w:r>
      <w:proofErr w:type="gramEnd"/>
      <w:r w:rsidRPr="007E6A24">
        <w:rPr>
          <w:rFonts w:hint="eastAsia"/>
          <w:u w:val="single"/>
        </w:rPr>
        <w:t>96年8月8日公布</w:t>
      </w:r>
      <w:r>
        <w:rPr>
          <w:rFonts w:hint="eastAsia"/>
        </w:rPr>
        <w:t>，</w:t>
      </w:r>
      <w:proofErr w:type="gramStart"/>
      <w:r w:rsidRPr="003454D7">
        <w:rPr>
          <w:rFonts w:hint="eastAsia"/>
          <w:u w:val="single"/>
        </w:rPr>
        <w:t>鑑</w:t>
      </w:r>
      <w:proofErr w:type="gramEnd"/>
      <w:r w:rsidRPr="003454D7">
        <w:rPr>
          <w:rFonts w:hint="eastAsia"/>
          <w:u w:val="single"/>
        </w:rPr>
        <w:t>於當時遊說規範係國內嶄新之制度，於民主先進國家亦不多見，為使政府機關及國人有充分時間瞭解及因應，降低施行上之困難，定有1年緩衝期，</w:t>
      </w:r>
      <w:r w:rsidRPr="007E6A24">
        <w:rPr>
          <w:rFonts w:hint="eastAsia"/>
          <w:u w:val="single"/>
        </w:rPr>
        <w:t>於97年8月8日施行。</w:t>
      </w:r>
    </w:p>
    <w:p w:rsidR="00E03003" w:rsidRDefault="003454D7" w:rsidP="00ED0FFB">
      <w:pPr>
        <w:pStyle w:val="3"/>
        <w:ind w:left="1361"/>
      </w:pPr>
      <w:r w:rsidRPr="003454D7">
        <w:rPr>
          <w:rFonts w:hint="eastAsia"/>
        </w:rPr>
        <w:tab/>
        <w:t>目前世界各國制定遊說法相關法令之國家</w:t>
      </w:r>
      <w:r>
        <w:rPr>
          <w:rFonts w:hint="eastAsia"/>
        </w:rPr>
        <w:t>，</w:t>
      </w:r>
      <w:r w:rsidRPr="003454D7">
        <w:rPr>
          <w:rFonts w:hint="eastAsia"/>
        </w:rPr>
        <w:t>我國遊說法參考先</w:t>
      </w:r>
      <w:r>
        <w:rPr>
          <w:rFonts w:hint="eastAsia"/>
        </w:rPr>
        <w:t>進</w:t>
      </w:r>
      <w:r w:rsidRPr="003454D7">
        <w:rPr>
          <w:rFonts w:hint="eastAsia"/>
        </w:rPr>
        <w:t>國家之立法例</w:t>
      </w:r>
      <w:r>
        <w:rPr>
          <w:rFonts w:hint="eastAsia"/>
        </w:rPr>
        <w:t>情形：</w:t>
      </w:r>
    </w:p>
    <w:p w:rsidR="000D6899" w:rsidRDefault="000D6899" w:rsidP="000D6899">
      <w:pPr>
        <w:pStyle w:val="4"/>
      </w:pPr>
      <w:r w:rsidRPr="006D75D4">
        <w:rPr>
          <w:rFonts w:hint="eastAsia"/>
          <w:u w:val="single"/>
        </w:rPr>
        <w:t>我國係繼</w:t>
      </w:r>
      <w:r w:rsidRPr="000D6899">
        <w:rPr>
          <w:rFonts w:hint="eastAsia"/>
          <w:u w:val="single"/>
        </w:rPr>
        <w:t>美國</w:t>
      </w:r>
      <w:r w:rsidR="006D75D4">
        <w:rPr>
          <w:rFonts w:hint="eastAsia"/>
          <w:u w:val="single"/>
        </w:rPr>
        <w:t>「</w:t>
      </w:r>
      <w:r w:rsidRPr="000D6899">
        <w:rPr>
          <w:rFonts w:hint="eastAsia"/>
          <w:u w:val="single"/>
        </w:rPr>
        <w:t>誠實領袖與透明政府法</w:t>
      </w:r>
      <w:r w:rsidR="006D75D4">
        <w:rPr>
          <w:rFonts w:hint="eastAsia"/>
          <w:u w:val="single"/>
        </w:rPr>
        <w:t>」</w:t>
      </w:r>
      <w:r w:rsidRPr="000D6899">
        <w:rPr>
          <w:rFonts w:hint="eastAsia"/>
          <w:u w:val="single"/>
        </w:rPr>
        <w:t>、加拿大</w:t>
      </w:r>
      <w:r w:rsidR="006D75D4">
        <w:rPr>
          <w:rFonts w:hint="eastAsia"/>
          <w:u w:val="single"/>
        </w:rPr>
        <w:t>「</w:t>
      </w:r>
      <w:r w:rsidRPr="000D6899">
        <w:rPr>
          <w:rFonts w:hint="eastAsia"/>
          <w:u w:val="single"/>
        </w:rPr>
        <w:t>遊說法</w:t>
      </w:r>
      <w:r w:rsidR="006D75D4">
        <w:rPr>
          <w:rFonts w:hint="eastAsia"/>
          <w:u w:val="single"/>
        </w:rPr>
        <w:t>」</w:t>
      </w:r>
      <w:r w:rsidRPr="000D6899">
        <w:rPr>
          <w:rFonts w:hint="eastAsia"/>
          <w:u w:val="single"/>
        </w:rPr>
        <w:t>、波蘭</w:t>
      </w:r>
      <w:r w:rsidR="006D75D4">
        <w:rPr>
          <w:rFonts w:hint="eastAsia"/>
          <w:u w:val="single"/>
        </w:rPr>
        <w:t>「</w:t>
      </w:r>
      <w:r w:rsidRPr="000D6899">
        <w:rPr>
          <w:rFonts w:hint="eastAsia"/>
          <w:u w:val="single"/>
        </w:rPr>
        <w:t>遊說法</w:t>
      </w:r>
      <w:r w:rsidR="006D75D4">
        <w:rPr>
          <w:rFonts w:hint="eastAsia"/>
          <w:u w:val="single"/>
        </w:rPr>
        <w:t>」之</w:t>
      </w:r>
      <w:r w:rsidRPr="000D6899">
        <w:rPr>
          <w:rFonts w:hint="eastAsia"/>
          <w:u w:val="single"/>
        </w:rPr>
        <w:t>後，第4個以專法規範遊說的國家，另如歐盟與德國等國僅訂出簡明的規範，其餘則留待民主自律。</w:t>
      </w:r>
    </w:p>
    <w:p w:rsidR="003454D7" w:rsidRDefault="000D6899" w:rsidP="000D6899">
      <w:pPr>
        <w:pStyle w:val="4"/>
      </w:pPr>
      <w:r>
        <w:rPr>
          <w:rFonts w:hint="eastAsia"/>
        </w:rPr>
        <w:t>依法務部89年2月8日及92年8月20日報經行政院核轉立法院之遊說法草案說明，</w:t>
      </w:r>
      <w:r w:rsidRPr="000D6899">
        <w:rPr>
          <w:rFonts w:hint="eastAsia"/>
          <w:u w:val="single"/>
        </w:rPr>
        <w:t>該部</w:t>
      </w:r>
      <w:proofErr w:type="gramStart"/>
      <w:r w:rsidRPr="000D6899">
        <w:rPr>
          <w:rFonts w:hint="eastAsia"/>
          <w:u w:val="single"/>
        </w:rPr>
        <w:t>研</w:t>
      </w:r>
      <w:proofErr w:type="gramEnd"/>
      <w:r w:rsidRPr="000D6899">
        <w:rPr>
          <w:rFonts w:hint="eastAsia"/>
          <w:u w:val="single"/>
        </w:rPr>
        <w:t>擬之本法草案係參考當時美國及加拿大之立法例，並斟酌我國之國情與民眾需要制定。</w:t>
      </w:r>
      <w:r>
        <w:rPr>
          <w:rFonts w:hint="eastAsia"/>
        </w:rPr>
        <w:t>另依</w:t>
      </w:r>
      <w:r w:rsidRPr="000D6899">
        <w:rPr>
          <w:rFonts w:hint="eastAsia"/>
          <w:u w:val="single"/>
        </w:rPr>
        <w:t>內政部98年委託楊泰順教授辦理「我國與美國、加拿大遊說規範之比較研究」研究案，</w:t>
      </w:r>
      <w:r>
        <w:rPr>
          <w:rFonts w:hint="eastAsia"/>
        </w:rPr>
        <w:t>本法有關登記要件為法令、政策或議案，並得以口頭或書面方式為之、規範對象包含民意代表及行政官員、旋轉門條款、變更及終止登記，以及資料保存等項，</w:t>
      </w:r>
      <w:proofErr w:type="gramStart"/>
      <w:r>
        <w:rPr>
          <w:rFonts w:hint="eastAsia"/>
        </w:rPr>
        <w:t>均與前</w:t>
      </w:r>
      <w:proofErr w:type="gramEnd"/>
      <w:r>
        <w:rPr>
          <w:rFonts w:hint="eastAsia"/>
        </w:rPr>
        <w:t>開國家規範精神相近。</w:t>
      </w:r>
    </w:p>
    <w:p w:rsidR="00DD360D" w:rsidRDefault="00C70658" w:rsidP="00DD360D">
      <w:pPr>
        <w:pStyle w:val="4"/>
      </w:pPr>
      <w:r>
        <w:rPr>
          <w:rFonts w:hint="eastAsia"/>
        </w:rPr>
        <w:t>另</w:t>
      </w:r>
      <w:r w:rsidR="00DD360D" w:rsidRPr="00DD360D">
        <w:rPr>
          <w:rFonts w:hint="eastAsia"/>
        </w:rPr>
        <w:t>依法務部89年2月8日及92年8月20日之遊說法草案說明，本法雖參考美國及加拿大規範，惟為顧及與適應我國國情與文化，於各層面皆作考量，故在</w:t>
      </w:r>
      <w:bookmarkStart w:id="174" w:name="_Hlk73624124"/>
      <w:r w:rsidR="00DD360D" w:rsidRPr="00DD360D">
        <w:rPr>
          <w:rFonts w:hint="eastAsia"/>
          <w:u w:val="single"/>
        </w:rPr>
        <w:t>遊說之定義、登記要件、規範對象、遊說者身分、資格限制、人數限制、旋轉門條款、變更及終止登記、資料公開保存及罰則等，</w:t>
      </w:r>
      <w:proofErr w:type="gramStart"/>
      <w:r w:rsidR="00DD360D" w:rsidRPr="00DD360D">
        <w:rPr>
          <w:rFonts w:hint="eastAsia"/>
          <w:u w:val="single"/>
        </w:rPr>
        <w:t>均與</w:t>
      </w:r>
      <w:r w:rsidR="00F7649B">
        <w:rPr>
          <w:rFonts w:hint="eastAsia"/>
          <w:u w:val="single"/>
        </w:rPr>
        <w:t>美</w:t>
      </w:r>
      <w:proofErr w:type="gramEnd"/>
      <w:r w:rsidR="00F7649B">
        <w:rPr>
          <w:rFonts w:hint="eastAsia"/>
          <w:u w:val="single"/>
        </w:rPr>
        <w:t>、加</w:t>
      </w:r>
      <w:r w:rsidR="00DD360D" w:rsidRPr="00DD360D">
        <w:rPr>
          <w:rFonts w:hint="eastAsia"/>
          <w:u w:val="single"/>
        </w:rPr>
        <w:t>立法有所歧異</w:t>
      </w:r>
      <w:r w:rsidR="00DD360D" w:rsidRPr="00DD360D">
        <w:rPr>
          <w:rFonts w:hint="eastAsia"/>
        </w:rPr>
        <w:t>，</w:t>
      </w:r>
      <w:bookmarkEnd w:id="174"/>
      <w:r w:rsidR="00DD360D" w:rsidRPr="00DD360D">
        <w:rPr>
          <w:rFonts w:hint="eastAsia"/>
        </w:rPr>
        <w:t>其規範差異之處</w:t>
      </w:r>
      <w:r>
        <w:rPr>
          <w:rFonts w:hint="eastAsia"/>
        </w:rPr>
        <w:t>如下</w:t>
      </w:r>
      <w:r w:rsidR="00DD360D" w:rsidRPr="00DD360D">
        <w:rPr>
          <w:rFonts w:hint="eastAsia"/>
        </w:rPr>
        <w:t>表</w:t>
      </w:r>
      <w:r w:rsidR="00335BAB">
        <w:t>2</w:t>
      </w:r>
      <w:r w:rsidR="00DD360D" w:rsidRPr="00DD360D">
        <w:rPr>
          <w:rFonts w:hint="eastAsia"/>
        </w:rPr>
        <w:t>。</w:t>
      </w:r>
    </w:p>
    <w:p w:rsidR="000D6899" w:rsidRPr="00C70658" w:rsidRDefault="00335BAB" w:rsidP="000D6899">
      <w:pPr>
        <w:overflowPunct/>
        <w:autoSpaceDE/>
        <w:autoSpaceDN/>
        <w:spacing w:line="460" w:lineRule="exact"/>
        <w:contextualSpacing/>
        <w:rPr>
          <w:rFonts w:hAnsi="標楷體"/>
          <w:sz w:val="28"/>
          <w:szCs w:val="28"/>
        </w:rPr>
      </w:pPr>
      <w:r>
        <w:rPr>
          <w:rFonts w:hAnsi="標楷體" w:hint="eastAsia"/>
          <w:sz w:val="28"/>
          <w:szCs w:val="28"/>
        </w:rPr>
        <w:lastRenderedPageBreak/>
        <w:t xml:space="preserve">        </w:t>
      </w:r>
      <w:r w:rsidR="000D6899" w:rsidRPr="00C70658">
        <w:rPr>
          <w:rFonts w:hAnsi="標楷體" w:hint="eastAsia"/>
          <w:sz w:val="28"/>
          <w:szCs w:val="28"/>
        </w:rPr>
        <w:t>表</w:t>
      </w:r>
      <w:r>
        <w:rPr>
          <w:rFonts w:hAnsi="標楷體"/>
          <w:sz w:val="28"/>
          <w:szCs w:val="28"/>
        </w:rPr>
        <w:t>2</w:t>
      </w:r>
      <w:r w:rsidR="00FF1850">
        <w:rPr>
          <w:rFonts w:hAnsi="標楷體" w:hint="eastAsia"/>
          <w:sz w:val="28"/>
          <w:szCs w:val="28"/>
        </w:rPr>
        <w:t>、</w:t>
      </w:r>
      <w:r w:rsidR="000D6899" w:rsidRPr="00C70658">
        <w:rPr>
          <w:rFonts w:hAnsi="標楷體" w:hint="eastAsia"/>
          <w:sz w:val="28"/>
          <w:szCs w:val="28"/>
        </w:rPr>
        <w:t>我國與美國、加拿大遊說規範之比較</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12"/>
        <w:gridCol w:w="2650"/>
        <w:gridCol w:w="2896"/>
        <w:gridCol w:w="2835"/>
      </w:tblGrid>
      <w:tr w:rsidR="000D6899" w:rsidRPr="00DC58AB" w:rsidTr="000D6899">
        <w:trPr>
          <w:trHeight w:val="650"/>
          <w:jc w:val="center"/>
        </w:trPr>
        <w:tc>
          <w:tcPr>
            <w:tcW w:w="1112" w:type="dxa"/>
            <w:tcBorders>
              <w:tl2br w:val="single" w:sz="4" w:space="0" w:color="auto"/>
            </w:tcBorders>
          </w:tcPr>
          <w:p w:rsidR="000D6899" w:rsidRPr="00DC58AB" w:rsidRDefault="000D6899" w:rsidP="000D6899">
            <w:pPr>
              <w:overflowPunct/>
              <w:autoSpaceDE/>
              <w:autoSpaceDN/>
              <w:spacing w:line="460" w:lineRule="exact"/>
              <w:contextualSpacing/>
              <w:rPr>
                <w:rFonts w:hAnsi="標楷體"/>
                <w:sz w:val="24"/>
                <w:szCs w:val="24"/>
              </w:rPr>
            </w:pPr>
            <w:r w:rsidRPr="00DC58AB">
              <w:rPr>
                <w:rFonts w:ascii="Times New Roman" w:eastAsia="新細明體"/>
                <w:noProof/>
                <w:sz w:val="24"/>
                <w:szCs w:val="24"/>
              </w:rPr>
              <mc:AlternateContent>
                <mc:Choice Requires="wps">
                  <w:drawing>
                    <wp:anchor distT="0" distB="0" distL="114300" distR="114300" simplePos="0" relativeHeight="251660288" behindDoc="1" locked="0" layoutInCell="1" allowOverlap="1">
                      <wp:simplePos x="0" y="0"/>
                      <wp:positionH relativeFrom="column">
                        <wp:posOffset>122555</wp:posOffset>
                      </wp:positionH>
                      <wp:positionV relativeFrom="paragraph">
                        <wp:posOffset>-109220</wp:posOffset>
                      </wp:positionV>
                      <wp:extent cx="748030" cy="4013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8030" cy="401320"/>
                              </a:xfrm>
                              <a:prstGeom prst="rect">
                                <a:avLst/>
                              </a:prstGeom>
                              <a:noFill/>
                              <a:ln w="12700" cap="flat" cmpd="sng" algn="ctr">
                                <a:noFill/>
                                <a:prstDash val="solid"/>
                                <a:miter lim="800000"/>
                              </a:ln>
                              <a:effectLst/>
                            </wps:spPr>
                            <wps:txbx>
                              <w:txbxContent>
                                <w:p w:rsidR="00F72986" w:rsidRPr="00F77848" w:rsidRDefault="00F72986" w:rsidP="000D6899">
                                  <w:pPr>
                                    <w:rPr>
                                      <w:rFonts w:hAnsi="標楷體"/>
                                      <w:color w:val="000000"/>
                                    </w:rPr>
                                  </w:pPr>
                                  <w:r w:rsidRPr="00F77848">
                                    <w:rPr>
                                      <w:rFonts w:hAnsi="標楷體" w:hint="eastAsia"/>
                                      <w:color w:val="000000"/>
                                    </w:rPr>
                                    <w:t>國別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矩形 3" o:spid="_x0000_s1026" style="position:absolute;left:0;text-align:left;margin-left:9.65pt;margin-top:-8.6pt;width:58.9pt;height:3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" filled="f" stroked="f" strokeweight="1pt">
                      <v:textbox>
                        <w:txbxContent>
                          <w:p w:rsidR="00F72986" w:rsidRPr="00F77848" w:rsidRDefault="00F72986" w:rsidP="000D6899">
                            <w:pPr>
                              <w:rPr>
                                <w:rFonts w:hAnsi="標楷體"/>
                                <w:color w:val="000000"/>
                              </w:rPr>
                            </w:pPr>
                            <w:r w:rsidRPr="00F77848">
                              <w:rPr>
                                <w:rFonts w:hAnsi="標楷體" w:hint="eastAsia"/>
                                <w:color w:val="000000"/>
                              </w:rPr>
                              <w:t>國別</w:t>
                            </w:r>
                          </w:p>
                        </w:txbxContent>
                      </v:textbox>
                    </v:rect>
                  </w:pict>
                </mc:Fallback>
              </mc:AlternateContent>
            </w:r>
            <w:r w:rsidRPr="00DC58AB">
              <w:rPr>
                <w:rFonts w:ascii="Times New Roman" w:eastAsia="新細明體"/>
                <w:noProof/>
                <w:sz w:val="24"/>
                <w:szCs w:val="24"/>
              </w:rPr>
              <mc:AlternateContent>
                <mc:Choice Requires="wps">
                  <w:drawing>
                    <wp:anchor distT="0" distB="0" distL="114300" distR="114300" simplePos="0" relativeHeight="251659264" behindDoc="1" locked="0" layoutInCell="1" allowOverlap="1">
                      <wp:simplePos x="0" y="0"/>
                      <wp:positionH relativeFrom="column">
                        <wp:posOffset>-95250</wp:posOffset>
                      </wp:positionH>
                      <wp:positionV relativeFrom="paragraph">
                        <wp:posOffset>121920</wp:posOffset>
                      </wp:positionV>
                      <wp:extent cx="640080" cy="312420"/>
                      <wp:effectExtent l="0" t="0"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 cy="312420"/>
                              </a:xfrm>
                              <a:prstGeom prst="rect">
                                <a:avLst/>
                              </a:prstGeom>
                              <a:noFill/>
                              <a:ln w="12700" cap="flat" cmpd="sng" algn="ctr">
                                <a:noFill/>
                                <a:prstDash val="solid"/>
                                <a:miter lim="800000"/>
                              </a:ln>
                              <a:effectLst/>
                            </wps:spPr>
                            <wps:txbx>
                              <w:txbxContent>
                                <w:p w:rsidR="00F72986" w:rsidRPr="000D6899" w:rsidRDefault="00F72986" w:rsidP="000D6899">
                                  <w:pPr>
                                    <w:rPr>
                                      <w:rFonts w:hAnsi="標楷體"/>
                                      <w:color w:val="000000"/>
                                      <w:sz w:val="22"/>
                                      <w:szCs w:val="22"/>
                                    </w:rPr>
                                  </w:pPr>
                                  <w:r w:rsidRPr="000D6899">
                                    <w:rPr>
                                      <w:rFonts w:hAnsi="標楷體" w:hint="eastAsia"/>
                                      <w:color w:val="000000"/>
                                      <w:sz w:val="22"/>
                                      <w:szCs w:val="22"/>
                                    </w:rPr>
                                    <w:t>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矩形 2" o:spid="_x0000_s1027" style="position:absolute;left:0;text-align:left;margin-left:-7.5pt;margin-top:9.6pt;width:50.4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" filled="f" stroked="f" strokeweight="1pt">
                      <v:textbox>
                        <w:txbxContent>
                          <w:p w:rsidR="00F72986" w:rsidRPr="000D6899" w:rsidRDefault="00F72986" w:rsidP="000D6899">
                            <w:pPr>
                              <w:rPr>
                                <w:rFonts w:hAnsi="標楷體"/>
                                <w:color w:val="000000"/>
                                <w:sz w:val="22"/>
                                <w:szCs w:val="22"/>
                              </w:rPr>
                            </w:pPr>
                            <w:r w:rsidRPr="000D6899">
                              <w:rPr>
                                <w:rFonts w:hAnsi="標楷體" w:hint="eastAsia"/>
                                <w:color w:val="000000"/>
                                <w:sz w:val="22"/>
                                <w:szCs w:val="22"/>
                              </w:rPr>
                              <w:t>項目</w:t>
                            </w:r>
                          </w:p>
                        </w:txbxContent>
                      </v:textbox>
                    </v:rect>
                  </w:pict>
                </mc:Fallback>
              </mc:AlternateContent>
            </w:r>
          </w:p>
        </w:tc>
        <w:tc>
          <w:tcPr>
            <w:tcW w:w="2650" w:type="dxa"/>
          </w:tcPr>
          <w:p w:rsidR="000D6899" w:rsidRPr="00DC58AB" w:rsidRDefault="000D6899" w:rsidP="000D6899">
            <w:pPr>
              <w:overflowPunct/>
              <w:autoSpaceDE/>
              <w:autoSpaceDN/>
              <w:spacing w:line="400" w:lineRule="exact"/>
              <w:contextualSpacing/>
              <w:jc w:val="center"/>
              <w:rPr>
                <w:rFonts w:hAnsi="標楷體"/>
                <w:sz w:val="24"/>
                <w:szCs w:val="24"/>
              </w:rPr>
            </w:pPr>
            <w:r w:rsidRPr="00DC58AB">
              <w:rPr>
                <w:rFonts w:hAnsi="標楷體" w:hint="eastAsia"/>
                <w:sz w:val="24"/>
                <w:szCs w:val="24"/>
              </w:rPr>
              <w:t>我國</w:t>
            </w:r>
          </w:p>
        </w:tc>
        <w:tc>
          <w:tcPr>
            <w:tcW w:w="2896" w:type="dxa"/>
          </w:tcPr>
          <w:p w:rsidR="000D6899" w:rsidRPr="00DC58AB" w:rsidRDefault="000D6899" w:rsidP="000D6899">
            <w:pPr>
              <w:overflowPunct/>
              <w:autoSpaceDE/>
              <w:autoSpaceDN/>
              <w:spacing w:line="400" w:lineRule="exact"/>
              <w:contextualSpacing/>
              <w:jc w:val="center"/>
              <w:rPr>
                <w:rFonts w:hAnsi="標楷體"/>
                <w:sz w:val="24"/>
                <w:szCs w:val="24"/>
              </w:rPr>
            </w:pPr>
            <w:r w:rsidRPr="00DC58AB">
              <w:rPr>
                <w:rFonts w:hAnsi="標楷體" w:hint="eastAsia"/>
                <w:sz w:val="24"/>
                <w:szCs w:val="24"/>
              </w:rPr>
              <w:t>美國</w:t>
            </w:r>
          </w:p>
        </w:tc>
        <w:tc>
          <w:tcPr>
            <w:tcW w:w="2835" w:type="dxa"/>
          </w:tcPr>
          <w:p w:rsidR="000D6899" w:rsidRPr="00DC58AB" w:rsidRDefault="000D6899" w:rsidP="000D6899">
            <w:pPr>
              <w:overflowPunct/>
              <w:autoSpaceDE/>
              <w:autoSpaceDN/>
              <w:spacing w:line="400" w:lineRule="exact"/>
              <w:contextualSpacing/>
              <w:jc w:val="center"/>
              <w:rPr>
                <w:rFonts w:hAnsi="標楷體"/>
                <w:sz w:val="24"/>
                <w:szCs w:val="24"/>
              </w:rPr>
            </w:pPr>
            <w:r w:rsidRPr="00DC58AB">
              <w:rPr>
                <w:rFonts w:hAnsi="標楷體" w:hint="eastAsia"/>
                <w:sz w:val="24"/>
                <w:szCs w:val="24"/>
              </w:rPr>
              <w:t>加拿大</w:t>
            </w: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立法目的</w:t>
            </w:r>
          </w:p>
        </w:tc>
        <w:tc>
          <w:tcPr>
            <w:tcW w:w="2650"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建立公開透明遊說程序、防止不當利益輸送、確保民主政治參與。</w:t>
            </w:r>
          </w:p>
        </w:tc>
        <w:tc>
          <w:tcPr>
            <w:tcW w:w="2896" w:type="dxa"/>
          </w:tcPr>
          <w:p w:rsidR="000D6899" w:rsidRPr="000D6899" w:rsidRDefault="000D6899" w:rsidP="004D01E1">
            <w:pPr>
              <w:numPr>
                <w:ilvl w:val="0"/>
                <w:numId w:val="9"/>
              </w:numPr>
              <w:overflowPunct/>
              <w:autoSpaceDE/>
              <w:autoSpaceDN/>
              <w:spacing w:line="400" w:lineRule="exact"/>
              <w:ind w:left="249" w:hanging="283"/>
              <w:contextualSpacing/>
              <w:rPr>
                <w:rFonts w:hAnsi="標楷體"/>
                <w:sz w:val="24"/>
                <w:szCs w:val="22"/>
              </w:rPr>
            </w:pPr>
            <w:r w:rsidRPr="000D6899">
              <w:rPr>
                <w:rFonts w:hAnsi="標楷體" w:hint="eastAsia"/>
                <w:sz w:val="24"/>
                <w:szCs w:val="22"/>
              </w:rPr>
              <w:t>代議政府有責任讓人民知曉有哪些人利用受雇遊說者在影響政府決策。</w:t>
            </w:r>
          </w:p>
          <w:p w:rsidR="000D6899" w:rsidRPr="000D6899" w:rsidRDefault="000D6899" w:rsidP="004D01E1">
            <w:pPr>
              <w:numPr>
                <w:ilvl w:val="0"/>
                <w:numId w:val="9"/>
              </w:numPr>
              <w:overflowPunct/>
              <w:autoSpaceDE/>
              <w:autoSpaceDN/>
              <w:spacing w:line="400" w:lineRule="exact"/>
              <w:ind w:left="249" w:hanging="283"/>
              <w:contextualSpacing/>
              <w:rPr>
                <w:rFonts w:hAnsi="標楷體"/>
                <w:sz w:val="24"/>
                <w:szCs w:val="22"/>
              </w:rPr>
            </w:pPr>
            <w:proofErr w:type="gramStart"/>
            <w:r w:rsidRPr="000D6899">
              <w:rPr>
                <w:rFonts w:hAnsi="標楷體" w:hint="eastAsia"/>
                <w:sz w:val="24"/>
                <w:szCs w:val="22"/>
              </w:rPr>
              <w:t>釐</w:t>
            </w:r>
            <w:proofErr w:type="gramEnd"/>
            <w:r w:rsidRPr="000D6899">
              <w:rPr>
                <w:rFonts w:hAnsi="標楷體" w:hint="eastAsia"/>
                <w:sz w:val="24"/>
                <w:szCs w:val="22"/>
              </w:rPr>
              <w:t>清既有遊說規範不明之處。</w:t>
            </w:r>
          </w:p>
          <w:p w:rsidR="000D6899" w:rsidRPr="000D6899" w:rsidRDefault="000D6899" w:rsidP="004D01E1">
            <w:pPr>
              <w:numPr>
                <w:ilvl w:val="0"/>
                <w:numId w:val="9"/>
              </w:numPr>
              <w:overflowPunct/>
              <w:autoSpaceDE/>
              <w:autoSpaceDN/>
              <w:spacing w:line="400" w:lineRule="exact"/>
              <w:ind w:left="249" w:hanging="283"/>
              <w:contextualSpacing/>
              <w:rPr>
                <w:rFonts w:hAnsi="標楷體"/>
                <w:sz w:val="24"/>
                <w:szCs w:val="22"/>
              </w:rPr>
            </w:pPr>
            <w:r w:rsidRPr="000D6899">
              <w:rPr>
                <w:rFonts w:hAnsi="標楷體" w:hint="eastAsia"/>
                <w:sz w:val="24"/>
                <w:szCs w:val="22"/>
              </w:rPr>
              <w:t>有效揭露受雇遊說者企圖影響政府決策將有助於人民對政府的信心。</w:t>
            </w:r>
          </w:p>
        </w:tc>
        <w:tc>
          <w:tcPr>
            <w:tcW w:w="2835" w:type="dxa"/>
          </w:tcPr>
          <w:p w:rsidR="000D6899" w:rsidRPr="000D6899" w:rsidRDefault="000D6899" w:rsidP="004D01E1">
            <w:pPr>
              <w:numPr>
                <w:ilvl w:val="0"/>
                <w:numId w:val="10"/>
              </w:numPr>
              <w:overflowPunct/>
              <w:autoSpaceDE/>
              <w:autoSpaceDN/>
              <w:spacing w:line="400" w:lineRule="exact"/>
              <w:ind w:left="249" w:hanging="283"/>
              <w:contextualSpacing/>
              <w:rPr>
                <w:rFonts w:hAnsi="標楷體"/>
                <w:sz w:val="24"/>
                <w:szCs w:val="22"/>
              </w:rPr>
            </w:pPr>
            <w:r w:rsidRPr="000D6899">
              <w:rPr>
                <w:rFonts w:hAnsi="標楷體" w:hint="eastAsia"/>
                <w:sz w:val="24"/>
                <w:szCs w:val="22"/>
              </w:rPr>
              <w:t>保障政府的公開與自由接觸。</w:t>
            </w:r>
          </w:p>
          <w:p w:rsidR="000D6899" w:rsidRPr="000D6899" w:rsidRDefault="000D6899" w:rsidP="004D01E1">
            <w:pPr>
              <w:numPr>
                <w:ilvl w:val="0"/>
                <w:numId w:val="10"/>
              </w:numPr>
              <w:overflowPunct/>
              <w:autoSpaceDE/>
              <w:autoSpaceDN/>
              <w:spacing w:line="400" w:lineRule="exact"/>
              <w:ind w:left="249" w:hanging="283"/>
              <w:contextualSpacing/>
              <w:rPr>
                <w:rFonts w:hAnsi="標楷體"/>
                <w:sz w:val="24"/>
                <w:szCs w:val="22"/>
              </w:rPr>
            </w:pPr>
            <w:r w:rsidRPr="000D6899">
              <w:rPr>
                <w:rFonts w:hAnsi="標楷體" w:hint="eastAsia"/>
                <w:sz w:val="24"/>
                <w:szCs w:val="22"/>
              </w:rPr>
              <w:t>遊說官員為合法活動。</w:t>
            </w:r>
          </w:p>
          <w:p w:rsidR="000D6899" w:rsidRPr="000D6899" w:rsidRDefault="000D6899" w:rsidP="004D01E1">
            <w:pPr>
              <w:numPr>
                <w:ilvl w:val="0"/>
                <w:numId w:val="10"/>
              </w:numPr>
              <w:overflowPunct/>
              <w:autoSpaceDE/>
              <w:autoSpaceDN/>
              <w:spacing w:line="400" w:lineRule="exact"/>
              <w:ind w:left="249" w:hanging="283"/>
              <w:contextualSpacing/>
              <w:rPr>
                <w:rFonts w:hAnsi="標楷體"/>
                <w:sz w:val="24"/>
                <w:szCs w:val="22"/>
              </w:rPr>
            </w:pPr>
            <w:r w:rsidRPr="000D6899">
              <w:rPr>
                <w:rFonts w:hAnsi="標楷體" w:hint="eastAsia"/>
                <w:sz w:val="24"/>
                <w:szCs w:val="22"/>
              </w:rPr>
              <w:t>官員及公眾應該知曉誰在進行影響政府決策。</w:t>
            </w:r>
          </w:p>
          <w:p w:rsidR="000D6899" w:rsidRPr="000D6899" w:rsidRDefault="000D6899" w:rsidP="004D01E1">
            <w:pPr>
              <w:numPr>
                <w:ilvl w:val="0"/>
                <w:numId w:val="10"/>
              </w:numPr>
              <w:overflowPunct/>
              <w:autoSpaceDE/>
              <w:autoSpaceDN/>
              <w:spacing w:line="400" w:lineRule="exact"/>
              <w:ind w:left="249" w:hanging="283"/>
              <w:contextualSpacing/>
              <w:rPr>
                <w:rFonts w:hAnsi="標楷體"/>
                <w:sz w:val="24"/>
                <w:szCs w:val="22"/>
              </w:rPr>
            </w:pPr>
            <w:r w:rsidRPr="000D6899">
              <w:rPr>
                <w:rFonts w:hAnsi="標楷體" w:hint="eastAsia"/>
                <w:sz w:val="24"/>
                <w:szCs w:val="22"/>
              </w:rPr>
              <w:t>要求受雇遊說者登記不應阻礙與政府公開自由之接觸。</w:t>
            </w: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登記要件</w:t>
            </w:r>
          </w:p>
        </w:tc>
        <w:tc>
          <w:tcPr>
            <w:tcW w:w="2650" w:type="dxa"/>
          </w:tcPr>
          <w:p w:rsidR="000D6899" w:rsidRPr="000D6899" w:rsidRDefault="000D6899" w:rsidP="0005156F">
            <w:pPr>
              <w:overflowPunct/>
              <w:autoSpaceDE/>
              <w:autoSpaceDN/>
              <w:spacing w:line="400" w:lineRule="exact"/>
              <w:contextualSpacing/>
              <w:rPr>
                <w:rFonts w:hAnsi="標楷體"/>
                <w:sz w:val="24"/>
                <w:szCs w:val="24"/>
              </w:rPr>
            </w:pPr>
            <w:r w:rsidRPr="000D6899">
              <w:rPr>
                <w:rFonts w:hAnsi="標楷體" w:hint="eastAsia"/>
                <w:sz w:val="24"/>
                <w:szCs w:val="24"/>
              </w:rPr>
              <w:t xml:space="preserve">遊說者意圖影響被遊說者或其所屬機關，對於法令、政策或議案之形成、制定、通過、變更或廢止，而以口頭或書面方式，直接向被遊說者或其所指定之人表達意見之行為。 </w:t>
            </w:r>
          </w:p>
        </w:tc>
        <w:tc>
          <w:tcPr>
            <w:tcW w:w="2896"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任何以口頭或書面方式，與立法、行政部門間，為了法令、政策或參議院人事同意權等之接觸。</w:t>
            </w:r>
          </w:p>
        </w:tc>
        <w:tc>
          <w:tcPr>
            <w:tcW w:w="2835" w:type="dxa"/>
          </w:tcPr>
          <w:p w:rsidR="000D6899" w:rsidRPr="000D6899" w:rsidRDefault="000D6899" w:rsidP="004D01E1">
            <w:pPr>
              <w:numPr>
                <w:ilvl w:val="0"/>
                <w:numId w:val="11"/>
              </w:numPr>
              <w:overflowPunct/>
              <w:autoSpaceDE/>
              <w:autoSpaceDN/>
              <w:spacing w:line="400" w:lineRule="exact"/>
              <w:ind w:left="290" w:hanging="290"/>
              <w:contextualSpacing/>
              <w:rPr>
                <w:rFonts w:hAnsi="標楷體"/>
                <w:sz w:val="24"/>
                <w:szCs w:val="22"/>
              </w:rPr>
            </w:pPr>
            <w:r w:rsidRPr="000D6899">
              <w:rPr>
                <w:rFonts w:hAnsi="標楷體" w:hint="eastAsia"/>
                <w:sz w:val="24"/>
                <w:szCs w:val="22"/>
              </w:rPr>
              <w:t>與政策有關之意思表達。</w:t>
            </w:r>
          </w:p>
          <w:p w:rsidR="000D6899" w:rsidRPr="004D440D" w:rsidRDefault="000D6899" w:rsidP="004D01E1">
            <w:pPr>
              <w:numPr>
                <w:ilvl w:val="0"/>
                <w:numId w:val="11"/>
              </w:numPr>
              <w:overflowPunct/>
              <w:autoSpaceDE/>
              <w:autoSpaceDN/>
              <w:spacing w:line="400" w:lineRule="exact"/>
              <w:ind w:left="290" w:hanging="290"/>
              <w:contextualSpacing/>
              <w:rPr>
                <w:rFonts w:hAnsi="標楷體"/>
                <w:sz w:val="24"/>
                <w:szCs w:val="22"/>
                <w:u w:val="single"/>
              </w:rPr>
            </w:pPr>
            <w:r w:rsidRPr="004D440D">
              <w:rPr>
                <w:rFonts w:hAnsi="標楷體" w:hint="eastAsia"/>
                <w:sz w:val="24"/>
                <w:szCs w:val="22"/>
                <w:u w:val="single"/>
              </w:rPr>
              <w:t>政府徵詢遊說者陳述意見亦須登記。</w:t>
            </w: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規範對象</w:t>
            </w:r>
          </w:p>
        </w:tc>
        <w:tc>
          <w:tcPr>
            <w:tcW w:w="2650" w:type="dxa"/>
          </w:tcPr>
          <w:p w:rsidR="000D6899" w:rsidRPr="000D6899" w:rsidRDefault="000D6899" w:rsidP="000D6899">
            <w:pPr>
              <w:overflowPunct/>
              <w:autoSpaceDE/>
              <w:autoSpaceDN/>
              <w:spacing w:line="400" w:lineRule="exact"/>
              <w:ind w:left="299" w:hangingChars="115" w:hanging="299"/>
              <w:contextualSpacing/>
              <w:rPr>
                <w:rFonts w:hAnsi="標楷體"/>
                <w:sz w:val="24"/>
                <w:szCs w:val="24"/>
              </w:rPr>
            </w:pPr>
            <w:r w:rsidRPr="000D6899">
              <w:rPr>
                <w:rFonts w:hAnsi="標楷體" w:hint="eastAsia"/>
                <w:sz w:val="24"/>
                <w:szCs w:val="24"/>
              </w:rPr>
              <w:t>1.總統、副總統。</w:t>
            </w:r>
          </w:p>
          <w:p w:rsidR="000D6899" w:rsidRPr="000D6899" w:rsidRDefault="000D6899" w:rsidP="000D6899">
            <w:pPr>
              <w:overflowPunct/>
              <w:autoSpaceDE/>
              <w:autoSpaceDN/>
              <w:spacing w:line="400" w:lineRule="exact"/>
              <w:ind w:left="299" w:hangingChars="115" w:hanging="299"/>
              <w:contextualSpacing/>
              <w:rPr>
                <w:rFonts w:hAnsi="標楷體"/>
                <w:sz w:val="24"/>
                <w:szCs w:val="24"/>
              </w:rPr>
            </w:pPr>
            <w:r w:rsidRPr="000D6899">
              <w:rPr>
                <w:rFonts w:hAnsi="標楷體" w:hint="eastAsia"/>
                <w:sz w:val="24"/>
                <w:szCs w:val="24"/>
              </w:rPr>
              <w:t>2.各級民意代表。</w:t>
            </w:r>
          </w:p>
          <w:p w:rsidR="000D6899" w:rsidRPr="000D6899" w:rsidRDefault="000D6899" w:rsidP="000D6899">
            <w:pPr>
              <w:overflowPunct/>
              <w:autoSpaceDE/>
              <w:autoSpaceDN/>
              <w:spacing w:line="400" w:lineRule="exact"/>
              <w:ind w:left="299" w:hangingChars="115" w:hanging="299"/>
              <w:contextualSpacing/>
              <w:rPr>
                <w:rFonts w:hAnsi="標楷體"/>
                <w:sz w:val="24"/>
                <w:szCs w:val="24"/>
              </w:rPr>
            </w:pPr>
            <w:r w:rsidRPr="000D6899">
              <w:rPr>
                <w:rFonts w:hAnsi="標楷體" w:hint="eastAsia"/>
                <w:sz w:val="24"/>
                <w:szCs w:val="24"/>
              </w:rPr>
              <w:t>3.直轄市政府、縣（市）政府及鄉（鎮、市）公所正、副首長。</w:t>
            </w:r>
          </w:p>
          <w:p w:rsidR="000D6899" w:rsidRPr="000D6899" w:rsidRDefault="000D6899" w:rsidP="000D6899">
            <w:pPr>
              <w:overflowPunct/>
              <w:autoSpaceDE/>
              <w:autoSpaceDN/>
              <w:spacing w:line="400" w:lineRule="exact"/>
              <w:ind w:left="299" w:hangingChars="115" w:hanging="299"/>
              <w:contextualSpacing/>
              <w:rPr>
                <w:rFonts w:hAnsi="標楷體"/>
                <w:sz w:val="24"/>
                <w:szCs w:val="24"/>
              </w:rPr>
            </w:pPr>
            <w:r w:rsidRPr="000D6899">
              <w:rPr>
                <w:rFonts w:eastAsia="新細明體" w:hAnsi="標楷體" w:hint="eastAsia"/>
                <w:sz w:val="24"/>
                <w:szCs w:val="24"/>
              </w:rPr>
              <w:t>4.</w:t>
            </w:r>
            <w:r w:rsidRPr="000D6899">
              <w:rPr>
                <w:rFonts w:hAnsi="標楷體" w:hint="eastAsia"/>
                <w:sz w:val="24"/>
                <w:szCs w:val="24"/>
              </w:rPr>
              <w:t>政務人員退職撫</w:t>
            </w:r>
            <w:proofErr w:type="gramStart"/>
            <w:r w:rsidRPr="000D6899">
              <w:rPr>
                <w:rFonts w:hAnsi="標楷體" w:hint="eastAsia"/>
                <w:sz w:val="24"/>
                <w:szCs w:val="24"/>
              </w:rPr>
              <w:t>卹</w:t>
            </w:r>
            <w:proofErr w:type="gramEnd"/>
            <w:r w:rsidRPr="000D6899">
              <w:rPr>
                <w:rFonts w:hAnsi="標楷體" w:hint="eastAsia"/>
                <w:sz w:val="24"/>
                <w:szCs w:val="24"/>
              </w:rPr>
              <w:t>條例第 2 條第 1 項所定人員。</w:t>
            </w:r>
          </w:p>
        </w:tc>
        <w:tc>
          <w:tcPr>
            <w:tcW w:w="2896" w:type="dxa"/>
          </w:tcPr>
          <w:p w:rsidR="000D6899" w:rsidRPr="000D6899" w:rsidRDefault="000D6899" w:rsidP="0005156F">
            <w:pPr>
              <w:overflowPunct/>
              <w:autoSpaceDE/>
              <w:autoSpaceDN/>
              <w:spacing w:line="400" w:lineRule="exact"/>
              <w:ind w:left="2" w:hanging="2"/>
              <w:contextualSpacing/>
              <w:rPr>
                <w:rFonts w:hAnsi="標楷體"/>
                <w:sz w:val="24"/>
                <w:szCs w:val="24"/>
              </w:rPr>
            </w:pPr>
            <w:r w:rsidRPr="0005156F">
              <w:rPr>
                <w:rFonts w:hAnsi="標楷體" w:hint="eastAsia"/>
                <w:sz w:val="24"/>
              </w:rPr>
              <w:t>立法部門(包含議員個人、助理及委員會幕僚等)、行政部門 (</w:t>
            </w:r>
            <w:r w:rsidRPr="0005156F">
              <w:rPr>
                <w:rFonts w:hAnsi="標楷體" w:hint="eastAsia"/>
                <w:sz w:val="24"/>
                <w:u w:val="single"/>
              </w:rPr>
              <w:t>一定職級與薪資支付級數者</w:t>
            </w:r>
            <w:r w:rsidRPr="0005156F">
              <w:rPr>
                <w:rFonts w:hAnsi="標楷體" w:hint="eastAsia"/>
                <w:sz w:val="24"/>
              </w:rPr>
              <w:t>)。</w:t>
            </w:r>
          </w:p>
        </w:tc>
        <w:tc>
          <w:tcPr>
            <w:tcW w:w="2835" w:type="dxa"/>
          </w:tcPr>
          <w:p w:rsidR="000D6899" w:rsidRPr="000D6899" w:rsidRDefault="000D6899" w:rsidP="0045590B">
            <w:pPr>
              <w:overflowPunct/>
              <w:autoSpaceDE/>
              <w:autoSpaceDN/>
              <w:spacing w:line="400" w:lineRule="exact"/>
              <w:ind w:left="2" w:hanging="2"/>
              <w:contextualSpacing/>
              <w:rPr>
                <w:rFonts w:hAnsi="標楷體"/>
                <w:sz w:val="24"/>
              </w:rPr>
            </w:pPr>
            <w:r w:rsidRPr="000D6899">
              <w:rPr>
                <w:rFonts w:hAnsi="標楷體" w:hint="eastAsia"/>
                <w:sz w:val="24"/>
              </w:rPr>
              <w:t>立法部門(包含幕僚)，及行政部門高級首長(</w:t>
            </w:r>
            <w:r w:rsidRPr="0005156F">
              <w:rPr>
                <w:rFonts w:hAnsi="標楷體" w:hint="eastAsia"/>
                <w:sz w:val="24"/>
                <w:u w:val="single"/>
              </w:rPr>
              <w:t>兩者皆排除省級以下層級之適用</w:t>
            </w:r>
            <w:r w:rsidRPr="000D6899">
              <w:rPr>
                <w:rFonts w:hAnsi="標楷體" w:hint="eastAsia"/>
                <w:sz w:val="24"/>
              </w:rPr>
              <w:t>)。</w:t>
            </w: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遊說登記</w:t>
            </w:r>
          </w:p>
        </w:tc>
        <w:tc>
          <w:tcPr>
            <w:tcW w:w="2650" w:type="dxa"/>
          </w:tcPr>
          <w:p w:rsidR="000D6899" w:rsidRPr="000D6899" w:rsidRDefault="000D6899" w:rsidP="000D6899">
            <w:pPr>
              <w:overflowPunct/>
              <w:autoSpaceDE/>
              <w:autoSpaceDN/>
              <w:spacing w:line="400" w:lineRule="exact"/>
              <w:ind w:leftChars="-2" w:left="-7" w:firstLineChars="2" w:firstLine="5"/>
              <w:contextualSpacing/>
              <w:rPr>
                <w:rFonts w:hAnsi="標楷體"/>
                <w:sz w:val="24"/>
              </w:rPr>
            </w:pPr>
            <w:r w:rsidRPr="000D6899">
              <w:rPr>
                <w:rFonts w:hAnsi="標楷體" w:hint="eastAsia"/>
                <w:sz w:val="24"/>
              </w:rPr>
              <w:t xml:space="preserve">進行遊說前，向被遊說者所屬機關申請登記。 </w:t>
            </w:r>
          </w:p>
          <w:p w:rsidR="000D6899" w:rsidRPr="000D6899" w:rsidRDefault="000D6899" w:rsidP="000D6899">
            <w:pPr>
              <w:overflowPunct/>
              <w:autoSpaceDE/>
              <w:autoSpaceDN/>
              <w:spacing w:line="400" w:lineRule="exact"/>
              <w:contextualSpacing/>
              <w:rPr>
                <w:rFonts w:hAnsi="標楷體"/>
                <w:sz w:val="24"/>
              </w:rPr>
            </w:pPr>
          </w:p>
        </w:tc>
        <w:tc>
          <w:tcPr>
            <w:tcW w:w="2896" w:type="dxa"/>
          </w:tcPr>
          <w:p w:rsidR="000D6899" w:rsidRPr="000D6899" w:rsidRDefault="000D6899" w:rsidP="000D6899">
            <w:pPr>
              <w:overflowPunct/>
              <w:autoSpaceDE/>
              <w:autoSpaceDN/>
              <w:spacing w:line="400" w:lineRule="exact"/>
              <w:contextualSpacing/>
              <w:rPr>
                <w:rFonts w:hAnsi="標楷體"/>
                <w:sz w:val="24"/>
              </w:rPr>
            </w:pPr>
            <w:r w:rsidRPr="000D6899">
              <w:rPr>
                <w:rFonts w:hAnsi="標楷體" w:hint="eastAsia"/>
                <w:sz w:val="24"/>
              </w:rPr>
              <w:t xml:space="preserve">首次遊說接觸或受雇進行遊說後 </w:t>
            </w:r>
            <w:r w:rsidRPr="000D6899">
              <w:rPr>
                <w:rFonts w:hAnsi="標楷體" w:hint="eastAsia"/>
                <w:sz w:val="24"/>
                <w:szCs w:val="24"/>
              </w:rPr>
              <w:t>45</w:t>
            </w:r>
            <w:r w:rsidRPr="000D6899">
              <w:rPr>
                <w:rFonts w:hAnsi="標楷體" w:hint="eastAsia"/>
                <w:sz w:val="24"/>
              </w:rPr>
              <w:t>日內，向參、眾議院秘書處登記。</w:t>
            </w:r>
          </w:p>
        </w:tc>
        <w:tc>
          <w:tcPr>
            <w:tcW w:w="2835" w:type="dxa"/>
          </w:tcPr>
          <w:p w:rsidR="000D6899" w:rsidRPr="000D6899" w:rsidRDefault="000D6899" w:rsidP="000D6899">
            <w:pPr>
              <w:overflowPunct/>
              <w:autoSpaceDE/>
              <w:autoSpaceDN/>
              <w:spacing w:line="400" w:lineRule="exact"/>
              <w:ind w:leftChars="-21" w:left="-71" w:firstLineChars="20" w:firstLine="52"/>
              <w:contextualSpacing/>
              <w:rPr>
                <w:rFonts w:hAnsi="標楷體"/>
                <w:sz w:val="24"/>
                <w:szCs w:val="24"/>
              </w:rPr>
            </w:pPr>
            <w:r w:rsidRPr="000D6899">
              <w:rPr>
                <w:rFonts w:hAnsi="標楷體" w:hint="eastAsia"/>
                <w:sz w:val="24"/>
                <w:szCs w:val="24"/>
              </w:rPr>
              <w:t>開始遊說10天內，向註冊官提出申報。</w:t>
            </w: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遊說者</w:t>
            </w:r>
          </w:p>
        </w:tc>
        <w:tc>
          <w:tcPr>
            <w:tcW w:w="2650" w:type="dxa"/>
          </w:tcPr>
          <w:p w:rsidR="000D6899" w:rsidRPr="000D6899" w:rsidRDefault="000D6899" w:rsidP="000D6899">
            <w:pPr>
              <w:overflowPunct/>
              <w:autoSpaceDE/>
              <w:autoSpaceDN/>
              <w:spacing w:line="400" w:lineRule="exact"/>
              <w:ind w:left="1056" w:hanging="1056"/>
              <w:contextualSpacing/>
              <w:rPr>
                <w:rFonts w:hAnsi="標楷體"/>
                <w:sz w:val="24"/>
                <w:szCs w:val="24"/>
              </w:rPr>
            </w:pPr>
            <w:r w:rsidRPr="000D6899">
              <w:rPr>
                <w:rFonts w:hAnsi="標楷體" w:hint="eastAsia"/>
                <w:sz w:val="24"/>
                <w:szCs w:val="24"/>
              </w:rPr>
              <w:t>無時間比例等規定。</w:t>
            </w:r>
          </w:p>
        </w:tc>
        <w:tc>
          <w:tcPr>
            <w:tcW w:w="2896"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3個月以上之時間，花費其工作時數20%以上，進</w:t>
            </w:r>
            <w:r w:rsidRPr="000D6899">
              <w:rPr>
                <w:rFonts w:hAnsi="標楷體" w:hint="eastAsia"/>
                <w:sz w:val="24"/>
                <w:szCs w:val="24"/>
              </w:rPr>
              <w:lastRenderedPageBreak/>
              <w:t>行受有酬勞之遊說活動者。</w:t>
            </w:r>
          </w:p>
        </w:tc>
        <w:tc>
          <w:tcPr>
            <w:tcW w:w="2835" w:type="dxa"/>
          </w:tcPr>
          <w:p w:rsidR="000D6899" w:rsidRPr="000D6899" w:rsidRDefault="000D6899" w:rsidP="004D01E1">
            <w:pPr>
              <w:numPr>
                <w:ilvl w:val="0"/>
                <w:numId w:val="12"/>
              </w:numPr>
              <w:overflowPunct/>
              <w:autoSpaceDE/>
              <w:autoSpaceDN/>
              <w:spacing w:line="400" w:lineRule="exact"/>
              <w:ind w:left="290" w:hanging="290"/>
              <w:contextualSpacing/>
              <w:rPr>
                <w:rFonts w:hAnsi="標楷體"/>
                <w:sz w:val="24"/>
                <w:szCs w:val="22"/>
              </w:rPr>
            </w:pPr>
            <w:r w:rsidRPr="000D6899">
              <w:rPr>
                <w:rFonts w:hAnsi="標楷體" w:hint="eastAsia"/>
                <w:sz w:val="24"/>
                <w:szCs w:val="22"/>
              </w:rPr>
              <w:lastRenderedPageBreak/>
              <w:t>受雇影響政策者。</w:t>
            </w:r>
          </w:p>
          <w:p w:rsidR="000D6899" w:rsidRPr="000D6899" w:rsidRDefault="000D6899" w:rsidP="000D6899">
            <w:pPr>
              <w:overflowPunct/>
              <w:autoSpaceDE/>
              <w:autoSpaceDN/>
              <w:spacing w:line="400" w:lineRule="exact"/>
              <w:ind w:left="233" w:hanging="233"/>
              <w:contextualSpacing/>
              <w:rPr>
                <w:rFonts w:hAnsi="標楷體"/>
                <w:sz w:val="24"/>
                <w:szCs w:val="24"/>
              </w:rPr>
            </w:pPr>
            <w:r w:rsidRPr="000D6899">
              <w:rPr>
                <w:rFonts w:hAnsi="標楷體" w:hint="eastAsia"/>
                <w:sz w:val="24"/>
                <w:szCs w:val="24"/>
              </w:rPr>
              <w:t xml:space="preserve">2.遊說占工作20%以上。 </w:t>
            </w:r>
          </w:p>
          <w:p w:rsidR="000D6899" w:rsidRPr="000D6899" w:rsidRDefault="000D6899" w:rsidP="000D6899">
            <w:pPr>
              <w:overflowPunct/>
              <w:autoSpaceDE/>
              <w:autoSpaceDN/>
              <w:spacing w:line="400" w:lineRule="exact"/>
              <w:contextualSpacing/>
              <w:rPr>
                <w:rFonts w:hAnsi="標楷體"/>
                <w:sz w:val="24"/>
                <w:szCs w:val="24"/>
              </w:rPr>
            </w:pP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lastRenderedPageBreak/>
              <w:t>遊說限制</w:t>
            </w:r>
          </w:p>
        </w:tc>
        <w:tc>
          <w:tcPr>
            <w:tcW w:w="2650" w:type="dxa"/>
          </w:tcPr>
          <w:p w:rsidR="000D6899" w:rsidRPr="000D6899" w:rsidRDefault="000D6899" w:rsidP="000D6899">
            <w:pPr>
              <w:overflowPunct/>
              <w:autoSpaceDE/>
              <w:autoSpaceDN/>
              <w:spacing w:line="400" w:lineRule="exact"/>
              <w:ind w:left="18" w:hanging="18"/>
              <w:contextualSpacing/>
              <w:rPr>
                <w:rFonts w:hAnsi="標楷體"/>
                <w:sz w:val="24"/>
                <w:szCs w:val="24"/>
              </w:rPr>
            </w:pPr>
            <w:r w:rsidRPr="000D6899">
              <w:rPr>
                <w:rFonts w:hAnsi="標楷體" w:hint="eastAsia"/>
                <w:sz w:val="24"/>
                <w:szCs w:val="24"/>
              </w:rPr>
              <w:t>自然人、法人、人民團體等，</w:t>
            </w:r>
            <w:r w:rsidRPr="0005156F">
              <w:rPr>
                <w:rFonts w:hAnsi="標楷體" w:hint="eastAsia"/>
                <w:sz w:val="24"/>
                <w:szCs w:val="24"/>
                <w:u w:val="single"/>
              </w:rPr>
              <w:t>與欲遊說之政策、議案或法令無關者，不得遊說。</w:t>
            </w:r>
            <w:r w:rsidRPr="000D6899">
              <w:rPr>
                <w:rFonts w:hAnsi="標楷體" w:hint="eastAsia"/>
                <w:sz w:val="24"/>
                <w:szCs w:val="24"/>
              </w:rPr>
              <w:t>民意代表不得為其本人或關係人經營或投資股份總額達百分之十以上之事業進行遊說，亦不得委託其他遊說者為之。</w:t>
            </w:r>
          </w:p>
        </w:tc>
        <w:tc>
          <w:tcPr>
            <w:tcW w:w="2896"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無</w:t>
            </w:r>
          </w:p>
        </w:tc>
        <w:tc>
          <w:tcPr>
            <w:tcW w:w="2835"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無</w:t>
            </w: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資格限制</w:t>
            </w:r>
          </w:p>
        </w:tc>
        <w:tc>
          <w:tcPr>
            <w:tcW w:w="2650" w:type="dxa"/>
          </w:tcPr>
          <w:p w:rsidR="000D6899" w:rsidRPr="000D6899" w:rsidRDefault="000D6899" w:rsidP="000D6899">
            <w:pPr>
              <w:overflowPunct/>
              <w:autoSpaceDE/>
              <w:autoSpaceDN/>
              <w:spacing w:line="400" w:lineRule="exact"/>
              <w:ind w:left="18" w:hanging="18"/>
              <w:contextualSpacing/>
              <w:rPr>
                <w:rFonts w:hAnsi="標楷體"/>
                <w:sz w:val="24"/>
                <w:szCs w:val="24"/>
              </w:rPr>
            </w:pPr>
            <w:r w:rsidRPr="000D6899">
              <w:rPr>
                <w:rFonts w:hAnsi="標楷體" w:hint="eastAsia"/>
                <w:sz w:val="24"/>
                <w:szCs w:val="24"/>
              </w:rPr>
              <w:t>犯內亂或外患罪貪污治罪條例、組織犯罪防制條例、詐欺、侵占或背信等罪，經判刑確定未受緩刑宣告者。</w:t>
            </w:r>
          </w:p>
        </w:tc>
        <w:tc>
          <w:tcPr>
            <w:tcW w:w="2896"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無</w:t>
            </w:r>
          </w:p>
        </w:tc>
        <w:tc>
          <w:tcPr>
            <w:tcW w:w="2835"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無</w:t>
            </w: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人數限制</w:t>
            </w:r>
          </w:p>
        </w:tc>
        <w:tc>
          <w:tcPr>
            <w:tcW w:w="2650" w:type="dxa"/>
          </w:tcPr>
          <w:p w:rsidR="000D6899" w:rsidRPr="000D6899" w:rsidRDefault="000D6899" w:rsidP="000D6899">
            <w:pPr>
              <w:overflowPunct/>
              <w:autoSpaceDE/>
              <w:autoSpaceDN/>
              <w:spacing w:line="400" w:lineRule="exact"/>
              <w:ind w:left="18" w:hanging="18"/>
              <w:contextualSpacing/>
              <w:rPr>
                <w:rFonts w:hAnsi="標楷體"/>
                <w:sz w:val="24"/>
                <w:szCs w:val="24"/>
              </w:rPr>
            </w:pPr>
            <w:r w:rsidRPr="000D6899">
              <w:rPr>
                <w:rFonts w:hAnsi="標楷體" w:hint="eastAsia"/>
                <w:sz w:val="24"/>
                <w:szCs w:val="24"/>
              </w:rPr>
              <w:t>法人或團體，應指派代表，人數不得逾10人。</w:t>
            </w:r>
          </w:p>
        </w:tc>
        <w:tc>
          <w:tcPr>
            <w:tcW w:w="2896"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無</w:t>
            </w:r>
          </w:p>
        </w:tc>
        <w:tc>
          <w:tcPr>
            <w:tcW w:w="2835"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無</w:t>
            </w:r>
          </w:p>
        </w:tc>
      </w:tr>
      <w:tr w:rsidR="000D6899" w:rsidRPr="000D6899" w:rsidTr="000D6899">
        <w:trPr>
          <w:trHeight w:val="20"/>
          <w:jc w:val="center"/>
        </w:trPr>
        <w:tc>
          <w:tcPr>
            <w:tcW w:w="1112" w:type="dxa"/>
          </w:tcPr>
          <w:p w:rsid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旋轉門</w:t>
            </w:r>
          </w:p>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條款</w:t>
            </w:r>
          </w:p>
        </w:tc>
        <w:tc>
          <w:tcPr>
            <w:tcW w:w="2650" w:type="dxa"/>
          </w:tcPr>
          <w:p w:rsidR="000D6899" w:rsidRPr="000D6899" w:rsidRDefault="000D6899" w:rsidP="000D6899">
            <w:pPr>
              <w:overflowPunct/>
              <w:autoSpaceDE/>
              <w:autoSpaceDN/>
              <w:spacing w:line="400" w:lineRule="exact"/>
              <w:ind w:left="18" w:hanging="18"/>
              <w:contextualSpacing/>
              <w:rPr>
                <w:rFonts w:hAnsi="標楷體"/>
                <w:sz w:val="24"/>
                <w:szCs w:val="24"/>
              </w:rPr>
            </w:pPr>
            <w:r w:rsidRPr="000D6899">
              <w:rPr>
                <w:rFonts w:hAnsi="標楷體" w:hint="eastAsia"/>
                <w:sz w:val="24"/>
                <w:szCs w:val="24"/>
              </w:rPr>
              <w:t>除民意代表外，被遊說者於離職後3年內，不得向其離職前5年內曾服務機關進行遊說，亦</w:t>
            </w:r>
          </w:p>
          <w:p w:rsidR="000D6899" w:rsidRPr="000D6899" w:rsidRDefault="000D6899" w:rsidP="000D6899">
            <w:pPr>
              <w:overflowPunct/>
              <w:autoSpaceDE/>
              <w:autoSpaceDN/>
              <w:spacing w:line="400" w:lineRule="exact"/>
              <w:ind w:left="18" w:hanging="18"/>
              <w:contextualSpacing/>
              <w:rPr>
                <w:rFonts w:hAnsi="標楷體"/>
                <w:sz w:val="24"/>
                <w:szCs w:val="24"/>
              </w:rPr>
            </w:pPr>
            <w:r w:rsidRPr="000D6899">
              <w:rPr>
                <w:rFonts w:hAnsi="標楷體" w:hint="eastAsia"/>
                <w:sz w:val="24"/>
                <w:szCs w:val="24"/>
              </w:rPr>
              <w:t>不得委託其他遊說者為之。</w:t>
            </w:r>
          </w:p>
        </w:tc>
        <w:tc>
          <w:tcPr>
            <w:tcW w:w="2896"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參議院2年</w:t>
            </w:r>
            <w:r>
              <w:rPr>
                <w:rFonts w:hAnsi="標楷體" w:hint="eastAsia"/>
                <w:sz w:val="24"/>
                <w:szCs w:val="24"/>
              </w:rPr>
              <w:t>。</w:t>
            </w:r>
          </w:p>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眾議院1年</w:t>
            </w:r>
            <w:r>
              <w:rPr>
                <w:rFonts w:hAnsi="標楷體" w:hint="eastAsia"/>
                <w:sz w:val="24"/>
                <w:szCs w:val="24"/>
              </w:rPr>
              <w:t>。</w:t>
            </w:r>
          </w:p>
          <w:p w:rsidR="000D6899" w:rsidRPr="000D6899" w:rsidRDefault="000D6899" w:rsidP="000D6899">
            <w:pPr>
              <w:overflowPunct/>
              <w:autoSpaceDE/>
              <w:autoSpaceDN/>
              <w:spacing w:line="400" w:lineRule="exact"/>
              <w:contextualSpacing/>
              <w:rPr>
                <w:rFonts w:hAnsi="標楷體"/>
                <w:sz w:val="24"/>
                <w:szCs w:val="24"/>
              </w:rPr>
            </w:pPr>
          </w:p>
        </w:tc>
        <w:tc>
          <w:tcPr>
            <w:tcW w:w="2835"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離職後5年</w:t>
            </w:r>
            <w:r>
              <w:rPr>
                <w:rFonts w:hAnsi="標楷體" w:hint="eastAsia"/>
                <w:sz w:val="24"/>
                <w:szCs w:val="24"/>
              </w:rPr>
              <w:t>。</w:t>
            </w: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變更登記</w:t>
            </w:r>
          </w:p>
        </w:tc>
        <w:tc>
          <w:tcPr>
            <w:tcW w:w="2650" w:type="dxa"/>
          </w:tcPr>
          <w:p w:rsidR="000D6899" w:rsidRPr="000D6899" w:rsidRDefault="000D6899" w:rsidP="000D6899">
            <w:pPr>
              <w:overflowPunct/>
              <w:autoSpaceDE/>
              <w:autoSpaceDN/>
              <w:spacing w:line="400" w:lineRule="exact"/>
              <w:ind w:left="18" w:hanging="18"/>
              <w:contextualSpacing/>
              <w:rPr>
                <w:rFonts w:hAnsi="標楷體"/>
                <w:sz w:val="24"/>
                <w:szCs w:val="24"/>
              </w:rPr>
            </w:pPr>
            <w:r w:rsidRPr="000D6899">
              <w:rPr>
                <w:rFonts w:hAnsi="標楷體" w:hint="eastAsia"/>
                <w:sz w:val="24"/>
                <w:szCs w:val="24"/>
              </w:rPr>
              <w:t>事實變更之日起5日內</w:t>
            </w:r>
            <w:r>
              <w:rPr>
                <w:rFonts w:hAnsi="標楷體" w:hint="eastAsia"/>
                <w:sz w:val="24"/>
                <w:szCs w:val="24"/>
              </w:rPr>
              <w:t>。</w:t>
            </w:r>
          </w:p>
        </w:tc>
        <w:tc>
          <w:tcPr>
            <w:tcW w:w="2896"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在半年報告內</w:t>
            </w:r>
            <w:r>
              <w:rPr>
                <w:rFonts w:hAnsi="標楷體" w:hint="eastAsia"/>
                <w:sz w:val="24"/>
                <w:szCs w:val="24"/>
              </w:rPr>
              <w:t>。</w:t>
            </w:r>
          </w:p>
        </w:tc>
        <w:tc>
          <w:tcPr>
            <w:tcW w:w="2835"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變動或得知後之30日內</w:t>
            </w:r>
            <w:r>
              <w:rPr>
                <w:rFonts w:hAnsi="標楷體" w:hint="eastAsia"/>
                <w:sz w:val="24"/>
                <w:szCs w:val="24"/>
              </w:rPr>
              <w:t>。</w:t>
            </w: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終止登記</w:t>
            </w:r>
          </w:p>
        </w:tc>
        <w:tc>
          <w:tcPr>
            <w:tcW w:w="2650"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遊說終止後10日內</w:t>
            </w:r>
            <w:r>
              <w:rPr>
                <w:rFonts w:hAnsi="標楷體" w:hint="eastAsia"/>
                <w:sz w:val="24"/>
                <w:szCs w:val="24"/>
              </w:rPr>
              <w:t>。</w:t>
            </w:r>
          </w:p>
        </w:tc>
        <w:tc>
          <w:tcPr>
            <w:tcW w:w="2896" w:type="dxa"/>
          </w:tcPr>
          <w:p w:rsidR="000D6899" w:rsidRPr="000D6899" w:rsidRDefault="000D6899" w:rsidP="000D6899">
            <w:pPr>
              <w:overflowPunct/>
              <w:autoSpaceDE/>
              <w:autoSpaceDN/>
              <w:spacing w:line="400" w:lineRule="exact"/>
              <w:ind w:left="286" w:hangingChars="110" w:hanging="286"/>
              <w:contextualSpacing/>
              <w:rPr>
                <w:rFonts w:hAnsi="標楷體"/>
                <w:sz w:val="24"/>
              </w:rPr>
            </w:pPr>
            <w:r>
              <w:rPr>
                <w:rFonts w:hAnsi="標楷體" w:hint="eastAsia"/>
                <w:sz w:val="24"/>
              </w:rPr>
              <w:t>1.</w:t>
            </w:r>
            <w:r w:rsidRPr="000D6899">
              <w:rPr>
                <w:rFonts w:hAnsi="標楷體" w:hint="eastAsia"/>
                <w:sz w:val="24"/>
              </w:rPr>
              <w:t>不再受原客戶委託從事遊說活動時。</w:t>
            </w:r>
          </w:p>
          <w:p w:rsidR="000D6899" w:rsidRPr="000D6899" w:rsidRDefault="000D6899" w:rsidP="000D6899">
            <w:pPr>
              <w:overflowPunct/>
              <w:autoSpaceDE/>
              <w:autoSpaceDN/>
              <w:spacing w:line="400" w:lineRule="exact"/>
              <w:ind w:left="286" w:hangingChars="110" w:hanging="286"/>
              <w:contextualSpacing/>
              <w:rPr>
                <w:rFonts w:hAnsi="標楷體"/>
                <w:sz w:val="24"/>
              </w:rPr>
            </w:pPr>
            <w:r>
              <w:rPr>
                <w:rFonts w:hAnsi="標楷體"/>
                <w:sz w:val="24"/>
              </w:rPr>
              <w:t>2.</w:t>
            </w:r>
            <w:r w:rsidRPr="000D6899">
              <w:rPr>
                <w:rFonts w:hAnsi="標楷體" w:hint="eastAsia"/>
                <w:sz w:val="24"/>
              </w:rPr>
              <w:t>不再參與對某一客戶任一</w:t>
            </w:r>
            <w:r w:rsidRPr="000D6899">
              <w:rPr>
                <w:rFonts w:hAnsi="標楷體" w:hint="eastAsia"/>
                <w:sz w:val="24"/>
                <w:szCs w:val="24"/>
              </w:rPr>
              <w:t>額外</w:t>
            </w:r>
            <w:r w:rsidRPr="000D6899">
              <w:rPr>
                <w:rFonts w:hAnsi="標楷體" w:hint="eastAsia"/>
                <w:sz w:val="24"/>
              </w:rPr>
              <w:t>之遊說活動時。</w:t>
            </w:r>
          </w:p>
        </w:tc>
        <w:tc>
          <w:tcPr>
            <w:tcW w:w="2835" w:type="dxa"/>
          </w:tcPr>
          <w:p w:rsidR="000D6899" w:rsidRPr="000D6899" w:rsidRDefault="000D6899" w:rsidP="000D6899">
            <w:pPr>
              <w:overflowPunct/>
              <w:autoSpaceDE/>
              <w:autoSpaceDN/>
              <w:spacing w:line="400" w:lineRule="exact"/>
              <w:ind w:left="44" w:hangingChars="17" w:hanging="44"/>
              <w:contextualSpacing/>
              <w:rPr>
                <w:rFonts w:hAnsi="標楷體"/>
                <w:sz w:val="24"/>
                <w:szCs w:val="24"/>
              </w:rPr>
            </w:pPr>
            <w:r w:rsidRPr="000D6899">
              <w:rPr>
                <w:rFonts w:hAnsi="標楷體" w:hint="eastAsia"/>
                <w:sz w:val="24"/>
                <w:szCs w:val="24"/>
              </w:rPr>
              <w:t>完成或終止遊說活動之後30日內。</w:t>
            </w: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資料公開</w:t>
            </w:r>
          </w:p>
        </w:tc>
        <w:tc>
          <w:tcPr>
            <w:tcW w:w="2650"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按季公開於電信網路或刊登政府公報或其</w:t>
            </w:r>
            <w:r w:rsidRPr="000D6899">
              <w:rPr>
                <w:rFonts w:hAnsi="標楷體" w:hint="eastAsia"/>
                <w:sz w:val="24"/>
                <w:szCs w:val="24"/>
              </w:rPr>
              <w:lastRenderedPageBreak/>
              <w:t>它出版品。</w:t>
            </w:r>
          </w:p>
        </w:tc>
        <w:tc>
          <w:tcPr>
            <w:tcW w:w="2896" w:type="dxa"/>
          </w:tcPr>
          <w:p w:rsidR="000D6899" w:rsidRPr="000D6899" w:rsidRDefault="000D6899" w:rsidP="000D6899">
            <w:pPr>
              <w:overflowPunct/>
              <w:autoSpaceDE/>
              <w:autoSpaceDN/>
              <w:spacing w:line="400" w:lineRule="exact"/>
              <w:ind w:leftChars="-14" w:left="-48" w:firstLineChars="13" w:firstLine="34"/>
              <w:contextualSpacing/>
              <w:rPr>
                <w:rFonts w:hAnsi="標楷體"/>
                <w:sz w:val="24"/>
                <w:szCs w:val="24"/>
              </w:rPr>
            </w:pPr>
            <w:r w:rsidRPr="000D6899">
              <w:rPr>
                <w:rFonts w:hAnsi="標楷體" w:hint="eastAsia"/>
                <w:sz w:val="24"/>
                <w:szCs w:val="24"/>
              </w:rPr>
              <w:lastRenderedPageBreak/>
              <w:t>上網提供民眾閱覽，可與其他相關資料聯結。</w:t>
            </w:r>
          </w:p>
        </w:tc>
        <w:tc>
          <w:tcPr>
            <w:tcW w:w="2835" w:type="dxa"/>
          </w:tcPr>
          <w:p w:rsidR="000D6899" w:rsidRPr="000D6899" w:rsidRDefault="000D6899" w:rsidP="000D6899">
            <w:pPr>
              <w:overflowPunct/>
              <w:autoSpaceDE/>
              <w:autoSpaceDN/>
              <w:spacing w:line="400" w:lineRule="exact"/>
              <w:contextualSpacing/>
              <w:rPr>
                <w:rFonts w:hAnsi="標楷體"/>
                <w:sz w:val="24"/>
              </w:rPr>
            </w:pPr>
            <w:r w:rsidRPr="000D6899">
              <w:rPr>
                <w:rFonts w:hAnsi="標楷體" w:hint="eastAsia"/>
                <w:sz w:val="24"/>
              </w:rPr>
              <w:t>完全公開網路查閱。</w:t>
            </w:r>
          </w:p>
          <w:p w:rsidR="000D6899" w:rsidRPr="000D6899" w:rsidRDefault="000D6899" w:rsidP="000D6899">
            <w:pPr>
              <w:overflowPunct/>
              <w:autoSpaceDE/>
              <w:autoSpaceDN/>
              <w:spacing w:line="400" w:lineRule="exact"/>
              <w:ind w:leftChars="-28" w:left="631" w:hangingChars="279" w:hanging="726"/>
              <w:contextualSpacing/>
              <w:rPr>
                <w:rFonts w:hAnsi="標楷體"/>
                <w:sz w:val="24"/>
              </w:rPr>
            </w:pP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遊說報告</w:t>
            </w:r>
          </w:p>
        </w:tc>
        <w:tc>
          <w:tcPr>
            <w:tcW w:w="2650" w:type="dxa"/>
          </w:tcPr>
          <w:p w:rsidR="000D6899" w:rsidRPr="000D6899" w:rsidRDefault="000D6899" w:rsidP="000D6899">
            <w:pPr>
              <w:overflowPunct/>
              <w:autoSpaceDE/>
              <w:autoSpaceDN/>
              <w:spacing w:line="400" w:lineRule="exact"/>
              <w:contextualSpacing/>
              <w:rPr>
                <w:rFonts w:hAnsi="標楷體"/>
                <w:sz w:val="24"/>
                <w:szCs w:val="24"/>
              </w:rPr>
            </w:pPr>
            <w:r w:rsidRPr="000D6899">
              <w:rPr>
                <w:rFonts w:hAnsi="標楷體" w:hint="eastAsia"/>
                <w:sz w:val="24"/>
                <w:szCs w:val="24"/>
              </w:rPr>
              <w:t>每季/被遊說者所屬機關。</w:t>
            </w:r>
          </w:p>
        </w:tc>
        <w:tc>
          <w:tcPr>
            <w:tcW w:w="2896" w:type="dxa"/>
          </w:tcPr>
          <w:p w:rsidR="000D6899" w:rsidRPr="000D6899" w:rsidRDefault="000D6899" w:rsidP="000D6899">
            <w:pPr>
              <w:overflowPunct/>
              <w:autoSpaceDE/>
              <w:autoSpaceDN/>
              <w:spacing w:line="400" w:lineRule="exact"/>
              <w:ind w:leftChars="-14" w:left="-48" w:firstLineChars="13" w:firstLine="34"/>
              <w:contextualSpacing/>
              <w:rPr>
                <w:rFonts w:hAnsi="標楷體"/>
                <w:sz w:val="24"/>
                <w:szCs w:val="24"/>
              </w:rPr>
            </w:pPr>
            <w:r w:rsidRPr="000D6899">
              <w:rPr>
                <w:rFonts w:hAnsi="標楷體" w:hint="eastAsia"/>
                <w:sz w:val="24"/>
                <w:szCs w:val="24"/>
              </w:rPr>
              <w:t>季報/國會秘書處。</w:t>
            </w:r>
          </w:p>
        </w:tc>
        <w:tc>
          <w:tcPr>
            <w:tcW w:w="2835" w:type="dxa"/>
          </w:tcPr>
          <w:p w:rsidR="000D6899" w:rsidRPr="000D6899" w:rsidRDefault="000D6899" w:rsidP="000D6899">
            <w:pPr>
              <w:overflowPunct/>
              <w:autoSpaceDE/>
              <w:autoSpaceDN/>
              <w:spacing w:line="400" w:lineRule="exact"/>
              <w:contextualSpacing/>
              <w:rPr>
                <w:rFonts w:ascii="新細明體" w:eastAsia="新細明體" w:hAnsi="新細明體"/>
                <w:sz w:val="24"/>
              </w:rPr>
            </w:pPr>
            <w:r w:rsidRPr="000D6899">
              <w:rPr>
                <w:rFonts w:hAnsi="標楷體" w:hint="eastAsia"/>
                <w:sz w:val="24"/>
              </w:rPr>
              <w:t>月報/註冊局。</w:t>
            </w: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資料保存</w:t>
            </w:r>
          </w:p>
        </w:tc>
        <w:tc>
          <w:tcPr>
            <w:tcW w:w="2650" w:type="dxa"/>
          </w:tcPr>
          <w:p w:rsidR="000D6899" w:rsidRPr="000D6899" w:rsidRDefault="000D6899" w:rsidP="000D6899">
            <w:pPr>
              <w:overflowPunct/>
              <w:autoSpaceDE/>
              <w:autoSpaceDN/>
              <w:spacing w:line="400" w:lineRule="exact"/>
              <w:ind w:left="-28" w:firstLine="28"/>
              <w:contextualSpacing/>
              <w:rPr>
                <w:rFonts w:hAnsi="標楷體"/>
                <w:sz w:val="24"/>
                <w:szCs w:val="24"/>
              </w:rPr>
            </w:pPr>
            <w:r w:rsidRPr="000D6899">
              <w:rPr>
                <w:rFonts w:hAnsi="標楷體" w:hint="eastAsia"/>
                <w:sz w:val="24"/>
                <w:szCs w:val="24"/>
              </w:rPr>
              <w:t>5年</w:t>
            </w:r>
          </w:p>
        </w:tc>
        <w:tc>
          <w:tcPr>
            <w:tcW w:w="2896" w:type="dxa"/>
          </w:tcPr>
          <w:p w:rsidR="000D6899" w:rsidRPr="000D6899" w:rsidRDefault="000D6899" w:rsidP="000D6899">
            <w:pPr>
              <w:overflowPunct/>
              <w:autoSpaceDE/>
              <w:autoSpaceDN/>
              <w:spacing w:line="400" w:lineRule="exact"/>
              <w:ind w:left="-28" w:firstLine="28"/>
              <w:contextualSpacing/>
              <w:rPr>
                <w:rFonts w:hAnsi="標楷體"/>
                <w:sz w:val="24"/>
                <w:szCs w:val="24"/>
              </w:rPr>
            </w:pPr>
            <w:r w:rsidRPr="000D6899">
              <w:rPr>
                <w:rFonts w:hAnsi="標楷體" w:hint="eastAsia"/>
                <w:sz w:val="24"/>
                <w:szCs w:val="24"/>
              </w:rPr>
              <w:t>6年</w:t>
            </w:r>
          </w:p>
        </w:tc>
        <w:tc>
          <w:tcPr>
            <w:tcW w:w="2835" w:type="dxa"/>
          </w:tcPr>
          <w:p w:rsidR="000D6899" w:rsidRPr="000D6899" w:rsidRDefault="000D6899" w:rsidP="000D6899">
            <w:pPr>
              <w:overflowPunct/>
              <w:autoSpaceDE/>
              <w:autoSpaceDN/>
              <w:spacing w:line="400" w:lineRule="exact"/>
              <w:ind w:left="271" w:hangingChars="104" w:hanging="271"/>
              <w:contextualSpacing/>
              <w:rPr>
                <w:rFonts w:hAnsi="標楷體"/>
                <w:sz w:val="24"/>
              </w:rPr>
            </w:pPr>
            <w:r w:rsidRPr="000D6899">
              <w:rPr>
                <w:rFonts w:hAnsi="標楷體" w:hint="eastAsia"/>
                <w:sz w:val="24"/>
              </w:rPr>
              <w:t>10年</w:t>
            </w:r>
          </w:p>
        </w:tc>
      </w:tr>
      <w:tr w:rsidR="000D6899" w:rsidRPr="000D6899" w:rsidTr="000D6899">
        <w:trPr>
          <w:trHeight w:val="20"/>
          <w:jc w:val="center"/>
        </w:trPr>
        <w:tc>
          <w:tcPr>
            <w:tcW w:w="1112" w:type="dxa"/>
          </w:tcPr>
          <w:p w:rsidR="000D6899" w:rsidRPr="000D6899" w:rsidRDefault="000D6899" w:rsidP="000D6899">
            <w:pPr>
              <w:overflowPunct/>
              <w:autoSpaceDE/>
              <w:autoSpaceDN/>
              <w:spacing w:line="460" w:lineRule="exact"/>
              <w:contextualSpacing/>
              <w:rPr>
                <w:rFonts w:hAnsi="標楷體"/>
                <w:sz w:val="24"/>
                <w:szCs w:val="24"/>
              </w:rPr>
            </w:pPr>
            <w:r w:rsidRPr="000D6899">
              <w:rPr>
                <w:rFonts w:hAnsi="標楷體" w:hint="eastAsia"/>
                <w:sz w:val="24"/>
                <w:szCs w:val="24"/>
              </w:rPr>
              <w:t>罰責</w:t>
            </w:r>
          </w:p>
        </w:tc>
        <w:tc>
          <w:tcPr>
            <w:tcW w:w="2650" w:type="dxa"/>
          </w:tcPr>
          <w:p w:rsidR="000D6899" w:rsidRPr="000D6899" w:rsidRDefault="000D6899" w:rsidP="000D6899">
            <w:pPr>
              <w:overflowPunct/>
              <w:autoSpaceDE/>
              <w:autoSpaceDN/>
              <w:spacing w:line="400" w:lineRule="exact"/>
              <w:ind w:left="-28" w:firstLine="28"/>
              <w:contextualSpacing/>
              <w:rPr>
                <w:rFonts w:hAnsi="標楷體"/>
                <w:sz w:val="24"/>
                <w:szCs w:val="24"/>
              </w:rPr>
            </w:pPr>
            <w:r w:rsidRPr="000D6899">
              <w:rPr>
                <w:rFonts w:hAnsi="標楷體" w:hint="eastAsia"/>
                <w:sz w:val="24"/>
                <w:szCs w:val="24"/>
              </w:rPr>
              <w:t>最高新</w:t>
            </w:r>
            <w:r w:rsidR="00BE2DB1">
              <w:rPr>
                <w:rFonts w:hAnsi="標楷體" w:hint="eastAsia"/>
                <w:sz w:val="24"/>
                <w:szCs w:val="24"/>
              </w:rPr>
              <w:t>臺</w:t>
            </w:r>
            <w:r w:rsidRPr="000D6899">
              <w:rPr>
                <w:rFonts w:hAnsi="標楷體" w:hint="eastAsia"/>
                <w:sz w:val="24"/>
                <w:szCs w:val="24"/>
              </w:rPr>
              <w:t>幣250萬元以下之罰鍰，另</w:t>
            </w:r>
            <w:proofErr w:type="gramStart"/>
            <w:r w:rsidRPr="000D6899">
              <w:rPr>
                <w:rFonts w:hAnsi="標楷體" w:hint="eastAsia"/>
                <w:sz w:val="24"/>
                <w:szCs w:val="24"/>
              </w:rPr>
              <w:t>不</w:t>
            </w:r>
            <w:proofErr w:type="gramEnd"/>
            <w:r w:rsidRPr="000D6899">
              <w:rPr>
                <w:rFonts w:hAnsi="標楷體" w:hint="eastAsia"/>
                <w:sz w:val="24"/>
                <w:szCs w:val="24"/>
              </w:rPr>
              <w:t>免除依其他法律所應負之法律責任。</w:t>
            </w:r>
          </w:p>
        </w:tc>
        <w:tc>
          <w:tcPr>
            <w:tcW w:w="2896" w:type="dxa"/>
          </w:tcPr>
          <w:p w:rsidR="000D6899" w:rsidRPr="000D6899" w:rsidRDefault="000D6899" w:rsidP="000D6899">
            <w:pPr>
              <w:overflowPunct/>
              <w:autoSpaceDE/>
              <w:autoSpaceDN/>
              <w:spacing w:line="400" w:lineRule="exact"/>
              <w:ind w:left="-28" w:firstLine="28"/>
              <w:contextualSpacing/>
              <w:rPr>
                <w:rFonts w:hAnsi="標楷體"/>
                <w:sz w:val="24"/>
                <w:szCs w:val="24"/>
              </w:rPr>
            </w:pPr>
            <w:r w:rsidRPr="000D6899">
              <w:rPr>
                <w:rFonts w:hAnsi="標楷體" w:hint="eastAsia"/>
                <w:sz w:val="24"/>
                <w:szCs w:val="24"/>
              </w:rPr>
              <w:t>20萬美金以下，並處以5年以下有期徒刑。</w:t>
            </w:r>
          </w:p>
        </w:tc>
        <w:tc>
          <w:tcPr>
            <w:tcW w:w="2835" w:type="dxa"/>
          </w:tcPr>
          <w:p w:rsidR="000D6899" w:rsidRPr="000D6899" w:rsidRDefault="000D6899" w:rsidP="000D6899">
            <w:pPr>
              <w:overflowPunct/>
              <w:autoSpaceDE/>
              <w:autoSpaceDN/>
              <w:spacing w:line="400" w:lineRule="exact"/>
              <w:ind w:leftChars="-11" w:left="-37" w:firstLineChars="11" w:firstLine="29"/>
              <w:contextualSpacing/>
              <w:rPr>
                <w:rFonts w:hAnsi="標楷體"/>
                <w:sz w:val="24"/>
              </w:rPr>
            </w:pPr>
            <w:r w:rsidRPr="000D6899">
              <w:rPr>
                <w:rFonts w:hAnsi="標楷體" w:hint="eastAsia"/>
                <w:sz w:val="24"/>
              </w:rPr>
              <w:t>5萬加幣/6個月徒刑(非公訴)。</w:t>
            </w:r>
          </w:p>
          <w:p w:rsidR="000D6899" w:rsidRPr="000D6899" w:rsidRDefault="000D6899" w:rsidP="000D6899">
            <w:pPr>
              <w:overflowPunct/>
              <w:autoSpaceDE/>
              <w:autoSpaceDN/>
              <w:spacing w:line="400" w:lineRule="exact"/>
              <w:ind w:leftChars="-11" w:left="-37" w:firstLineChars="11" w:firstLine="29"/>
              <w:contextualSpacing/>
              <w:rPr>
                <w:rFonts w:hAnsi="標楷體"/>
                <w:sz w:val="24"/>
              </w:rPr>
            </w:pPr>
            <w:r w:rsidRPr="000D6899">
              <w:rPr>
                <w:rFonts w:hAnsi="標楷體" w:hint="eastAsia"/>
                <w:sz w:val="24"/>
              </w:rPr>
              <w:t>20萬加幣</w:t>
            </w:r>
            <w:r w:rsidRPr="000D6899">
              <w:rPr>
                <w:rFonts w:hAnsi="標楷體"/>
                <w:sz w:val="24"/>
              </w:rPr>
              <w:t>/</w:t>
            </w:r>
            <w:r w:rsidRPr="000D6899">
              <w:rPr>
                <w:rFonts w:hAnsi="標楷體" w:hint="eastAsia"/>
                <w:sz w:val="24"/>
              </w:rPr>
              <w:t>2年徒刑/2年不得執業(公訴) 。</w:t>
            </w:r>
          </w:p>
        </w:tc>
      </w:tr>
    </w:tbl>
    <w:p w:rsidR="000D6899" w:rsidRPr="00241F19" w:rsidRDefault="00241F19" w:rsidP="00241F19">
      <w:pPr>
        <w:pStyle w:val="4"/>
        <w:numPr>
          <w:ilvl w:val="0"/>
          <w:numId w:val="0"/>
        </w:numPr>
        <w:ind w:leftChars="-58" w:left="1301" w:hangingChars="576" w:hanging="1498"/>
        <w:rPr>
          <w:sz w:val="24"/>
          <w:szCs w:val="24"/>
        </w:rPr>
      </w:pPr>
      <w:bookmarkStart w:id="175" w:name="_Hlk50991169"/>
      <w:r w:rsidRPr="00241F19">
        <w:rPr>
          <w:rFonts w:hAnsi="標楷體" w:hint="eastAsia"/>
          <w:kern w:val="2"/>
          <w:sz w:val="24"/>
          <w:szCs w:val="24"/>
        </w:rPr>
        <w:t xml:space="preserve">  </w:t>
      </w:r>
      <w:r w:rsidR="000D6899" w:rsidRPr="00241F19">
        <w:rPr>
          <w:rFonts w:hAnsi="標楷體" w:hint="eastAsia"/>
          <w:kern w:val="2"/>
          <w:sz w:val="24"/>
          <w:szCs w:val="24"/>
        </w:rPr>
        <w:t>資料來源：內政部委託中國文化大學楊泰順教授辦理「我國與美國、加拿大遊說規範之比較研究」報告(2009；頁79-80)。</w:t>
      </w:r>
      <w:bookmarkEnd w:id="175"/>
    </w:p>
    <w:p w:rsidR="0005156F" w:rsidRDefault="00C70658" w:rsidP="00ED0FFB">
      <w:pPr>
        <w:pStyle w:val="3"/>
        <w:ind w:left="1361"/>
      </w:pPr>
      <w:r>
        <w:rPr>
          <w:rFonts w:hint="eastAsia"/>
        </w:rPr>
        <w:t>內政</w:t>
      </w:r>
      <w:r w:rsidRPr="00C70658">
        <w:rPr>
          <w:rFonts w:hint="eastAsia"/>
        </w:rPr>
        <w:t>部為遊說法之主管機關，惟該法草案係由</w:t>
      </w:r>
      <w:proofErr w:type="gramStart"/>
      <w:r w:rsidRPr="00C70658">
        <w:rPr>
          <w:rFonts w:hint="eastAsia"/>
        </w:rPr>
        <w:t>法務部代擬</w:t>
      </w:r>
      <w:proofErr w:type="gramEnd"/>
      <w:r>
        <w:rPr>
          <w:rFonts w:hint="eastAsia"/>
        </w:rPr>
        <w:t>，</w:t>
      </w:r>
      <w:r w:rsidRPr="00C70658">
        <w:rPr>
          <w:rFonts w:hint="eastAsia"/>
          <w:u w:val="single"/>
        </w:rPr>
        <w:t>此種法案</w:t>
      </w:r>
      <w:proofErr w:type="gramStart"/>
      <w:r w:rsidRPr="00C70658">
        <w:rPr>
          <w:rFonts w:hint="eastAsia"/>
          <w:u w:val="single"/>
        </w:rPr>
        <w:t>研</w:t>
      </w:r>
      <w:proofErr w:type="gramEnd"/>
      <w:r w:rsidRPr="00C70658">
        <w:rPr>
          <w:rFonts w:hint="eastAsia"/>
          <w:u w:val="single"/>
        </w:rPr>
        <w:t>擬機關與主管機關不同之現象，會否影響該法之執行性</w:t>
      </w:r>
      <w:r>
        <w:rPr>
          <w:rFonts w:hint="eastAsia"/>
        </w:rPr>
        <w:t>之說明：</w:t>
      </w:r>
    </w:p>
    <w:p w:rsidR="00C70658" w:rsidRDefault="00C70658" w:rsidP="00C70658">
      <w:pPr>
        <w:pStyle w:val="4"/>
      </w:pPr>
      <w:r>
        <w:rPr>
          <w:rFonts w:hint="eastAsia"/>
        </w:rPr>
        <w:t>本法相關</w:t>
      </w:r>
      <w:proofErr w:type="gramStart"/>
      <w:r>
        <w:rPr>
          <w:rFonts w:hint="eastAsia"/>
        </w:rPr>
        <w:t>研</w:t>
      </w:r>
      <w:proofErr w:type="gramEnd"/>
      <w:r>
        <w:rPr>
          <w:rFonts w:hint="eastAsia"/>
        </w:rPr>
        <w:t>擬歷程如前述，由法務部</w:t>
      </w:r>
      <w:proofErr w:type="gramStart"/>
      <w:r>
        <w:rPr>
          <w:rFonts w:hint="eastAsia"/>
        </w:rPr>
        <w:t>研</w:t>
      </w:r>
      <w:proofErr w:type="gramEnd"/>
      <w:r>
        <w:rPr>
          <w:rFonts w:hint="eastAsia"/>
        </w:rPr>
        <w:t>擬，該部報請行政院審議草案版本</w:t>
      </w:r>
      <w:proofErr w:type="gramStart"/>
      <w:r>
        <w:rPr>
          <w:rFonts w:hint="eastAsia"/>
        </w:rPr>
        <w:t>逕</w:t>
      </w:r>
      <w:proofErr w:type="gramEnd"/>
      <w:r>
        <w:rPr>
          <w:rFonts w:hint="eastAsia"/>
        </w:rPr>
        <w:t>將該法之主管機關列為內政部，</w:t>
      </w:r>
      <w:r w:rsidR="000A78DF">
        <w:rPr>
          <w:rFonts w:hint="eastAsia"/>
          <w:u w:val="single"/>
        </w:rPr>
        <w:t>有關本法之主管機關爭議，長期以來內政</w:t>
      </w:r>
      <w:r w:rsidRPr="00C70658">
        <w:rPr>
          <w:rFonts w:hint="eastAsia"/>
          <w:u w:val="single"/>
        </w:rPr>
        <w:t>部與法務部意見不同，</w:t>
      </w:r>
      <w:r>
        <w:rPr>
          <w:rFonts w:hint="eastAsia"/>
          <w:u w:val="single"/>
        </w:rPr>
        <w:t>內政</w:t>
      </w:r>
      <w:r w:rsidRPr="00BF516B">
        <w:rPr>
          <w:rFonts w:hint="eastAsia"/>
          <w:u w:val="single"/>
        </w:rPr>
        <w:t>部基於法務部對立法旨趣及制度規劃</w:t>
      </w:r>
      <w:proofErr w:type="gramStart"/>
      <w:r w:rsidRPr="00BF516B">
        <w:rPr>
          <w:rFonts w:hint="eastAsia"/>
          <w:u w:val="single"/>
        </w:rPr>
        <w:t>該部知之最</w:t>
      </w:r>
      <w:proofErr w:type="gramEnd"/>
      <w:r w:rsidRPr="00BF516B">
        <w:rPr>
          <w:rFonts w:hint="eastAsia"/>
          <w:u w:val="single"/>
        </w:rPr>
        <w:t>詳、本法執行宜由具有調查權之機關以達成杜絕黑金政治及防止利益輸送之立法目的、本法執行者多為政風人員，由</w:t>
      </w:r>
      <w:r w:rsidR="00BF516B">
        <w:rPr>
          <w:rFonts w:hint="eastAsia"/>
          <w:u w:val="single"/>
        </w:rPr>
        <w:t>內政</w:t>
      </w:r>
      <w:r w:rsidRPr="00BF516B">
        <w:rPr>
          <w:rFonts w:hint="eastAsia"/>
          <w:u w:val="single"/>
        </w:rPr>
        <w:t>部主管</w:t>
      </w:r>
      <w:proofErr w:type="gramStart"/>
      <w:r w:rsidRPr="00BF516B">
        <w:rPr>
          <w:rFonts w:hint="eastAsia"/>
          <w:u w:val="single"/>
        </w:rPr>
        <w:t>恐</w:t>
      </w:r>
      <w:proofErr w:type="gramEnd"/>
      <w:r w:rsidRPr="00BF516B">
        <w:rPr>
          <w:rFonts w:hint="eastAsia"/>
          <w:u w:val="single"/>
        </w:rPr>
        <w:t>混亂指揮體系，以及</w:t>
      </w:r>
      <w:proofErr w:type="gramStart"/>
      <w:r w:rsidRPr="00BF516B">
        <w:rPr>
          <w:rFonts w:hint="eastAsia"/>
          <w:u w:val="single"/>
        </w:rPr>
        <w:t>肅</w:t>
      </w:r>
      <w:proofErr w:type="gramEnd"/>
      <w:r w:rsidRPr="00BF516B">
        <w:rPr>
          <w:rFonts w:hint="eastAsia"/>
          <w:u w:val="single"/>
        </w:rPr>
        <w:t>貪業務、請託關說已由法務部主管，一併掌理遊說可收事權統一</w:t>
      </w:r>
      <w:proofErr w:type="gramStart"/>
      <w:r w:rsidRPr="00BF516B">
        <w:rPr>
          <w:rFonts w:hint="eastAsia"/>
          <w:u w:val="single"/>
        </w:rPr>
        <w:t>之效等理由</w:t>
      </w:r>
      <w:proofErr w:type="gramEnd"/>
      <w:r w:rsidRPr="00BF516B">
        <w:rPr>
          <w:rFonts w:hint="eastAsia"/>
          <w:u w:val="single"/>
        </w:rPr>
        <w:t>，認為本法主管機關應為法務部或監察院為之。</w:t>
      </w:r>
      <w:proofErr w:type="gramStart"/>
      <w:r>
        <w:rPr>
          <w:rFonts w:hint="eastAsia"/>
        </w:rPr>
        <w:t>惟</w:t>
      </w:r>
      <w:proofErr w:type="gramEnd"/>
      <w:r>
        <w:rPr>
          <w:rFonts w:hint="eastAsia"/>
        </w:rPr>
        <w:t>其後由行政院前政務委員葉俊榮協調由</w:t>
      </w:r>
      <w:r w:rsidR="00BF516B">
        <w:rPr>
          <w:rFonts w:hint="eastAsia"/>
        </w:rPr>
        <w:t>內政</w:t>
      </w:r>
      <w:r>
        <w:rPr>
          <w:rFonts w:hint="eastAsia"/>
        </w:rPr>
        <w:t>部擔任主管機關。</w:t>
      </w:r>
    </w:p>
    <w:p w:rsidR="00C70658" w:rsidRDefault="00BF516B" w:rsidP="00EA0E34">
      <w:pPr>
        <w:pStyle w:val="4"/>
      </w:pPr>
      <w:r>
        <w:rPr>
          <w:rFonts w:hint="eastAsia"/>
        </w:rPr>
        <w:t>內政</w:t>
      </w:r>
      <w:r w:rsidR="00C70658">
        <w:rPr>
          <w:rFonts w:hint="eastAsia"/>
        </w:rPr>
        <w:t>部作為本法主管機關，已</w:t>
      </w:r>
      <w:proofErr w:type="gramStart"/>
      <w:r w:rsidR="00C70658">
        <w:rPr>
          <w:rFonts w:hint="eastAsia"/>
        </w:rPr>
        <w:t>研</w:t>
      </w:r>
      <w:proofErr w:type="gramEnd"/>
      <w:r w:rsidR="00C70658">
        <w:rPr>
          <w:rFonts w:hint="eastAsia"/>
        </w:rPr>
        <w:t>訂「遊說法施行細則」及「遊說登記及財務收支報表簿冊閱覽實施及收費辦法」2項子法及設計遊說相關書表，規劃配套措施如</w:t>
      </w:r>
      <w:r w:rsidR="00C70658" w:rsidRPr="00BD2F55">
        <w:rPr>
          <w:rFonts w:hint="eastAsia"/>
          <w:u w:val="single"/>
        </w:rPr>
        <w:t>申請增列「遊說業」專屬代碼</w:t>
      </w:r>
      <w:r w:rsidR="00C70658">
        <w:rPr>
          <w:rFonts w:hint="eastAsia"/>
        </w:rPr>
        <w:t>、擬具遊說應注意事項及函文範例供各機關參考，辦</w:t>
      </w:r>
      <w:r w:rsidR="00C70658">
        <w:rPr>
          <w:rFonts w:hint="eastAsia"/>
        </w:rPr>
        <w:lastRenderedPageBreak/>
        <w:t>理宣導工作如宣導說明會、製播遊說宣導短片及廣播帶、編印遊說法宣導海報及遊說法問答手冊，並設置資訊專區等，積極推動法令宣導措施，就上開宣導、輔導業務之運作，</w:t>
      </w:r>
      <w:r w:rsidR="00C70658" w:rsidRPr="00BD2F55">
        <w:rPr>
          <w:rFonts w:hint="eastAsia"/>
          <w:u w:val="single"/>
        </w:rPr>
        <w:t>目前執行尚無窒礙。</w:t>
      </w:r>
      <w:r w:rsidR="00C70658">
        <w:rPr>
          <w:rFonts w:hint="eastAsia"/>
        </w:rPr>
        <w:t>另針對外界所提本法施行成效</w:t>
      </w:r>
      <w:proofErr w:type="gramStart"/>
      <w:r w:rsidR="00C70658">
        <w:rPr>
          <w:rFonts w:hint="eastAsia"/>
        </w:rPr>
        <w:t>不</w:t>
      </w:r>
      <w:proofErr w:type="gramEnd"/>
      <w:r w:rsidR="00C70658">
        <w:rPr>
          <w:rFonts w:hint="eastAsia"/>
        </w:rPr>
        <w:t>彰意見，</w:t>
      </w:r>
      <w:r>
        <w:rPr>
          <w:rFonts w:hint="eastAsia"/>
        </w:rPr>
        <w:t>內政</w:t>
      </w:r>
      <w:r w:rsidR="00C70658">
        <w:rPr>
          <w:rFonts w:hint="eastAsia"/>
        </w:rPr>
        <w:t>部將於徵詢各界意見後，配合辦理後續修法檢討事宜。</w:t>
      </w:r>
    </w:p>
    <w:p w:rsidR="00BF516B" w:rsidRDefault="00DA07E7" w:rsidP="00ED0FFB">
      <w:pPr>
        <w:pStyle w:val="3"/>
        <w:ind w:left="1361"/>
      </w:pPr>
      <w:bookmarkStart w:id="176" w:name="_Hlk73545337"/>
      <w:r w:rsidRPr="00DA07E7">
        <w:rPr>
          <w:rFonts w:hint="eastAsia"/>
        </w:rPr>
        <w:t>遊說法公布施行至109年7月底止，</w:t>
      </w:r>
      <w:r>
        <w:rPr>
          <w:rFonts w:hint="eastAsia"/>
        </w:rPr>
        <w:t>該法第2條第3項各款</w:t>
      </w:r>
      <w:r w:rsidRPr="00DA07E7">
        <w:rPr>
          <w:rFonts w:hint="eastAsia"/>
        </w:rPr>
        <w:t>被遊說者</w:t>
      </w:r>
      <w:r w:rsidR="00F57994">
        <w:rPr>
          <w:rFonts w:hint="eastAsia"/>
        </w:rPr>
        <w:t>（總統、副總統、各級民意代表、直轄市政府、縣</w:t>
      </w:r>
      <w:r w:rsidR="00F57994">
        <w:rPr>
          <w:rFonts w:hAnsi="標楷體" w:hint="eastAsia"/>
        </w:rPr>
        <w:t>【市】政府、鄉【鎮、市】公所正、副首長、政務人員</w:t>
      </w:r>
      <w:r w:rsidR="00F57994">
        <w:rPr>
          <w:rFonts w:hint="eastAsia"/>
        </w:rPr>
        <w:t>）</w:t>
      </w:r>
      <w:r w:rsidRPr="00DA07E7">
        <w:rPr>
          <w:rFonts w:hint="eastAsia"/>
        </w:rPr>
        <w:t>受理遊說案件之統計情形</w:t>
      </w:r>
      <w:bookmarkEnd w:id="176"/>
      <w:r w:rsidR="00465940">
        <w:rPr>
          <w:rFonts w:hint="eastAsia"/>
        </w:rPr>
        <w:t>，如下表3</w:t>
      </w:r>
      <w:r>
        <w:rPr>
          <w:rStyle w:val="aff"/>
        </w:rPr>
        <w:footnoteReference w:id="3"/>
      </w:r>
      <w:r w:rsidRPr="00DA07E7">
        <w:rPr>
          <w:rFonts w:hint="eastAsia"/>
        </w:rPr>
        <w:t>：</w:t>
      </w:r>
    </w:p>
    <w:p w:rsidR="00D10464" w:rsidRPr="00D10464" w:rsidRDefault="00335BAB" w:rsidP="00D10464">
      <w:pPr>
        <w:pStyle w:val="3"/>
        <w:numPr>
          <w:ilvl w:val="0"/>
          <w:numId w:val="0"/>
        </w:numPr>
        <w:rPr>
          <w:sz w:val="28"/>
          <w:szCs w:val="28"/>
        </w:rPr>
      </w:pPr>
      <w:r>
        <w:rPr>
          <w:rFonts w:hint="eastAsia"/>
          <w:sz w:val="28"/>
          <w:szCs w:val="28"/>
        </w:rPr>
        <w:t xml:space="preserve">         </w:t>
      </w:r>
      <w:r w:rsidR="00D10464" w:rsidRPr="00D10464">
        <w:rPr>
          <w:rFonts w:hint="eastAsia"/>
          <w:sz w:val="28"/>
          <w:szCs w:val="28"/>
        </w:rPr>
        <w:t>表</w:t>
      </w:r>
      <w:r>
        <w:rPr>
          <w:sz w:val="28"/>
          <w:szCs w:val="28"/>
        </w:rPr>
        <w:t>3</w:t>
      </w:r>
      <w:r w:rsidR="00D10464" w:rsidRPr="00D10464">
        <w:rPr>
          <w:rFonts w:hint="eastAsia"/>
          <w:sz w:val="28"/>
          <w:szCs w:val="28"/>
        </w:rPr>
        <w:t>、各機關被遊說者受理遊說案件之統計表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268"/>
        <w:gridCol w:w="992"/>
        <w:gridCol w:w="850"/>
      </w:tblGrid>
      <w:tr w:rsidR="00D10464" w:rsidRPr="00D10464" w:rsidTr="00EA0E34">
        <w:trPr>
          <w:trHeight w:val="155"/>
        </w:trPr>
        <w:tc>
          <w:tcPr>
            <w:tcW w:w="4957" w:type="dxa"/>
            <w:shd w:val="clear" w:color="auto" w:fill="D9D9D9"/>
          </w:tcPr>
          <w:p w:rsidR="00D10464" w:rsidRPr="00D10464" w:rsidRDefault="00D10464" w:rsidP="00D10464">
            <w:pPr>
              <w:overflowPunct/>
              <w:autoSpaceDE/>
              <w:autoSpaceDN/>
              <w:spacing w:line="460" w:lineRule="exact"/>
              <w:contextualSpacing/>
              <w:jc w:val="center"/>
              <w:rPr>
                <w:rFonts w:hAnsi="標楷體"/>
                <w:b/>
                <w:sz w:val="24"/>
                <w:szCs w:val="22"/>
              </w:rPr>
            </w:pPr>
            <w:r w:rsidRPr="00D10464">
              <w:rPr>
                <w:rFonts w:hAnsi="標楷體" w:hint="eastAsia"/>
                <w:b/>
                <w:sz w:val="24"/>
                <w:szCs w:val="22"/>
              </w:rPr>
              <w:t>機關</w:t>
            </w:r>
          </w:p>
        </w:tc>
        <w:tc>
          <w:tcPr>
            <w:tcW w:w="2268" w:type="dxa"/>
            <w:shd w:val="clear" w:color="auto" w:fill="D9D9D9"/>
          </w:tcPr>
          <w:p w:rsidR="00D10464" w:rsidRPr="00D10464" w:rsidRDefault="00D10464" w:rsidP="00D10464">
            <w:pPr>
              <w:overflowPunct/>
              <w:autoSpaceDE/>
              <w:autoSpaceDN/>
              <w:spacing w:line="460" w:lineRule="exact"/>
              <w:contextualSpacing/>
              <w:jc w:val="center"/>
              <w:rPr>
                <w:rFonts w:hAnsi="標楷體"/>
                <w:b/>
                <w:kern w:val="28"/>
                <w:sz w:val="24"/>
                <w:szCs w:val="22"/>
              </w:rPr>
            </w:pPr>
            <w:r w:rsidRPr="00D10464">
              <w:rPr>
                <w:rFonts w:hAnsi="標楷體" w:hint="eastAsia"/>
                <w:b/>
                <w:kern w:val="28"/>
                <w:sz w:val="24"/>
                <w:szCs w:val="22"/>
              </w:rPr>
              <w:t>被遊說者</w:t>
            </w:r>
          </w:p>
        </w:tc>
        <w:tc>
          <w:tcPr>
            <w:tcW w:w="1842" w:type="dxa"/>
            <w:gridSpan w:val="2"/>
            <w:shd w:val="clear" w:color="auto" w:fill="D9D9D9"/>
          </w:tcPr>
          <w:p w:rsidR="00D10464" w:rsidRPr="00D10464" w:rsidRDefault="00D10464" w:rsidP="00D10464">
            <w:pPr>
              <w:overflowPunct/>
              <w:autoSpaceDE/>
              <w:autoSpaceDN/>
              <w:spacing w:line="460" w:lineRule="exact"/>
              <w:contextualSpacing/>
              <w:jc w:val="center"/>
              <w:rPr>
                <w:rFonts w:hAnsi="標楷體"/>
                <w:b/>
                <w:kern w:val="28"/>
                <w:sz w:val="24"/>
                <w:szCs w:val="22"/>
              </w:rPr>
            </w:pPr>
            <w:r w:rsidRPr="00D10464">
              <w:rPr>
                <w:rFonts w:hAnsi="標楷體" w:hint="eastAsia"/>
                <w:b/>
                <w:kern w:val="28"/>
                <w:sz w:val="24"/>
                <w:szCs w:val="22"/>
              </w:rPr>
              <w:t>受理遊說件數</w:t>
            </w:r>
          </w:p>
        </w:tc>
      </w:tr>
      <w:tr w:rsidR="00D10464" w:rsidRPr="00D10464" w:rsidTr="00EA0E34">
        <w:trPr>
          <w:trHeight w:val="295"/>
        </w:trPr>
        <w:tc>
          <w:tcPr>
            <w:tcW w:w="4957"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總統府</w:t>
            </w:r>
          </w:p>
        </w:tc>
        <w:tc>
          <w:tcPr>
            <w:tcW w:w="2268"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總統、副總統</w:t>
            </w:r>
          </w:p>
        </w:tc>
        <w:tc>
          <w:tcPr>
            <w:tcW w:w="1842" w:type="dxa"/>
            <w:gridSpan w:val="2"/>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10</w:t>
            </w:r>
          </w:p>
        </w:tc>
      </w:tr>
      <w:tr w:rsidR="00D10464" w:rsidRPr="00D10464" w:rsidTr="00EA0E34">
        <w:trPr>
          <w:trHeight w:val="295"/>
        </w:trPr>
        <w:tc>
          <w:tcPr>
            <w:tcW w:w="4957" w:type="dxa"/>
            <w:shd w:val="clear" w:color="auto" w:fill="auto"/>
            <w:hideMark/>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立法院</w:t>
            </w:r>
          </w:p>
        </w:tc>
        <w:tc>
          <w:tcPr>
            <w:tcW w:w="2268"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中央民意代表</w:t>
            </w:r>
          </w:p>
        </w:tc>
        <w:tc>
          <w:tcPr>
            <w:tcW w:w="1842" w:type="dxa"/>
            <w:gridSpan w:val="2"/>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320</w:t>
            </w:r>
          </w:p>
        </w:tc>
      </w:tr>
      <w:tr w:rsidR="00D10464" w:rsidRPr="00D10464" w:rsidTr="00EA0E34">
        <w:trPr>
          <w:trHeight w:val="57"/>
        </w:trPr>
        <w:tc>
          <w:tcPr>
            <w:tcW w:w="4957" w:type="dxa"/>
            <w:shd w:val="clear" w:color="auto" w:fill="auto"/>
            <w:hideMark/>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臺北市議會</w:t>
            </w:r>
          </w:p>
        </w:tc>
        <w:tc>
          <w:tcPr>
            <w:tcW w:w="2268" w:type="dxa"/>
            <w:vMerge w:val="restart"/>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地方民意代表</w:t>
            </w:r>
          </w:p>
        </w:tc>
        <w:tc>
          <w:tcPr>
            <w:tcW w:w="992"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6</w:t>
            </w:r>
          </w:p>
        </w:tc>
        <w:tc>
          <w:tcPr>
            <w:tcW w:w="850" w:type="dxa"/>
            <w:vMerge w:val="restart"/>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7</w:t>
            </w:r>
          </w:p>
        </w:tc>
      </w:tr>
      <w:tr w:rsidR="00D10464" w:rsidRPr="00D10464" w:rsidTr="00EA0E34">
        <w:trPr>
          <w:trHeight w:val="57"/>
        </w:trPr>
        <w:tc>
          <w:tcPr>
            <w:tcW w:w="4957" w:type="dxa"/>
            <w:shd w:val="clear" w:color="auto" w:fill="auto"/>
            <w:hideMark/>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高雄縣議會(99.12.25改制前)</w:t>
            </w:r>
          </w:p>
        </w:tc>
        <w:tc>
          <w:tcPr>
            <w:tcW w:w="2268"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1</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57"/>
        </w:trPr>
        <w:tc>
          <w:tcPr>
            <w:tcW w:w="4957" w:type="dxa"/>
            <w:shd w:val="clear" w:color="auto" w:fill="auto"/>
            <w:hideMark/>
          </w:tcPr>
          <w:p w:rsidR="00D10464" w:rsidRPr="00D10464" w:rsidRDefault="00D10464" w:rsidP="00D10464">
            <w:pPr>
              <w:overflowPunct/>
              <w:autoSpaceDE/>
              <w:autoSpaceDN/>
              <w:spacing w:line="460" w:lineRule="exact"/>
              <w:contextualSpacing/>
              <w:rPr>
                <w:rFonts w:hAnsi="標楷體"/>
                <w:kern w:val="28"/>
                <w:sz w:val="24"/>
                <w:szCs w:val="22"/>
              </w:rPr>
            </w:pPr>
            <w:proofErr w:type="gramStart"/>
            <w:r w:rsidRPr="00D10464">
              <w:rPr>
                <w:rFonts w:hAnsi="標楷體" w:hint="eastAsia"/>
                <w:kern w:val="28"/>
                <w:sz w:val="24"/>
                <w:szCs w:val="22"/>
              </w:rPr>
              <w:t>臺</w:t>
            </w:r>
            <w:proofErr w:type="gramEnd"/>
            <w:r w:rsidRPr="00D10464">
              <w:rPr>
                <w:rFonts w:hAnsi="標楷體" w:hint="eastAsia"/>
                <w:kern w:val="28"/>
                <w:sz w:val="24"/>
                <w:szCs w:val="22"/>
              </w:rPr>
              <w:t>中市政府</w:t>
            </w:r>
          </w:p>
        </w:tc>
        <w:tc>
          <w:tcPr>
            <w:tcW w:w="2268" w:type="dxa"/>
            <w:vMerge w:val="restart"/>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直轄市政府正、副首長</w:t>
            </w:r>
          </w:p>
        </w:tc>
        <w:tc>
          <w:tcPr>
            <w:tcW w:w="992"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4</w:t>
            </w:r>
          </w:p>
        </w:tc>
        <w:tc>
          <w:tcPr>
            <w:tcW w:w="850" w:type="dxa"/>
            <w:vMerge w:val="restart"/>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5</w:t>
            </w:r>
          </w:p>
        </w:tc>
      </w:tr>
      <w:tr w:rsidR="00D10464" w:rsidRPr="00D10464" w:rsidTr="00EA0E34">
        <w:trPr>
          <w:trHeight w:val="57"/>
        </w:trPr>
        <w:tc>
          <w:tcPr>
            <w:tcW w:w="4957" w:type="dxa"/>
            <w:shd w:val="clear" w:color="auto" w:fill="auto"/>
            <w:hideMark/>
          </w:tcPr>
          <w:p w:rsidR="00D10464" w:rsidRPr="00D10464" w:rsidRDefault="00D10464" w:rsidP="00D10464">
            <w:pPr>
              <w:overflowPunct/>
              <w:autoSpaceDE/>
              <w:autoSpaceDN/>
              <w:spacing w:line="460" w:lineRule="exact"/>
              <w:contextualSpacing/>
              <w:rPr>
                <w:rFonts w:hAnsi="標楷體"/>
                <w:kern w:val="28"/>
                <w:sz w:val="24"/>
                <w:szCs w:val="22"/>
              </w:rPr>
            </w:pPr>
            <w:proofErr w:type="gramStart"/>
            <w:r w:rsidRPr="00D10464">
              <w:rPr>
                <w:rFonts w:hAnsi="標楷體" w:hint="eastAsia"/>
                <w:kern w:val="28"/>
                <w:sz w:val="24"/>
                <w:szCs w:val="22"/>
              </w:rPr>
              <w:t>臺</w:t>
            </w:r>
            <w:proofErr w:type="gramEnd"/>
            <w:r w:rsidRPr="00D10464">
              <w:rPr>
                <w:rFonts w:hAnsi="標楷體" w:hint="eastAsia"/>
                <w:kern w:val="28"/>
                <w:sz w:val="24"/>
                <w:szCs w:val="22"/>
              </w:rPr>
              <w:t>南市政府</w:t>
            </w:r>
          </w:p>
        </w:tc>
        <w:tc>
          <w:tcPr>
            <w:tcW w:w="2268"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1</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57"/>
        </w:trPr>
        <w:tc>
          <w:tcPr>
            <w:tcW w:w="4957" w:type="dxa"/>
            <w:shd w:val="clear" w:color="auto" w:fill="auto"/>
            <w:hideMark/>
          </w:tcPr>
          <w:p w:rsidR="00D10464" w:rsidRPr="00D10464" w:rsidRDefault="00D10464" w:rsidP="00D10464">
            <w:pPr>
              <w:overflowPunct/>
              <w:autoSpaceDE/>
              <w:autoSpaceDN/>
              <w:spacing w:line="460" w:lineRule="exact"/>
              <w:contextualSpacing/>
              <w:rPr>
                <w:rFonts w:hAnsi="標楷體"/>
                <w:kern w:val="28"/>
                <w:sz w:val="24"/>
                <w:szCs w:val="22"/>
              </w:rPr>
            </w:pPr>
            <w:proofErr w:type="gramStart"/>
            <w:r w:rsidRPr="00D10464">
              <w:rPr>
                <w:rFonts w:hAnsi="標楷體" w:hint="eastAsia"/>
                <w:kern w:val="28"/>
                <w:sz w:val="24"/>
                <w:szCs w:val="22"/>
              </w:rPr>
              <w:t>臺</w:t>
            </w:r>
            <w:proofErr w:type="gramEnd"/>
            <w:r w:rsidRPr="00D10464">
              <w:rPr>
                <w:rFonts w:hAnsi="標楷體" w:hint="eastAsia"/>
                <w:kern w:val="28"/>
                <w:sz w:val="24"/>
                <w:szCs w:val="22"/>
              </w:rPr>
              <w:t>中市政府(99.12.25改制前)</w:t>
            </w:r>
          </w:p>
        </w:tc>
        <w:tc>
          <w:tcPr>
            <w:tcW w:w="2268" w:type="dxa"/>
            <w:vMerge w:val="restart"/>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各縣(市)政府正、副首長</w:t>
            </w:r>
          </w:p>
        </w:tc>
        <w:tc>
          <w:tcPr>
            <w:tcW w:w="992"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2</w:t>
            </w:r>
          </w:p>
        </w:tc>
        <w:tc>
          <w:tcPr>
            <w:tcW w:w="850" w:type="dxa"/>
            <w:vMerge w:val="restart"/>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4</w:t>
            </w:r>
          </w:p>
        </w:tc>
      </w:tr>
      <w:tr w:rsidR="00D10464" w:rsidRPr="00D10464" w:rsidTr="00EA0E34">
        <w:trPr>
          <w:trHeight w:val="57"/>
        </w:trPr>
        <w:tc>
          <w:tcPr>
            <w:tcW w:w="4957" w:type="dxa"/>
            <w:shd w:val="clear" w:color="auto" w:fill="auto"/>
            <w:hideMark/>
          </w:tcPr>
          <w:p w:rsidR="00D10464" w:rsidRPr="00D10464" w:rsidRDefault="00D10464" w:rsidP="00D10464">
            <w:pPr>
              <w:overflowPunct/>
              <w:autoSpaceDE/>
              <w:autoSpaceDN/>
              <w:spacing w:line="460" w:lineRule="exact"/>
              <w:contextualSpacing/>
              <w:rPr>
                <w:rFonts w:hAnsi="標楷體"/>
                <w:kern w:val="28"/>
                <w:sz w:val="24"/>
                <w:szCs w:val="22"/>
              </w:rPr>
            </w:pPr>
            <w:proofErr w:type="gramStart"/>
            <w:r w:rsidRPr="00D10464">
              <w:rPr>
                <w:rFonts w:hAnsi="標楷體" w:hint="eastAsia"/>
                <w:kern w:val="28"/>
                <w:sz w:val="24"/>
                <w:szCs w:val="22"/>
              </w:rPr>
              <w:t>臺</w:t>
            </w:r>
            <w:proofErr w:type="gramEnd"/>
            <w:r w:rsidRPr="00D10464">
              <w:rPr>
                <w:rFonts w:hAnsi="標楷體" w:hint="eastAsia"/>
                <w:kern w:val="28"/>
                <w:sz w:val="24"/>
                <w:szCs w:val="22"/>
              </w:rPr>
              <w:t>中縣政府(99.12.25改制前)</w:t>
            </w:r>
          </w:p>
        </w:tc>
        <w:tc>
          <w:tcPr>
            <w:tcW w:w="2268"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1</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57"/>
        </w:trPr>
        <w:tc>
          <w:tcPr>
            <w:tcW w:w="4957" w:type="dxa"/>
            <w:shd w:val="clear" w:color="auto" w:fill="auto"/>
            <w:hideMark/>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高雄縣政府(99.12.25改制前)</w:t>
            </w:r>
          </w:p>
        </w:tc>
        <w:tc>
          <w:tcPr>
            <w:tcW w:w="2268"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1</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57"/>
        </w:trPr>
        <w:tc>
          <w:tcPr>
            <w:tcW w:w="4957" w:type="dxa"/>
            <w:shd w:val="clear" w:color="auto" w:fill="auto"/>
            <w:hideMark/>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行政院</w:t>
            </w:r>
          </w:p>
        </w:tc>
        <w:tc>
          <w:tcPr>
            <w:tcW w:w="2268" w:type="dxa"/>
            <w:vMerge w:val="restart"/>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政務人員退職撫</w:t>
            </w:r>
            <w:proofErr w:type="gramStart"/>
            <w:r w:rsidRPr="00D10464">
              <w:rPr>
                <w:rFonts w:hAnsi="標楷體" w:hint="eastAsia"/>
                <w:kern w:val="28"/>
                <w:sz w:val="24"/>
                <w:szCs w:val="22"/>
              </w:rPr>
              <w:t>卹</w:t>
            </w:r>
            <w:proofErr w:type="gramEnd"/>
            <w:r w:rsidRPr="00D10464">
              <w:rPr>
                <w:rFonts w:hAnsi="標楷體" w:hint="eastAsia"/>
                <w:kern w:val="28"/>
                <w:sz w:val="24"/>
                <w:szCs w:val="22"/>
              </w:rPr>
              <w:t>條例第2條第1項所定人員</w:t>
            </w:r>
          </w:p>
        </w:tc>
        <w:tc>
          <w:tcPr>
            <w:tcW w:w="992"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11</w:t>
            </w:r>
          </w:p>
        </w:tc>
        <w:tc>
          <w:tcPr>
            <w:tcW w:w="850" w:type="dxa"/>
            <w:vMerge w:val="restart"/>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81</w:t>
            </w:r>
          </w:p>
        </w:tc>
      </w:tr>
      <w:tr w:rsidR="00D10464" w:rsidRPr="00D10464" w:rsidTr="00EA0E34">
        <w:trPr>
          <w:trHeight w:val="355"/>
        </w:trPr>
        <w:tc>
          <w:tcPr>
            <w:tcW w:w="4957" w:type="dxa"/>
            <w:shd w:val="clear" w:color="auto" w:fill="auto"/>
            <w:hideMark/>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考試院</w:t>
            </w:r>
          </w:p>
        </w:tc>
        <w:tc>
          <w:tcPr>
            <w:tcW w:w="2268"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6</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261"/>
        </w:trPr>
        <w:tc>
          <w:tcPr>
            <w:tcW w:w="4957" w:type="dxa"/>
            <w:shd w:val="clear" w:color="auto" w:fill="auto"/>
            <w:hideMark/>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內政部</w:t>
            </w:r>
          </w:p>
        </w:tc>
        <w:tc>
          <w:tcPr>
            <w:tcW w:w="2268"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25</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337"/>
        </w:trPr>
        <w:tc>
          <w:tcPr>
            <w:tcW w:w="4957" w:type="dxa"/>
            <w:shd w:val="clear" w:color="auto" w:fill="auto"/>
            <w:hideMark/>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國防部</w:t>
            </w:r>
          </w:p>
        </w:tc>
        <w:tc>
          <w:tcPr>
            <w:tcW w:w="2268"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5</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243"/>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lastRenderedPageBreak/>
              <w:t>財政部</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3</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305"/>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教育部</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4</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353"/>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法務部</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3</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259"/>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經濟部</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1</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321"/>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行政院公共工程委員會</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2</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241"/>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銓敘部</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2</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289"/>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行政院環境保護署</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1</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177"/>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行政院國軍退除役官兵輔導委員會</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1</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319"/>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國家通訊傳播委員會</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1</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381"/>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金融監督管理委員會</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1</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273"/>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考選部</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1</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335"/>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臺北市政府都市發展局</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4</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271"/>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行政院經濟建設委員會（103.1.22組改前）</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5</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253"/>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行政院衛生署(102.7.23組改前)</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3</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301"/>
        </w:trPr>
        <w:tc>
          <w:tcPr>
            <w:tcW w:w="4957" w:type="dxa"/>
            <w:shd w:val="clear" w:color="auto" w:fill="auto"/>
            <w:hideMark/>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其他:前行政院新聞局</w:t>
            </w:r>
          </w:p>
        </w:tc>
        <w:tc>
          <w:tcPr>
            <w:tcW w:w="2268" w:type="dxa"/>
            <w:vMerge/>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p>
        </w:tc>
        <w:tc>
          <w:tcPr>
            <w:tcW w:w="992" w:type="dxa"/>
            <w:shd w:val="clear" w:color="auto" w:fill="auto"/>
          </w:tcPr>
          <w:p w:rsidR="00D10464" w:rsidRPr="00126B8B" w:rsidRDefault="00D10464" w:rsidP="00D10464">
            <w:pPr>
              <w:overflowPunct/>
              <w:autoSpaceDE/>
              <w:autoSpaceDN/>
              <w:spacing w:line="460" w:lineRule="exact"/>
              <w:contextualSpacing/>
              <w:rPr>
                <w:rFonts w:hAnsi="標楷體"/>
                <w:kern w:val="28"/>
                <w:sz w:val="24"/>
                <w:szCs w:val="22"/>
              </w:rPr>
            </w:pPr>
            <w:r w:rsidRPr="00126B8B">
              <w:rPr>
                <w:rFonts w:hAnsi="標楷體" w:hint="eastAsia"/>
                <w:kern w:val="28"/>
                <w:sz w:val="24"/>
                <w:szCs w:val="22"/>
              </w:rPr>
              <w:t>2</w:t>
            </w:r>
          </w:p>
        </w:tc>
        <w:tc>
          <w:tcPr>
            <w:tcW w:w="850" w:type="dxa"/>
            <w:vMerge/>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p>
        </w:tc>
      </w:tr>
      <w:tr w:rsidR="00D10464" w:rsidRPr="00D10464" w:rsidTr="00EA0E34">
        <w:trPr>
          <w:trHeight w:val="238"/>
        </w:trPr>
        <w:tc>
          <w:tcPr>
            <w:tcW w:w="7225" w:type="dxa"/>
            <w:gridSpan w:val="2"/>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總</w:t>
            </w:r>
            <w:r w:rsidRPr="00D10464">
              <w:rPr>
                <w:rFonts w:hAnsi="標楷體"/>
                <w:kern w:val="28"/>
                <w:sz w:val="24"/>
                <w:szCs w:val="22"/>
              </w:rPr>
              <w:t>計</w:t>
            </w:r>
          </w:p>
        </w:tc>
        <w:tc>
          <w:tcPr>
            <w:tcW w:w="1842" w:type="dxa"/>
            <w:gridSpan w:val="2"/>
            <w:shd w:val="clear" w:color="auto" w:fill="auto"/>
          </w:tcPr>
          <w:p w:rsidR="00D10464" w:rsidRPr="00D10464" w:rsidRDefault="00D10464" w:rsidP="00D10464">
            <w:pPr>
              <w:overflowPunct/>
              <w:autoSpaceDE/>
              <w:autoSpaceDN/>
              <w:spacing w:line="460" w:lineRule="exact"/>
              <w:contextualSpacing/>
              <w:rPr>
                <w:rFonts w:hAnsi="標楷體"/>
                <w:kern w:val="28"/>
                <w:sz w:val="24"/>
                <w:szCs w:val="22"/>
              </w:rPr>
            </w:pPr>
            <w:r w:rsidRPr="00D10464">
              <w:rPr>
                <w:rFonts w:hAnsi="標楷體" w:hint="eastAsia"/>
                <w:kern w:val="28"/>
                <w:sz w:val="24"/>
                <w:szCs w:val="22"/>
              </w:rPr>
              <w:t>427</w:t>
            </w:r>
          </w:p>
        </w:tc>
      </w:tr>
    </w:tbl>
    <w:p w:rsidR="00DA07E7" w:rsidRPr="00335BAB" w:rsidRDefault="00957F8B" w:rsidP="00957F8B">
      <w:pPr>
        <w:pStyle w:val="3"/>
        <w:numPr>
          <w:ilvl w:val="0"/>
          <w:numId w:val="0"/>
        </w:numPr>
        <w:rPr>
          <w:sz w:val="24"/>
          <w:szCs w:val="24"/>
        </w:rPr>
      </w:pPr>
      <w:r>
        <w:rPr>
          <w:rFonts w:hint="eastAsia"/>
          <w:sz w:val="24"/>
          <w:szCs w:val="24"/>
        </w:rPr>
        <w:t xml:space="preserve">   </w:t>
      </w:r>
      <w:r w:rsidR="00D10464" w:rsidRPr="00335BAB">
        <w:rPr>
          <w:rFonts w:hint="eastAsia"/>
          <w:sz w:val="24"/>
          <w:szCs w:val="24"/>
        </w:rPr>
        <w:t>資料來源：內政部</w:t>
      </w:r>
    </w:p>
    <w:p w:rsidR="00EB5E24" w:rsidRDefault="00EB5E24" w:rsidP="006068B8">
      <w:pPr>
        <w:pStyle w:val="3"/>
        <w:ind w:left="1361"/>
      </w:pPr>
      <w:r>
        <w:rPr>
          <w:rFonts w:hint="eastAsia"/>
        </w:rPr>
        <w:t>我國遊說法關於</w:t>
      </w:r>
      <w:r w:rsidR="00335BAB" w:rsidRPr="00EB5E24">
        <w:rPr>
          <w:rFonts w:hint="eastAsia"/>
          <w:b/>
        </w:rPr>
        <w:t>受委託進行遊說者</w:t>
      </w:r>
      <w:r>
        <w:rPr>
          <w:rFonts w:hint="eastAsia"/>
        </w:rPr>
        <w:t>之規定：</w:t>
      </w:r>
    </w:p>
    <w:p w:rsidR="00335BAB" w:rsidRDefault="00EB5E24" w:rsidP="00EB5E24">
      <w:pPr>
        <w:pStyle w:val="3"/>
        <w:numPr>
          <w:ilvl w:val="0"/>
          <w:numId w:val="0"/>
        </w:numPr>
        <w:ind w:left="1361"/>
      </w:pPr>
      <w:r>
        <w:rPr>
          <w:rFonts w:hint="eastAsia"/>
        </w:rPr>
        <w:t xml:space="preserve">    </w:t>
      </w:r>
      <w:r w:rsidR="00335BAB" w:rsidRPr="00335BAB">
        <w:rPr>
          <w:rFonts w:hint="eastAsia"/>
        </w:rPr>
        <w:t>遊說法第4條第2項規定，關於受委託進行遊說者，以經專門職業及技術人員高等考試及格領有證書目前執業中之自然人或章程中載有遊說業務之營利法人，並向主管機關備案者為限。其立法意旨為何？前述向主管機關備案之自然人及營利法人各有若干？此項規定有無不當限制人民受委託進行遊說之權利？</w:t>
      </w:r>
      <w:r w:rsidR="00335BAB">
        <w:rPr>
          <w:rFonts w:hint="eastAsia"/>
        </w:rPr>
        <w:t>內政</w:t>
      </w:r>
      <w:r w:rsidR="00335BAB" w:rsidRPr="00335BAB">
        <w:rPr>
          <w:rFonts w:hint="eastAsia"/>
        </w:rPr>
        <w:t>部有無修法予以放寬之規劃</w:t>
      </w:r>
      <w:r w:rsidR="00335BAB">
        <w:rPr>
          <w:rFonts w:hint="eastAsia"/>
        </w:rPr>
        <w:t>之說明：</w:t>
      </w:r>
    </w:p>
    <w:p w:rsidR="00EB5E24" w:rsidRDefault="00335BAB" w:rsidP="00335BAB">
      <w:pPr>
        <w:pStyle w:val="4"/>
      </w:pPr>
      <w:r>
        <w:rPr>
          <w:rFonts w:hint="eastAsia"/>
        </w:rPr>
        <w:t>有關</w:t>
      </w:r>
      <w:r w:rsidR="009F46AD">
        <w:rPr>
          <w:rFonts w:hint="eastAsia"/>
        </w:rPr>
        <w:t>遊說</w:t>
      </w:r>
      <w:r>
        <w:rPr>
          <w:rFonts w:hint="eastAsia"/>
        </w:rPr>
        <w:t>法第4條第2項所定受委託遊說者之積極資格</w:t>
      </w:r>
      <w:r w:rsidR="00EB5E24">
        <w:rPr>
          <w:rFonts w:hint="eastAsia"/>
        </w:rPr>
        <w:t>：</w:t>
      </w:r>
    </w:p>
    <w:p w:rsidR="00335BAB" w:rsidRDefault="00EB5E24" w:rsidP="00EB5E24">
      <w:pPr>
        <w:pStyle w:val="4"/>
        <w:numPr>
          <w:ilvl w:val="0"/>
          <w:numId w:val="0"/>
        </w:numPr>
        <w:ind w:left="1701"/>
      </w:pPr>
      <w:r>
        <w:rPr>
          <w:rFonts w:hint="eastAsia"/>
        </w:rPr>
        <w:t xml:space="preserve">    </w:t>
      </w:r>
      <w:r w:rsidR="00335BAB">
        <w:rPr>
          <w:rFonts w:hint="eastAsia"/>
        </w:rPr>
        <w:t>依法務部94年7月14日報經行政院核轉立法</w:t>
      </w:r>
      <w:r w:rsidR="00335BAB">
        <w:rPr>
          <w:rFonts w:hint="eastAsia"/>
        </w:rPr>
        <w:lastRenderedPageBreak/>
        <w:t>院審議草案說明，係</w:t>
      </w:r>
      <w:proofErr w:type="gramStart"/>
      <w:r w:rsidR="00335BAB">
        <w:rPr>
          <w:rFonts w:hint="eastAsia"/>
        </w:rPr>
        <w:t>鑑</w:t>
      </w:r>
      <w:proofErr w:type="gramEnd"/>
      <w:r w:rsidR="00335BAB">
        <w:rPr>
          <w:rFonts w:hint="eastAsia"/>
        </w:rPr>
        <w:t>於受委託進行遊說者與非受委託進行遊說者所著眼之利益及方向尚有不同，</w:t>
      </w:r>
      <w:r w:rsidR="00335BAB" w:rsidRPr="00335BAB">
        <w:rPr>
          <w:rFonts w:hint="eastAsia"/>
          <w:u w:val="single"/>
        </w:rPr>
        <w:t>參諸美國、加拿大之立法體例，其受委託進行遊說者均極為專業，為導引我國受委託遊說者能更專業化、發揮實質政策參與效果，</w:t>
      </w:r>
      <w:proofErr w:type="gramStart"/>
      <w:r w:rsidR="00335BAB" w:rsidRPr="00335BAB">
        <w:rPr>
          <w:rFonts w:hint="eastAsia"/>
          <w:u w:val="single"/>
        </w:rPr>
        <w:t>爰</w:t>
      </w:r>
      <w:proofErr w:type="gramEnd"/>
      <w:r w:rsidR="00335BAB" w:rsidRPr="00335BAB">
        <w:rPr>
          <w:rFonts w:hint="eastAsia"/>
          <w:u w:val="single"/>
        </w:rPr>
        <w:t>將受委託遊說者限於一定資格範圍。</w:t>
      </w:r>
      <w:r w:rsidR="00335BAB">
        <w:rPr>
          <w:rFonts w:hint="eastAsia"/>
        </w:rPr>
        <w:t>復依一般社會認知，</w:t>
      </w:r>
      <w:r w:rsidR="00335BAB" w:rsidRPr="00335BAB">
        <w:rPr>
          <w:rFonts w:hint="eastAsia"/>
          <w:u w:val="single"/>
        </w:rPr>
        <w:t>專門職業及技術高等考試及格領有證書目前執業中之人，</w:t>
      </w:r>
      <w:r w:rsidR="00335BAB" w:rsidRPr="009F46AD">
        <w:rPr>
          <w:rFonts w:hint="eastAsia"/>
          <w:u w:val="single"/>
        </w:rPr>
        <w:t>係於其領域範圍具有專長之人，將其明定為得受委託進行遊說者之一，符合社會正常之期待，及委託人之利益，</w:t>
      </w:r>
      <w:r w:rsidR="00335BAB" w:rsidRPr="00335BAB">
        <w:rPr>
          <w:rFonts w:hint="eastAsia"/>
          <w:u w:val="single"/>
        </w:rPr>
        <w:t>亦有助於引導遊說專業化。</w:t>
      </w:r>
      <w:r w:rsidR="00335BAB">
        <w:rPr>
          <w:rFonts w:hint="eastAsia"/>
        </w:rPr>
        <w:t>另參以</w:t>
      </w:r>
      <w:r w:rsidR="00335BAB" w:rsidRPr="00335BAB">
        <w:rPr>
          <w:rFonts w:hint="eastAsia"/>
          <w:u w:val="single"/>
        </w:rPr>
        <w:t>外國立法例，以遊說為業之公司係遊說法規範之主要對象，</w:t>
      </w:r>
      <w:r w:rsidR="00335BAB">
        <w:rPr>
          <w:rFonts w:hint="eastAsia"/>
        </w:rPr>
        <w:t>我國於遊說法制定前雖無此行業，為引導遊說專業化，</w:t>
      </w:r>
      <w:proofErr w:type="gramStart"/>
      <w:r w:rsidR="00335BAB">
        <w:rPr>
          <w:rFonts w:hint="eastAsia"/>
        </w:rPr>
        <w:t>爰</w:t>
      </w:r>
      <w:proofErr w:type="gramEnd"/>
      <w:r w:rsidR="00335BAB">
        <w:rPr>
          <w:rFonts w:hint="eastAsia"/>
        </w:rPr>
        <w:t>明定章程列有遊說業務之營利法人，亦得受委託進行遊說。</w:t>
      </w:r>
    </w:p>
    <w:p w:rsidR="00335BAB" w:rsidRDefault="00335BAB" w:rsidP="00335BAB">
      <w:pPr>
        <w:pStyle w:val="4"/>
      </w:pPr>
      <w:r>
        <w:rPr>
          <w:rFonts w:hint="eastAsia"/>
        </w:rPr>
        <w:t>目前經內政部備案之</w:t>
      </w:r>
      <w:r w:rsidRPr="00335BAB">
        <w:rPr>
          <w:rFonts w:hint="eastAsia"/>
          <w:u w:val="single"/>
        </w:rPr>
        <w:t>受委託遊說者共計有15位自然人及16個營利法人</w:t>
      </w:r>
      <w:r>
        <w:rPr>
          <w:rFonts w:hint="eastAsia"/>
        </w:rPr>
        <w:t>。</w:t>
      </w:r>
    </w:p>
    <w:p w:rsidR="00335BAB" w:rsidRDefault="00335BAB" w:rsidP="00335BAB">
      <w:pPr>
        <w:pStyle w:val="4"/>
      </w:pPr>
      <w:r>
        <w:rPr>
          <w:rFonts w:hint="eastAsia"/>
        </w:rPr>
        <w:t>至有關受委託遊說者之資格規定，是否不當限制受委託進行遊說者權利1節，查本法第4條第2項規定，受委託進行遊說者以經專門職業及技術人員高等考試及格領有證書目前執業中之自然人或章程載有遊說業務之營利法人，並向內政部備案者為限，</w:t>
      </w:r>
      <w:proofErr w:type="gramStart"/>
      <w:r w:rsidRPr="00335BAB">
        <w:rPr>
          <w:rFonts w:hint="eastAsia"/>
          <w:u w:val="single"/>
        </w:rPr>
        <w:t>均係符合</w:t>
      </w:r>
      <w:proofErr w:type="gramEnd"/>
      <w:r w:rsidRPr="00335BAB">
        <w:rPr>
          <w:rFonts w:hint="eastAsia"/>
          <w:u w:val="single"/>
        </w:rPr>
        <w:t>上述遊說專業化之立法意旨，並無不當，</w:t>
      </w:r>
      <w:proofErr w:type="gramStart"/>
      <w:r>
        <w:rPr>
          <w:rFonts w:hint="eastAsia"/>
        </w:rPr>
        <w:t>該部對此</w:t>
      </w:r>
      <w:proofErr w:type="gramEnd"/>
      <w:r>
        <w:rPr>
          <w:rFonts w:hint="eastAsia"/>
        </w:rPr>
        <w:t>未有修法規劃。</w:t>
      </w:r>
    </w:p>
    <w:p w:rsidR="00335BAB" w:rsidRDefault="005066FD" w:rsidP="00EB5E24">
      <w:pPr>
        <w:pStyle w:val="4"/>
      </w:pPr>
      <w:r w:rsidRPr="005066FD">
        <w:rPr>
          <w:rFonts w:hint="eastAsia"/>
        </w:rPr>
        <w:t>美國、加拿大受託進行遊說者資格相關規範</w:t>
      </w:r>
      <w:r>
        <w:rPr>
          <w:rFonts w:hint="eastAsia"/>
        </w:rPr>
        <w:t>：</w:t>
      </w:r>
    </w:p>
    <w:p w:rsidR="005066FD" w:rsidRPr="005066FD" w:rsidRDefault="005066FD" w:rsidP="00EB5E24">
      <w:pPr>
        <w:pStyle w:val="3"/>
        <w:numPr>
          <w:ilvl w:val="0"/>
          <w:numId w:val="0"/>
        </w:numPr>
        <w:ind w:leftChars="500" w:left="1701"/>
        <w:rPr>
          <w:rFonts w:hAnsi="標楷體" w:cs="Tahoma"/>
          <w:kern w:val="0"/>
          <w:szCs w:val="32"/>
          <w:lang w:val="zh-TW" w:bidi="hi-IN"/>
        </w:rPr>
      </w:pPr>
      <w:r>
        <w:rPr>
          <w:rFonts w:hAnsi="標楷體" w:cs="Tahoma" w:hint="eastAsia"/>
          <w:kern w:val="0"/>
          <w:szCs w:val="32"/>
          <w:lang w:val="zh-TW" w:bidi="hi-IN"/>
        </w:rPr>
        <w:t xml:space="preserve">    </w:t>
      </w:r>
      <w:r w:rsidRPr="005066FD">
        <w:rPr>
          <w:rFonts w:hAnsi="標楷體" w:cs="Tahoma" w:hint="eastAsia"/>
          <w:kern w:val="0"/>
          <w:szCs w:val="32"/>
          <w:lang w:val="zh-TW" w:bidi="hi-IN"/>
        </w:rPr>
        <w:t>我國受委託遊說者資格規定，係參</w:t>
      </w:r>
      <w:r w:rsidR="00D4533D">
        <w:rPr>
          <w:rFonts w:hAnsi="標楷體" w:cs="Tahoma" w:hint="eastAsia"/>
          <w:kern w:val="0"/>
          <w:szCs w:val="32"/>
          <w:lang w:val="zh-TW" w:bidi="hi-IN"/>
        </w:rPr>
        <w:t>考</w:t>
      </w:r>
      <w:r w:rsidRPr="005066FD">
        <w:rPr>
          <w:rFonts w:hAnsi="標楷體" w:cs="Tahoma" w:hint="eastAsia"/>
          <w:kern w:val="0"/>
          <w:szCs w:val="32"/>
          <w:lang w:val="zh-TW" w:bidi="hi-IN"/>
        </w:rPr>
        <w:t>美國、加拿大立法例，因應國情</w:t>
      </w:r>
      <w:r w:rsidRPr="005066FD">
        <w:rPr>
          <w:rFonts w:hint="eastAsia"/>
        </w:rPr>
        <w:t>需要</w:t>
      </w:r>
      <w:r w:rsidRPr="005066FD">
        <w:rPr>
          <w:rFonts w:hAnsi="標楷體" w:cs="Tahoma" w:hint="eastAsia"/>
          <w:kern w:val="0"/>
          <w:szCs w:val="32"/>
          <w:lang w:val="zh-TW" w:bidi="hi-IN"/>
        </w:rPr>
        <w:t>予以調整，分述如下：</w:t>
      </w:r>
    </w:p>
    <w:p w:rsidR="005066FD" w:rsidRPr="005066FD" w:rsidRDefault="005066FD" w:rsidP="00EB5E24">
      <w:pPr>
        <w:pStyle w:val="5"/>
      </w:pPr>
      <w:r w:rsidRPr="005066FD">
        <w:rPr>
          <w:rFonts w:hint="eastAsia"/>
        </w:rPr>
        <w:t>美國</w:t>
      </w:r>
    </w:p>
    <w:p w:rsidR="005066FD" w:rsidRPr="005066FD" w:rsidRDefault="005066FD" w:rsidP="00EB5E24">
      <w:pPr>
        <w:pStyle w:val="6"/>
        <w:rPr>
          <w:lang w:bidi="hi-IN"/>
        </w:rPr>
      </w:pPr>
      <w:r w:rsidRPr="005066FD">
        <w:rPr>
          <w:rFonts w:hint="eastAsia"/>
          <w:lang w:bidi="hi-IN"/>
        </w:rPr>
        <w:t>遊說者資格：</w:t>
      </w:r>
      <w:r w:rsidRPr="005066FD">
        <w:rPr>
          <w:rFonts w:hint="eastAsia"/>
          <w:lang w:val="zh-TW" w:bidi="hi-IN"/>
        </w:rPr>
        <w:t>係指</w:t>
      </w:r>
      <w:r w:rsidRPr="00E4522F">
        <w:rPr>
          <w:rFonts w:hint="eastAsia"/>
          <w:u w:val="single"/>
          <w:lang w:val="zh-TW" w:bidi="hi-IN"/>
        </w:rPr>
        <w:t>個人受雇於特定的客戶並提供一次以上的遊說</w:t>
      </w:r>
      <w:r w:rsidRPr="00E4522F">
        <w:rPr>
          <w:rFonts w:hint="eastAsia"/>
          <w:u w:val="single"/>
        </w:rPr>
        <w:t>接觸</w:t>
      </w:r>
      <w:r w:rsidRPr="00E4522F">
        <w:rPr>
          <w:rFonts w:hint="eastAsia"/>
          <w:u w:val="single"/>
          <w:lang w:val="zh-TW" w:bidi="hi-IN"/>
        </w:rPr>
        <w:t>而獲得財物或其他</w:t>
      </w:r>
      <w:r w:rsidRPr="00E4522F">
        <w:rPr>
          <w:rFonts w:hint="eastAsia"/>
          <w:u w:val="single"/>
          <w:lang w:val="zh-TW" w:bidi="hi-IN"/>
        </w:rPr>
        <w:lastRenderedPageBreak/>
        <w:t>報酬。但是在3個月內花費在遊說活動上的時間不及百分之二十者，不在此限</w:t>
      </w:r>
      <w:r w:rsidRPr="00D4533D">
        <w:rPr>
          <w:vertAlign w:val="superscript"/>
        </w:rPr>
        <w:footnoteReference w:id="4"/>
      </w:r>
      <w:r w:rsidRPr="00D4533D">
        <w:rPr>
          <w:rFonts w:hint="eastAsia"/>
        </w:rPr>
        <w:t>。</w:t>
      </w:r>
    </w:p>
    <w:p w:rsidR="005066FD" w:rsidRPr="005066FD" w:rsidRDefault="005066FD" w:rsidP="00EB5E24">
      <w:pPr>
        <w:pStyle w:val="6"/>
        <w:rPr>
          <w:rFonts w:hAnsi="標楷體" w:cs="Tahoma"/>
          <w:bCs/>
          <w:kern w:val="0"/>
          <w:szCs w:val="32"/>
          <w:lang w:val="zh-TW" w:bidi="hi-IN"/>
        </w:rPr>
      </w:pPr>
      <w:r w:rsidRPr="005066FD">
        <w:rPr>
          <w:rFonts w:hAnsi="標楷體" w:cs="Tahoma" w:hint="eastAsia"/>
          <w:bCs/>
          <w:kern w:val="0"/>
          <w:szCs w:val="32"/>
          <w:lang w:val="zh-TW" w:bidi="hi-IN"/>
        </w:rPr>
        <w:t>受委託遊說者數量：經查美國參、眾兩院秘書處之網站，</w:t>
      </w:r>
      <w:r w:rsidRPr="005066FD">
        <w:rPr>
          <w:rFonts w:hAnsi="標楷體" w:cs="Tahoma" w:hint="eastAsia"/>
          <w:bCs/>
          <w:kern w:val="0"/>
          <w:szCs w:val="32"/>
          <w:u w:val="single"/>
          <w:lang w:val="zh-TW" w:bidi="hi-IN"/>
        </w:rPr>
        <w:t>僅眾議院秘書處有公開遊說登記資訊，依該處公開資料，截至109年8月31日止，遊說者（專職遊說者及遊說公司）計有4,795個</w:t>
      </w:r>
      <w:r w:rsidRPr="005066FD">
        <w:rPr>
          <w:rFonts w:hAnsi="標楷體" w:cs="Tahoma"/>
          <w:bCs/>
          <w:kern w:val="0"/>
          <w:szCs w:val="32"/>
          <w:vertAlign w:val="superscript"/>
          <w:lang w:val="zh-TW" w:bidi="hi-IN"/>
        </w:rPr>
        <w:footnoteReference w:id="5"/>
      </w:r>
      <w:r w:rsidRPr="005066FD">
        <w:rPr>
          <w:rFonts w:hAnsi="標楷體" w:cs="Tahoma" w:hint="eastAsia"/>
          <w:bCs/>
          <w:kern w:val="0"/>
          <w:szCs w:val="32"/>
          <w:lang w:val="zh-TW" w:bidi="hi-IN"/>
        </w:rPr>
        <w:t>。</w:t>
      </w:r>
    </w:p>
    <w:p w:rsidR="005066FD" w:rsidRPr="005066FD" w:rsidRDefault="005066FD" w:rsidP="00EB5E24">
      <w:pPr>
        <w:pStyle w:val="5"/>
        <w:rPr>
          <w:rFonts w:hAnsi="標楷體"/>
          <w:kern w:val="28"/>
          <w:szCs w:val="32"/>
        </w:rPr>
      </w:pPr>
      <w:r w:rsidRPr="005066FD">
        <w:rPr>
          <w:rFonts w:hint="eastAsia"/>
        </w:rPr>
        <w:t>加拿大</w:t>
      </w:r>
    </w:p>
    <w:p w:rsidR="005066FD" w:rsidRPr="005066FD" w:rsidRDefault="005066FD" w:rsidP="00EB5E24">
      <w:pPr>
        <w:pStyle w:val="6"/>
        <w:rPr>
          <w:lang w:bidi="hi-IN"/>
        </w:rPr>
      </w:pPr>
      <w:r w:rsidRPr="005066FD">
        <w:rPr>
          <w:rFonts w:hint="eastAsia"/>
          <w:lang w:bidi="hi-IN"/>
        </w:rPr>
        <w:t>遊說者資格：</w:t>
      </w:r>
      <w:r w:rsidRPr="005066FD">
        <w:rPr>
          <w:rFonts w:hint="eastAsia"/>
          <w:lang w:val="zh-TW" w:bidi="hi-IN"/>
        </w:rPr>
        <w:t>遊說者包含諮詢遊說者、企業內部遊說者、協會內部遊說者。其中諮詢遊說者係指代表任何人或組織支領酬勞從事遊說工作；</w:t>
      </w:r>
      <w:r w:rsidRPr="00D4533D">
        <w:rPr>
          <w:rFonts w:hint="eastAsia"/>
          <w:u w:val="single"/>
          <w:lang w:val="zh-TW" w:bidi="hi-IN"/>
        </w:rPr>
        <w:t>企業與協會內部遊說者係指營利事業與非營利團體所僱用的編制內專職遊說者，只要工時百分之二十以上投入遊說，便應註冊為遊說者</w:t>
      </w:r>
      <w:r w:rsidRPr="00D4533D">
        <w:rPr>
          <w:u w:val="single"/>
          <w:vertAlign w:val="superscript"/>
          <w:lang w:val="zh-TW" w:bidi="hi-IN"/>
        </w:rPr>
        <w:footnoteReference w:id="6"/>
      </w:r>
      <w:r w:rsidRPr="00D4533D">
        <w:rPr>
          <w:rFonts w:hint="eastAsia"/>
          <w:u w:val="single"/>
          <w:lang w:val="zh-TW" w:bidi="hi-IN"/>
        </w:rPr>
        <w:t>。</w:t>
      </w:r>
    </w:p>
    <w:p w:rsidR="00AA3086" w:rsidRPr="00D237B7" w:rsidRDefault="005066FD" w:rsidP="00EB5E24">
      <w:pPr>
        <w:pStyle w:val="6"/>
      </w:pPr>
      <w:r w:rsidRPr="00AA3086">
        <w:rPr>
          <w:rFonts w:hint="eastAsia"/>
          <w:lang w:val="zh-TW" w:bidi="hi-IN"/>
        </w:rPr>
        <w:t>受委託遊說者數量：依加拿大遊說登記</w:t>
      </w:r>
      <w:proofErr w:type="gramStart"/>
      <w:r w:rsidRPr="00AA3086">
        <w:rPr>
          <w:rFonts w:hint="eastAsia"/>
          <w:lang w:val="zh-TW" w:bidi="hi-IN"/>
        </w:rPr>
        <w:t>管理專署網站</w:t>
      </w:r>
      <w:proofErr w:type="gramEnd"/>
      <w:r w:rsidRPr="00AA3086">
        <w:rPr>
          <w:rFonts w:hint="eastAsia"/>
          <w:lang w:val="zh-TW" w:bidi="hi-IN"/>
        </w:rPr>
        <w:t>公開之遊說登記資訊，</w:t>
      </w:r>
      <w:r w:rsidRPr="00AA3086">
        <w:rPr>
          <w:rFonts w:hint="eastAsia"/>
          <w:u w:val="single"/>
          <w:lang w:val="zh-TW" w:bidi="hi-IN"/>
        </w:rPr>
        <w:t>截至109年8月31日止，目前有效註冊之遊說者共有3,948個</w:t>
      </w:r>
      <w:r w:rsidRPr="00D4533D">
        <w:rPr>
          <w:u w:val="single"/>
          <w:vertAlign w:val="superscript"/>
          <w:lang w:val="zh-TW" w:bidi="hi-IN"/>
        </w:rPr>
        <w:footnoteReference w:id="7"/>
      </w:r>
      <w:r w:rsidRPr="00AA3086">
        <w:rPr>
          <w:rFonts w:hint="eastAsia"/>
          <w:u w:val="single"/>
          <w:lang w:val="zh-TW" w:bidi="hi-IN"/>
        </w:rPr>
        <w:t>。</w:t>
      </w:r>
    </w:p>
    <w:p w:rsidR="00EB5E24" w:rsidRDefault="00EB5E24" w:rsidP="006068B8">
      <w:pPr>
        <w:pStyle w:val="3"/>
        <w:ind w:left="1361"/>
      </w:pPr>
      <w:r w:rsidRPr="00EB5E24">
        <w:rPr>
          <w:rFonts w:hint="eastAsia"/>
        </w:rPr>
        <w:t>我國遊說法關於</w:t>
      </w:r>
      <w:r w:rsidRPr="00EB5E24">
        <w:rPr>
          <w:rFonts w:hint="eastAsia"/>
          <w:b/>
        </w:rPr>
        <w:t>被遊說者</w:t>
      </w:r>
      <w:r w:rsidRPr="00EB5E24">
        <w:rPr>
          <w:rFonts w:hint="eastAsia"/>
        </w:rPr>
        <w:t>之規定：</w:t>
      </w:r>
    </w:p>
    <w:p w:rsidR="00F57994" w:rsidRPr="00F57994" w:rsidRDefault="00F57994" w:rsidP="00EB5E24">
      <w:pPr>
        <w:pStyle w:val="4"/>
      </w:pPr>
      <w:r w:rsidRPr="00F57994">
        <w:rPr>
          <w:rFonts w:hint="eastAsia"/>
        </w:rPr>
        <w:t>遊說法第4條第3項規定關於被遊說者界定範圍之立法意旨</w:t>
      </w:r>
      <w:r w:rsidR="00EB5E24">
        <w:rPr>
          <w:rFonts w:hint="eastAsia"/>
        </w:rPr>
        <w:t>及</w:t>
      </w:r>
      <w:r w:rsidRPr="00F57994">
        <w:rPr>
          <w:rFonts w:hint="eastAsia"/>
        </w:rPr>
        <w:t>各類人員數量</w:t>
      </w:r>
      <w:r>
        <w:rPr>
          <w:rFonts w:hint="eastAsia"/>
        </w:rPr>
        <w:t>：</w:t>
      </w:r>
    </w:p>
    <w:p w:rsidR="00F57994" w:rsidRPr="00F57994" w:rsidRDefault="00EB5E24" w:rsidP="00EB5E24">
      <w:pPr>
        <w:pStyle w:val="4"/>
        <w:numPr>
          <w:ilvl w:val="0"/>
          <w:numId w:val="0"/>
        </w:numPr>
        <w:ind w:left="1701"/>
      </w:pPr>
      <w:r>
        <w:rPr>
          <w:rFonts w:hint="eastAsia"/>
        </w:rPr>
        <w:t xml:space="preserve">    </w:t>
      </w:r>
      <w:r w:rsidR="00F57994" w:rsidRPr="00F57994">
        <w:rPr>
          <w:rFonts w:hint="eastAsia"/>
        </w:rPr>
        <w:t>依法務部94年7月14日報經行政院核轉立法院審議草案說明，遊說標的為法令、政策及議案，</w:t>
      </w:r>
      <w:r w:rsidR="00F57994" w:rsidRPr="00F57994">
        <w:rPr>
          <w:rFonts w:hint="eastAsia"/>
        </w:rPr>
        <w:lastRenderedPageBreak/>
        <w:t>其</w:t>
      </w:r>
      <w:proofErr w:type="gramStart"/>
      <w:r w:rsidR="00F57994" w:rsidRPr="00F57994">
        <w:rPr>
          <w:rFonts w:hint="eastAsia"/>
        </w:rPr>
        <w:t>範圍涉屬政治性</w:t>
      </w:r>
      <w:proofErr w:type="gramEnd"/>
      <w:r w:rsidR="00F57994" w:rsidRPr="00F57994">
        <w:rPr>
          <w:rFonts w:hint="eastAsia"/>
        </w:rPr>
        <w:t>之決策層面，</w:t>
      </w:r>
      <w:r w:rsidR="00F57994" w:rsidRPr="00F57994">
        <w:rPr>
          <w:rFonts w:hint="eastAsia"/>
          <w:u w:val="single"/>
        </w:rPr>
        <w:t>復考量遊說制度於我國乃初步實施，為免被遊說者範圍過廣，影響遊說制度之推動，</w:t>
      </w:r>
      <w:proofErr w:type="gramStart"/>
      <w:r w:rsidR="00F57994" w:rsidRPr="00F57994">
        <w:rPr>
          <w:rFonts w:hint="eastAsia"/>
        </w:rPr>
        <w:t>爰</w:t>
      </w:r>
      <w:proofErr w:type="gramEnd"/>
      <w:r w:rsidR="00F57994" w:rsidRPr="00F57994">
        <w:rPr>
          <w:rFonts w:hint="eastAsia"/>
        </w:rPr>
        <w:t>本法所稱被遊說者係以總統、副總統、各級民意代表、直轄市政府、縣（市）政府及鄉（鎮、市）公所正、副首長及依照政務人員退職撫</w:t>
      </w:r>
      <w:proofErr w:type="gramStart"/>
      <w:r w:rsidR="00F57994" w:rsidRPr="00F57994">
        <w:rPr>
          <w:rFonts w:hint="eastAsia"/>
        </w:rPr>
        <w:t>卹</w:t>
      </w:r>
      <w:proofErr w:type="gramEnd"/>
      <w:r w:rsidR="00F57994" w:rsidRPr="00F57994">
        <w:rPr>
          <w:rFonts w:hint="eastAsia"/>
        </w:rPr>
        <w:t>條例第2條第1項所定之人員為限。其各類人數統計如下：</w:t>
      </w:r>
    </w:p>
    <w:p w:rsidR="00F57994" w:rsidRPr="00F57994" w:rsidRDefault="00F57994" w:rsidP="00EB5E24">
      <w:pPr>
        <w:pStyle w:val="5"/>
      </w:pPr>
      <w:r w:rsidRPr="00F57994">
        <w:rPr>
          <w:rFonts w:hint="eastAsia"/>
        </w:rPr>
        <w:t>總統、副總統：2人。</w:t>
      </w:r>
    </w:p>
    <w:p w:rsidR="00F57994" w:rsidRPr="00F57994" w:rsidRDefault="00F57994" w:rsidP="00EB5E24">
      <w:pPr>
        <w:pStyle w:val="5"/>
      </w:pPr>
      <w:r w:rsidRPr="00F57994">
        <w:rPr>
          <w:rFonts w:hint="eastAsia"/>
        </w:rPr>
        <w:t>各級民意代表：3,173人</w:t>
      </w:r>
      <w:r w:rsidRPr="00F57994">
        <w:rPr>
          <w:vertAlign w:val="superscript"/>
        </w:rPr>
        <w:footnoteReference w:id="8"/>
      </w:r>
      <w:r w:rsidRPr="00F57994">
        <w:rPr>
          <w:rFonts w:hint="eastAsia"/>
        </w:rPr>
        <w:t>。</w:t>
      </w:r>
    </w:p>
    <w:p w:rsidR="00F57994" w:rsidRPr="00F57994" w:rsidRDefault="00F57994" w:rsidP="00EB5E24">
      <w:pPr>
        <w:pStyle w:val="5"/>
      </w:pPr>
      <w:r w:rsidRPr="00F57994">
        <w:rPr>
          <w:rFonts w:hint="eastAsia"/>
        </w:rPr>
        <w:t>直轄市政府、縣（市）政府及鄉（鎮、市）公所正、副首長：457人。</w:t>
      </w:r>
    </w:p>
    <w:p w:rsidR="00F57994" w:rsidRPr="00F57994" w:rsidRDefault="00F57994" w:rsidP="00EB5E24">
      <w:pPr>
        <w:pStyle w:val="5"/>
      </w:pPr>
      <w:r w:rsidRPr="00F57994">
        <w:rPr>
          <w:rFonts w:hint="eastAsia"/>
        </w:rPr>
        <w:t>依照政務人員退職撫</w:t>
      </w:r>
      <w:proofErr w:type="gramStart"/>
      <w:r w:rsidRPr="00F57994">
        <w:rPr>
          <w:rFonts w:hint="eastAsia"/>
        </w:rPr>
        <w:t>卹</w:t>
      </w:r>
      <w:proofErr w:type="gramEnd"/>
      <w:r w:rsidRPr="00F57994">
        <w:rPr>
          <w:rFonts w:hint="eastAsia"/>
        </w:rPr>
        <w:t>例第2條第1項所定之人員：包括依憲法規定由總統任命之人員、依憲法規定由總統提名，經立法院同意任命之人員、依憲法定由行政院院長提請總統任命之人員、前3款以外之特任、特派人員或其他依法律規定之中央或地方政府比照簡任1</w:t>
      </w:r>
      <w:r w:rsidRPr="00F57994">
        <w:t>2</w:t>
      </w:r>
      <w:r w:rsidRPr="00F57994">
        <w:rPr>
          <w:rFonts w:hint="eastAsia"/>
        </w:rPr>
        <w:t>職等以上之人員。</w:t>
      </w:r>
      <w:r w:rsidRPr="004E7C74">
        <w:rPr>
          <w:rFonts w:hint="eastAsia"/>
          <w:u w:val="single"/>
        </w:rPr>
        <w:t>因涉各機關組織法規，內政部尚無相關統計數據。</w:t>
      </w:r>
    </w:p>
    <w:p w:rsidR="00F57994" w:rsidRPr="00F57994" w:rsidRDefault="00F57994" w:rsidP="00F57994">
      <w:pPr>
        <w:pStyle w:val="4"/>
      </w:pPr>
      <w:r w:rsidRPr="00F57994">
        <w:rPr>
          <w:rFonts w:hint="eastAsia"/>
        </w:rPr>
        <w:t>美國、加拿大有關被遊說者之規定簡述如下：</w:t>
      </w:r>
    </w:p>
    <w:p w:rsidR="00F57994" w:rsidRPr="00F57994" w:rsidRDefault="00F57994" w:rsidP="00325971">
      <w:pPr>
        <w:pStyle w:val="5"/>
      </w:pPr>
      <w:r w:rsidRPr="00F57994">
        <w:rPr>
          <w:rFonts w:hint="eastAsia"/>
        </w:rPr>
        <w:t>美國：總統、副總統、行政官員、國會議員、委員會助理、個人助理、軍人、政黨官員</w:t>
      </w:r>
      <w:r w:rsidRPr="00F57994">
        <w:rPr>
          <w:vertAlign w:val="superscript"/>
        </w:rPr>
        <w:footnoteReference w:id="9"/>
      </w:r>
      <w:r w:rsidRPr="00F57994">
        <w:rPr>
          <w:rFonts w:hint="eastAsia"/>
        </w:rPr>
        <w:t>。</w:t>
      </w:r>
    </w:p>
    <w:p w:rsidR="00F57994" w:rsidRPr="00F57994" w:rsidRDefault="00F57994" w:rsidP="00325971">
      <w:pPr>
        <w:pStyle w:val="5"/>
      </w:pPr>
      <w:r w:rsidRPr="00F57994">
        <w:rPr>
          <w:rFonts w:hint="eastAsia"/>
        </w:rPr>
        <w:t>加拿大：只有《指定公職名單》上的公職才受約束，包括立法部門（包含幕僚），及行政部門高級首長（兩者皆排除省級以下層級之適用）</w:t>
      </w:r>
      <w:r w:rsidRPr="00F57994">
        <w:rPr>
          <w:vertAlign w:val="superscript"/>
        </w:rPr>
        <w:footnoteReference w:id="10"/>
      </w:r>
      <w:r w:rsidRPr="00F57994">
        <w:rPr>
          <w:rFonts w:hint="eastAsia"/>
        </w:rPr>
        <w:t>。</w:t>
      </w:r>
    </w:p>
    <w:p w:rsidR="00EB5E24" w:rsidRDefault="00EB5E24" w:rsidP="00D53BFD">
      <w:pPr>
        <w:pStyle w:val="4"/>
      </w:pPr>
      <w:r>
        <w:rPr>
          <w:rFonts w:hint="eastAsia"/>
        </w:rPr>
        <w:lastRenderedPageBreak/>
        <w:t>內政部擬修法放寬被遊說者範圍之規劃：</w:t>
      </w:r>
    </w:p>
    <w:p w:rsidR="00D237B7" w:rsidRDefault="00EB5E24" w:rsidP="00EB5E24">
      <w:pPr>
        <w:pStyle w:val="4"/>
        <w:numPr>
          <w:ilvl w:val="0"/>
          <w:numId w:val="0"/>
        </w:numPr>
        <w:ind w:left="1701"/>
      </w:pPr>
      <w:r>
        <w:rPr>
          <w:rFonts w:hint="eastAsia"/>
        </w:rPr>
        <w:t xml:space="preserve">    </w:t>
      </w:r>
      <w:r w:rsidR="00F57994" w:rsidRPr="00F57994">
        <w:rPr>
          <w:rFonts w:hint="eastAsia"/>
        </w:rPr>
        <w:t>基於</w:t>
      </w:r>
      <w:r w:rsidR="00F57994" w:rsidRPr="00460699">
        <w:rPr>
          <w:rFonts w:hint="eastAsia"/>
          <w:u w:val="single"/>
        </w:rPr>
        <w:t>「民意代表助理」</w:t>
      </w:r>
      <w:r w:rsidR="00F57994" w:rsidRPr="00F57994">
        <w:rPr>
          <w:rFonts w:hint="eastAsia"/>
        </w:rPr>
        <w:t>具有協助民意代表擬定及過濾法案之職能，有接受遊說法案之可能，另「</w:t>
      </w:r>
      <w:r w:rsidR="00F57994" w:rsidRPr="00460699">
        <w:rPr>
          <w:rFonts w:hint="eastAsia"/>
          <w:u w:val="single"/>
        </w:rPr>
        <w:t>中央部會二級機關之首長</w:t>
      </w:r>
      <w:r w:rsidR="00F57994" w:rsidRPr="00F57994">
        <w:rPr>
          <w:rFonts w:hint="eastAsia"/>
        </w:rPr>
        <w:t>」，對於職掌內法令、政策亦具有一定之影響力，</w:t>
      </w:r>
      <w:r w:rsidR="00D53BFD" w:rsidRPr="004E7C74">
        <w:rPr>
          <w:rFonts w:hint="eastAsia"/>
          <w:u w:val="single"/>
        </w:rPr>
        <w:t>內政</w:t>
      </w:r>
      <w:r w:rsidR="00F57994" w:rsidRPr="004E7C74">
        <w:rPr>
          <w:rFonts w:hint="eastAsia"/>
          <w:u w:val="single"/>
        </w:rPr>
        <w:t>部擬議中之遊說法部分條文修正草案，增列上開人員為本法規範之被遊說者</w:t>
      </w:r>
      <w:r w:rsidR="00F57994" w:rsidRPr="00F57994">
        <w:rPr>
          <w:rFonts w:hint="eastAsia"/>
        </w:rPr>
        <w:t>，並將於109年9月22日邀集有關機關召開座談會，凝聚修法共識。</w:t>
      </w:r>
    </w:p>
    <w:p w:rsidR="00EE5F22" w:rsidRDefault="00D2535C" w:rsidP="006068B8">
      <w:pPr>
        <w:pStyle w:val="3"/>
        <w:ind w:left="1361"/>
      </w:pPr>
      <w:r w:rsidRPr="00D2535C">
        <w:rPr>
          <w:rFonts w:hint="eastAsia"/>
        </w:rPr>
        <w:t>遊說法第13條規定，遊說者應逐案備具</w:t>
      </w:r>
      <w:r w:rsidRPr="00D2535C">
        <w:rPr>
          <w:rFonts w:hint="eastAsia"/>
          <w:b/>
        </w:rPr>
        <w:t>申請書</w:t>
      </w:r>
      <w:r w:rsidRPr="00D2535C">
        <w:rPr>
          <w:rFonts w:hint="eastAsia"/>
        </w:rPr>
        <w:t>，載明相關事項，於進行遊說前向被遊說者所屬機關</w:t>
      </w:r>
      <w:r w:rsidRPr="00D2535C">
        <w:rPr>
          <w:rFonts w:hint="eastAsia"/>
          <w:b/>
        </w:rPr>
        <w:t>申請登記</w:t>
      </w:r>
      <w:r>
        <w:rPr>
          <w:rFonts w:hint="eastAsia"/>
        </w:rPr>
        <w:t>：</w:t>
      </w:r>
    </w:p>
    <w:p w:rsidR="00D2535C" w:rsidRDefault="00D2535C" w:rsidP="00D2535C">
      <w:pPr>
        <w:pStyle w:val="4"/>
      </w:pPr>
      <w:r w:rsidRPr="00D2535C">
        <w:rPr>
          <w:rFonts w:hint="eastAsia"/>
        </w:rPr>
        <w:t>違反</w:t>
      </w:r>
      <w:r>
        <w:rPr>
          <w:rFonts w:hint="eastAsia"/>
        </w:rPr>
        <w:t>本條規定</w:t>
      </w:r>
      <w:r w:rsidRPr="00D2535C">
        <w:rPr>
          <w:rFonts w:hint="eastAsia"/>
        </w:rPr>
        <w:t>之法律效果</w:t>
      </w:r>
      <w:r>
        <w:rPr>
          <w:rFonts w:hint="eastAsia"/>
        </w:rPr>
        <w:t>：</w:t>
      </w:r>
    </w:p>
    <w:p w:rsidR="00D2535C" w:rsidRDefault="00D2535C" w:rsidP="00D2535C">
      <w:pPr>
        <w:pStyle w:val="4"/>
        <w:numPr>
          <w:ilvl w:val="0"/>
          <w:numId w:val="0"/>
        </w:numPr>
        <w:ind w:left="1701"/>
        <w:rPr>
          <w:u w:val="single"/>
        </w:rPr>
      </w:pPr>
      <w:r>
        <w:rPr>
          <w:rFonts w:hint="eastAsia"/>
        </w:rPr>
        <w:t xml:space="preserve">    </w:t>
      </w:r>
      <w:r w:rsidRPr="00D2535C">
        <w:rPr>
          <w:rFonts w:hint="eastAsia"/>
        </w:rPr>
        <w:t>依</w:t>
      </w:r>
      <w:r>
        <w:rPr>
          <w:rFonts w:hint="eastAsia"/>
        </w:rPr>
        <w:t>遊說</w:t>
      </w:r>
      <w:r w:rsidRPr="00D2535C">
        <w:rPr>
          <w:rFonts w:hint="eastAsia"/>
        </w:rPr>
        <w:t>法第13條第1項規定，遊說者應逐案備具申請書，載明遊說登記事項，於進行遊說前向被遊說者所屬機關申請登記。本法第15條第2項並規定，對於得遊說而未依法登記之遊說，被遊說者應予拒絕。但不及拒絕者，被遊說者或其所屬機關應通知遊說者限期補行登記。</w:t>
      </w:r>
      <w:r w:rsidRPr="000054FC">
        <w:rPr>
          <w:rFonts w:hint="eastAsia"/>
          <w:u w:val="single"/>
        </w:rPr>
        <w:t>依前開規定，我國遊說制度</w:t>
      </w:r>
      <w:proofErr w:type="gramStart"/>
      <w:r w:rsidRPr="000054FC">
        <w:rPr>
          <w:rFonts w:hint="eastAsia"/>
          <w:u w:val="single"/>
        </w:rPr>
        <w:t>採</w:t>
      </w:r>
      <w:proofErr w:type="gramEnd"/>
      <w:r w:rsidRPr="000054FC">
        <w:rPr>
          <w:rFonts w:hint="eastAsia"/>
          <w:u w:val="single"/>
        </w:rPr>
        <w:t>事前登記制，</w:t>
      </w:r>
      <w:r w:rsidRPr="00D2535C">
        <w:rPr>
          <w:rFonts w:hint="eastAsia"/>
        </w:rPr>
        <w:t>對於遊說者未於進行遊說前向被遊說者所屬機關登記，雖無處罰規定，</w:t>
      </w:r>
      <w:r w:rsidRPr="00D2535C">
        <w:rPr>
          <w:rFonts w:hint="eastAsia"/>
          <w:u w:val="single"/>
        </w:rPr>
        <w:t>惟經通知限期補行登記，屆期未登記者，則依本法第23條第2款規定，處新臺幣</w:t>
      </w:r>
      <w:r w:rsidR="00F46F38">
        <w:rPr>
          <w:rFonts w:hint="eastAsia"/>
          <w:u w:val="single"/>
        </w:rPr>
        <w:t>（下同）</w:t>
      </w:r>
      <w:r w:rsidRPr="00D2535C">
        <w:rPr>
          <w:rFonts w:hint="eastAsia"/>
          <w:u w:val="single"/>
        </w:rPr>
        <w:t>10萬元以上50萬元以下罰鍰。</w:t>
      </w:r>
    </w:p>
    <w:p w:rsidR="00D2535C" w:rsidRDefault="00D2535C" w:rsidP="00D2535C">
      <w:pPr>
        <w:pStyle w:val="4"/>
      </w:pPr>
      <w:r w:rsidRPr="00D2535C">
        <w:rPr>
          <w:rFonts w:hint="eastAsia"/>
        </w:rPr>
        <w:t>上開規定是否因此降低遊說者誠實申請登記之意願？</w:t>
      </w:r>
      <w:r>
        <w:rPr>
          <w:rFonts w:hint="eastAsia"/>
        </w:rPr>
        <w:t>內政</w:t>
      </w:r>
      <w:r w:rsidRPr="00D2535C">
        <w:rPr>
          <w:rFonts w:hint="eastAsia"/>
        </w:rPr>
        <w:t>部有無修法簡化之規劃</w:t>
      </w:r>
      <w:r>
        <w:rPr>
          <w:rFonts w:hint="eastAsia"/>
        </w:rPr>
        <w:t>：</w:t>
      </w:r>
    </w:p>
    <w:p w:rsidR="00D2535C" w:rsidRDefault="00D2535C" w:rsidP="00D2535C">
      <w:pPr>
        <w:pStyle w:val="5"/>
      </w:pPr>
      <w:r w:rsidRPr="00D2535C">
        <w:rPr>
          <w:rFonts w:hint="eastAsia"/>
        </w:rPr>
        <w:t>本法第13條第1項規定，遊說者應於進行遊說前提出申請登記，係考量本法針對遊說者、被遊說者、遊說標的、不得遊說事項等，</w:t>
      </w:r>
      <w:proofErr w:type="gramStart"/>
      <w:r w:rsidRPr="00D2535C">
        <w:rPr>
          <w:rFonts w:hint="eastAsia"/>
        </w:rPr>
        <w:t>均訂有</w:t>
      </w:r>
      <w:proofErr w:type="gramEnd"/>
      <w:r w:rsidRPr="00D2535C">
        <w:rPr>
          <w:rFonts w:hint="eastAsia"/>
        </w:rPr>
        <w:lastRenderedPageBreak/>
        <w:t>限制規定，遊說者完成登記後，被遊說者所屬機關始得據以審核是否符合遊說法規範。前開遊說登記事項，應不致影響遊說者誠實申請登記之意願。</w:t>
      </w:r>
    </w:p>
    <w:p w:rsidR="00D2535C" w:rsidRDefault="00D2535C" w:rsidP="00D2535C">
      <w:pPr>
        <w:pStyle w:val="5"/>
      </w:pPr>
      <w:r w:rsidRPr="00875680">
        <w:rPr>
          <w:rFonts w:hint="eastAsia"/>
          <w:u w:val="single"/>
        </w:rPr>
        <w:t>又如</w:t>
      </w:r>
      <w:proofErr w:type="gramStart"/>
      <w:r w:rsidRPr="00875680">
        <w:rPr>
          <w:rFonts w:hint="eastAsia"/>
          <w:u w:val="single"/>
        </w:rPr>
        <w:t>採</w:t>
      </w:r>
      <w:proofErr w:type="gramEnd"/>
      <w:r w:rsidRPr="00875680">
        <w:rPr>
          <w:rFonts w:hint="eastAsia"/>
          <w:u w:val="single"/>
        </w:rPr>
        <w:t>事後登記制，被遊說者及其所屬機關無從判斷遊說者及其遊說行為是否合乎本法規定，</w:t>
      </w:r>
      <w:r w:rsidRPr="00D2535C">
        <w:rPr>
          <w:rFonts w:hint="eastAsia"/>
        </w:rPr>
        <w:t>將使前開限制規定形同具文。</w:t>
      </w:r>
    </w:p>
    <w:p w:rsidR="00D2535C" w:rsidRDefault="00D2535C" w:rsidP="00D2535C">
      <w:pPr>
        <w:pStyle w:val="5"/>
      </w:pPr>
      <w:r>
        <w:rPr>
          <w:rFonts w:hint="eastAsia"/>
        </w:rPr>
        <w:t>內政</w:t>
      </w:r>
      <w:r w:rsidRPr="00D2535C">
        <w:rPr>
          <w:rFonts w:hint="eastAsia"/>
        </w:rPr>
        <w:t>部</w:t>
      </w:r>
      <w:proofErr w:type="gramStart"/>
      <w:r w:rsidRPr="00D2535C">
        <w:rPr>
          <w:rFonts w:hint="eastAsia"/>
        </w:rPr>
        <w:t>研</w:t>
      </w:r>
      <w:proofErr w:type="gramEnd"/>
      <w:r w:rsidRPr="00D2535C">
        <w:rPr>
          <w:rFonts w:hint="eastAsia"/>
        </w:rPr>
        <w:t>擬中之遊說法部分條文修正草案，</w:t>
      </w:r>
      <w:proofErr w:type="gramStart"/>
      <w:r w:rsidRPr="00D2535C">
        <w:rPr>
          <w:rFonts w:hint="eastAsia"/>
          <w:u w:val="single"/>
        </w:rPr>
        <w:t>係朝更加</w:t>
      </w:r>
      <w:proofErr w:type="gramEnd"/>
      <w:r w:rsidRPr="00D2535C">
        <w:rPr>
          <w:rFonts w:hint="eastAsia"/>
          <w:u w:val="single"/>
        </w:rPr>
        <w:t>簡化遊說登記事項之方向修正，</w:t>
      </w:r>
      <w:r w:rsidRPr="00D2535C">
        <w:rPr>
          <w:rFonts w:hint="eastAsia"/>
        </w:rPr>
        <w:t>並將於109年9月22日</w:t>
      </w:r>
      <w:r>
        <w:rPr>
          <w:rFonts w:hint="eastAsia"/>
        </w:rPr>
        <w:t>該</w:t>
      </w:r>
      <w:r w:rsidRPr="00D2535C">
        <w:rPr>
          <w:rFonts w:hint="eastAsia"/>
        </w:rPr>
        <w:t>部召開之座談會，持續蒐集相關簡化修正意見。</w:t>
      </w:r>
    </w:p>
    <w:p w:rsidR="00F665C5" w:rsidRPr="008C06DF" w:rsidRDefault="00F665C5" w:rsidP="00F665C5">
      <w:pPr>
        <w:pStyle w:val="4"/>
        <w:rPr>
          <w:rFonts w:hAnsi="標楷體"/>
          <w:szCs w:val="32"/>
        </w:rPr>
      </w:pPr>
      <w:r w:rsidRPr="008C06DF">
        <w:rPr>
          <w:rFonts w:hAnsi="標楷體" w:hint="eastAsia"/>
          <w:szCs w:val="32"/>
        </w:rPr>
        <w:t>美國、</w:t>
      </w:r>
      <w:r w:rsidRPr="00F665C5">
        <w:rPr>
          <w:rFonts w:hint="eastAsia"/>
        </w:rPr>
        <w:t>加拿大</w:t>
      </w:r>
      <w:r w:rsidRPr="008C06DF">
        <w:rPr>
          <w:rFonts w:hAnsi="標楷體" w:hint="eastAsia"/>
          <w:szCs w:val="32"/>
        </w:rPr>
        <w:t>之遊說登記規定簡述如下：</w:t>
      </w:r>
    </w:p>
    <w:p w:rsidR="00F665C5" w:rsidRPr="00F665C5" w:rsidRDefault="00F665C5" w:rsidP="00F665C5">
      <w:pPr>
        <w:pStyle w:val="5"/>
        <w:rPr>
          <w:rFonts w:hAnsi="標楷體"/>
          <w:szCs w:val="32"/>
          <w:u w:val="single"/>
        </w:rPr>
      </w:pPr>
      <w:r w:rsidRPr="008C06DF">
        <w:rPr>
          <w:rFonts w:hAnsi="標楷體" w:cs="Tahoma" w:hint="eastAsia"/>
          <w:bCs w:val="0"/>
          <w:kern w:val="0"/>
          <w:szCs w:val="32"/>
          <w:lang w:bidi="hi-IN"/>
        </w:rPr>
        <w:t>美國：</w:t>
      </w:r>
      <w:r w:rsidRPr="008C06DF">
        <w:rPr>
          <w:rFonts w:hAnsi="標楷體" w:hint="eastAsia"/>
          <w:szCs w:val="32"/>
        </w:rPr>
        <w:t>遊說者</w:t>
      </w:r>
      <w:r w:rsidRPr="00F665C5">
        <w:rPr>
          <w:rFonts w:hAnsi="標楷體" w:hint="eastAsia"/>
          <w:szCs w:val="32"/>
          <w:u w:val="single"/>
        </w:rPr>
        <w:t>在被聘僱後45天之內，或與被遊說者第一次接觸後</w:t>
      </w:r>
      <w:r w:rsidRPr="00F665C5">
        <w:rPr>
          <w:rFonts w:hint="eastAsia"/>
          <w:u w:val="single"/>
        </w:rPr>
        <w:t>45</w:t>
      </w:r>
      <w:r w:rsidRPr="00F665C5">
        <w:rPr>
          <w:rFonts w:hAnsi="標楷體" w:hint="eastAsia"/>
          <w:szCs w:val="32"/>
          <w:u w:val="single"/>
        </w:rPr>
        <w:t>天之內，</w:t>
      </w:r>
      <w:r w:rsidRPr="008C06DF">
        <w:rPr>
          <w:rFonts w:hAnsi="標楷體" w:hint="eastAsia"/>
          <w:szCs w:val="32"/>
        </w:rPr>
        <w:t>須向參、眾兩院秘書處登記。但</w:t>
      </w:r>
      <w:r w:rsidRPr="002E170F">
        <w:rPr>
          <w:rFonts w:hAnsi="標楷體" w:hint="eastAsia"/>
          <w:szCs w:val="32"/>
          <w:u w:val="single"/>
        </w:rPr>
        <w:t>遊說者所為遊說之全部收入不超過2千5</w:t>
      </w:r>
      <w:proofErr w:type="gramStart"/>
      <w:r w:rsidRPr="002E170F">
        <w:rPr>
          <w:rFonts w:hAnsi="標楷體" w:hint="eastAsia"/>
          <w:szCs w:val="32"/>
          <w:u w:val="single"/>
        </w:rPr>
        <w:t>百</w:t>
      </w:r>
      <w:proofErr w:type="gramEnd"/>
      <w:r w:rsidRPr="002E170F">
        <w:rPr>
          <w:rFonts w:hAnsi="標楷體" w:hint="eastAsia"/>
          <w:szCs w:val="32"/>
          <w:u w:val="single"/>
        </w:rPr>
        <w:t>美元或遊說支出不超過1萬美元者，則免</w:t>
      </w:r>
      <w:r w:rsidRPr="00F665C5">
        <w:rPr>
          <w:rFonts w:hAnsi="標楷體" w:hint="eastAsia"/>
          <w:szCs w:val="32"/>
          <w:u w:val="single"/>
        </w:rPr>
        <w:t>予登記</w:t>
      </w:r>
      <w:r w:rsidRPr="00F665C5">
        <w:rPr>
          <w:rStyle w:val="aff"/>
          <w:rFonts w:hAnsi="標楷體"/>
          <w:szCs w:val="32"/>
          <w:u w:val="single"/>
        </w:rPr>
        <w:footnoteReference w:id="11"/>
      </w:r>
      <w:r w:rsidRPr="00F665C5">
        <w:rPr>
          <w:rFonts w:hAnsi="標楷體" w:hint="eastAsia"/>
          <w:szCs w:val="32"/>
          <w:u w:val="single"/>
        </w:rPr>
        <w:t>。</w:t>
      </w:r>
    </w:p>
    <w:p w:rsidR="00F665C5" w:rsidRPr="008A0182" w:rsidRDefault="00F665C5" w:rsidP="00F665C5">
      <w:pPr>
        <w:pStyle w:val="5"/>
      </w:pPr>
      <w:r w:rsidRPr="008C06DF">
        <w:rPr>
          <w:rFonts w:hAnsi="標楷體" w:cs="Tahoma" w:hint="eastAsia"/>
          <w:bCs w:val="0"/>
          <w:kern w:val="0"/>
          <w:szCs w:val="32"/>
          <w:lang w:val="zh-TW" w:bidi="hi-IN"/>
        </w:rPr>
        <w:t>加拿大：</w:t>
      </w:r>
      <w:r w:rsidRPr="008C06DF">
        <w:rPr>
          <w:rFonts w:hAnsi="標楷體" w:hint="eastAsia"/>
          <w:szCs w:val="32"/>
        </w:rPr>
        <w:t>諮詢遊說者必須在</w:t>
      </w:r>
      <w:r w:rsidRPr="002E170F">
        <w:rPr>
          <w:rFonts w:hAnsi="標楷體" w:hint="eastAsia"/>
          <w:szCs w:val="32"/>
        </w:rPr>
        <w:t>每次接觸官員後的10天內向遊說</w:t>
      </w:r>
      <w:proofErr w:type="gramStart"/>
      <w:r w:rsidRPr="002E170F">
        <w:rPr>
          <w:rFonts w:hAnsi="標楷體" w:hint="eastAsia"/>
          <w:szCs w:val="32"/>
        </w:rPr>
        <w:t>管理專署進行</w:t>
      </w:r>
      <w:proofErr w:type="gramEnd"/>
      <w:r w:rsidRPr="002E170F">
        <w:rPr>
          <w:rFonts w:hAnsi="標楷體" w:hint="eastAsia"/>
          <w:szCs w:val="32"/>
        </w:rPr>
        <w:t>登錄，企業內部遊說者與協會內部遊說者則是每半年提報1次</w:t>
      </w:r>
      <w:r w:rsidRPr="002E170F">
        <w:rPr>
          <w:rStyle w:val="aff"/>
          <w:rFonts w:hAnsi="標楷體"/>
          <w:szCs w:val="32"/>
        </w:rPr>
        <w:footnoteReference w:id="12"/>
      </w:r>
      <w:r w:rsidRPr="008C06DF">
        <w:rPr>
          <w:rFonts w:hAnsi="標楷體" w:hint="eastAsia"/>
          <w:szCs w:val="32"/>
        </w:rPr>
        <w:t>。</w:t>
      </w:r>
    </w:p>
    <w:p w:rsidR="008A0182" w:rsidRDefault="00690546" w:rsidP="006068B8">
      <w:pPr>
        <w:pStyle w:val="3"/>
        <w:ind w:left="1361"/>
      </w:pPr>
      <w:r>
        <w:rPr>
          <w:rFonts w:hint="eastAsia"/>
        </w:rPr>
        <w:t>關於</w:t>
      </w:r>
      <w:r w:rsidR="008924E4" w:rsidRPr="008924E4">
        <w:rPr>
          <w:rFonts w:hint="eastAsia"/>
        </w:rPr>
        <w:t>被遊說者所屬機關</w:t>
      </w:r>
      <w:r w:rsidR="008924E4" w:rsidRPr="008924E4">
        <w:rPr>
          <w:rFonts w:hint="eastAsia"/>
          <w:b/>
        </w:rPr>
        <w:t>受理遊說登記</w:t>
      </w:r>
      <w:r w:rsidR="008924E4" w:rsidRPr="008924E4">
        <w:rPr>
          <w:rFonts w:hint="eastAsia"/>
        </w:rPr>
        <w:t>情</w:t>
      </w:r>
      <w:r w:rsidR="008924E4">
        <w:rPr>
          <w:rFonts w:hint="eastAsia"/>
        </w:rPr>
        <w:t>形：</w:t>
      </w:r>
    </w:p>
    <w:p w:rsidR="008924E4" w:rsidRDefault="008924E4" w:rsidP="008924E4">
      <w:pPr>
        <w:pStyle w:val="4"/>
      </w:pPr>
      <w:r w:rsidRPr="008924E4">
        <w:rPr>
          <w:rFonts w:hint="eastAsia"/>
        </w:rPr>
        <w:t>遊說法第14條規定，被遊說者所屬機關應指定專責單位或人員，受理遊說之登記。</w:t>
      </w:r>
      <w:r w:rsidRPr="00333E76">
        <w:rPr>
          <w:rFonts w:hint="eastAsia"/>
          <w:u w:val="single"/>
        </w:rPr>
        <w:t>基於請託、關說之登錄</w:t>
      </w:r>
      <w:proofErr w:type="gramStart"/>
      <w:r w:rsidRPr="00333E76">
        <w:rPr>
          <w:rFonts w:hint="eastAsia"/>
          <w:u w:val="single"/>
        </w:rPr>
        <w:t>查察係屬</w:t>
      </w:r>
      <w:proofErr w:type="gramEnd"/>
      <w:r w:rsidRPr="00333E76">
        <w:rPr>
          <w:rFonts w:hint="eastAsia"/>
          <w:u w:val="single"/>
        </w:rPr>
        <w:t>政風單位業管，又遊說法屬陽光法案之一環，亦與廉政息息相關，故</w:t>
      </w:r>
      <w:r w:rsidR="00333E76" w:rsidRPr="00333E76">
        <w:rPr>
          <w:rFonts w:hint="eastAsia"/>
          <w:u w:val="single"/>
        </w:rPr>
        <w:t>內政部</w:t>
      </w:r>
      <w:r w:rsidRPr="00333E76">
        <w:rPr>
          <w:rFonts w:hint="eastAsia"/>
          <w:u w:val="single"/>
        </w:rPr>
        <w:t>認為遊說專責單位以指定政風單位擔任較為適宜，</w:t>
      </w:r>
      <w:r>
        <w:rPr>
          <w:rFonts w:hint="eastAsia"/>
        </w:rPr>
        <w:lastRenderedPageBreak/>
        <w:t>惟仍尊重各機關業務協調結果。至是否交由專人專責或可兼辦，則可由各機關視業務分工情形而定。</w:t>
      </w:r>
    </w:p>
    <w:p w:rsidR="008924E4" w:rsidRDefault="008924E4" w:rsidP="008924E4">
      <w:pPr>
        <w:pStyle w:val="4"/>
      </w:pPr>
      <w:r>
        <w:rPr>
          <w:rFonts w:hint="eastAsia"/>
        </w:rPr>
        <w:t>依據各機關函報</w:t>
      </w:r>
      <w:r w:rsidR="00333E76">
        <w:rPr>
          <w:rFonts w:hint="eastAsia"/>
        </w:rPr>
        <w:t>內政</w:t>
      </w:r>
      <w:r>
        <w:rPr>
          <w:rFonts w:hint="eastAsia"/>
        </w:rPr>
        <w:t>部之遊說專責單位及人員聯絡資料，</w:t>
      </w:r>
      <w:r w:rsidRPr="00333E76">
        <w:rPr>
          <w:rFonts w:hint="eastAsia"/>
          <w:u w:val="single"/>
        </w:rPr>
        <w:t>中央及地方行政機關絕大多數係指定政風單位為遊說專責單位，少數機關指定秘書、人事、其他幕僚或業務單位</w:t>
      </w:r>
      <w:r>
        <w:rPr>
          <w:rFonts w:hint="eastAsia"/>
        </w:rPr>
        <w:t>；另</w:t>
      </w:r>
      <w:r w:rsidRPr="00333E76">
        <w:rPr>
          <w:rFonts w:hint="eastAsia"/>
          <w:u w:val="single"/>
        </w:rPr>
        <w:t>地方立法機關無政風單位，多指定法制單位為專責單位</w:t>
      </w:r>
      <w:r>
        <w:rPr>
          <w:rFonts w:hint="eastAsia"/>
        </w:rPr>
        <w:t>。</w:t>
      </w:r>
    </w:p>
    <w:p w:rsidR="008924E4" w:rsidRDefault="008924E4" w:rsidP="008924E4">
      <w:pPr>
        <w:pStyle w:val="4"/>
      </w:pPr>
      <w:r>
        <w:rPr>
          <w:rFonts w:hint="eastAsia"/>
        </w:rPr>
        <w:t>至</w:t>
      </w:r>
      <w:r w:rsidRPr="00333E76">
        <w:rPr>
          <w:rFonts w:hint="eastAsia"/>
          <w:u w:val="single"/>
        </w:rPr>
        <w:t>美國</w:t>
      </w:r>
      <w:r>
        <w:rPr>
          <w:rFonts w:hint="eastAsia"/>
        </w:rPr>
        <w:t>受理遊說登記及申報之機關為</w:t>
      </w:r>
      <w:r w:rsidRPr="00333E76">
        <w:rPr>
          <w:rFonts w:hint="eastAsia"/>
          <w:u w:val="single"/>
        </w:rPr>
        <w:t>參、眾兩院秘書處</w:t>
      </w:r>
      <w:r>
        <w:rPr>
          <w:rFonts w:hint="eastAsia"/>
        </w:rPr>
        <w:t>；</w:t>
      </w:r>
      <w:r w:rsidRPr="00333E76">
        <w:rPr>
          <w:rFonts w:hint="eastAsia"/>
          <w:u w:val="single"/>
        </w:rPr>
        <w:t>加拿大</w:t>
      </w:r>
      <w:r>
        <w:rPr>
          <w:rFonts w:hint="eastAsia"/>
        </w:rPr>
        <w:t>則為直屬國會之</w:t>
      </w:r>
      <w:r w:rsidRPr="00333E76">
        <w:rPr>
          <w:rFonts w:hint="eastAsia"/>
          <w:u w:val="single"/>
        </w:rPr>
        <w:t>遊說</w:t>
      </w:r>
      <w:proofErr w:type="gramStart"/>
      <w:r w:rsidRPr="00333E76">
        <w:rPr>
          <w:rFonts w:hint="eastAsia"/>
          <w:u w:val="single"/>
        </w:rPr>
        <w:t>管理專署</w:t>
      </w:r>
      <w:proofErr w:type="gramEnd"/>
      <w:r>
        <w:rPr>
          <w:rFonts w:hint="eastAsia"/>
        </w:rPr>
        <w:t>。</w:t>
      </w:r>
    </w:p>
    <w:p w:rsidR="00796B3C" w:rsidRPr="00126B8B" w:rsidRDefault="00690546" w:rsidP="006068B8">
      <w:pPr>
        <w:pStyle w:val="3"/>
        <w:ind w:left="1361"/>
      </w:pPr>
      <w:r>
        <w:rPr>
          <w:rFonts w:hint="eastAsia"/>
        </w:rPr>
        <w:t>關於</w:t>
      </w:r>
      <w:r w:rsidR="00A0730B">
        <w:rPr>
          <w:rFonts w:hint="eastAsia"/>
        </w:rPr>
        <w:t>遊說者應將</w:t>
      </w:r>
      <w:r w:rsidR="00796B3C" w:rsidRPr="00796B3C">
        <w:rPr>
          <w:rFonts w:hint="eastAsia"/>
        </w:rPr>
        <w:t>使用於遊說之財務收支情形</w:t>
      </w:r>
      <w:r w:rsidR="00796B3C" w:rsidRPr="00126B8B">
        <w:rPr>
          <w:rFonts w:hint="eastAsia"/>
        </w:rPr>
        <w:t>編列報表，並向被遊說者所屬機關申報部分：</w:t>
      </w:r>
    </w:p>
    <w:p w:rsidR="00796B3C" w:rsidRPr="00126B8B" w:rsidRDefault="00796B3C" w:rsidP="00796B3C">
      <w:pPr>
        <w:pStyle w:val="4"/>
      </w:pPr>
      <w:r w:rsidRPr="00126B8B">
        <w:rPr>
          <w:rFonts w:hint="eastAsia"/>
        </w:rPr>
        <w:t>遊說法第17條規定，遊說者應將使用於遊說之財務收支情形編列報表，並於每年5月31日前及辦理遊說終止登記時，向被遊說者所屬機關申報。遊說者應將據以編列前項收支報表之財務收支</w:t>
      </w:r>
      <w:proofErr w:type="gramStart"/>
      <w:r w:rsidRPr="00126B8B">
        <w:rPr>
          <w:rFonts w:hint="eastAsia"/>
        </w:rPr>
        <w:t>帳冊</w:t>
      </w:r>
      <w:proofErr w:type="gramEnd"/>
      <w:r w:rsidRPr="00126B8B">
        <w:rPr>
          <w:rFonts w:hint="eastAsia"/>
        </w:rPr>
        <w:t>，保管5年。</w:t>
      </w:r>
    </w:p>
    <w:p w:rsidR="00796B3C" w:rsidRPr="00126B8B" w:rsidRDefault="00796B3C" w:rsidP="00796B3C">
      <w:pPr>
        <w:pStyle w:val="4"/>
      </w:pPr>
      <w:r w:rsidRPr="00126B8B">
        <w:rPr>
          <w:rFonts w:hint="eastAsia"/>
        </w:rPr>
        <w:t>查法務部94年7月14日報經行政院核轉立法院審議之本法第17條申報財務收支情形立法說明，係為防止不當利益輸送，</w:t>
      </w:r>
      <w:proofErr w:type="gramStart"/>
      <w:r w:rsidRPr="00126B8B">
        <w:rPr>
          <w:rFonts w:hint="eastAsia"/>
        </w:rPr>
        <w:t>爰</w:t>
      </w:r>
      <w:proofErr w:type="gramEnd"/>
      <w:r w:rsidRPr="00126B8B">
        <w:rPr>
          <w:rFonts w:hint="eastAsia"/>
        </w:rPr>
        <w:t>規範將財務收支情形編列報表，並依規定期限向被遊說者所屬機關申報，</w:t>
      </w:r>
      <w:proofErr w:type="gramStart"/>
      <w:r w:rsidRPr="00126B8B">
        <w:rPr>
          <w:rFonts w:hint="eastAsia"/>
        </w:rPr>
        <w:t>俾</w:t>
      </w:r>
      <w:proofErr w:type="gramEnd"/>
      <w:r w:rsidRPr="00126B8B">
        <w:rPr>
          <w:rFonts w:hint="eastAsia"/>
        </w:rPr>
        <w:t>利遊說公開、透明之目的達成；至於據以編列前項收支報表之財務收支</w:t>
      </w:r>
      <w:proofErr w:type="gramStart"/>
      <w:r w:rsidRPr="00126B8B">
        <w:rPr>
          <w:rFonts w:hint="eastAsia"/>
        </w:rPr>
        <w:t>帳冊</w:t>
      </w:r>
      <w:proofErr w:type="gramEnd"/>
      <w:r w:rsidRPr="00126B8B">
        <w:rPr>
          <w:rFonts w:hint="eastAsia"/>
        </w:rPr>
        <w:t>，固不須申報，惟應保管5年。</w:t>
      </w:r>
      <w:r w:rsidRPr="00126B8B">
        <w:rPr>
          <w:rFonts w:hint="eastAsia"/>
          <w:u w:val="single"/>
        </w:rPr>
        <w:t>上開規定業考量遊說資料申報之便捷性，僅規範申報財務報表，無須檢附收支</w:t>
      </w:r>
      <w:proofErr w:type="gramStart"/>
      <w:r w:rsidRPr="00126B8B">
        <w:rPr>
          <w:rFonts w:hint="eastAsia"/>
          <w:u w:val="single"/>
        </w:rPr>
        <w:t>帳冊</w:t>
      </w:r>
      <w:proofErr w:type="gramEnd"/>
      <w:r w:rsidRPr="00126B8B">
        <w:rPr>
          <w:rFonts w:hint="eastAsia"/>
          <w:u w:val="single"/>
        </w:rPr>
        <w:t>，</w:t>
      </w:r>
      <w:r w:rsidRPr="00126B8B">
        <w:rPr>
          <w:rFonts w:hint="eastAsia"/>
        </w:rPr>
        <w:t>因此，不致降低遊說者申報意願，目前尚無放寬或簡化之規劃。</w:t>
      </w:r>
    </w:p>
    <w:p w:rsidR="00D22845" w:rsidRPr="00126B8B" w:rsidRDefault="00D22845" w:rsidP="00D22845">
      <w:pPr>
        <w:pStyle w:val="4"/>
        <w:rPr>
          <w:rFonts w:hAnsi="標楷體"/>
          <w:szCs w:val="32"/>
        </w:rPr>
      </w:pPr>
      <w:r w:rsidRPr="00126B8B">
        <w:rPr>
          <w:rFonts w:hAnsi="標楷體"/>
          <w:szCs w:val="32"/>
        </w:rPr>
        <w:t>另查美國</w:t>
      </w:r>
      <w:r w:rsidRPr="00126B8B">
        <w:rPr>
          <w:rFonts w:hAnsi="標楷體" w:hint="eastAsia"/>
          <w:szCs w:val="32"/>
        </w:rPr>
        <w:t>誠實領袖與透明政府法規定，</w:t>
      </w:r>
      <w:r w:rsidRPr="00126B8B">
        <w:rPr>
          <w:rFonts w:hAnsi="標楷體" w:hint="eastAsia"/>
          <w:szCs w:val="32"/>
          <w:u w:val="single"/>
        </w:rPr>
        <w:t>遊說報告之內容應包含各項收支，惟6個月內遊說收益</w:t>
      </w:r>
      <w:proofErr w:type="gramStart"/>
      <w:r w:rsidRPr="00126B8B">
        <w:rPr>
          <w:rFonts w:hAnsi="標楷體" w:hint="eastAsia"/>
          <w:szCs w:val="32"/>
          <w:u w:val="single"/>
        </w:rPr>
        <w:t>不滿2千</w:t>
      </w:r>
      <w:proofErr w:type="gramEnd"/>
      <w:r w:rsidRPr="00126B8B">
        <w:rPr>
          <w:rFonts w:hAnsi="標楷體" w:hint="eastAsia"/>
          <w:szCs w:val="32"/>
          <w:u w:val="single"/>
        </w:rPr>
        <w:t>5</w:t>
      </w:r>
      <w:proofErr w:type="gramStart"/>
      <w:r w:rsidRPr="00126B8B">
        <w:rPr>
          <w:rFonts w:hAnsi="標楷體" w:hint="eastAsia"/>
          <w:szCs w:val="32"/>
          <w:u w:val="single"/>
        </w:rPr>
        <w:t>百</w:t>
      </w:r>
      <w:proofErr w:type="gramEnd"/>
      <w:r w:rsidRPr="00126B8B">
        <w:rPr>
          <w:rFonts w:hAnsi="標楷體" w:hint="eastAsia"/>
          <w:szCs w:val="32"/>
          <w:u w:val="single"/>
        </w:rPr>
        <w:t>美元者，以及6個月內遊說花費不滿1萬</w:t>
      </w:r>
      <w:r w:rsidRPr="00126B8B">
        <w:rPr>
          <w:rFonts w:hAnsi="標楷體" w:hint="eastAsia"/>
          <w:szCs w:val="32"/>
          <w:u w:val="single"/>
        </w:rPr>
        <w:lastRenderedPageBreak/>
        <w:t>美元者有免除報告之規定</w:t>
      </w:r>
      <w:r w:rsidRPr="00126B8B">
        <w:rPr>
          <w:rStyle w:val="aff"/>
          <w:rFonts w:hAnsi="標楷體"/>
          <w:szCs w:val="32"/>
          <w:u w:val="single"/>
        </w:rPr>
        <w:footnoteReference w:id="13"/>
      </w:r>
      <w:r w:rsidRPr="00126B8B">
        <w:rPr>
          <w:rFonts w:hAnsi="標楷體" w:hint="eastAsia"/>
          <w:szCs w:val="32"/>
          <w:u w:val="single"/>
        </w:rPr>
        <w:t>。加拿大遊說法則無財務登記之相關規定</w:t>
      </w:r>
      <w:r w:rsidRPr="00126B8B">
        <w:rPr>
          <w:rStyle w:val="aff"/>
          <w:rFonts w:hAnsi="標楷體"/>
          <w:szCs w:val="32"/>
          <w:u w:val="single"/>
        </w:rPr>
        <w:footnoteReference w:id="14"/>
      </w:r>
      <w:r w:rsidRPr="00126B8B">
        <w:rPr>
          <w:rFonts w:hAnsi="標楷體" w:hint="eastAsia"/>
          <w:szCs w:val="32"/>
          <w:u w:val="single"/>
        </w:rPr>
        <w:t>。</w:t>
      </w:r>
    </w:p>
    <w:p w:rsidR="00796B3C" w:rsidRPr="00126B8B" w:rsidRDefault="00D22845" w:rsidP="00D22845">
      <w:pPr>
        <w:pStyle w:val="4"/>
      </w:pPr>
      <w:r w:rsidRPr="00126B8B">
        <w:rPr>
          <w:rFonts w:hint="eastAsia"/>
        </w:rPr>
        <w:t>目前遊說者申請登記資料、遊說者之財務收支報表資料，均留存於被遊說者所屬機關，該所屬機關並應逐案將申請遊說登記個案及其財務收支報表公開於該機關遊說專區網站。至於遊說者財務收支</w:t>
      </w:r>
      <w:proofErr w:type="gramStart"/>
      <w:r w:rsidRPr="00126B8B">
        <w:rPr>
          <w:rFonts w:hint="eastAsia"/>
        </w:rPr>
        <w:t>帳冊</w:t>
      </w:r>
      <w:proofErr w:type="gramEnd"/>
      <w:r w:rsidRPr="00126B8B">
        <w:rPr>
          <w:rFonts w:hint="eastAsia"/>
        </w:rPr>
        <w:t>則由遊說者自行保管。</w:t>
      </w:r>
      <w:r w:rsidRPr="00126B8B">
        <w:rPr>
          <w:rFonts w:hint="eastAsia"/>
          <w:u w:val="single"/>
        </w:rPr>
        <w:t>目前各機關逐月報送內政部資料為「遊說案件受理情形調查表」，係各機關受理申請遊說案件之統計表。內政部目前未針對被遊說者所屬機關之登記、申報情形及遊說者之財務收支</w:t>
      </w:r>
      <w:proofErr w:type="gramStart"/>
      <w:r w:rsidRPr="00126B8B">
        <w:rPr>
          <w:rFonts w:hint="eastAsia"/>
          <w:u w:val="single"/>
        </w:rPr>
        <w:t>帳冊</w:t>
      </w:r>
      <w:proofErr w:type="gramEnd"/>
      <w:r w:rsidRPr="00126B8B">
        <w:rPr>
          <w:rFonts w:hint="eastAsia"/>
          <w:u w:val="single"/>
        </w:rPr>
        <w:t>辦理業務檢查。</w:t>
      </w:r>
    </w:p>
    <w:p w:rsidR="00DE0573" w:rsidRPr="00126B8B" w:rsidRDefault="00DE0573" w:rsidP="006068B8">
      <w:pPr>
        <w:pStyle w:val="3"/>
        <w:ind w:left="1361"/>
        <w:rPr>
          <w:rFonts w:hAnsi="標楷體"/>
        </w:rPr>
      </w:pPr>
      <w:r w:rsidRPr="006068B8">
        <w:rPr>
          <w:rFonts w:hint="eastAsia"/>
        </w:rPr>
        <w:t>有關</w:t>
      </w:r>
      <w:r w:rsidRPr="00126B8B">
        <w:rPr>
          <w:rFonts w:hAnsi="標楷體" w:hint="eastAsia"/>
        </w:rPr>
        <w:t>遊說法規定被遊說者所屬機關應將遊說相關事項公開部分：</w:t>
      </w:r>
    </w:p>
    <w:p w:rsidR="00DE0573" w:rsidRPr="00DE0573" w:rsidRDefault="00DE0573" w:rsidP="00DE0573">
      <w:pPr>
        <w:pStyle w:val="4"/>
        <w:rPr>
          <w:rFonts w:hAnsi="標楷體" w:cs="Tahoma"/>
          <w:bCs/>
          <w:kern w:val="0"/>
          <w:szCs w:val="32"/>
          <w:lang w:val="zh-TW" w:bidi="hi-IN"/>
        </w:rPr>
      </w:pPr>
      <w:r w:rsidRPr="008C06DF">
        <w:rPr>
          <w:rFonts w:hint="eastAsia"/>
        </w:rPr>
        <w:t>遊說法第18條</w:t>
      </w:r>
      <w:r w:rsidRPr="00DE0573">
        <w:rPr>
          <w:rFonts w:hAnsi="標楷體" w:cs="Tahoma" w:hint="eastAsia"/>
          <w:bCs/>
          <w:kern w:val="0"/>
          <w:szCs w:val="32"/>
          <w:lang w:val="zh-TW" w:bidi="hi-IN"/>
        </w:rPr>
        <w:t>規定，被遊說者所屬機關應將遊說申請登記事項及遊說者所申報使用於遊說之財務收支報表列冊保管，</w:t>
      </w:r>
      <w:r w:rsidRPr="00700D14">
        <w:rPr>
          <w:rFonts w:hAnsi="標楷體" w:cs="Tahoma" w:hint="eastAsia"/>
          <w:bCs/>
          <w:kern w:val="0"/>
          <w:szCs w:val="32"/>
          <w:u w:val="single"/>
          <w:lang w:val="zh-TW" w:bidi="hi-IN"/>
        </w:rPr>
        <w:t>並</w:t>
      </w:r>
      <w:r w:rsidRPr="00700D14">
        <w:rPr>
          <w:rFonts w:hAnsi="標楷體" w:cs="Tahoma" w:hint="eastAsia"/>
          <w:b/>
          <w:bCs/>
          <w:kern w:val="0"/>
          <w:szCs w:val="32"/>
          <w:u w:val="single"/>
          <w:lang w:val="zh-TW" w:bidi="hi-IN"/>
        </w:rPr>
        <w:t>按季</w:t>
      </w:r>
      <w:r w:rsidRPr="00700D14">
        <w:rPr>
          <w:rFonts w:hAnsi="標楷體" w:cs="Tahoma" w:hint="eastAsia"/>
          <w:bCs/>
          <w:kern w:val="0"/>
          <w:szCs w:val="32"/>
          <w:u w:val="single"/>
          <w:lang w:val="zh-TW" w:bidi="hi-IN"/>
        </w:rPr>
        <w:t>公開於電信網路或刊登政府公報或其他出版品。</w:t>
      </w:r>
      <w:r w:rsidRPr="00DE0573">
        <w:rPr>
          <w:rFonts w:hAnsi="標楷體" w:cs="Tahoma" w:hint="eastAsia"/>
          <w:bCs/>
          <w:kern w:val="0"/>
          <w:szCs w:val="32"/>
          <w:lang w:val="zh-TW" w:bidi="hi-IN"/>
        </w:rPr>
        <w:t>上開規定立法意旨係為貫徹遊說行為透明化，</w:t>
      </w:r>
      <w:proofErr w:type="gramStart"/>
      <w:r w:rsidRPr="00DE0573">
        <w:rPr>
          <w:rFonts w:hAnsi="標楷體" w:cs="Tahoma" w:hint="eastAsia"/>
          <w:bCs/>
          <w:kern w:val="0"/>
          <w:szCs w:val="32"/>
          <w:lang w:val="zh-TW" w:bidi="hi-IN"/>
        </w:rPr>
        <w:t>俾</w:t>
      </w:r>
      <w:proofErr w:type="gramEnd"/>
      <w:r w:rsidRPr="00DE0573">
        <w:rPr>
          <w:rFonts w:hAnsi="標楷體" w:cs="Tahoma" w:hint="eastAsia"/>
          <w:bCs/>
          <w:kern w:val="0"/>
          <w:szCs w:val="32"/>
          <w:lang w:val="zh-TW" w:bidi="hi-IN"/>
        </w:rPr>
        <w:t>利遊說公開、透明目的之達成，同時滿足民眾知的權利，</w:t>
      </w:r>
      <w:r w:rsidRPr="00700D14">
        <w:rPr>
          <w:rFonts w:hAnsi="標楷體" w:cs="Tahoma" w:hint="eastAsia"/>
          <w:bCs/>
          <w:kern w:val="0"/>
          <w:szCs w:val="32"/>
          <w:u w:val="single"/>
          <w:lang w:val="zh-TW" w:bidi="hi-IN"/>
        </w:rPr>
        <w:t>且公開之資料僅為財務收支報表，未包含收支</w:t>
      </w:r>
      <w:proofErr w:type="gramStart"/>
      <w:r w:rsidRPr="00700D14">
        <w:rPr>
          <w:rFonts w:hAnsi="標楷體" w:cs="Tahoma" w:hint="eastAsia"/>
          <w:bCs/>
          <w:kern w:val="0"/>
          <w:szCs w:val="32"/>
          <w:u w:val="single"/>
          <w:lang w:val="zh-TW" w:bidi="hi-IN"/>
        </w:rPr>
        <w:t>帳冊</w:t>
      </w:r>
      <w:proofErr w:type="gramEnd"/>
      <w:r w:rsidRPr="00DE0573">
        <w:rPr>
          <w:rFonts w:hAnsi="標楷體" w:cs="Tahoma" w:hint="eastAsia"/>
          <w:bCs/>
          <w:kern w:val="0"/>
          <w:szCs w:val="32"/>
          <w:lang w:val="zh-TW" w:bidi="hi-IN"/>
        </w:rPr>
        <w:t>。</w:t>
      </w:r>
      <w:r w:rsidRPr="00DE0573">
        <w:rPr>
          <w:rFonts w:hAnsi="標楷體" w:cs="Tahoma" w:hint="eastAsia"/>
          <w:bCs/>
          <w:kern w:val="0"/>
          <w:szCs w:val="32"/>
          <w:u w:val="single"/>
          <w:lang w:val="zh-TW" w:bidi="hi-IN"/>
        </w:rPr>
        <w:t>另查立法院遊說專區遊說個案之資料（108-</w:t>
      </w:r>
      <w:proofErr w:type="gramStart"/>
      <w:r w:rsidRPr="00DE0573">
        <w:rPr>
          <w:rFonts w:hAnsi="標楷體" w:cs="Tahoma" w:hint="eastAsia"/>
          <w:bCs/>
          <w:kern w:val="0"/>
          <w:szCs w:val="32"/>
          <w:u w:val="single"/>
          <w:lang w:val="zh-TW" w:bidi="hi-IN"/>
        </w:rPr>
        <w:t>109</w:t>
      </w:r>
      <w:proofErr w:type="gramEnd"/>
      <w:r w:rsidRPr="00DE0573">
        <w:rPr>
          <w:rFonts w:hAnsi="標楷體" w:cs="Tahoma" w:hint="eastAsia"/>
          <w:bCs/>
          <w:kern w:val="0"/>
          <w:szCs w:val="32"/>
          <w:u w:val="single"/>
          <w:lang w:val="zh-TW" w:bidi="hi-IN"/>
        </w:rPr>
        <w:t>年度），該年度遊說個案財務收支報表收支</w:t>
      </w:r>
      <w:proofErr w:type="gramStart"/>
      <w:r w:rsidRPr="00DE0573">
        <w:rPr>
          <w:rFonts w:hAnsi="標楷體" w:cs="Tahoma" w:hint="eastAsia"/>
          <w:bCs/>
          <w:kern w:val="0"/>
          <w:szCs w:val="32"/>
          <w:u w:val="single"/>
          <w:lang w:val="zh-TW" w:bidi="hi-IN"/>
        </w:rPr>
        <w:t>情形均為</w:t>
      </w:r>
      <w:proofErr w:type="gramEnd"/>
      <w:r w:rsidRPr="00DE0573">
        <w:rPr>
          <w:rFonts w:hAnsi="標楷體" w:cs="Tahoma" w:hint="eastAsia"/>
          <w:bCs/>
          <w:kern w:val="0"/>
          <w:szCs w:val="32"/>
          <w:u w:val="single"/>
          <w:lang w:val="zh-TW" w:bidi="hi-IN"/>
        </w:rPr>
        <w:t>0，</w:t>
      </w:r>
      <w:r w:rsidRPr="00DE0573">
        <w:rPr>
          <w:rFonts w:hAnsi="標楷體" w:cs="Tahoma" w:hint="eastAsia"/>
          <w:bCs/>
          <w:kern w:val="0"/>
          <w:szCs w:val="32"/>
          <w:lang w:val="zh-TW" w:bidi="hi-IN"/>
        </w:rPr>
        <w:t>據此，應無降低遊說者申報之意願疑慮。目前有受理遊說登記案件之機關，</w:t>
      </w:r>
      <w:proofErr w:type="gramStart"/>
      <w:r w:rsidRPr="00DE0573">
        <w:rPr>
          <w:rFonts w:hAnsi="標楷體" w:cs="Tahoma" w:hint="eastAsia"/>
          <w:bCs/>
          <w:kern w:val="0"/>
          <w:szCs w:val="32"/>
          <w:lang w:val="zh-TW" w:bidi="hi-IN"/>
        </w:rPr>
        <w:t>均有建置</w:t>
      </w:r>
      <w:proofErr w:type="gramEnd"/>
      <w:r w:rsidRPr="00DE0573">
        <w:rPr>
          <w:rFonts w:hAnsi="標楷體" w:cs="Tahoma" w:hint="eastAsia"/>
          <w:bCs/>
          <w:kern w:val="0"/>
          <w:szCs w:val="32"/>
          <w:lang w:val="zh-TW" w:bidi="hi-IN"/>
        </w:rPr>
        <w:t>公開網站並放置遊說個案之財務收支報表，</w:t>
      </w:r>
      <w:r w:rsidRPr="00DE0573">
        <w:rPr>
          <w:rFonts w:hAnsi="標楷體" w:cs="Tahoma" w:hint="eastAsia"/>
          <w:bCs/>
          <w:kern w:val="0"/>
          <w:szCs w:val="32"/>
          <w:u w:val="single"/>
          <w:lang w:val="zh-TW" w:bidi="hi-IN"/>
        </w:rPr>
        <w:t>內政部目前並無對受理遊說機關辦理</w:t>
      </w:r>
      <w:r w:rsidRPr="00DE0573">
        <w:rPr>
          <w:rFonts w:hAnsi="標楷體" w:cs="Tahoma"/>
          <w:bCs/>
          <w:kern w:val="0"/>
          <w:szCs w:val="32"/>
          <w:u w:val="single"/>
          <w:lang w:val="zh-TW" w:bidi="hi-IN"/>
        </w:rPr>
        <w:t>業務檢查。</w:t>
      </w:r>
    </w:p>
    <w:p w:rsidR="00DE0573" w:rsidRPr="008C06DF" w:rsidRDefault="00DE0573" w:rsidP="00DE0573">
      <w:pPr>
        <w:pStyle w:val="4"/>
        <w:rPr>
          <w:rFonts w:hAnsi="標楷體" w:cs="Tahoma"/>
          <w:bCs/>
          <w:kern w:val="0"/>
          <w:szCs w:val="32"/>
          <w:lang w:val="zh-TW" w:bidi="hi-IN"/>
        </w:rPr>
      </w:pPr>
      <w:r w:rsidRPr="008C06DF">
        <w:rPr>
          <w:rFonts w:hAnsi="標楷體" w:cs="Tahoma" w:hint="eastAsia"/>
          <w:bCs/>
          <w:kern w:val="0"/>
          <w:szCs w:val="32"/>
          <w:lang w:val="zh-TW" w:bidi="hi-IN"/>
        </w:rPr>
        <w:lastRenderedPageBreak/>
        <w:t>美國誠實領袖與透明政府法係有規範遊說報告應在合理的時間提供給公眾查閱，並定明該報告應保存6年</w:t>
      </w:r>
      <w:r w:rsidRPr="008C06DF">
        <w:rPr>
          <w:rStyle w:val="aff"/>
          <w:rFonts w:hAnsi="標楷體" w:cs="Tahoma"/>
          <w:bCs/>
          <w:kern w:val="0"/>
          <w:szCs w:val="32"/>
          <w:lang w:val="zh-TW" w:bidi="hi-IN"/>
        </w:rPr>
        <w:footnoteReference w:id="15"/>
      </w:r>
      <w:r w:rsidRPr="008C06DF">
        <w:rPr>
          <w:rFonts w:hAnsi="標楷體" w:cs="Tahoma" w:hint="eastAsia"/>
          <w:bCs/>
          <w:kern w:val="0"/>
          <w:szCs w:val="32"/>
          <w:lang w:val="zh-TW" w:bidi="hi-IN"/>
        </w:rPr>
        <w:t>；加拿大遊說法則無財務登記之相關規定。</w:t>
      </w:r>
    </w:p>
    <w:p w:rsidR="00DE0573" w:rsidRDefault="00BA7E02" w:rsidP="006068B8">
      <w:pPr>
        <w:pStyle w:val="3"/>
        <w:ind w:left="1361"/>
      </w:pPr>
      <w:r w:rsidRPr="00BA7E02">
        <w:rPr>
          <w:rFonts w:hint="eastAsia"/>
        </w:rPr>
        <w:t>違反遊說法之相</w:t>
      </w:r>
      <w:r w:rsidRPr="00126B8B">
        <w:rPr>
          <w:rFonts w:hint="eastAsia"/>
        </w:rPr>
        <w:t>關處罰規定</w:t>
      </w:r>
      <w:r w:rsidR="002B2416" w:rsidRPr="002B2416">
        <w:rPr>
          <w:rFonts w:hint="eastAsia"/>
        </w:rPr>
        <w:t>及美國加拿大相關立法例</w:t>
      </w:r>
      <w:r>
        <w:rPr>
          <w:rFonts w:hint="eastAsia"/>
        </w:rPr>
        <w:t>：</w:t>
      </w:r>
    </w:p>
    <w:p w:rsidR="00BA7E02" w:rsidRDefault="00BA7E02" w:rsidP="00BA7E02">
      <w:pPr>
        <w:pStyle w:val="4"/>
      </w:pPr>
      <w:r>
        <w:rPr>
          <w:rFonts w:hint="eastAsia"/>
        </w:rPr>
        <w:t>本法相關處罰及其程序訂於第21條至第29條，分別針對遊說者如隱匿或未依規定登記而遊說、違反利益迴避條款、登記及財務申報不實、遊說者及被遊說者未依限辦理遊說登記等情事，</w:t>
      </w:r>
      <w:r w:rsidRPr="00BA7E02">
        <w:rPr>
          <w:rFonts w:hint="eastAsia"/>
          <w:u w:val="single"/>
        </w:rPr>
        <w:t>處以行政罰。</w:t>
      </w:r>
      <w:r>
        <w:rPr>
          <w:rFonts w:hint="eastAsia"/>
        </w:rPr>
        <w:t>依我國法制體例，如個案違法遊說者除違反本法外，另符合刑法構成要件時（例如偽造文書、使公務員登載不實等），亦應依刑法規定處理。</w:t>
      </w:r>
    </w:p>
    <w:p w:rsidR="00BA7E02" w:rsidRPr="00BA7E02" w:rsidRDefault="00BA7E02" w:rsidP="00BA7E02">
      <w:pPr>
        <w:pStyle w:val="4"/>
        <w:rPr>
          <w:rFonts w:hAnsi="標楷體"/>
          <w:szCs w:val="32"/>
          <w:u w:val="single"/>
          <w:lang w:val="zh-TW" w:bidi="hi-IN"/>
        </w:rPr>
      </w:pPr>
      <w:r w:rsidRPr="00EB571B">
        <w:rPr>
          <w:rFonts w:hAnsi="標楷體" w:hint="eastAsia"/>
          <w:szCs w:val="32"/>
          <w:u w:val="single"/>
          <w:lang w:val="zh-TW" w:bidi="hi-IN"/>
        </w:rPr>
        <w:t>美國誠實領袖與透明政府法之罰則，</w:t>
      </w:r>
      <w:r w:rsidRPr="008C06DF">
        <w:rPr>
          <w:rFonts w:hAnsi="標楷體" w:hint="eastAsia"/>
          <w:szCs w:val="32"/>
          <w:lang w:val="zh-TW" w:bidi="hi-IN"/>
        </w:rPr>
        <w:t>則就申報不實違反規定者，得處</w:t>
      </w:r>
      <w:r w:rsidRPr="008C06DF">
        <w:rPr>
          <w:rFonts w:hAnsi="標楷體"/>
          <w:szCs w:val="32"/>
          <w:lang w:val="zh-TW" w:bidi="hi-IN"/>
        </w:rPr>
        <w:t>20</w:t>
      </w:r>
      <w:r w:rsidRPr="008C06DF">
        <w:rPr>
          <w:rFonts w:hAnsi="標楷體" w:hint="eastAsia"/>
          <w:szCs w:val="32"/>
          <w:lang w:val="zh-TW" w:bidi="hi-IN"/>
        </w:rPr>
        <w:t>萬美元以下罰款，</w:t>
      </w:r>
      <w:r w:rsidRPr="00EB571B">
        <w:rPr>
          <w:rFonts w:hAnsi="標楷體" w:hint="eastAsia"/>
          <w:szCs w:val="32"/>
          <w:u w:val="single"/>
          <w:lang w:val="zh-TW" w:bidi="hi-IN"/>
        </w:rPr>
        <w:t>可</w:t>
      </w:r>
      <w:proofErr w:type="gramStart"/>
      <w:r w:rsidRPr="00EB571B">
        <w:rPr>
          <w:rFonts w:hAnsi="標楷體" w:hint="eastAsia"/>
          <w:szCs w:val="32"/>
          <w:u w:val="single"/>
          <w:lang w:val="zh-TW" w:bidi="hi-IN"/>
        </w:rPr>
        <w:t>併</w:t>
      </w:r>
      <w:proofErr w:type="gramEnd"/>
      <w:r w:rsidRPr="00EB571B">
        <w:rPr>
          <w:rFonts w:hAnsi="標楷體" w:hint="eastAsia"/>
          <w:szCs w:val="32"/>
          <w:u w:val="single"/>
          <w:lang w:val="zh-TW" w:bidi="hi-IN"/>
        </w:rPr>
        <w:t>科最高5年的有期徒刑</w:t>
      </w:r>
      <w:r w:rsidRPr="00EB571B">
        <w:rPr>
          <w:rStyle w:val="aff"/>
          <w:rFonts w:hAnsi="標楷體"/>
          <w:szCs w:val="32"/>
          <w:u w:val="single"/>
          <w:lang w:val="zh-TW" w:bidi="hi-IN"/>
        </w:rPr>
        <w:footnoteReference w:id="16"/>
      </w:r>
      <w:r w:rsidRPr="008C06DF">
        <w:rPr>
          <w:rFonts w:hAnsi="標楷體" w:hint="eastAsia"/>
          <w:szCs w:val="32"/>
          <w:lang w:val="zh-TW" w:bidi="hi-IN"/>
        </w:rPr>
        <w:t>。</w:t>
      </w:r>
      <w:r w:rsidRPr="00BA7E02">
        <w:rPr>
          <w:rFonts w:hAnsi="標楷體" w:hint="eastAsia"/>
          <w:szCs w:val="32"/>
          <w:u w:val="single"/>
          <w:lang w:val="zh-TW" w:bidi="hi-IN"/>
        </w:rPr>
        <w:t>加拿大</w:t>
      </w:r>
      <w:proofErr w:type="gramStart"/>
      <w:r w:rsidRPr="00BA7E02">
        <w:rPr>
          <w:rFonts w:hAnsi="標楷體" w:hint="eastAsia"/>
          <w:szCs w:val="32"/>
          <w:u w:val="single"/>
          <w:lang w:val="zh-TW" w:bidi="hi-IN"/>
        </w:rPr>
        <w:t>遊說法除規範</w:t>
      </w:r>
      <w:proofErr w:type="gramEnd"/>
      <w:r w:rsidRPr="00BA7E02">
        <w:rPr>
          <w:rFonts w:hAnsi="標楷體" w:hint="eastAsia"/>
          <w:szCs w:val="32"/>
          <w:u w:val="single"/>
          <w:lang w:val="zh-TW" w:bidi="hi-IN"/>
        </w:rPr>
        <w:t>違反規定者屬犯罪行為，</w:t>
      </w:r>
      <w:r w:rsidRPr="008C06DF">
        <w:rPr>
          <w:rFonts w:hAnsi="標楷體" w:hint="eastAsia"/>
          <w:szCs w:val="32"/>
          <w:lang w:val="zh-TW" w:bidi="hi-IN"/>
        </w:rPr>
        <w:t>需即審判並處</w:t>
      </w:r>
      <w:r w:rsidRPr="008C06DF">
        <w:rPr>
          <w:rFonts w:hAnsi="標楷體"/>
          <w:szCs w:val="32"/>
          <w:lang w:val="zh-TW" w:bidi="hi-IN"/>
        </w:rPr>
        <w:t>5</w:t>
      </w:r>
      <w:r w:rsidRPr="008C06DF">
        <w:rPr>
          <w:rFonts w:hAnsi="標楷體" w:hint="eastAsia"/>
          <w:szCs w:val="32"/>
          <w:lang w:val="zh-TW" w:bidi="hi-IN"/>
        </w:rPr>
        <w:t>萬元以下罰款；登記時，</w:t>
      </w:r>
      <w:r w:rsidRPr="00EB571B">
        <w:rPr>
          <w:rFonts w:hAnsi="標楷體" w:hint="eastAsia"/>
          <w:szCs w:val="32"/>
          <w:u w:val="single"/>
          <w:lang w:val="zh-TW" w:bidi="hi-IN"/>
        </w:rPr>
        <w:t>提供不實的資料亦屬犯罪，須即審判並處</w:t>
      </w:r>
      <w:r w:rsidRPr="00EB571B">
        <w:rPr>
          <w:rFonts w:hAnsi="標楷體"/>
          <w:szCs w:val="32"/>
          <w:u w:val="single"/>
          <w:lang w:val="zh-TW" w:bidi="hi-IN"/>
        </w:rPr>
        <w:t>5</w:t>
      </w:r>
      <w:r w:rsidRPr="00EB571B">
        <w:rPr>
          <w:rFonts w:hAnsi="標楷體" w:hint="eastAsia"/>
          <w:szCs w:val="32"/>
          <w:u w:val="single"/>
          <w:lang w:val="zh-TW" w:bidi="hi-IN"/>
        </w:rPr>
        <w:t>萬元罰鍰或6個月以下有期徒刑。</w:t>
      </w:r>
      <w:r w:rsidRPr="008C06DF">
        <w:rPr>
          <w:rFonts w:hAnsi="標楷體" w:hint="eastAsia"/>
          <w:szCs w:val="32"/>
          <w:lang w:val="zh-TW" w:bidi="hi-IN"/>
        </w:rPr>
        <w:t>於起訴案中，判處20萬元以下罰款，或2年以下有期徒刑</w:t>
      </w:r>
      <w:r w:rsidRPr="008C06DF">
        <w:rPr>
          <w:rStyle w:val="aff"/>
          <w:rFonts w:hAnsi="標楷體"/>
          <w:szCs w:val="32"/>
          <w:lang w:val="zh-TW" w:bidi="hi-IN"/>
        </w:rPr>
        <w:footnoteReference w:id="17"/>
      </w:r>
      <w:r w:rsidRPr="008C06DF">
        <w:rPr>
          <w:rFonts w:hAnsi="標楷體" w:hint="eastAsia"/>
          <w:szCs w:val="32"/>
          <w:lang w:val="zh-TW" w:bidi="hi-IN"/>
        </w:rPr>
        <w:t>。依上開美、加遊說規範，</w:t>
      </w:r>
      <w:proofErr w:type="gramStart"/>
      <w:r w:rsidRPr="008C06DF">
        <w:rPr>
          <w:rFonts w:hAnsi="標楷體" w:hint="eastAsia"/>
          <w:szCs w:val="32"/>
          <w:lang w:val="zh-TW" w:bidi="hi-IN"/>
        </w:rPr>
        <w:t>均有對於</w:t>
      </w:r>
      <w:proofErr w:type="gramEnd"/>
      <w:r w:rsidRPr="008C06DF">
        <w:rPr>
          <w:rFonts w:hAnsi="標楷體" w:hint="eastAsia"/>
          <w:szCs w:val="32"/>
          <w:lang w:val="zh-TW" w:bidi="hi-IN"/>
        </w:rPr>
        <w:t>違法行為處以財產上不利處分，</w:t>
      </w:r>
      <w:r w:rsidRPr="00BA7E02">
        <w:rPr>
          <w:rFonts w:hAnsi="標楷體" w:hint="eastAsia"/>
          <w:szCs w:val="32"/>
          <w:u w:val="single"/>
          <w:lang w:val="zh-TW" w:bidi="hi-IN"/>
        </w:rPr>
        <w:t>加拿大並規範違法遊說行為屬於犯罪行為，須經審判。</w:t>
      </w:r>
    </w:p>
    <w:p w:rsidR="00BA7E02" w:rsidRDefault="002B2416" w:rsidP="002B2416">
      <w:pPr>
        <w:pStyle w:val="4"/>
      </w:pPr>
      <w:r w:rsidRPr="002B2416">
        <w:rPr>
          <w:rFonts w:hint="eastAsia"/>
        </w:rPr>
        <w:tab/>
        <w:t>遊說法第29條第1項規定，違反該法之處罰，由被</w:t>
      </w:r>
      <w:r w:rsidRPr="002B2416">
        <w:rPr>
          <w:rFonts w:hint="eastAsia"/>
        </w:rPr>
        <w:lastRenderedPageBreak/>
        <w:t>遊說者所屬機關檢附具體事證，移送監察院及內政部為之，其立法意旨？該二機關是否僅能被動受理</w:t>
      </w:r>
      <w:r w:rsidR="00F839B5">
        <w:rPr>
          <w:rFonts w:hint="eastAsia"/>
        </w:rPr>
        <w:t>：</w:t>
      </w:r>
    </w:p>
    <w:p w:rsidR="00F839B5" w:rsidRPr="00F839B5" w:rsidRDefault="00F839B5" w:rsidP="00F839B5">
      <w:pPr>
        <w:pStyle w:val="5"/>
      </w:pPr>
      <w:r w:rsidRPr="00F839B5">
        <w:rPr>
          <w:rFonts w:hint="eastAsia"/>
        </w:rPr>
        <w:t>依本法第29條第2項規定，監察院及主管機關為裁處本法之罰鍰，亦得主動調查之，其立法理由略</w:t>
      </w:r>
      <w:proofErr w:type="gramStart"/>
      <w:r w:rsidRPr="00F839B5">
        <w:rPr>
          <w:rFonts w:hint="eastAsia"/>
        </w:rPr>
        <w:t>以</w:t>
      </w:r>
      <w:proofErr w:type="gramEnd"/>
      <w:r w:rsidRPr="00F839B5">
        <w:rPr>
          <w:rFonts w:hint="eastAsia"/>
        </w:rPr>
        <w:t>，為明確區分移送機關與裁罰機關之權責，</w:t>
      </w:r>
      <w:proofErr w:type="gramStart"/>
      <w:r w:rsidRPr="00F839B5">
        <w:rPr>
          <w:rFonts w:hint="eastAsia"/>
        </w:rPr>
        <w:t>爰</w:t>
      </w:r>
      <w:proofErr w:type="gramEnd"/>
      <w:r w:rsidRPr="00F839B5">
        <w:rPr>
          <w:rFonts w:hint="eastAsia"/>
        </w:rPr>
        <w:t>規定移送機關應檢附具體事證；至移送機關與裁處機關，依行政程序法(如第1章第6節調查事實及證據)相關規定，本可依職權進行調查，惟為免實務仍生爭議，</w:t>
      </w:r>
      <w:proofErr w:type="gramStart"/>
      <w:r w:rsidRPr="00F839B5">
        <w:rPr>
          <w:rFonts w:hint="eastAsia"/>
        </w:rPr>
        <w:t>爰</w:t>
      </w:r>
      <w:proofErr w:type="gramEnd"/>
      <w:r w:rsidRPr="00F839B5">
        <w:rPr>
          <w:rFonts w:hint="eastAsia"/>
        </w:rPr>
        <w:t>於第2項明定</w:t>
      </w:r>
      <w:r w:rsidRPr="00F839B5">
        <w:rPr>
          <w:rFonts w:hint="eastAsia"/>
          <w:u w:val="single"/>
        </w:rPr>
        <w:t>監察院及主管機關為裁處本法之罰鍰，亦得主動調查之，以期明確</w:t>
      </w:r>
      <w:r w:rsidRPr="00F839B5">
        <w:rPr>
          <w:rFonts w:hint="eastAsia"/>
        </w:rPr>
        <w:t>。因此，</w:t>
      </w:r>
      <w:r w:rsidRPr="00F839B5">
        <w:rPr>
          <w:rFonts w:hint="eastAsia"/>
          <w:u w:val="single"/>
        </w:rPr>
        <w:t>監察院及內政部為本法裁罰之處理，</w:t>
      </w:r>
      <w:proofErr w:type="gramStart"/>
      <w:r w:rsidRPr="00F839B5">
        <w:rPr>
          <w:rFonts w:hint="eastAsia"/>
          <w:u w:val="single"/>
        </w:rPr>
        <w:t>均得主動</w:t>
      </w:r>
      <w:proofErr w:type="gramEnd"/>
      <w:r w:rsidRPr="00F839B5">
        <w:rPr>
          <w:rFonts w:hint="eastAsia"/>
          <w:u w:val="single"/>
        </w:rPr>
        <w:t>調查。</w:t>
      </w:r>
    </w:p>
    <w:p w:rsidR="00F839B5" w:rsidRDefault="008875FF" w:rsidP="00F839B5">
      <w:pPr>
        <w:pStyle w:val="5"/>
      </w:pPr>
      <w:r>
        <w:rPr>
          <w:rFonts w:hint="eastAsia"/>
        </w:rPr>
        <w:t>另</w:t>
      </w:r>
      <w:r w:rsidR="00F839B5" w:rsidRPr="00F839B5">
        <w:rPr>
          <w:rFonts w:hint="eastAsia"/>
        </w:rPr>
        <w:t>美國誠實領袖與透明政府法並無得主動調查相關條文，加拿大遊說法則明定登記處之倫理顧問得調查遊說者是否牴觸行為規範或違法，並有權傳喚關係人、調閱當事人的財務資料、以及調閱官方文書之權。</w:t>
      </w:r>
    </w:p>
    <w:p w:rsidR="00654655" w:rsidRPr="00654655" w:rsidRDefault="00654655" w:rsidP="00654655">
      <w:pPr>
        <w:pStyle w:val="5"/>
      </w:pPr>
      <w:r w:rsidRPr="008875FF">
        <w:rPr>
          <w:rFonts w:hint="eastAsia"/>
          <w:u w:val="single"/>
        </w:rPr>
        <w:t>內政部目前尚無主動調查之例，</w:t>
      </w:r>
      <w:proofErr w:type="gramStart"/>
      <w:r w:rsidRPr="00654655">
        <w:rPr>
          <w:rFonts w:hint="eastAsia"/>
        </w:rPr>
        <w:t>該部未接獲</w:t>
      </w:r>
      <w:proofErr w:type="gramEnd"/>
      <w:r w:rsidRPr="00654655">
        <w:rPr>
          <w:rFonts w:hint="eastAsia"/>
        </w:rPr>
        <w:t>外界針對直轄市議員、縣（市）議員、鄉（鎮、市）民代表以及直轄市政府、縣（市）政府及鄉（鎮、市）公所正、副首長檢舉之違法遊說</w:t>
      </w:r>
      <w:proofErr w:type="gramStart"/>
      <w:r w:rsidRPr="00654655">
        <w:rPr>
          <w:rFonts w:hint="eastAsia"/>
        </w:rPr>
        <w:t>相關情資</w:t>
      </w:r>
      <w:proofErr w:type="gramEnd"/>
      <w:r w:rsidRPr="00654655">
        <w:rPr>
          <w:rFonts w:hint="eastAsia"/>
        </w:rPr>
        <w:t>，如有，</w:t>
      </w:r>
      <w:proofErr w:type="gramStart"/>
      <w:r w:rsidRPr="00654655">
        <w:rPr>
          <w:rFonts w:hint="eastAsia"/>
        </w:rPr>
        <w:t>該部稱將</w:t>
      </w:r>
      <w:proofErr w:type="gramEnd"/>
      <w:r w:rsidRPr="00654655">
        <w:rPr>
          <w:rFonts w:hint="eastAsia"/>
        </w:rPr>
        <w:t>主動調查。</w:t>
      </w:r>
    </w:p>
    <w:p w:rsidR="00654655" w:rsidRDefault="00654655" w:rsidP="00654655">
      <w:pPr>
        <w:pStyle w:val="5"/>
      </w:pPr>
      <w:r w:rsidRPr="00654655">
        <w:rPr>
          <w:rFonts w:hint="eastAsia"/>
        </w:rPr>
        <w:t>遊說法施行迄今</w:t>
      </w:r>
      <w:r w:rsidR="008875FF">
        <w:rPr>
          <w:rFonts w:hint="eastAsia"/>
        </w:rPr>
        <w:t>，</w:t>
      </w:r>
      <w:r w:rsidRPr="00654655">
        <w:rPr>
          <w:rFonts w:hint="eastAsia"/>
        </w:rPr>
        <w:t>遊說者因違反本法遭受處罰之案例</w:t>
      </w:r>
      <w:r>
        <w:rPr>
          <w:rFonts w:hint="eastAsia"/>
        </w:rPr>
        <w:t>：</w:t>
      </w:r>
    </w:p>
    <w:p w:rsidR="00654655" w:rsidRDefault="00654655" w:rsidP="00654655">
      <w:pPr>
        <w:pStyle w:val="6"/>
      </w:pPr>
      <w:r>
        <w:rPr>
          <w:rFonts w:hint="eastAsia"/>
        </w:rPr>
        <w:t>內政部前曾針對民眾未</w:t>
      </w:r>
      <w:proofErr w:type="gramStart"/>
      <w:r>
        <w:rPr>
          <w:rFonts w:hint="eastAsia"/>
        </w:rPr>
        <w:t>依限補行</w:t>
      </w:r>
      <w:proofErr w:type="gramEnd"/>
      <w:r>
        <w:rPr>
          <w:rFonts w:hint="eastAsia"/>
        </w:rPr>
        <w:t>遊說登記1案進行裁罰，其個案情形略</w:t>
      </w:r>
      <w:proofErr w:type="gramStart"/>
      <w:r>
        <w:rPr>
          <w:rFonts w:hint="eastAsia"/>
        </w:rPr>
        <w:t>以</w:t>
      </w:r>
      <w:proofErr w:type="gramEnd"/>
      <w:r>
        <w:rPr>
          <w:rFonts w:hint="eastAsia"/>
        </w:rPr>
        <w:t>：</w:t>
      </w:r>
      <w:r w:rsidRPr="00654655">
        <w:rPr>
          <w:rFonts w:hint="eastAsia"/>
          <w:u w:val="single"/>
        </w:rPr>
        <w:t>黃達業教授為民法第205條修正草案乙事，於98年5月12日向立法院吳清池、陳根德及謝國樑等3位委員進行遊說，</w:t>
      </w:r>
      <w:r>
        <w:rPr>
          <w:rFonts w:hint="eastAsia"/>
        </w:rPr>
        <w:t>因未依遊說法事前申請遊說登</w:t>
      </w:r>
      <w:r>
        <w:rPr>
          <w:rFonts w:hint="eastAsia"/>
        </w:rPr>
        <w:lastRenderedPageBreak/>
        <w:t>記，經立法院秘書長98年5月19日函通知當事人於文到之日起7日內補行遊說登記，當事人應於98年5月26日前補行登記，</w:t>
      </w:r>
      <w:proofErr w:type="gramStart"/>
      <w:r>
        <w:rPr>
          <w:rFonts w:hint="eastAsia"/>
        </w:rPr>
        <w:t>惟遲至</w:t>
      </w:r>
      <w:proofErr w:type="gramEnd"/>
      <w:r>
        <w:rPr>
          <w:rFonts w:hint="eastAsia"/>
        </w:rPr>
        <w:t>98年6月1日始向立法院辦理，立法院</w:t>
      </w:r>
      <w:proofErr w:type="gramStart"/>
      <w:r>
        <w:rPr>
          <w:rFonts w:hint="eastAsia"/>
        </w:rPr>
        <w:t>爰</w:t>
      </w:r>
      <w:proofErr w:type="gramEnd"/>
      <w:r>
        <w:rPr>
          <w:rFonts w:hint="eastAsia"/>
        </w:rPr>
        <w:t>依本法規定移送內政部裁處，</w:t>
      </w:r>
      <w:proofErr w:type="gramStart"/>
      <w:r>
        <w:rPr>
          <w:rFonts w:hint="eastAsia"/>
        </w:rPr>
        <w:t>係首例</w:t>
      </w:r>
      <w:proofErr w:type="gramEnd"/>
      <w:r>
        <w:rPr>
          <w:rFonts w:hint="eastAsia"/>
        </w:rPr>
        <w:t>移送裁罰案件。</w:t>
      </w:r>
    </w:p>
    <w:p w:rsidR="00654655" w:rsidRDefault="00654655" w:rsidP="00654655">
      <w:pPr>
        <w:pStyle w:val="6"/>
      </w:pPr>
      <w:r>
        <w:rPr>
          <w:rFonts w:hint="eastAsia"/>
        </w:rPr>
        <w:t>案經內政部查證結果，認當事人未依本法申請登記而進行遊說，經立法院通知限期補行登記，屆期仍未登記，違反本法第15條第2項但書規定，</w:t>
      </w:r>
      <w:proofErr w:type="gramStart"/>
      <w:r>
        <w:rPr>
          <w:rFonts w:hint="eastAsia"/>
        </w:rPr>
        <w:t>爰</w:t>
      </w:r>
      <w:proofErr w:type="gramEnd"/>
      <w:r>
        <w:rPr>
          <w:rFonts w:hint="eastAsia"/>
        </w:rPr>
        <w:t>依本法第23條第2款、行政罰法第8條但書及第18條第1項、第3項規定，處5萬元罰鍰。當事人不服提起訴願，</w:t>
      </w:r>
      <w:proofErr w:type="gramStart"/>
      <w:r w:rsidRPr="009258C6">
        <w:rPr>
          <w:rFonts w:hint="eastAsia"/>
          <w:u w:val="single"/>
        </w:rPr>
        <w:t>嗣</w:t>
      </w:r>
      <w:proofErr w:type="gramEnd"/>
      <w:r w:rsidRPr="009258C6">
        <w:rPr>
          <w:rFonts w:hint="eastAsia"/>
          <w:u w:val="single"/>
        </w:rPr>
        <w:t>經行政院以補行遊說登記期限，並非遊說法規定之法定不變</w:t>
      </w:r>
      <w:proofErr w:type="gramStart"/>
      <w:r w:rsidRPr="009258C6">
        <w:rPr>
          <w:rFonts w:hint="eastAsia"/>
          <w:u w:val="single"/>
        </w:rPr>
        <w:t>期間，</w:t>
      </w:r>
      <w:proofErr w:type="gramEnd"/>
      <w:r w:rsidRPr="009258C6">
        <w:rPr>
          <w:rFonts w:hint="eastAsia"/>
          <w:u w:val="single"/>
        </w:rPr>
        <w:t>且原處分機關為裁罰處分前，訴願人業已於98年6月1日補行遊說登記，亦已達遊說法規定應辦理登記之目的，</w:t>
      </w:r>
      <w:proofErr w:type="gramStart"/>
      <w:r>
        <w:rPr>
          <w:rFonts w:hint="eastAsia"/>
        </w:rPr>
        <w:t>爰</w:t>
      </w:r>
      <w:proofErr w:type="gramEnd"/>
      <w:r>
        <w:rPr>
          <w:rFonts w:hint="eastAsia"/>
        </w:rPr>
        <w:t>於99年3月31日作成撤銷</w:t>
      </w:r>
      <w:r w:rsidR="009258C6">
        <w:rPr>
          <w:rFonts w:hint="eastAsia"/>
        </w:rPr>
        <w:t>內政</w:t>
      </w:r>
      <w:r>
        <w:rPr>
          <w:rFonts w:hint="eastAsia"/>
        </w:rPr>
        <w:t>部原處分之訴願決定。</w:t>
      </w:r>
    </w:p>
    <w:p w:rsidR="00654655" w:rsidRPr="008875FF" w:rsidRDefault="00654655" w:rsidP="00654655">
      <w:pPr>
        <w:pStyle w:val="6"/>
        <w:rPr>
          <w:u w:val="single"/>
        </w:rPr>
      </w:pPr>
      <w:r w:rsidRPr="008875FF">
        <w:rPr>
          <w:rFonts w:hint="eastAsia"/>
          <w:u w:val="single"/>
        </w:rPr>
        <w:t>監察院</w:t>
      </w:r>
      <w:proofErr w:type="gramStart"/>
      <w:r w:rsidRPr="008875FF">
        <w:rPr>
          <w:rFonts w:hint="eastAsia"/>
          <w:u w:val="single"/>
        </w:rPr>
        <w:t>尚無裁罰</w:t>
      </w:r>
      <w:proofErr w:type="gramEnd"/>
      <w:r w:rsidRPr="008875FF">
        <w:rPr>
          <w:rFonts w:hint="eastAsia"/>
          <w:u w:val="single"/>
        </w:rPr>
        <w:t>案例。</w:t>
      </w:r>
    </w:p>
    <w:p w:rsidR="00F839B5" w:rsidRDefault="008875FF" w:rsidP="006068B8">
      <w:pPr>
        <w:pStyle w:val="3"/>
        <w:ind w:left="1361"/>
      </w:pPr>
      <w:r>
        <w:rPr>
          <w:rFonts w:hint="eastAsia"/>
        </w:rPr>
        <w:t>關於</w:t>
      </w:r>
      <w:bookmarkStart w:id="177" w:name="_Hlk73632042"/>
      <w:r>
        <w:rPr>
          <w:rFonts w:hint="eastAsia"/>
        </w:rPr>
        <w:t>遊說法</w:t>
      </w:r>
      <w:r w:rsidRPr="00126B8B">
        <w:rPr>
          <w:rFonts w:hint="eastAsia"/>
        </w:rPr>
        <w:t>實施成效</w:t>
      </w:r>
      <w:proofErr w:type="gramStart"/>
      <w:r w:rsidRPr="00126B8B">
        <w:rPr>
          <w:rFonts w:hint="eastAsia"/>
        </w:rPr>
        <w:t>不</w:t>
      </w:r>
      <w:proofErr w:type="gramEnd"/>
      <w:r w:rsidRPr="00126B8B">
        <w:rPr>
          <w:rFonts w:hint="eastAsia"/>
        </w:rPr>
        <w:t>彰</w:t>
      </w:r>
      <w:r>
        <w:rPr>
          <w:rFonts w:hint="eastAsia"/>
        </w:rPr>
        <w:t>之檢討及因應對策</w:t>
      </w:r>
      <w:bookmarkEnd w:id="177"/>
      <w:r>
        <w:rPr>
          <w:rFonts w:hint="eastAsia"/>
        </w:rPr>
        <w:t>：</w:t>
      </w:r>
    </w:p>
    <w:p w:rsidR="008875FF" w:rsidRDefault="008875FF" w:rsidP="008875FF">
      <w:pPr>
        <w:pStyle w:val="4"/>
      </w:pPr>
      <w:r>
        <w:rPr>
          <w:rFonts w:hint="eastAsia"/>
        </w:rPr>
        <w:t>原因分析：</w:t>
      </w:r>
    </w:p>
    <w:p w:rsidR="008875FF" w:rsidRDefault="008875FF" w:rsidP="008875FF">
      <w:pPr>
        <w:pStyle w:val="5"/>
      </w:pPr>
      <w:r>
        <w:rPr>
          <w:rFonts w:hint="eastAsia"/>
        </w:rPr>
        <w:t>依本法相關規定，遊說標的為法令、政策、議案。遊說</w:t>
      </w:r>
      <w:proofErr w:type="gramStart"/>
      <w:r>
        <w:rPr>
          <w:rFonts w:hint="eastAsia"/>
        </w:rPr>
        <w:t>採</w:t>
      </w:r>
      <w:proofErr w:type="gramEnd"/>
      <w:r>
        <w:rPr>
          <w:rFonts w:hint="eastAsia"/>
        </w:rPr>
        <w:t>登記制，遊說者於遊說前應備具申請書，載明法定相關事項，於進行遊說前向被遊說者所屬機關申請登記，依法變更、終止時並應辦理相關登記。</w:t>
      </w:r>
      <w:r w:rsidRPr="008875FF">
        <w:rPr>
          <w:rFonts w:hint="eastAsia"/>
          <w:u w:val="single"/>
        </w:rPr>
        <w:t>遊說制度之落實，在於遊說者及政務人員、民意代表等被遊說者是否確實依相關規定辦理。</w:t>
      </w:r>
    </w:p>
    <w:p w:rsidR="008875FF" w:rsidRDefault="008875FF" w:rsidP="008875FF">
      <w:pPr>
        <w:pStyle w:val="5"/>
      </w:pPr>
      <w:r>
        <w:rPr>
          <w:rFonts w:hint="eastAsia"/>
        </w:rPr>
        <w:t>另</w:t>
      </w:r>
      <w:r w:rsidRPr="008875FF">
        <w:rPr>
          <w:rFonts w:hint="eastAsia"/>
          <w:u w:val="single"/>
        </w:rPr>
        <w:t>我國意見表達管道多元，</w:t>
      </w:r>
      <w:r>
        <w:rPr>
          <w:rFonts w:hint="eastAsia"/>
        </w:rPr>
        <w:t>人民可以透過陳情、請願等其他方式來達成影響政治性決策的目的，同時</w:t>
      </w:r>
      <w:r w:rsidRPr="00160582">
        <w:rPr>
          <w:rFonts w:hint="eastAsia"/>
          <w:u w:val="single"/>
        </w:rPr>
        <w:t>政府決策過程中即會</w:t>
      </w:r>
      <w:r w:rsidRPr="00126B8B">
        <w:rPr>
          <w:rFonts w:hint="eastAsia"/>
          <w:u w:val="single"/>
        </w:rPr>
        <w:t>主動徵詢人</w:t>
      </w:r>
      <w:r w:rsidRPr="00160582">
        <w:rPr>
          <w:rFonts w:hint="eastAsia"/>
          <w:u w:val="single"/>
        </w:rPr>
        <w:t>民、</w:t>
      </w:r>
      <w:r w:rsidRPr="00160582">
        <w:rPr>
          <w:rFonts w:hint="eastAsia"/>
          <w:u w:val="single"/>
        </w:rPr>
        <w:lastRenderedPageBreak/>
        <w:t>團體或利害關係人意見，</w:t>
      </w:r>
      <w:r w:rsidRPr="008875FF">
        <w:rPr>
          <w:rFonts w:hint="eastAsia"/>
          <w:u w:val="single"/>
        </w:rPr>
        <w:t>民眾毋須另循遊說方式表達意見，亦是造成遊說案件偏低之原因。</w:t>
      </w:r>
    </w:p>
    <w:p w:rsidR="008875FF" w:rsidRDefault="008875FF" w:rsidP="008875FF">
      <w:pPr>
        <w:pStyle w:val="5"/>
        <w:rPr>
          <w:u w:val="single"/>
        </w:rPr>
      </w:pPr>
      <w:r>
        <w:rPr>
          <w:rFonts w:hint="eastAsia"/>
        </w:rPr>
        <w:t>基於鄉（鎮、市）民代表及鄉（鎮、市）公所正、副首長自遊說法施行</w:t>
      </w:r>
      <w:proofErr w:type="gramStart"/>
      <w:r>
        <w:rPr>
          <w:rFonts w:hint="eastAsia"/>
        </w:rPr>
        <w:t>以來均無申請</w:t>
      </w:r>
      <w:proofErr w:type="gramEnd"/>
      <w:r>
        <w:rPr>
          <w:rFonts w:hint="eastAsia"/>
        </w:rPr>
        <w:t>登記案件，</w:t>
      </w:r>
      <w:proofErr w:type="gramStart"/>
      <w:r w:rsidRPr="008875FF">
        <w:rPr>
          <w:rFonts w:hint="eastAsia"/>
          <w:u w:val="single"/>
        </w:rPr>
        <w:t>且鄉</w:t>
      </w:r>
      <w:proofErr w:type="gramEnd"/>
      <w:r w:rsidRPr="008875FF">
        <w:rPr>
          <w:rFonts w:hint="eastAsia"/>
          <w:u w:val="single"/>
        </w:rPr>
        <w:t>（鎮、市）層級政府多屬執行機關，較無涉國家重大法令政策之決策，</w:t>
      </w:r>
      <w:proofErr w:type="gramStart"/>
      <w:r w:rsidRPr="008875FF">
        <w:rPr>
          <w:rFonts w:hint="eastAsia"/>
          <w:u w:val="single"/>
        </w:rPr>
        <w:t>爰</w:t>
      </w:r>
      <w:proofErr w:type="gramEnd"/>
      <w:r>
        <w:rPr>
          <w:rFonts w:hint="eastAsia"/>
          <w:u w:val="single"/>
        </w:rPr>
        <w:t>內政</w:t>
      </w:r>
      <w:r w:rsidRPr="008875FF">
        <w:rPr>
          <w:rFonts w:hint="eastAsia"/>
          <w:u w:val="single"/>
        </w:rPr>
        <w:t>部已</w:t>
      </w:r>
      <w:proofErr w:type="gramStart"/>
      <w:r w:rsidRPr="008875FF">
        <w:rPr>
          <w:rFonts w:hint="eastAsia"/>
          <w:u w:val="single"/>
        </w:rPr>
        <w:t>研</w:t>
      </w:r>
      <w:proofErr w:type="gramEnd"/>
      <w:r w:rsidRPr="008875FF">
        <w:rPr>
          <w:rFonts w:hint="eastAsia"/>
          <w:u w:val="single"/>
        </w:rPr>
        <w:t>議將前揭人員排除被遊說者之範圍。</w:t>
      </w:r>
    </w:p>
    <w:p w:rsidR="008875FF" w:rsidRDefault="008875FF" w:rsidP="008875FF">
      <w:pPr>
        <w:pStyle w:val="4"/>
      </w:pPr>
      <w:r>
        <w:rPr>
          <w:rFonts w:hint="eastAsia"/>
        </w:rPr>
        <w:t>因應對策：</w:t>
      </w:r>
    </w:p>
    <w:p w:rsidR="008875FF" w:rsidRDefault="008875FF" w:rsidP="008875FF">
      <w:pPr>
        <w:pStyle w:val="5"/>
      </w:pPr>
      <w:r>
        <w:rPr>
          <w:rFonts w:hint="eastAsia"/>
        </w:rPr>
        <w:t>遊說法之落實，在於遊說者及政務人員、民意代表等被遊說者是否確實依相關規定辦理，針對不諳遊說規定部分，內</w:t>
      </w:r>
      <w:r w:rsidRPr="008875FF">
        <w:rPr>
          <w:rFonts w:hint="eastAsia"/>
          <w:u w:val="single"/>
        </w:rPr>
        <w:t>政部已每年辦理講習宣導，</w:t>
      </w:r>
      <w:r>
        <w:rPr>
          <w:rFonts w:hint="eastAsia"/>
        </w:rPr>
        <w:t>未來將再透過相關管道積極輔導，促使遊說者及被遊說</w:t>
      </w:r>
      <w:proofErr w:type="gramStart"/>
      <w:r>
        <w:rPr>
          <w:rFonts w:hint="eastAsia"/>
        </w:rPr>
        <w:t>者均能配合</w:t>
      </w:r>
      <w:proofErr w:type="gramEnd"/>
      <w:r>
        <w:rPr>
          <w:rFonts w:hint="eastAsia"/>
        </w:rPr>
        <w:t>執行。</w:t>
      </w:r>
    </w:p>
    <w:p w:rsidR="008875FF" w:rsidRDefault="008875FF" w:rsidP="008875FF">
      <w:pPr>
        <w:pStyle w:val="5"/>
      </w:pPr>
      <w:r>
        <w:rPr>
          <w:rFonts w:hint="eastAsia"/>
        </w:rPr>
        <w:t>另內政部歷來並持續透過以下方式，強化落實遊說登記制度：</w:t>
      </w:r>
    </w:p>
    <w:p w:rsidR="008875FF" w:rsidRDefault="008875FF" w:rsidP="008875FF">
      <w:pPr>
        <w:pStyle w:val="6"/>
      </w:pPr>
      <w:r w:rsidRPr="00407019">
        <w:rPr>
          <w:rFonts w:hint="eastAsia"/>
          <w:u w:val="single"/>
        </w:rPr>
        <w:t>設置遊說法資訊專區</w:t>
      </w:r>
      <w:r>
        <w:rPr>
          <w:rFonts w:hint="eastAsia"/>
        </w:rPr>
        <w:t>：放置遊說法相關規定及問答集，並提供各式遊說書表供下載。</w:t>
      </w:r>
    </w:p>
    <w:p w:rsidR="008875FF" w:rsidRDefault="008875FF" w:rsidP="008875FF">
      <w:pPr>
        <w:pStyle w:val="6"/>
      </w:pPr>
      <w:r w:rsidRPr="00407019">
        <w:rPr>
          <w:rFonts w:hint="eastAsia"/>
          <w:u w:val="single"/>
        </w:rPr>
        <w:t>印製遊說登記教學講義</w:t>
      </w:r>
      <w:r>
        <w:rPr>
          <w:rFonts w:hint="eastAsia"/>
        </w:rPr>
        <w:t>：提供書表</w:t>
      </w:r>
      <w:proofErr w:type="gramStart"/>
      <w:r>
        <w:rPr>
          <w:rFonts w:hint="eastAsia"/>
        </w:rPr>
        <w:t>的例稿及</w:t>
      </w:r>
      <w:proofErr w:type="gramEnd"/>
      <w:r>
        <w:rPr>
          <w:rFonts w:hint="eastAsia"/>
        </w:rPr>
        <w:t>案例，以利遊說者、被遊說者及專責人員清楚掌握整套遊說流程。</w:t>
      </w:r>
    </w:p>
    <w:p w:rsidR="008875FF" w:rsidRDefault="008875FF" w:rsidP="008875FF">
      <w:pPr>
        <w:pStyle w:val="6"/>
      </w:pPr>
      <w:r w:rsidRPr="00407019">
        <w:rPr>
          <w:rFonts w:hint="eastAsia"/>
          <w:u w:val="single"/>
        </w:rPr>
        <w:t>辦理遊說宣導說明會</w:t>
      </w:r>
      <w:r>
        <w:rPr>
          <w:rFonts w:hint="eastAsia"/>
        </w:rPr>
        <w:t>：97年至109年共辦理113場次，宣導人數11,228人，其中109年為464人；71個機關派員出席，</w:t>
      </w:r>
      <w:r w:rsidRPr="001C02B3">
        <w:rPr>
          <w:rFonts w:hint="eastAsia"/>
          <w:u w:val="single"/>
        </w:rPr>
        <w:t>其中39個機關並由專責人員出席</w:t>
      </w:r>
      <w:r>
        <w:rPr>
          <w:rFonts w:hint="eastAsia"/>
        </w:rPr>
        <w:t>。</w:t>
      </w:r>
    </w:p>
    <w:p w:rsidR="008875FF" w:rsidRDefault="008875FF" w:rsidP="008875FF">
      <w:pPr>
        <w:pStyle w:val="6"/>
      </w:pPr>
      <w:r w:rsidRPr="00407019">
        <w:rPr>
          <w:rFonts w:hint="eastAsia"/>
          <w:u w:val="single"/>
        </w:rPr>
        <w:t>講習教學輔以實際案例</w:t>
      </w:r>
      <w:r>
        <w:rPr>
          <w:rFonts w:hint="eastAsia"/>
        </w:rPr>
        <w:t>：具體</w:t>
      </w:r>
      <w:r w:rsidRPr="001C02B3">
        <w:rPr>
          <w:rFonts w:hint="eastAsia"/>
          <w:u w:val="single"/>
        </w:rPr>
        <w:t>指導機關遊說專責人員</w:t>
      </w:r>
      <w:r>
        <w:rPr>
          <w:rFonts w:hint="eastAsia"/>
        </w:rPr>
        <w:t>面對各項情境之應變方式。</w:t>
      </w:r>
    </w:p>
    <w:p w:rsidR="008875FF" w:rsidRDefault="008875FF" w:rsidP="008875FF">
      <w:pPr>
        <w:pStyle w:val="6"/>
      </w:pPr>
      <w:r w:rsidRPr="00407019">
        <w:rPr>
          <w:rFonts w:hint="eastAsia"/>
          <w:u w:val="single"/>
        </w:rPr>
        <w:t>製播宣導短片及廣播帶</w:t>
      </w:r>
      <w:r>
        <w:rPr>
          <w:rFonts w:hint="eastAsia"/>
        </w:rPr>
        <w:t>，</w:t>
      </w:r>
      <w:r w:rsidRPr="00407019">
        <w:rPr>
          <w:rFonts w:hint="eastAsia"/>
          <w:u w:val="single"/>
        </w:rPr>
        <w:t>印製宣導海報</w:t>
      </w:r>
      <w:r>
        <w:rPr>
          <w:rFonts w:hint="eastAsia"/>
        </w:rPr>
        <w:t>2千份及</w:t>
      </w:r>
      <w:r w:rsidRPr="00407019">
        <w:rPr>
          <w:rFonts w:hint="eastAsia"/>
          <w:u w:val="single"/>
        </w:rPr>
        <w:t>問答手冊</w:t>
      </w:r>
      <w:r>
        <w:rPr>
          <w:rFonts w:hint="eastAsia"/>
        </w:rPr>
        <w:t>7萬5千冊，以擴大宣導效果。</w:t>
      </w:r>
    </w:p>
    <w:p w:rsidR="008875FF" w:rsidRDefault="00941ABF" w:rsidP="006068B8">
      <w:pPr>
        <w:pStyle w:val="3"/>
        <w:ind w:left="1361"/>
      </w:pPr>
      <w:r w:rsidRPr="00941ABF">
        <w:rPr>
          <w:rFonts w:hint="eastAsia"/>
        </w:rPr>
        <w:tab/>
        <w:t>司法改革國是會議有關遊說法討論</w:t>
      </w:r>
      <w:proofErr w:type="gramStart"/>
      <w:r w:rsidRPr="00941ABF">
        <w:rPr>
          <w:rFonts w:hint="eastAsia"/>
        </w:rPr>
        <w:t>研</w:t>
      </w:r>
      <w:proofErr w:type="gramEnd"/>
      <w:r w:rsidRPr="00941ABF">
        <w:rPr>
          <w:rFonts w:hint="eastAsia"/>
        </w:rPr>
        <w:t>議情形</w:t>
      </w:r>
      <w:r>
        <w:rPr>
          <w:rFonts w:hint="eastAsia"/>
        </w:rPr>
        <w:t>，以及內政部修法規劃進度：</w:t>
      </w:r>
    </w:p>
    <w:p w:rsidR="00941ABF" w:rsidRDefault="00941ABF" w:rsidP="00941ABF">
      <w:pPr>
        <w:pStyle w:val="4"/>
      </w:pPr>
      <w:r>
        <w:rPr>
          <w:rFonts w:hint="eastAsia"/>
        </w:rPr>
        <w:lastRenderedPageBreak/>
        <w:t>司法改革國是會議針對有效打擊犯罪-檢討反貪腐法制部分，其中「民意機關與政務官之陽光透明」，於106年5月25日第三次增開會議決議</w:t>
      </w:r>
      <w:r w:rsidRPr="00941ABF">
        <w:rPr>
          <w:rFonts w:hint="eastAsia"/>
          <w:u w:val="single"/>
        </w:rPr>
        <w:t>將國會助理納入遊說法之規範範圍</w:t>
      </w:r>
      <w:r>
        <w:rPr>
          <w:rFonts w:hint="eastAsia"/>
        </w:rPr>
        <w:t>。</w:t>
      </w:r>
    </w:p>
    <w:p w:rsidR="00941ABF" w:rsidRPr="00941ABF" w:rsidRDefault="00941ABF" w:rsidP="00941ABF">
      <w:pPr>
        <w:pStyle w:val="4"/>
      </w:pPr>
      <w:r>
        <w:rPr>
          <w:rFonts w:hint="eastAsia"/>
        </w:rPr>
        <w:t>針對上開國是會議決議，內政部已</w:t>
      </w:r>
      <w:proofErr w:type="gramStart"/>
      <w:r>
        <w:rPr>
          <w:rFonts w:hint="eastAsia"/>
        </w:rPr>
        <w:t>研</w:t>
      </w:r>
      <w:proofErr w:type="gramEnd"/>
      <w:r>
        <w:rPr>
          <w:rFonts w:hint="eastAsia"/>
        </w:rPr>
        <w:t>議將</w:t>
      </w:r>
      <w:r w:rsidRPr="002D7908">
        <w:rPr>
          <w:rFonts w:hint="eastAsia"/>
          <w:u w:val="single"/>
        </w:rPr>
        <w:t>立法委員及直轄市、縣（市）議員之公費助理、立法院黨團公費助理納入被遊說者之範圍</w:t>
      </w:r>
      <w:r>
        <w:rPr>
          <w:rFonts w:hint="eastAsia"/>
        </w:rPr>
        <w:t>。</w:t>
      </w:r>
      <w:proofErr w:type="gramStart"/>
      <w:r>
        <w:rPr>
          <w:rFonts w:hint="eastAsia"/>
        </w:rPr>
        <w:t>該</w:t>
      </w:r>
      <w:r w:rsidRPr="00941ABF">
        <w:rPr>
          <w:rFonts w:hint="eastAsia"/>
        </w:rPr>
        <w:t>部為</w:t>
      </w:r>
      <w:r w:rsidRPr="002D7908">
        <w:rPr>
          <w:rFonts w:hint="eastAsia"/>
          <w:u w:val="single"/>
        </w:rPr>
        <w:t>強化</w:t>
      </w:r>
      <w:proofErr w:type="gramEnd"/>
      <w:r w:rsidRPr="002D7908">
        <w:rPr>
          <w:rFonts w:hint="eastAsia"/>
          <w:u w:val="single"/>
        </w:rPr>
        <w:t>遊說規範，合理規範被遊說者範圍，簡化遊說申請登記事項</w:t>
      </w:r>
      <w:r w:rsidRPr="00941ABF">
        <w:rPr>
          <w:rFonts w:hint="eastAsia"/>
        </w:rPr>
        <w:t>，</w:t>
      </w:r>
      <w:proofErr w:type="gramStart"/>
      <w:r w:rsidRPr="00941ABF">
        <w:rPr>
          <w:rFonts w:hint="eastAsia"/>
        </w:rPr>
        <w:t>經綜整</w:t>
      </w:r>
      <w:proofErr w:type="gramEnd"/>
      <w:r w:rsidRPr="00941ABF">
        <w:rPr>
          <w:rFonts w:hint="eastAsia"/>
        </w:rPr>
        <w:t>歷年來學者專家所提意見，針對被遊說者納入民意代表、簡化遊說申請應載明事項、裁罰機關分工、增加刑事處罰以強化遊說制度等方面，擬具「遊說法」部分條文修正草案初稿，並於109年4月13日函請監察院及法務部提供意見。</w:t>
      </w:r>
    </w:p>
    <w:p w:rsidR="00941ABF" w:rsidRDefault="00941ABF" w:rsidP="007403CE">
      <w:pPr>
        <w:pStyle w:val="4"/>
      </w:pPr>
      <w:r>
        <w:rPr>
          <w:rFonts w:hint="eastAsia"/>
        </w:rPr>
        <w:t>因監察院所提「</w:t>
      </w:r>
      <w:r w:rsidRPr="002D7908">
        <w:rPr>
          <w:rFonts w:hint="eastAsia"/>
          <w:u w:val="single"/>
        </w:rPr>
        <w:t>增列民意代表聘用助理以及機關首長機要人員為被遊說者</w:t>
      </w:r>
      <w:r>
        <w:rPr>
          <w:rFonts w:hint="eastAsia"/>
        </w:rPr>
        <w:t>」、「維持遊說預估金額為遊說申請載明事項」以及「</w:t>
      </w:r>
      <w:r w:rsidRPr="002D7908">
        <w:rPr>
          <w:rFonts w:hint="eastAsia"/>
          <w:u w:val="single"/>
        </w:rPr>
        <w:t>反對被遊說者之裁罰機關統一由監察院辦理</w:t>
      </w:r>
      <w:r>
        <w:rPr>
          <w:rFonts w:hint="eastAsia"/>
        </w:rPr>
        <w:t>」等意見仍有進一步討論必要，</w:t>
      </w:r>
      <w:proofErr w:type="gramStart"/>
      <w:r>
        <w:rPr>
          <w:rFonts w:hint="eastAsia"/>
        </w:rPr>
        <w:t>爰</w:t>
      </w:r>
      <w:proofErr w:type="gramEnd"/>
      <w:r>
        <w:rPr>
          <w:rFonts w:hint="eastAsia"/>
        </w:rPr>
        <w:t>將於109年9月22日邀集監察院、立法院、法務部、銓敘部召開座談會議討論。</w:t>
      </w:r>
    </w:p>
    <w:p w:rsidR="00057567" w:rsidRDefault="00416CCB" w:rsidP="00416CCB">
      <w:pPr>
        <w:pStyle w:val="2"/>
      </w:pPr>
      <w:r>
        <w:rPr>
          <w:rFonts w:hint="eastAsia"/>
        </w:rPr>
        <w:t>內政</w:t>
      </w:r>
      <w:r w:rsidRPr="00416CCB">
        <w:rPr>
          <w:rFonts w:hint="eastAsia"/>
        </w:rPr>
        <w:t>部函請</w:t>
      </w:r>
      <w:r>
        <w:rPr>
          <w:rFonts w:hint="eastAsia"/>
        </w:rPr>
        <w:t>監察</w:t>
      </w:r>
      <w:r w:rsidRPr="00416CCB">
        <w:rPr>
          <w:rFonts w:hint="eastAsia"/>
        </w:rPr>
        <w:t>院就所擬遊說法部分條文修正草案（下稱草案）表示意見，</w:t>
      </w:r>
      <w:r w:rsidR="00057567">
        <w:rPr>
          <w:rFonts w:hint="eastAsia"/>
        </w:rPr>
        <w:t>監察院（財產申報處）</w:t>
      </w:r>
      <w:r>
        <w:rPr>
          <w:rFonts w:hint="eastAsia"/>
        </w:rPr>
        <w:t>函</w:t>
      </w:r>
      <w:r w:rsidR="00057567">
        <w:rPr>
          <w:rFonts w:hint="eastAsia"/>
        </w:rPr>
        <w:t>復</w:t>
      </w:r>
      <w:r>
        <w:rPr>
          <w:rFonts w:hint="eastAsia"/>
        </w:rPr>
        <w:t>情形</w:t>
      </w:r>
      <w:r>
        <w:rPr>
          <w:rStyle w:val="aff"/>
        </w:rPr>
        <w:footnoteReference w:id="18"/>
      </w:r>
      <w:r w:rsidR="00057567">
        <w:rPr>
          <w:rFonts w:hint="eastAsia"/>
        </w:rPr>
        <w:t>：</w:t>
      </w:r>
    </w:p>
    <w:p w:rsidR="00416CCB" w:rsidRDefault="00416CCB" w:rsidP="006068B8">
      <w:pPr>
        <w:pStyle w:val="3"/>
        <w:ind w:left="1361"/>
      </w:pPr>
      <w:r>
        <w:rPr>
          <w:rFonts w:hint="eastAsia"/>
        </w:rPr>
        <w:t>有關被遊說者之範圍：</w:t>
      </w:r>
    </w:p>
    <w:p w:rsidR="00416CCB" w:rsidRDefault="00416CCB" w:rsidP="00416CCB">
      <w:pPr>
        <w:pStyle w:val="4"/>
      </w:pPr>
      <w:r>
        <w:rPr>
          <w:rFonts w:hint="eastAsia"/>
        </w:rPr>
        <w:t>草案第2條第3項第2款刪除「鄉（鎮、市）民代表」，並增列「立法委員、直轄市、縣（市）議員之公費助理、立法院黨團公費助理」，</w:t>
      </w:r>
      <w:r w:rsidRPr="00416CCB">
        <w:rPr>
          <w:rFonts w:hint="eastAsia"/>
          <w:u w:val="single"/>
        </w:rPr>
        <w:t>其中刪除「鄉（鎮、市）民代表」</w:t>
      </w:r>
      <w:r>
        <w:rPr>
          <w:rFonts w:hint="eastAsia"/>
        </w:rPr>
        <w:t>之理由以「自遊說法施</w:t>
      </w:r>
      <w:r>
        <w:rPr>
          <w:rFonts w:hint="eastAsia"/>
        </w:rPr>
        <w:lastRenderedPageBreak/>
        <w:t>行</w:t>
      </w:r>
      <w:proofErr w:type="gramStart"/>
      <w:r>
        <w:rPr>
          <w:rFonts w:hint="eastAsia"/>
        </w:rPr>
        <w:t>以來均無申請</w:t>
      </w:r>
      <w:proofErr w:type="gramEnd"/>
      <w:r>
        <w:rPr>
          <w:rFonts w:hint="eastAsia"/>
        </w:rPr>
        <w:t>登記案件」</w:t>
      </w:r>
      <w:proofErr w:type="gramStart"/>
      <w:r>
        <w:rPr>
          <w:rFonts w:hint="eastAsia"/>
        </w:rPr>
        <w:t>（</w:t>
      </w:r>
      <w:proofErr w:type="gramEnd"/>
      <w:r>
        <w:rPr>
          <w:rFonts w:hint="eastAsia"/>
        </w:rPr>
        <w:t>按同條項第3款刪除「鄉</w:t>
      </w:r>
      <w:proofErr w:type="gramStart"/>
      <w:r>
        <w:rPr>
          <w:rFonts w:hint="eastAsia"/>
        </w:rPr>
        <w:t>（</w:t>
      </w:r>
      <w:proofErr w:type="gramEnd"/>
      <w:r>
        <w:rPr>
          <w:rFonts w:hint="eastAsia"/>
        </w:rPr>
        <w:t>鎮、市</w:t>
      </w:r>
      <w:proofErr w:type="gramStart"/>
      <w:r>
        <w:rPr>
          <w:rFonts w:hint="eastAsia"/>
        </w:rPr>
        <w:t>）</w:t>
      </w:r>
      <w:proofErr w:type="gramEnd"/>
      <w:r>
        <w:rPr>
          <w:rFonts w:hint="eastAsia"/>
        </w:rPr>
        <w:t>公所正、副首長」亦同此理由</w:t>
      </w:r>
      <w:proofErr w:type="gramStart"/>
      <w:r>
        <w:rPr>
          <w:rFonts w:hint="eastAsia"/>
        </w:rPr>
        <w:t>）</w:t>
      </w:r>
      <w:proofErr w:type="gramEnd"/>
      <w:r>
        <w:rPr>
          <w:rFonts w:hint="eastAsia"/>
        </w:rPr>
        <w:t>，</w:t>
      </w:r>
      <w:proofErr w:type="gramStart"/>
      <w:r w:rsidRPr="00416CCB">
        <w:rPr>
          <w:rFonts w:hint="eastAsia"/>
          <w:u w:val="single"/>
        </w:rPr>
        <w:t>然此究係</w:t>
      </w:r>
      <w:proofErr w:type="gramEnd"/>
      <w:r w:rsidRPr="00416CCB">
        <w:rPr>
          <w:rFonts w:hint="eastAsia"/>
          <w:u w:val="single"/>
        </w:rPr>
        <w:t>因未落實執法抑或確無遊說發生之可能，應予</w:t>
      </w:r>
      <w:proofErr w:type="gramStart"/>
      <w:r w:rsidRPr="00416CCB">
        <w:rPr>
          <w:rFonts w:hint="eastAsia"/>
          <w:u w:val="single"/>
        </w:rPr>
        <w:t>釐</w:t>
      </w:r>
      <w:proofErr w:type="gramEnd"/>
      <w:r w:rsidRPr="00416CCB">
        <w:rPr>
          <w:rFonts w:hint="eastAsia"/>
          <w:u w:val="single"/>
        </w:rPr>
        <w:t>清以強化刪除之正當性。</w:t>
      </w:r>
      <w:r>
        <w:rPr>
          <w:rFonts w:hint="eastAsia"/>
        </w:rPr>
        <w:t>又增列「立法委員、直轄市、縣（市）議員之公費助理、立法院黨團公費助理」之理由以「均具有協助民意代表擬定及過濾法案之職能，有接受個人或團體遊說法案之可能」，惟民意代表聘用助理之方式不一，並非皆以公費助理聘用之，</w:t>
      </w:r>
      <w:r w:rsidRPr="00416CCB">
        <w:rPr>
          <w:rFonts w:hint="eastAsia"/>
          <w:u w:val="single"/>
        </w:rPr>
        <w:t>為求周延，是否應將民意代表聘用之助理一併納入規範，</w:t>
      </w:r>
      <w:r>
        <w:rPr>
          <w:rFonts w:hint="eastAsia"/>
        </w:rPr>
        <w:t>請貴部參酌。</w:t>
      </w:r>
    </w:p>
    <w:p w:rsidR="00416CCB" w:rsidRDefault="00416CCB" w:rsidP="00416CCB">
      <w:pPr>
        <w:pStyle w:val="4"/>
      </w:pPr>
      <w:r>
        <w:rPr>
          <w:rFonts w:hint="eastAsia"/>
        </w:rPr>
        <w:t>草案第2條第3項第3款刪除「鄉（鎮、市）公所正、副首長」，建議意見同上。</w:t>
      </w:r>
      <w:r w:rsidRPr="00416CCB">
        <w:rPr>
          <w:rFonts w:hint="eastAsia"/>
          <w:u w:val="single"/>
        </w:rPr>
        <w:t>另機關首長之「機要人員」，</w:t>
      </w:r>
      <w:r>
        <w:rPr>
          <w:rFonts w:hint="eastAsia"/>
        </w:rPr>
        <w:t>與前款「立法委員、直轄市、縣（市）議員之公費助理、立法院黨團公費助理」同，</w:t>
      </w:r>
      <w:r w:rsidRPr="00416CCB">
        <w:rPr>
          <w:rFonts w:hint="eastAsia"/>
          <w:u w:val="single"/>
        </w:rPr>
        <w:t>亦有接受個人或團體遊說之可能，是否應納入被遊說者之範圍，</w:t>
      </w:r>
      <w:r>
        <w:rPr>
          <w:rFonts w:hint="eastAsia"/>
        </w:rPr>
        <w:t>請貴部</w:t>
      </w:r>
      <w:proofErr w:type="gramStart"/>
      <w:r>
        <w:rPr>
          <w:rFonts w:hint="eastAsia"/>
        </w:rPr>
        <w:t>研</w:t>
      </w:r>
      <w:proofErr w:type="gramEnd"/>
      <w:r>
        <w:rPr>
          <w:rFonts w:hint="eastAsia"/>
        </w:rPr>
        <w:t>處。</w:t>
      </w:r>
    </w:p>
    <w:p w:rsidR="00416CCB" w:rsidRDefault="00416CCB" w:rsidP="00416CCB">
      <w:pPr>
        <w:pStyle w:val="4"/>
      </w:pPr>
      <w:r>
        <w:rPr>
          <w:rFonts w:hint="eastAsia"/>
        </w:rPr>
        <w:t>草案第2條第3項第4款增列「</w:t>
      </w:r>
      <w:r w:rsidRPr="00416CCB">
        <w:rPr>
          <w:rFonts w:hint="eastAsia"/>
          <w:u w:val="single"/>
        </w:rPr>
        <w:t>職位列簡任第十三職等以上之機關首長」</w:t>
      </w:r>
      <w:r>
        <w:rPr>
          <w:rFonts w:hint="eastAsia"/>
        </w:rPr>
        <w:t>，監察院無意見。</w:t>
      </w:r>
    </w:p>
    <w:p w:rsidR="00416CCB" w:rsidRDefault="00416CCB" w:rsidP="006068B8">
      <w:pPr>
        <w:pStyle w:val="3"/>
        <w:ind w:left="1361"/>
      </w:pPr>
      <w:r>
        <w:rPr>
          <w:rFonts w:hint="eastAsia"/>
        </w:rPr>
        <w:t>有關遊說申請載明事項：草案第13條第1項第1款及第2款刪除「進行遊說預估支出金額」，刪除理由以「</w:t>
      </w:r>
      <w:r w:rsidRPr="00416CCB">
        <w:rPr>
          <w:rFonts w:hint="eastAsia"/>
          <w:u w:val="single"/>
        </w:rPr>
        <w:t>實務上遊說者進行遊說多無花費或花費極低」，是否確有實證資料可資佐證，</w:t>
      </w:r>
      <w:proofErr w:type="gramStart"/>
      <w:r w:rsidRPr="00416CCB">
        <w:rPr>
          <w:rFonts w:hint="eastAsia"/>
          <w:u w:val="single"/>
        </w:rPr>
        <w:t>如否</w:t>
      </w:r>
      <w:proofErr w:type="gramEnd"/>
      <w:r w:rsidRPr="00416CCB">
        <w:rPr>
          <w:rFonts w:hint="eastAsia"/>
          <w:u w:val="single"/>
        </w:rPr>
        <w:t>，恐遭外界質疑與事實不盡相符。</w:t>
      </w:r>
      <w:r>
        <w:rPr>
          <w:rFonts w:hint="eastAsia"/>
        </w:rPr>
        <w:t>又本條規定遊說申請應載明「進行遊說預估支出金額」，第17條規定應編列「財務收支報表」，</w:t>
      </w:r>
      <w:r w:rsidRPr="00416CCB">
        <w:rPr>
          <w:rFonts w:hint="eastAsia"/>
          <w:u w:val="single"/>
        </w:rPr>
        <w:t>於實際案件調查時可透過相互勾</w:t>
      </w:r>
      <w:proofErr w:type="gramStart"/>
      <w:r w:rsidRPr="00416CCB">
        <w:rPr>
          <w:rFonts w:hint="eastAsia"/>
          <w:u w:val="single"/>
        </w:rPr>
        <w:t>稽</w:t>
      </w:r>
      <w:proofErr w:type="gramEnd"/>
      <w:r w:rsidRPr="00416CCB">
        <w:rPr>
          <w:rFonts w:hint="eastAsia"/>
          <w:u w:val="single"/>
        </w:rPr>
        <w:t>比對以認定有無異常情事，</w:t>
      </w:r>
      <w:proofErr w:type="gramStart"/>
      <w:r>
        <w:rPr>
          <w:rFonts w:hint="eastAsia"/>
        </w:rPr>
        <w:t>爰</w:t>
      </w:r>
      <w:proofErr w:type="gramEnd"/>
      <w:r>
        <w:rPr>
          <w:rFonts w:hint="eastAsia"/>
        </w:rPr>
        <w:t>本條是否有修正之必要，建議</w:t>
      </w:r>
      <w:proofErr w:type="gramStart"/>
      <w:r>
        <w:rPr>
          <w:rFonts w:hint="eastAsia"/>
        </w:rPr>
        <w:t>貴部再予</w:t>
      </w:r>
      <w:proofErr w:type="gramEnd"/>
      <w:r>
        <w:rPr>
          <w:rFonts w:hint="eastAsia"/>
        </w:rPr>
        <w:t>斟酌。</w:t>
      </w:r>
    </w:p>
    <w:p w:rsidR="00416CCB" w:rsidRDefault="00416CCB" w:rsidP="006068B8">
      <w:pPr>
        <w:pStyle w:val="3"/>
        <w:ind w:left="1361"/>
      </w:pPr>
      <w:r>
        <w:rPr>
          <w:rFonts w:hint="eastAsia"/>
        </w:rPr>
        <w:t>有關違反遊說法規定之處罰：草案第21條第2款增列違反第7條外國人遊說規定、第8條大陸及港澳地區</w:t>
      </w:r>
      <w:r>
        <w:rPr>
          <w:rFonts w:hint="eastAsia"/>
        </w:rPr>
        <w:lastRenderedPageBreak/>
        <w:t>人民不得遊說規定及第9條不正遊說規定等情事之處罰規定，</w:t>
      </w:r>
      <w:r w:rsidR="000A78DF">
        <w:rPr>
          <w:rFonts w:hint="eastAsia"/>
        </w:rPr>
        <w:t>監察</w:t>
      </w:r>
      <w:r>
        <w:rPr>
          <w:rFonts w:hint="eastAsia"/>
        </w:rPr>
        <w:t>院無意見。</w:t>
      </w:r>
    </w:p>
    <w:p w:rsidR="00416CCB" w:rsidRDefault="00416CCB" w:rsidP="006068B8">
      <w:pPr>
        <w:pStyle w:val="3"/>
        <w:ind w:left="1361"/>
      </w:pPr>
      <w:r>
        <w:rPr>
          <w:rFonts w:hint="eastAsia"/>
        </w:rPr>
        <w:t>有關裁罰機關：草案第29條第1項將</w:t>
      </w:r>
      <w:r w:rsidRPr="007B7534">
        <w:rPr>
          <w:rFonts w:hint="eastAsia"/>
          <w:u w:val="single"/>
        </w:rPr>
        <w:t>被遊說者之裁罰機關</w:t>
      </w:r>
      <w:r>
        <w:rPr>
          <w:rFonts w:hint="eastAsia"/>
          <w:u w:val="single"/>
        </w:rPr>
        <w:t>修正由監察</w:t>
      </w:r>
      <w:r w:rsidRPr="00416CCB">
        <w:rPr>
          <w:rFonts w:hint="eastAsia"/>
          <w:u w:val="single"/>
        </w:rPr>
        <w:t>院統一辦理，</w:t>
      </w:r>
      <w:r>
        <w:rPr>
          <w:rFonts w:hint="eastAsia"/>
          <w:u w:val="single"/>
        </w:rPr>
        <w:t>監察</w:t>
      </w:r>
      <w:r w:rsidRPr="00416CCB">
        <w:rPr>
          <w:rFonts w:hint="eastAsia"/>
          <w:u w:val="single"/>
        </w:rPr>
        <w:t>院認應再斟酌</w:t>
      </w:r>
      <w:r>
        <w:rPr>
          <w:rFonts w:hint="eastAsia"/>
        </w:rPr>
        <w:t>，理由如下：</w:t>
      </w:r>
    </w:p>
    <w:p w:rsidR="00416CCB" w:rsidRDefault="00416CCB" w:rsidP="00416CCB">
      <w:pPr>
        <w:pStyle w:val="5"/>
      </w:pPr>
      <w:r>
        <w:rPr>
          <w:rFonts w:hint="eastAsia"/>
        </w:rPr>
        <w:t>現行條文就不同對象分由監察院及主管機關為裁罰機關之規定，尚無窒礙難行之處，</w:t>
      </w:r>
      <w:r w:rsidRPr="00416CCB">
        <w:rPr>
          <w:rFonts w:hint="eastAsia"/>
          <w:u w:val="single"/>
        </w:rPr>
        <w:t>此於公職人員財產申報法及公職人員利益衝突迴避法，亦有相同之設計</w:t>
      </w:r>
      <w:r>
        <w:rPr>
          <w:rFonts w:hint="eastAsia"/>
        </w:rPr>
        <w:t>。</w:t>
      </w:r>
    </w:p>
    <w:p w:rsidR="00416CCB" w:rsidRPr="007B7534" w:rsidRDefault="00416CCB" w:rsidP="00416CCB">
      <w:pPr>
        <w:pStyle w:val="5"/>
        <w:rPr>
          <w:u w:val="single"/>
        </w:rPr>
      </w:pPr>
      <w:r>
        <w:rPr>
          <w:rFonts w:hint="eastAsia"/>
        </w:rPr>
        <w:t>由主管機關分列為被遊說者之裁罰機關，亦可避免主管機關解釋法規時，</w:t>
      </w:r>
      <w:r w:rsidRPr="007B7534">
        <w:rPr>
          <w:rFonts w:hint="eastAsia"/>
          <w:u w:val="single"/>
        </w:rPr>
        <w:t>因無個案裁處經驗以致解釋不符實際狀況或有實務執行窒礙之情事發生。</w:t>
      </w:r>
    </w:p>
    <w:p w:rsidR="00416CCB" w:rsidRDefault="00416CCB" w:rsidP="00416CCB">
      <w:pPr>
        <w:pStyle w:val="5"/>
      </w:pPr>
      <w:proofErr w:type="gramStart"/>
      <w:r>
        <w:rPr>
          <w:rFonts w:hint="eastAsia"/>
        </w:rPr>
        <w:t>爰</w:t>
      </w:r>
      <w:proofErr w:type="gramEnd"/>
      <w:r>
        <w:rPr>
          <w:rFonts w:hint="eastAsia"/>
        </w:rPr>
        <w:t>建議裁罰機關</w:t>
      </w:r>
      <w:r w:rsidRPr="007B7534">
        <w:rPr>
          <w:rFonts w:hint="eastAsia"/>
          <w:u w:val="single"/>
        </w:rPr>
        <w:t>仍以現行條文架構為基礎，中央機關具有被遊說者身分人員</w:t>
      </w:r>
      <w:r>
        <w:rPr>
          <w:rFonts w:hint="eastAsia"/>
        </w:rPr>
        <w:t>，即「總統、副總統、立法委員及其公費助理、立法院黨團公費助理、中央機關之政務人員」等人員</w:t>
      </w:r>
      <w:r w:rsidRPr="007B7534">
        <w:rPr>
          <w:rFonts w:hint="eastAsia"/>
          <w:u w:val="single"/>
        </w:rPr>
        <w:t>由</w:t>
      </w:r>
      <w:r w:rsidR="007B7534" w:rsidRPr="007B7534">
        <w:rPr>
          <w:rFonts w:hint="eastAsia"/>
          <w:u w:val="single"/>
        </w:rPr>
        <w:t>監察</w:t>
      </w:r>
      <w:r w:rsidRPr="007B7534">
        <w:rPr>
          <w:rFonts w:hint="eastAsia"/>
          <w:u w:val="single"/>
        </w:rPr>
        <w:t>院裁處，其餘人員由主管機關裁處。</w:t>
      </w:r>
    </w:p>
    <w:p w:rsidR="00416CCB" w:rsidRDefault="00416CCB" w:rsidP="00416CCB">
      <w:pPr>
        <w:pStyle w:val="5"/>
      </w:pPr>
      <w:r>
        <w:rPr>
          <w:rFonts w:hint="eastAsia"/>
        </w:rPr>
        <w:t>另草案第29條第1項第1款是否包括具有「被遊說者」身分為「遊說」之違法行為（例如立法委員為其關係人遊說），</w:t>
      </w:r>
      <w:proofErr w:type="gramStart"/>
      <w:r>
        <w:rPr>
          <w:rFonts w:hint="eastAsia"/>
        </w:rPr>
        <w:t>文義上似</w:t>
      </w:r>
      <w:proofErr w:type="gramEnd"/>
      <w:r>
        <w:rPr>
          <w:rFonts w:hint="eastAsia"/>
        </w:rPr>
        <w:t>未明確，</w:t>
      </w:r>
      <w:proofErr w:type="gramStart"/>
      <w:r>
        <w:rPr>
          <w:rFonts w:hint="eastAsia"/>
        </w:rPr>
        <w:t>爰</w:t>
      </w:r>
      <w:proofErr w:type="gramEnd"/>
      <w:r>
        <w:rPr>
          <w:rFonts w:hint="eastAsia"/>
        </w:rPr>
        <w:t>建議</w:t>
      </w:r>
      <w:r w:rsidR="007B7534">
        <w:rPr>
          <w:rFonts w:hint="eastAsia"/>
        </w:rPr>
        <w:t>內政</w:t>
      </w:r>
      <w:r>
        <w:rPr>
          <w:rFonts w:hint="eastAsia"/>
        </w:rPr>
        <w:t>部斟酌法條文字，或於修正理由闡明。</w:t>
      </w:r>
    </w:p>
    <w:p w:rsidR="00416CCB" w:rsidRDefault="00416CCB" w:rsidP="006068B8">
      <w:pPr>
        <w:pStyle w:val="3"/>
        <w:ind w:left="1361"/>
      </w:pPr>
      <w:r>
        <w:rPr>
          <w:rFonts w:hint="eastAsia"/>
        </w:rPr>
        <w:t>另</w:t>
      </w:r>
      <w:r w:rsidR="007B7534">
        <w:rPr>
          <w:rFonts w:hint="eastAsia"/>
        </w:rPr>
        <w:t>內政</w:t>
      </w:r>
      <w:r>
        <w:rPr>
          <w:rFonts w:hint="eastAsia"/>
        </w:rPr>
        <w:t>部前於104年2月25日及6月24日召開之遊說法諮詢小組第1次及第2次會議，</w:t>
      </w:r>
      <w:r w:rsidRPr="007B7534">
        <w:rPr>
          <w:rFonts w:hint="eastAsia"/>
          <w:u w:val="single"/>
        </w:rPr>
        <w:t>與會委員</w:t>
      </w:r>
      <w:proofErr w:type="gramStart"/>
      <w:r w:rsidRPr="007B7534">
        <w:rPr>
          <w:rFonts w:hint="eastAsia"/>
          <w:u w:val="single"/>
        </w:rPr>
        <w:t>所提應妥善</w:t>
      </w:r>
      <w:proofErr w:type="gramEnd"/>
      <w:r w:rsidRPr="007B7534">
        <w:rPr>
          <w:rFonts w:hint="eastAsia"/>
          <w:u w:val="single"/>
        </w:rPr>
        <w:t>處理遊說與其他法制（例如陳情、請願）相互</w:t>
      </w:r>
      <w:proofErr w:type="gramStart"/>
      <w:r w:rsidRPr="007B7534">
        <w:rPr>
          <w:rFonts w:hint="eastAsia"/>
          <w:u w:val="single"/>
        </w:rPr>
        <w:t>競合或衝突</w:t>
      </w:r>
      <w:proofErr w:type="gramEnd"/>
      <w:r w:rsidRPr="007B7534">
        <w:rPr>
          <w:rFonts w:hint="eastAsia"/>
          <w:u w:val="single"/>
        </w:rPr>
        <w:t>之問題，及應提高遊說登記意願等建議，</w:t>
      </w:r>
      <w:proofErr w:type="gramStart"/>
      <w:r>
        <w:rPr>
          <w:rFonts w:hint="eastAsia"/>
        </w:rPr>
        <w:t>均與精</w:t>
      </w:r>
      <w:proofErr w:type="gramEnd"/>
      <w:r>
        <w:rPr>
          <w:rFonts w:hint="eastAsia"/>
        </w:rPr>
        <w:t>進遊說法執行成效相關，</w:t>
      </w:r>
      <w:r w:rsidR="007B7534">
        <w:rPr>
          <w:rFonts w:hint="eastAsia"/>
        </w:rPr>
        <w:t>內政</w:t>
      </w:r>
      <w:r>
        <w:rPr>
          <w:rFonts w:hint="eastAsia"/>
        </w:rPr>
        <w:t>部就上開諮詢小組會議建議之</w:t>
      </w:r>
      <w:proofErr w:type="gramStart"/>
      <w:r>
        <w:rPr>
          <w:rFonts w:hint="eastAsia"/>
        </w:rPr>
        <w:t>研</w:t>
      </w:r>
      <w:proofErr w:type="gramEnd"/>
      <w:r>
        <w:rPr>
          <w:rFonts w:hint="eastAsia"/>
        </w:rPr>
        <w:t>議參</w:t>
      </w:r>
      <w:proofErr w:type="gramStart"/>
      <w:r>
        <w:rPr>
          <w:rFonts w:hint="eastAsia"/>
        </w:rPr>
        <w:t>採</w:t>
      </w:r>
      <w:proofErr w:type="gramEnd"/>
      <w:r>
        <w:rPr>
          <w:rFonts w:hint="eastAsia"/>
        </w:rPr>
        <w:t>結果，尚請提供</w:t>
      </w:r>
      <w:r w:rsidR="007B7534">
        <w:rPr>
          <w:rFonts w:hint="eastAsia"/>
        </w:rPr>
        <w:t>監察</w:t>
      </w:r>
      <w:r>
        <w:rPr>
          <w:rFonts w:hint="eastAsia"/>
        </w:rPr>
        <w:t>院參考。</w:t>
      </w:r>
    </w:p>
    <w:p w:rsidR="00832DE0" w:rsidRDefault="002E0154" w:rsidP="005F4222">
      <w:pPr>
        <w:pStyle w:val="2"/>
      </w:pPr>
      <w:r>
        <w:rPr>
          <w:rFonts w:hint="eastAsia"/>
        </w:rPr>
        <w:t>專家學者諮詢紀錄：</w:t>
      </w:r>
    </w:p>
    <w:p w:rsidR="00C55622" w:rsidRDefault="00607772" w:rsidP="006068B8">
      <w:pPr>
        <w:pStyle w:val="3"/>
        <w:ind w:left="1361"/>
      </w:pPr>
      <w:r>
        <w:rPr>
          <w:rFonts w:hint="eastAsia"/>
        </w:rPr>
        <w:lastRenderedPageBreak/>
        <w:t>第一次諮詢會議</w:t>
      </w:r>
      <w:r w:rsidR="00EE5DE7">
        <w:rPr>
          <w:rFonts w:hint="eastAsia"/>
        </w:rPr>
        <w:t>：</w:t>
      </w:r>
    </w:p>
    <w:p w:rsidR="00607772" w:rsidRDefault="00607772" w:rsidP="00607772">
      <w:pPr>
        <w:pStyle w:val="4"/>
      </w:pPr>
      <w:bookmarkStart w:id="178" w:name="_Hlk73896582"/>
      <w:r>
        <w:rPr>
          <w:rFonts w:hint="eastAsia"/>
        </w:rPr>
        <w:t>本次諮詢會議於</w:t>
      </w:r>
      <w:r w:rsidRPr="00607772">
        <w:rPr>
          <w:rFonts w:hint="eastAsia"/>
        </w:rPr>
        <w:t>110年2月3日（星期三）下午2時於本院第二會議室召開，邀請本院趙委員永清、私立文化大學政治學系楊泰順教授、私立</w:t>
      </w:r>
      <w:proofErr w:type="gramStart"/>
      <w:r w:rsidRPr="00607772">
        <w:rPr>
          <w:rFonts w:hint="eastAsia"/>
        </w:rPr>
        <w:t>世</w:t>
      </w:r>
      <w:proofErr w:type="gramEnd"/>
      <w:r w:rsidRPr="00607772">
        <w:rPr>
          <w:rFonts w:hint="eastAsia"/>
        </w:rPr>
        <w:t>新大學通識中心桂宏誠教授及私立中華大學行政管理學系石振國教授等4位學者專家與會</w:t>
      </w:r>
      <w:r>
        <w:rPr>
          <w:rFonts w:hint="eastAsia"/>
        </w:rPr>
        <w:t>。</w:t>
      </w:r>
    </w:p>
    <w:p w:rsidR="00607772" w:rsidRDefault="00DF33F0" w:rsidP="00607772">
      <w:pPr>
        <w:pStyle w:val="4"/>
      </w:pPr>
      <w:r>
        <w:rPr>
          <w:rFonts w:hint="eastAsia"/>
        </w:rPr>
        <w:t>與</w:t>
      </w:r>
      <w:r w:rsidR="009C5A92">
        <w:rPr>
          <w:rFonts w:hint="eastAsia"/>
        </w:rPr>
        <w:t>會</w:t>
      </w:r>
      <w:r>
        <w:rPr>
          <w:rFonts w:hint="eastAsia"/>
        </w:rPr>
        <w:t>專家學者發言記</w:t>
      </w:r>
      <w:r w:rsidR="009C5A92">
        <w:rPr>
          <w:rFonts w:hint="eastAsia"/>
        </w:rPr>
        <w:t>要</w:t>
      </w:r>
      <w:r>
        <w:rPr>
          <w:rFonts w:hint="eastAsia"/>
        </w:rPr>
        <w:t>：</w:t>
      </w:r>
      <w:bookmarkEnd w:id="178"/>
    </w:p>
    <w:p w:rsidR="00DF33F0" w:rsidRDefault="00DF33F0" w:rsidP="00DF33F0">
      <w:pPr>
        <w:pStyle w:val="5"/>
      </w:pPr>
      <w:r w:rsidRPr="005C4371">
        <w:rPr>
          <w:rFonts w:hint="eastAsia"/>
        </w:rPr>
        <w:t>石振國教授</w:t>
      </w:r>
      <w:r>
        <w:rPr>
          <w:rFonts w:hint="eastAsia"/>
        </w:rPr>
        <w:t>：</w:t>
      </w:r>
    </w:p>
    <w:p w:rsidR="00DF33F0" w:rsidRDefault="00DF33F0" w:rsidP="00DF33F0">
      <w:pPr>
        <w:pStyle w:val="6"/>
      </w:pPr>
      <w:r>
        <w:rPr>
          <w:rFonts w:hint="eastAsia"/>
        </w:rPr>
        <w:t>依遊說法進行遊說的個人或團體須登記，目前立法院登記資料，集中在少數幾個個人或團體，例如：</w:t>
      </w:r>
      <w:r w:rsidRPr="00357C3A">
        <w:rPr>
          <w:rFonts w:hint="eastAsia"/>
          <w:u w:val="single"/>
        </w:rPr>
        <w:t>全國教師會等，</w:t>
      </w:r>
      <w:r>
        <w:rPr>
          <w:rFonts w:hint="eastAsia"/>
        </w:rPr>
        <w:t>看起來運作效果不佳。</w:t>
      </w:r>
    </w:p>
    <w:p w:rsidR="00DF33F0" w:rsidRDefault="00DF33F0" w:rsidP="00DF33F0">
      <w:pPr>
        <w:pStyle w:val="6"/>
      </w:pPr>
      <w:r>
        <w:rPr>
          <w:rFonts w:hint="eastAsia"/>
        </w:rPr>
        <w:t>我運用政治學上「政策執行理論」，即透過美國學者歸納的研究來分析架構，來檢視本案遊說法所面臨問題。最初制定遊說法時，立法者應該是把「關說」跟「遊說」連結在一起，遊說有防弊功能，所以遊說法有「防止利益輸送」的立法目的。從政治學領域觀察，遊說是人民參與政治的正常管道，外國立法例是很「正常」規範。</w:t>
      </w:r>
    </w:p>
    <w:p w:rsidR="00DF33F0" w:rsidRDefault="00DF33F0" w:rsidP="00DF33F0">
      <w:pPr>
        <w:pStyle w:val="6"/>
      </w:pPr>
      <w:r>
        <w:rPr>
          <w:rFonts w:hint="eastAsia"/>
        </w:rPr>
        <w:t>本案所面臨問題，範疇很難處理。過去，我曾擔任國會助理，</w:t>
      </w:r>
      <w:r w:rsidRPr="00DF33F0">
        <w:rPr>
          <w:rFonts w:hint="eastAsia"/>
          <w:u w:val="single"/>
        </w:rPr>
        <w:t>人民找立委陳情時會提到個案，</w:t>
      </w:r>
      <w:r>
        <w:rPr>
          <w:rFonts w:hint="eastAsia"/>
        </w:rPr>
        <w:t>我們通常會回應，依法不能依人民意願來處理，然後人民會問為何不行，</w:t>
      </w:r>
      <w:r w:rsidRPr="00DF33F0">
        <w:rPr>
          <w:rFonts w:hint="eastAsia"/>
          <w:u w:val="single"/>
        </w:rPr>
        <w:t>我們會轉變成通案討論修法</w:t>
      </w:r>
      <w:r>
        <w:rPr>
          <w:rFonts w:hint="eastAsia"/>
          <w:u w:val="single"/>
        </w:rPr>
        <w:t>，</w:t>
      </w:r>
      <w:r w:rsidRPr="00DF33F0">
        <w:rPr>
          <w:rFonts w:hint="eastAsia"/>
          <w:u w:val="single"/>
        </w:rPr>
        <w:t>最後民眾會告知立委，給予政治獻金。</w:t>
      </w:r>
      <w:r>
        <w:rPr>
          <w:rFonts w:hint="eastAsia"/>
        </w:rPr>
        <w:t>互動可以分成3階段，前段是人民陳情、請願，後段則是政治獻金，但中段的遊說過程，很難處理。而且如果是通案性質建議，我在學校上課，會告知學生去「公共政策網路參與平</w:t>
      </w:r>
      <w:proofErr w:type="gramStart"/>
      <w:r>
        <w:rPr>
          <w:rFonts w:hint="eastAsia"/>
        </w:rPr>
        <w:t>臺</w:t>
      </w:r>
      <w:proofErr w:type="gramEnd"/>
      <w:r>
        <w:rPr>
          <w:rFonts w:hint="eastAsia"/>
        </w:rPr>
        <w:t>」網站表示意見，這種</w:t>
      </w:r>
      <w:r>
        <w:rPr>
          <w:rFonts w:hint="eastAsia"/>
        </w:rPr>
        <w:lastRenderedPageBreak/>
        <w:t>也不是遊說。換言之，我認為遊說究竟是對個案還是通案性問題，很難區分。</w:t>
      </w:r>
      <w:proofErr w:type="gramStart"/>
      <w:r>
        <w:rPr>
          <w:rFonts w:hint="eastAsia"/>
        </w:rPr>
        <w:t>再者，</w:t>
      </w:r>
      <w:proofErr w:type="gramEnd"/>
      <w:r>
        <w:rPr>
          <w:rFonts w:hint="eastAsia"/>
        </w:rPr>
        <w:t>遊說行為存在與否，也很難舉證。</w:t>
      </w:r>
    </w:p>
    <w:p w:rsidR="00DF33F0" w:rsidRDefault="00DF33F0" w:rsidP="00DF33F0">
      <w:pPr>
        <w:pStyle w:val="6"/>
      </w:pPr>
      <w:r>
        <w:rPr>
          <w:rFonts w:hint="eastAsia"/>
        </w:rPr>
        <w:t>另外問題是，被遊說者的界定範圍很廣，可能超過5</w:t>
      </w:r>
      <w:r>
        <w:t>,</w:t>
      </w:r>
      <w:r>
        <w:rPr>
          <w:rFonts w:hint="eastAsia"/>
        </w:rPr>
        <w:t>000人，特別是地方民代，遊說法把被遊說者劃定過廣。做個可能不是太貼切的比喻，這有點類似</w:t>
      </w:r>
      <w:proofErr w:type="gramStart"/>
      <w:r>
        <w:rPr>
          <w:rFonts w:hint="eastAsia"/>
        </w:rPr>
        <w:t>台灣豬標章</w:t>
      </w:r>
      <w:proofErr w:type="gramEnd"/>
      <w:r>
        <w:rPr>
          <w:rFonts w:hint="eastAsia"/>
        </w:rPr>
        <w:t>的爭議，規範的是範圍較大的台灣豬，但實際上應該針對進口豬進行標示才對。</w:t>
      </w:r>
      <w:r w:rsidRPr="001A20DD">
        <w:rPr>
          <w:rFonts w:hint="eastAsia"/>
          <w:u w:val="single"/>
        </w:rPr>
        <w:t>政府應該逐步擴張管制，所以管制對象可以是先從立法委員，才逐漸擴及其他民代或公務員。</w:t>
      </w:r>
    </w:p>
    <w:p w:rsidR="00DF33F0" w:rsidRDefault="00DF33F0" w:rsidP="001A20DD">
      <w:pPr>
        <w:pStyle w:val="6"/>
      </w:pPr>
      <w:r>
        <w:rPr>
          <w:rFonts w:hint="eastAsia"/>
        </w:rPr>
        <w:t>遊說內容是法令、政策或議案等公共議題，</w:t>
      </w:r>
      <w:r w:rsidRPr="001A20DD">
        <w:rPr>
          <w:rFonts w:hint="eastAsia"/>
          <w:u w:val="single"/>
        </w:rPr>
        <w:t>卻要求遊說者是利害關係人，兩者似乎矛盾。</w:t>
      </w:r>
      <w:r>
        <w:rPr>
          <w:rFonts w:hint="eastAsia"/>
        </w:rPr>
        <w:t>民眾也無法瞭解規範實益。</w:t>
      </w:r>
      <w:r w:rsidRPr="001A20DD">
        <w:rPr>
          <w:rFonts w:hint="eastAsia"/>
          <w:u w:val="single"/>
        </w:rPr>
        <w:t>如果我們把管制範圍縮小，主管機關可以採集中管制方式。</w:t>
      </w:r>
      <w:r>
        <w:rPr>
          <w:rFonts w:hint="eastAsia"/>
        </w:rPr>
        <w:t>我們立法是想管制不法遊說者，要求登記，</w:t>
      </w:r>
      <w:r w:rsidRPr="001A20DD">
        <w:rPr>
          <w:rFonts w:hint="eastAsia"/>
          <w:u w:val="single"/>
        </w:rPr>
        <w:t>但經登記才會被處罰，反而會使民眾不願意登記。</w:t>
      </w:r>
    </w:p>
    <w:p w:rsidR="00DF33F0" w:rsidRDefault="00DF33F0" w:rsidP="001A20DD">
      <w:pPr>
        <w:pStyle w:val="6"/>
      </w:pPr>
      <w:r w:rsidRPr="001A20DD">
        <w:rPr>
          <w:rFonts w:hint="eastAsia"/>
          <w:u w:val="single"/>
        </w:rPr>
        <w:t>對機關首長而言，遊說成功與否，都沒有誘因，因為不會成為施政績效。在遊說與被遊說者方面，因為有登記才可能會被處罰，反而不想登記。</w:t>
      </w:r>
      <w:r>
        <w:rPr>
          <w:rFonts w:hint="eastAsia"/>
        </w:rPr>
        <w:t>而民眾</w:t>
      </w:r>
      <w:proofErr w:type="gramStart"/>
      <w:r>
        <w:rPr>
          <w:rFonts w:hint="eastAsia"/>
        </w:rPr>
        <w:t>不</w:t>
      </w:r>
      <w:proofErr w:type="gramEnd"/>
      <w:r>
        <w:rPr>
          <w:rFonts w:hint="eastAsia"/>
        </w:rPr>
        <w:t>瞭解遊說法的規範實益，也不會支持。</w:t>
      </w:r>
    </w:p>
    <w:p w:rsidR="00DF33F0" w:rsidRPr="001A20DD" w:rsidRDefault="00DF33F0" w:rsidP="001A20DD">
      <w:pPr>
        <w:pStyle w:val="6"/>
        <w:rPr>
          <w:u w:val="single"/>
        </w:rPr>
      </w:pPr>
      <w:r>
        <w:rPr>
          <w:rFonts w:hint="eastAsia"/>
        </w:rPr>
        <w:t>應該轉變觀念，</w:t>
      </w:r>
      <w:r w:rsidRPr="001A20DD">
        <w:rPr>
          <w:rFonts w:hint="eastAsia"/>
          <w:u w:val="single"/>
        </w:rPr>
        <w:t>即應該從處罰觀點轉為促成公開透明，並且建立民眾進行合法遊說的觀念。如何增加遊說合法登記的誘因，可以將合法登記的遊說，</w:t>
      </w:r>
      <w:r>
        <w:rPr>
          <w:rFonts w:hint="eastAsia"/>
        </w:rPr>
        <w:t>作為事後是否成立圖利罪的考量因素，那就會有登記誘因。</w:t>
      </w:r>
      <w:r w:rsidRPr="001A20DD">
        <w:rPr>
          <w:rFonts w:hint="eastAsia"/>
          <w:u w:val="single"/>
        </w:rPr>
        <w:t>若是公益團體的遊說，可以把它遊說內容列入立法院關係文書，增加曝光機會，也會給予公益團</w:t>
      </w:r>
      <w:r w:rsidRPr="001A20DD">
        <w:rPr>
          <w:rFonts w:hint="eastAsia"/>
          <w:u w:val="single"/>
        </w:rPr>
        <w:lastRenderedPageBreak/>
        <w:t>體誘因去進行登記。</w:t>
      </w:r>
    </w:p>
    <w:p w:rsidR="00DF33F0" w:rsidRDefault="00DF33F0" w:rsidP="00AD3C9C">
      <w:pPr>
        <w:pStyle w:val="6"/>
      </w:pPr>
      <w:r w:rsidRPr="00DB4C28">
        <w:rPr>
          <w:rFonts w:hint="eastAsia"/>
          <w:u w:val="single"/>
        </w:rPr>
        <w:t>我認為被遊說者應先以立委為主，再分階段實施至其他民代、公務員。主管機關採集中管制，除了立法院外，也可以考慮是監察院。遊說者的經費要公布，以受委託遊說人/團體所收受報酬為主。</w:t>
      </w:r>
    </w:p>
    <w:p w:rsidR="00DF33F0" w:rsidRDefault="00DF33F0" w:rsidP="00AD3C9C">
      <w:pPr>
        <w:pStyle w:val="6"/>
      </w:pPr>
      <w:r>
        <w:rPr>
          <w:rFonts w:hint="eastAsia"/>
        </w:rPr>
        <w:t>目前需要修正的，第1，是立法目的，不能不教而殺，</w:t>
      </w:r>
      <w:r w:rsidRPr="00DB4C28">
        <w:rPr>
          <w:rFonts w:hint="eastAsia"/>
          <w:u w:val="single"/>
        </w:rPr>
        <w:t>應該要宣導民眾正確觀念，如果罰則過嚴，但實際運作卻沒有效用，就會變成僵屍法案。</w:t>
      </w:r>
      <w:r>
        <w:rPr>
          <w:rFonts w:hint="eastAsia"/>
        </w:rPr>
        <w:t>第2，主管機關跟適用範圍問題，若管制對象無法限縮時，可以透過後續程序不同，依中央、地方機關，</w:t>
      </w:r>
      <w:r w:rsidRPr="00004402">
        <w:rPr>
          <w:rFonts w:hint="eastAsia"/>
          <w:u w:val="single"/>
        </w:rPr>
        <w:t>依次</w:t>
      </w:r>
      <w:r w:rsidRPr="008D753F">
        <w:rPr>
          <w:rFonts w:hint="eastAsia"/>
          <w:u w:val="single"/>
        </w:rPr>
        <w:t>分階段實施。</w:t>
      </w:r>
      <w:r w:rsidRPr="00D21095">
        <w:rPr>
          <w:rFonts w:hint="eastAsia"/>
          <w:u w:val="single"/>
        </w:rPr>
        <w:t>我覺得要有主管機關，可以放在國會或者監察院新的單位。</w:t>
      </w:r>
      <w:r>
        <w:rPr>
          <w:rFonts w:hint="eastAsia"/>
        </w:rPr>
        <w:t>第3，</w:t>
      </w:r>
      <w:proofErr w:type="gramStart"/>
      <w:r>
        <w:rPr>
          <w:rFonts w:hint="eastAsia"/>
        </w:rPr>
        <w:t>若罰則</w:t>
      </w:r>
      <w:proofErr w:type="gramEnd"/>
      <w:r>
        <w:rPr>
          <w:rFonts w:hint="eastAsia"/>
        </w:rPr>
        <w:t>提高，但管制方式沒落實，反而不好，</w:t>
      </w:r>
      <w:r w:rsidRPr="00DB4C28">
        <w:rPr>
          <w:rFonts w:hint="eastAsia"/>
          <w:u w:val="single"/>
        </w:rPr>
        <w:t>應該要先讓大家習慣遊說都要登記，才來要求罰則。</w:t>
      </w:r>
      <w:r>
        <w:rPr>
          <w:rFonts w:hint="eastAsia"/>
        </w:rPr>
        <w:t>另外，就執行層面，例如與會者提到記錄活動軌跡，我覺得如果要瞭解委員生活軌跡，立委可能不會同意。而且立委做事風格不同，有的會在辦公室撰寫法案，有的是不在辦公室而是以其他方式提出法案，也很難紀錄軌跡。</w:t>
      </w:r>
      <w:r w:rsidRPr="00D21095">
        <w:rPr>
          <w:rFonts w:hint="eastAsia"/>
          <w:u w:val="single"/>
        </w:rPr>
        <w:t>也可以讓立委選擇是否在關係文書揭露哪些利益、公益團體，委員比較會願意接受修法。</w:t>
      </w:r>
      <w:r w:rsidRPr="00A068E0">
        <w:rPr>
          <w:rFonts w:hint="eastAsia"/>
          <w:u w:val="single"/>
        </w:rPr>
        <w:t>而且弱勢、公益團體的說明可以出現在關係文書，也有鼓勵難以發聲的民眾參與政治的意涵。</w:t>
      </w:r>
      <w:r>
        <w:rPr>
          <w:rFonts w:hint="eastAsia"/>
        </w:rPr>
        <w:t>我認為用嚴格罰則處理遊說不法，很難發揮實際管制效果。</w:t>
      </w:r>
    </w:p>
    <w:p w:rsidR="00DF33F0" w:rsidRDefault="00DF33F0" w:rsidP="003A74D9">
      <w:pPr>
        <w:pStyle w:val="5"/>
      </w:pPr>
      <w:r w:rsidRPr="005C4371">
        <w:rPr>
          <w:rFonts w:hint="eastAsia"/>
        </w:rPr>
        <w:t>桂宏誠教授</w:t>
      </w:r>
      <w:r>
        <w:rPr>
          <w:rFonts w:hint="eastAsia"/>
        </w:rPr>
        <w:t>：</w:t>
      </w:r>
    </w:p>
    <w:p w:rsidR="00C9112E" w:rsidRDefault="00C9112E" w:rsidP="003A74D9">
      <w:pPr>
        <w:pStyle w:val="6"/>
      </w:pPr>
      <w:r>
        <w:rPr>
          <w:rFonts w:hint="eastAsia"/>
        </w:rPr>
        <w:t>書面意見：</w:t>
      </w:r>
    </w:p>
    <w:p w:rsidR="00C9112E" w:rsidRDefault="00C9112E" w:rsidP="00C9112E">
      <w:pPr>
        <w:pStyle w:val="7"/>
      </w:pPr>
      <w:r>
        <w:rPr>
          <w:rFonts w:hint="eastAsia"/>
        </w:rPr>
        <w:t>陽光法案的立法要旨</w:t>
      </w:r>
      <w:r>
        <w:rPr>
          <w:rFonts w:hAnsi="標楷體" w:hint="eastAsia"/>
        </w:rPr>
        <w:t>--</w:t>
      </w:r>
      <w:r>
        <w:rPr>
          <w:rFonts w:hint="eastAsia"/>
        </w:rPr>
        <w:t>以登記和公開達</w:t>
      </w:r>
      <w:r>
        <w:rPr>
          <w:rFonts w:hint="eastAsia"/>
        </w:rPr>
        <w:lastRenderedPageBreak/>
        <w:t>到見得到陽光的目的：</w:t>
      </w:r>
    </w:p>
    <w:p w:rsidR="00C9112E" w:rsidRPr="00004402" w:rsidRDefault="00C9112E" w:rsidP="0009095D">
      <w:pPr>
        <w:pStyle w:val="8"/>
        <w:rPr>
          <w:u w:val="single"/>
        </w:rPr>
      </w:pPr>
      <w:r>
        <w:rPr>
          <w:rFonts w:hint="eastAsia"/>
        </w:rPr>
        <w:t>法律規範的界線：現實上，民主的決策大多受到有錢勢的個人或團體所掌控，有決策權者又可靠有錢勢者繼續得有權位，易產生資產階級民主的流弊。但是，</w:t>
      </w:r>
      <w:r w:rsidRPr="00004402">
        <w:rPr>
          <w:rFonts w:hint="eastAsia"/>
          <w:u w:val="single"/>
        </w:rPr>
        <w:t>遊說行為即使要規範，但不能給予過度的限制，以免損及人民表達需求與意見的民主原則。</w:t>
      </w:r>
    </w:p>
    <w:p w:rsidR="00C9112E" w:rsidRPr="0009095D" w:rsidRDefault="00C9112E" w:rsidP="0009095D">
      <w:pPr>
        <w:pStyle w:val="8"/>
        <w:rPr>
          <w:u w:val="single"/>
        </w:rPr>
      </w:pPr>
      <w:r>
        <w:rPr>
          <w:rFonts w:hint="eastAsia"/>
        </w:rPr>
        <w:t>以程序性規範達到公開的目的：規範的取向是遊說者和被遊說</w:t>
      </w:r>
      <w:proofErr w:type="gramStart"/>
      <w:r>
        <w:rPr>
          <w:rFonts w:hint="eastAsia"/>
        </w:rPr>
        <w:t>者間的遊說</w:t>
      </w:r>
      <w:proofErr w:type="gramEnd"/>
      <w:r>
        <w:rPr>
          <w:rFonts w:hint="eastAsia"/>
        </w:rPr>
        <w:t>行為過程，</w:t>
      </w:r>
      <w:r w:rsidRPr="00004402">
        <w:rPr>
          <w:rFonts w:hint="eastAsia"/>
          <w:u w:val="single"/>
        </w:rPr>
        <w:t>藉由註冊登記與遊說者背景和遊說過程的公開，</w:t>
      </w:r>
      <w:r w:rsidRPr="0009095D">
        <w:rPr>
          <w:rFonts w:hint="eastAsia"/>
          <w:u w:val="single"/>
        </w:rPr>
        <w:t>由人民自行對有權力的被遊說者檢驗與判斷其好壞，作為下次投票的參考。</w:t>
      </w:r>
    </w:p>
    <w:p w:rsidR="00C9112E" w:rsidRDefault="00C9112E" w:rsidP="00C9112E">
      <w:pPr>
        <w:pStyle w:val="7"/>
      </w:pPr>
      <w:r>
        <w:rPr>
          <w:rFonts w:hint="eastAsia"/>
        </w:rPr>
        <w:t>我國遊說實務上的問題</w:t>
      </w:r>
      <w:r w:rsidR="0009095D">
        <w:rPr>
          <w:rFonts w:hAnsi="標楷體" w:hint="eastAsia"/>
        </w:rPr>
        <w:t>--</w:t>
      </w:r>
      <w:r>
        <w:rPr>
          <w:rFonts w:hint="eastAsia"/>
        </w:rPr>
        <w:t>為何依法登記的案件數極少</w:t>
      </w:r>
      <w:r w:rsidR="0009095D">
        <w:rPr>
          <w:rFonts w:hint="eastAsia"/>
        </w:rPr>
        <w:t>：</w:t>
      </w:r>
    </w:p>
    <w:p w:rsidR="00C9112E" w:rsidRDefault="00C9112E" w:rsidP="0009095D">
      <w:pPr>
        <w:pStyle w:val="8"/>
      </w:pPr>
      <w:r>
        <w:rPr>
          <w:rFonts w:hint="eastAsia"/>
        </w:rPr>
        <w:t>誰最不願意公開？遊說者或被遊說者</w:t>
      </w:r>
      <w:r w:rsidR="0009095D">
        <w:rPr>
          <w:rFonts w:hint="eastAsia"/>
        </w:rPr>
        <w:t>：</w:t>
      </w:r>
    </w:p>
    <w:p w:rsidR="00C9112E" w:rsidRDefault="00C9112E" w:rsidP="0009095D">
      <w:pPr>
        <w:pStyle w:val="9"/>
      </w:pPr>
      <w:r>
        <w:rPr>
          <w:rFonts w:hint="eastAsia"/>
        </w:rPr>
        <w:t>公開遊說者的資訊，尤其是領有報酬及運用在遊說的經費，目的之一是讓社會大眾檢驗是否存在收買情形</w:t>
      </w:r>
      <w:r w:rsidR="00004402">
        <w:rPr>
          <w:rFonts w:hint="eastAsia"/>
        </w:rPr>
        <w:t>。</w:t>
      </w:r>
      <w:r>
        <w:rPr>
          <w:rFonts w:hint="eastAsia"/>
        </w:rPr>
        <w:t xml:space="preserve"> </w:t>
      </w:r>
    </w:p>
    <w:p w:rsidR="00C9112E" w:rsidRDefault="00C9112E" w:rsidP="0009095D">
      <w:pPr>
        <w:pStyle w:val="9"/>
      </w:pPr>
      <w:r>
        <w:rPr>
          <w:rFonts w:hint="eastAsia"/>
        </w:rPr>
        <w:t>公開被遊說者的最主要目的，讓人民檢驗做出決策有無被收買？或是另有對價關係地成為某特定人或利益團體的代理(言)人</w:t>
      </w:r>
      <w:r w:rsidR="00004402">
        <w:rPr>
          <w:rFonts w:hint="eastAsia"/>
        </w:rPr>
        <w:t>。</w:t>
      </w:r>
    </w:p>
    <w:p w:rsidR="00C9112E" w:rsidRDefault="00C9112E" w:rsidP="0009095D">
      <w:pPr>
        <w:pStyle w:val="8"/>
      </w:pPr>
      <w:r>
        <w:rPr>
          <w:rFonts w:hint="eastAsia"/>
        </w:rPr>
        <w:t>誰決定是否屬進行法定的遊說行為？</w:t>
      </w:r>
    </w:p>
    <w:p w:rsidR="00C9112E" w:rsidRDefault="0009095D" w:rsidP="0009095D">
      <w:pPr>
        <w:pStyle w:val="8"/>
        <w:numPr>
          <w:ilvl w:val="0"/>
          <w:numId w:val="0"/>
        </w:numPr>
        <w:ind w:left="3062"/>
      </w:pPr>
      <w:r>
        <w:rPr>
          <w:rFonts w:hint="eastAsia"/>
        </w:rPr>
        <w:t xml:space="preserve">    </w:t>
      </w:r>
      <w:r w:rsidR="00C9112E">
        <w:rPr>
          <w:rFonts w:hint="eastAsia"/>
        </w:rPr>
        <w:t>沒登記也可找到有權力者</w:t>
      </w:r>
      <w:r>
        <w:rPr>
          <w:rFonts w:hint="eastAsia"/>
        </w:rPr>
        <w:t>遊</w:t>
      </w:r>
      <w:r w:rsidR="00C9112E">
        <w:rPr>
          <w:rFonts w:hint="eastAsia"/>
        </w:rPr>
        <w:t>說，</w:t>
      </w:r>
      <w:r w:rsidR="00C9112E" w:rsidRPr="0009095D">
        <w:rPr>
          <w:rFonts w:hint="eastAsia"/>
          <w:u w:val="single"/>
        </w:rPr>
        <w:t>而且只要有權力者不認為那是遊說，也沒有要求他去登記再來遊說，就不必受到遊說法的規範。</w:t>
      </w:r>
    </w:p>
    <w:p w:rsidR="00C9112E" w:rsidRDefault="00C9112E" w:rsidP="00920AD4">
      <w:pPr>
        <w:pStyle w:val="7"/>
      </w:pPr>
      <w:r>
        <w:rPr>
          <w:rFonts w:hint="eastAsia"/>
        </w:rPr>
        <w:t>檢討與改進方向</w:t>
      </w:r>
      <w:r w:rsidR="00920AD4">
        <w:rPr>
          <w:rFonts w:hAnsi="標楷體" w:hint="eastAsia"/>
        </w:rPr>
        <w:t>--</w:t>
      </w:r>
      <w:r>
        <w:rPr>
          <w:rFonts w:hint="eastAsia"/>
        </w:rPr>
        <w:t>針對被遊說者給予密</w:t>
      </w:r>
      <w:r>
        <w:rPr>
          <w:rFonts w:hint="eastAsia"/>
        </w:rPr>
        <w:lastRenderedPageBreak/>
        <w:t>度更高的規範或加重處罰</w:t>
      </w:r>
      <w:r w:rsidR="00920AD4">
        <w:rPr>
          <w:rFonts w:hint="eastAsia"/>
        </w:rPr>
        <w:t>：</w:t>
      </w:r>
    </w:p>
    <w:p w:rsidR="00C9112E" w:rsidRDefault="00C9112E" w:rsidP="00920AD4">
      <w:pPr>
        <w:pStyle w:val="8"/>
      </w:pPr>
      <w:r w:rsidRPr="002B056D">
        <w:rPr>
          <w:rFonts w:hint="eastAsia"/>
          <w:u w:val="single"/>
        </w:rPr>
        <w:t>遊說者</w:t>
      </w:r>
      <w:r>
        <w:rPr>
          <w:rFonts w:hint="eastAsia"/>
        </w:rPr>
        <w:t>：凡運用到金錢來從事遊說的行為，</w:t>
      </w:r>
      <w:r w:rsidRPr="00004402">
        <w:rPr>
          <w:rFonts w:hint="eastAsia"/>
        </w:rPr>
        <w:t>給予要求登記與公開的程序性規範。</w:t>
      </w:r>
      <w:r w:rsidRPr="002B056D">
        <w:rPr>
          <w:rFonts w:hint="eastAsia"/>
          <w:u w:val="single"/>
        </w:rPr>
        <w:t>此涉及人民對利益或社會資源表達需求的民主原則，規範的</w:t>
      </w:r>
      <w:proofErr w:type="gramStart"/>
      <w:r w:rsidRPr="002B056D">
        <w:rPr>
          <w:rFonts w:hint="eastAsia"/>
          <w:u w:val="single"/>
        </w:rPr>
        <w:t>密度宜較小</w:t>
      </w:r>
      <w:proofErr w:type="gramEnd"/>
      <w:r w:rsidRPr="002B056D">
        <w:rPr>
          <w:rFonts w:hint="eastAsia"/>
          <w:u w:val="single"/>
        </w:rPr>
        <w:t>。</w:t>
      </w:r>
    </w:p>
    <w:p w:rsidR="00C9112E" w:rsidRPr="00920AD4" w:rsidRDefault="00C9112E" w:rsidP="00920AD4">
      <w:pPr>
        <w:pStyle w:val="8"/>
        <w:rPr>
          <w:u w:val="single"/>
        </w:rPr>
      </w:pPr>
      <w:r w:rsidRPr="00920AD4">
        <w:rPr>
          <w:rFonts w:hint="eastAsia"/>
          <w:u w:val="single"/>
        </w:rPr>
        <w:t>被遊說者</w:t>
      </w:r>
      <w:r>
        <w:rPr>
          <w:rFonts w:hint="eastAsia"/>
        </w:rPr>
        <w:t>：涉及是否受到金錢控制導致只注重有錢勢者的利益，導致有違民主的原則，故如何讓被遊說者公開其曾接受遊說？</w:t>
      </w:r>
      <w:r w:rsidRPr="00920AD4">
        <w:rPr>
          <w:rFonts w:hint="eastAsia"/>
          <w:u w:val="single"/>
        </w:rPr>
        <w:t>此部分的規範密度應較高，且應為遊說法的重點。</w:t>
      </w:r>
    </w:p>
    <w:p w:rsidR="00C9112E" w:rsidRDefault="00C9112E" w:rsidP="003A74D9">
      <w:pPr>
        <w:pStyle w:val="6"/>
      </w:pPr>
      <w:r>
        <w:rPr>
          <w:rFonts w:hint="eastAsia"/>
        </w:rPr>
        <w:t>諮詢會議口頭意見：</w:t>
      </w:r>
    </w:p>
    <w:p w:rsidR="00DF33F0" w:rsidRDefault="00DF33F0" w:rsidP="00C9112E">
      <w:pPr>
        <w:pStyle w:val="7"/>
      </w:pPr>
      <w:r>
        <w:rPr>
          <w:rFonts w:hint="eastAsia"/>
        </w:rPr>
        <w:t>遊說是意圖影響政策及法令，發生效果與受影響的對象是不特定或依其特性類別可得確定的多數人。遊說的對象為有權力的人及主管機關。向職權所屬之民意機關或主管行政機關，以</w:t>
      </w:r>
      <w:r w:rsidR="00D0528B">
        <w:rPr>
          <w:rFonts w:hint="eastAsia"/>
        </w:rPr>
        <w:t>相對地，關說的對象管得到或有權力影響到有權作決定的人，兩者不同。陳情是人民對於行政興革建議、行政法令查詢、行政違失舉發或行政上權益維護，而向主管機關用口頭或書面陳述情形，用書面時，受理機關做成紀錄，通常也都會回復。請願是人民對國家政策、公共利害或其權益之維護，</w:t>
      </w:r>
      <w:r>
        <w:rPr>
          <w:rFonts w:hint="eastAsia"/>
        </w:rPr>
        <w:t>書面註明</w:t>
      </w:r>
      <w:proofErr w:type="gramStart"/>
      <w:r>
        <w:rPr>
          <w:rFonts w:hint="eastAsia"/>
        </w:rPr>
        <w:t>請願所基之</w:t>
      </w:r>
      <w:proofErr w:type="gramEnd"/>
      <w:r>
        <w:rPr>
          <w:rFonts w:hint="eastAsia"/>
        </w:rPr>
        <w:t>事實、理由及其願望。</w:t>
      </w:r>
    </w:p>
    <w:p w:rsidR="00DF33F0" w:rsidRDefault="00DF33F0" w:rsidP="002B056D">
      <w:pPr>
        <w:pStyle w:val="7"/>
      </w:pPr>
      <w:r>
        <w:rPr>
          <w:rFonts w:hint="eastAsia"/>
        </w:rPr>
        <w:t>人民要求參與政策形成，本來就是民主政治精神，遊說到能影響法律制定，通常是有錢勢的人才可以影響。所以立法目的主要是</w:t>
      </w:r>
      <w:proofErr w:type="gramStart"/>
      <w:r>
        <w:rPr>
          <w:rFonts w:hint="eastAsia"/>
        </w:rPr>
        <w:t>管制錢權交易</w:t>
      </w:r>
      <w:proofErr w:type="gramEnd"/>
      <w:r>
        <w:rPr>
          <w:rFonts w:hint="eastAsia"/>
        </w:rPr>
        <w:t>後對政治的不良影響，才要求遊說過程公開透明。也因此，大多數案件都在立法院。</w:t>
      </w:r>
      <w:r w:rsidRPr="00004402">
        <w:rPr>
          <w:rFonts w:hint="eastAsia"/>
          <w:u w:val="single"/>
        </w:rPr>
        <w:t>我認為多數遊說案件</w:t>
      </w:r>
      <w:r w:rsidRPr="00004402">
        <w:rPr>
          <w:rFonts w:hint="eastAsia"/>
          <w:u w:val="single"/>
        </w:rPr>
        <w:lastRenderedPageBreak/>
        <w:t>不登記的理由，可能是立委本身覺得不是遊說案件。至於地方民代，可能根本不知道遊說法存在。</w:t>
      </w:r>
      <w:r>
        <w:rPr>
          <w:rFonts w:hint="eastAsia"/>
        </w:rPr>
        <w:t>如果主管機關沒有強力宣導或者法律沒有有效實行，遊說法目的無法達成。</w:t>
      </w:r>
    </w:p>
    <w:p w:rsidR="00DF33F0" w:rsidRPr="00004402" w:rsidRDefault="00DF33F0" w:rsidP="00004402">
      <w:pPr>
        <w:pStyle w:val="6"/>
        <w:rPr>
          <w:u w:val="single"/>
        </w:rPr>
      </w:pPr>
      <w:r w:rsidRPr="00004402">
        <w:rPr>
          <w:rFonts w:hint="eastAsia"/>
          <w:u w:val="single"/>
        </w:rPr>
        <w:t>遊說是否應該有廉政考量，我認為有</w:t>
      </w:r>
      <w:r w:rsidR="00004402" w:rsidRPr="00004402">
        <w:rPr>
          <w:rFonts w:hint="eastAsia"/>
          <w:u w:val="single"/>
        </w:rPr>
        <w:t>，</w:t>
      </w:r>
      <w:r w:rsidRPr="00004402">
        <w:rPr>
          <w:rFonts w:hint="eastAsia"/>
          <w:u w:val="single"/>
        </w:rPr>
        <w:t>這會影響主管機關應是內政部或法務部。</w:t>
      </w:r>
      <w:r>
        <w:rPr>
          <w:rFonts w:hint="eastAsia"/>
        </w:rPr>
        <w:t>我認為，從立法目的來看，主要應該是規範被遊說者，也就是從廉政概念出發。</w:t>
      </w:r>
      <w:r w:rsidRPr="00004402">
        <w:rPr>
          <w:rFonts w:hint="eastAsia"/>
          <w:u w:val="single"/>
        </w:rPr>
        <w:t>但如果被遊說者不認為是遊說，依現在法律，它就不是遊說。</w:t>
      </w:r>
    </w:p>
    <w:p w:rsidR="00DF33F0" w:rsidRDefault="00DF33F0" w:rsidP="00004402">
      <w:pPr>
        <w:pStyle w:val="6"/>
      </w:pPr>
      <w:r>
        <w:rPr>
          <w:rFonts w:hint="eastAsia"/>
        </w:rPr>
        <w:t>遊說法的</w:t>
      </w:r>
      <w:r w:rsidR="00004402">
        <w:rPr>
          <w:rFonts w:hint="eastAsia"/>
        </w:rPr>
        <w:t>修法</w:t>
      </w:r>
      <w:r>
        <w:rPr>
          <w:rFonts w:hint="eastAsia"/>
        </w:rPr>
        <w:t>草案想把常任文官列入遊說法，我覺得不用</w:t>
      </w:r>
      <w:r w:rsidR="00004402">
        <w:rPr>
          <w:rFonts w:hint="eastAsia"/>
        </w:rPr>
        <w:t>，</w:t>
      </w:r>
      <w:r>
        <w:rPr>
          <w:rFonts w:hint="eastAsia"/>
        </w:rPr>
        <w:t>因為政策決定者通常是政務官。提供資料中有提到美國法制度的「穿制服者」，也規範在內，這應該不是指常任文官，而應該指政治任命者。</w:t>
      </w:r>
    </w:p>
    <w:p w:rsidR="00DF33F0" w:rsidRDefault="00DF33F0" w:rsidP="00004402">
      <w:pPr>
        <w:pStyle w:val="6"/>
      </w:pPr>
      <w:r>
        <w:rPr>
          <w:rFonts w:hint="eastAsia"/>
        </w:rPr>
        <w:t>與會者有提及公益團體怕麻煩不想登記的問題，我認為</w:t>
      </w:r>
      <w:r w:rsidRPr="008B2A4A">
        <w:rPr>
          <w:rFonts w:hint="eastAsia"/>
          <w:u w:val="single"/>
        </w:rPr>
        <w:t>美國遊說法制重點，</w:t>
      </w:r>
      <w:proofErr w:type="gramStart"/>
      <w:r w:rsidRPr="008B2A4A">
        <w:rPr>
          <w:rFonts w:hint="eastAsia"/>
          <w:u w:val="single"/>
        </w:rPr>
        <w:t>在錢權交易</w:t>
      </w:r>
      <w:proofErr w:type="gramEnd"/>
      <w:r w:rsidRPr="008B2A4A">
        <w:rPr>
          <w:rFonts w:hint="eastAsia"/>
          <w:u w:val="single"/>
        </w:rPr>
        <w:t>的管制，如果不是這種類型，就不受規範。在美國，沒有報酬的遊說者，是不受規範的。</w:t>
      </w:r>
      <w:r>
        <w:rPr>
          <w:rFonts w:hint="eastAsia"/>
        </w:rPr>
        <w:t>另外，像演講概念也不一定是遊說，透過演講來草根遊說，是透過影響人民，去影響政府，那也是一種影響，但不受遊說法管制。所以不應該</w:t>
      </w:r>
      <w:proofErr w:type="gramStart"/>
      <w:r>
        <w:rPr>
          <w:rFonts w:hint="eastAsia"/>
        </w:rPr>
        <w:t>誤解成</w:t>
      </w:r>
      <w:r w:rsidRPr="00004402">
        <w:rPr>
          <w:rFonts w:hint="eastAsia"/>
          <w:u w:val="single"/>
        </w:rPr>
        <w:t>沒登記</w:t>
      </w:r>
      <w:proofErr w:type="gramEnd"/>
      <w:r w:rsidRPr="00004402">
        <w:rPr>
          <w:rFonts w:hint="eastAsia"/>
          <w:u w:val="single"/>
        </w:rPr>
        <w:t>就是有錯要受罰，重點在於程序的公開透明。</w:t>
      </w:r>
    </w:p>
    <w:p w:rsidR="00DF33F0" w:rsidRDefault="00DF33F0" w:rsidP="00004402">
      <w:pPr>
        <w:pStyle w:val="6"/>
      </w:pPr>
      <w:r>
        <w:rPr>
          <w:rFonts w:hint="eastAsia"/>
        </w:rPr>
        <w:t>根據我過去經驗，</w:t>
      </w:r>
      <w:r w:rsidRPr="008B2A4A">
        <w:rPr>
          <w:rFonts w:hint="eastAsia"/>
          <w:u w:val="single"/>
        </w:rPr>
        <w:t>個人或團體沒收錢卻還是願意登記，是</w:t>
      </w:r>
      <w:r w:rsidRPr="00004402">
        <w:rPr>
          <w:rFonts w:hint="eastAsia"/>
          <w:u w:val="single"/>
        </w:rPr>
        <w:t>因為政府機關要派人出面談論遊說事項，我覺得有特殊意義。</w:t>
      </w:r>
    </w:p>
    <w:p w:rsidR="00DF33F0" w:rsidRDefault="00DF33F0" w:rsidP="00004402">
      <w:pPr>
        <w:pStyle w:val="6"/>
      </w:pPr>
      <w:r>
        <w:rPr>
          <w:rFonts w:hint="eastAsia"/>
        </w:rPr>
        <w:t>如果接受遊說，卻沒公開還拿錢，就是貪污，要受刑法處罰。</w:t>
      </w:r>
    </w:p>
    <w:p w:rsidR="00DF33F0" w:rsidRDefault="00DF33F0" w:rsidP="00004402">
      <w:pPr>
        <w:pStyle w:val="5"/>
      </w:pPr>
      <w:r w:rsidRPr="005C4371">
        <w:rPr>
          <w:rFonts w:hint="eastAsia"/>
        </w:rPr>
        <w:t>楊泰順教授</w:t>
      </w:r>
      <w:r>
        <w:rPr>
          <w:rFonts w:hint="eastAsia"/>
        </w:rPr>
        <w:t>：</w:t>
      </w:r>
    </w:p>
    <w:p w:rsidR="00DF33F0" w:rsidRDefault="00DF33F0" w:rsidP="00F9112D">
      <w:pPr>
        <w:pStyle w:val="6"/>
      </w:pPr>
      <w:r>
        <w:rPr>
          <w:rFonts w:hint="eastAsia"/>
        </w:rPr>
        <w:lastRenderedPageBreak/>
        <w:t>我對遊說法制及利益團體的相關研究很早開始。我在1989年開始這方面研究，比美國遊說法出現時間點更早。</w:t>
      </w:r>
      <w:r w:rsidRPr="00F9112D">
        <w:rPr>
          <w:rFonts w:hint="eastAsia"/>
          <w:u w:val="single"/>
        </w:rPr>
        <w:t>我其實一直很反對制定遊說法，我覺得這有點好高騖遠。就像搭金字塔，需要基礎都完備，才需要遊說法這塊頂層的磚。例如公務人員倫理法、政治獻金法、財產申報法等基礎法要建立完備，才需要討論是否制定遊說法。</w:t>
      </w:r>
      <w:r>
        <w:rPr>
          <w:rFonts w:hint="eastAsia"/>
        </w:rPr>
        <w:t>因為有錢人有太多管道可以接觸政府，例如，最近司法風紀事件，很多有錢人跟政府的交易，都是在飲宴中完成。在美國</w:t>
      </w:r>
      <w:proofErr w:type="gramStart"/>
      <w:r>
        <w:rPr>
          <w:rFonts w:hint="eastAsia"/>
        </w:rPr>
        <w:t>這種飲宴</w:t>
      </w:r>
      <w:proofErr w:type="gramEnd"/>
      <w:r>
        <w:rPr>
          <w:rFonts w:hint="eastAsia"/>
        </w:rPr>
        <w:t>，一年不可以超到100塊美金。</w:t>
      </w:r>
    </w:p>
    <w:p w:rsidR="00DF33F0" w:rsidRDefault="00DF33F0" w:rsidP="00F9112D">
      <w:pPr>
        <w:pStyle w:val="6"/>
      </w:pPr>
      <w:r>
        <w:rPr>
          <w:rFonts w:hint="eastAsia"/>
        </w:rPr>
        <w:t>美國遇到問題是，有錢的人或機構可以透過退休人員或法律高手來影響政策制定，為了管制才需要制定遊說法。反觀在台灣，財產申報跟政治獻金是否有做好，都已經有爭議，直接談遊說法，是比較不好作法。</w:t>
      </w:r>
      <w:r w:rsidRPr="00F9112D">
        <w:rPr>
          <w:rFonts w:hint="eastAsia"/>
          <w:u w:val="single"/>
        </w:rPr>
        <w:t>應該是當政府人員都已經遵守相關倫理規範、政治獻金、財產申報後，再來討論遊說法。</w:t>
      </w:r>
    </w:p>
    <w:p w:rsidR="00DF33F0" w:rsidRDefault="00DF33F0" w:rsidP="00F9112D">
      <w:pPr>
        <w:pStyle w:val="6"/>
      </w:pPr>
      <w:r>
        <w:rPr>
          <w:rFonts w:hint="eastAsia"/>
        </w:rPr>
        <w:t>遊說法的制定或修正，我贊同石教授</w:t>
      </w:r>
      <w:r w:rsidR="00F9112D">
        <w:rPr>
          <w:rFonts w:hint="eastAsia"/>
        </w:rPr>
        <w:t>意見</w:t>
      </w:r>
      <w:r>
        <w:rPr>
          <w:rFonts w:hint="eastAsia"/>
        </w:rPr>
        <w:t>，</w:t>
      </w:r>
      <w:r w:rsidRPr="00357C3A">
        <w:rPr>
          <w:rFonts w:hint="eastAsia"/>
          <w:u w:val="single"/>
        </w:rPr>
        <w:t>應該先從小範圍來管制，</w:t>
      </w:r>
      <w:r>
        <w:rPr>
          <w:rFonts w:hint="eastAsia"/>
        </w:rPr>
        <w:t>例如</w:t>
      </w:r>
      <w:r w:rsidRPr="00357C3A">
        <w:rPr>
          <w:rFonts w:hint="eastAsia"/>
          <w:u w:val="single"/>
        </w:rPr>
        <w:t>中央政府或中央民代，從</w:t>
      </w:r>
      <w:r>
        <w:rPr>
          <w:rFonts w:hint="eastAsia"/>
          <w:u w:val="single"/>
        </w:rPr>
        <w:t>小範圍</w:t>
      </w:r>
      <w:r w:rsidRPr="00357C3A">
        <w:rPr>
          <w:rFonts w:hint="eastAsia"/>
          <w:u w:val="single"/>
        </w:rPr>
        <w:t>管制過程中來慢慢檢討改進。</w:t>
      </w:r>
      <w:r>
        <w:rPr>
          <w:rFonts w:hint="eastAsia"/>
        </w:rPr>
        <w:t>不是像現在遊說法已經通過，但實際上卻沒落實。</w:t>
      </w:r>
    </w:p>
    <w:p w:rsidR="00DF33F0" w:rsidRDefault="00DF33F0" w:rsidP="00F9112D">
      <w:pPr>
        <w:pStyle w:val="6"/>
      </w:pPr>
      <w:r>
        <w:rPr>
          <w:rFonts w:hint="eastAsia"/>
        </w:rPr>
        <w:t>我反對遊說法由法務部來制定，</w:t>
      </w:r>
      <w:r w:rsidRPr="00357C3A">
        <w:rPr>
          <w:rFonts w:hint="eastAsia"/>
          <w:u w:val="single"/>
        </w:rPr>
        <w:t>應該是國會議員自己討論、自己訂定</w:t>
      </w:r>
      <w:r>
        <w:rPr>
          <w:rFonts w:hint="eastAsia"/>
          <w:u w:val="single"/>
        </w:rPr>
        <w:t>，才有實施的可能</w:t>
      </w:r>
      <w:r w:rsidRPr="00357C3A">
        <w:rPr>
          <w:rFonts w:hint="eastAsia"/>
        </w:rPr>
        <w:t>。</w:t>
      </w:r>
      <w:r>
        <w:rPr>
          <w:rFonts w:hint="eastAsia"/>
        </w:rPr>
        <w:t>由法務部來制定，就是在執行法律，就是懲罰性規定，會導致陽奉陰違的狀況。</w:t>
      </w:r>
    </w:p>
    <w:p w:rsidR="00DF33F0" w:rsidRDefault="00DF33F0" w:rsidP="00F9112D">
      <w:pPr>
        <w:pStyle w:val="6"/>
      </w:pPr>
      <w:r>
        <w:rPr>
          <w:rFonts w:hint="eastAsia"/>
        </w:rPr>
        <w:t>遊說法目的有</w:t>
      </w:r>
      <w:proofErr w:type="gramStart"/>
      <w:r>
        <w:rPr>
          <w:rFonts w:hint="eastAsia"/>
        </w:rPr>
        <w:t>三</w:t>
      </w:r>
      <w:proofErr w:type="gramEnd"/>
      <w:r>
        <w:rPr>
          <w:rFonts w:hint="eastAsia"/>
        </w:rPr>
        <w:t>，第一是為了管理反映意見的途徑，透過該法使民間團體遊說更有品質，</w:t>
      </w:r>
      <w:r>
        <w:rPr>
          <w:rFonts w:hint="eastAsia"/>
        </w:rPr>
        <w:lastRenderedPageBreak/>
        <w:t>協助立法委員立法工作</w:t>
      </w:r>
      <w:r>
        <w:rPr>
          <w:rFonts w:hAnsi="標楷體" w:hint="eastAsia"/>
        </w:rPr>
        <w:t>；第二</w:t>
      </w:r>
      <w:r>
        <w:rPr>
          <w:rFonts w:hint="eastAsia"/>
        </w:rPr>
        <w:t>是為了公開透明，讓民眾瞭解民代是否是受那些利益團體影響。</w:t>
      </w:r>
      <w:r w:rsidRPr="00F9112D">
        <w:rPr>
          <w:rFonts w:hint="eastAsia"/>
          <w:u w:val="single"/>
        </w:rPr>
        <w:t>第三是民眾意見表達，使弱勢團體有公平管道可以表達意見，這在歐洲常見。</w:t>
      </w:r>
      <w:r w:rsidRPr="0058748B">
        <w:rPr>
          <w:rFonts w:hint="eastAsia"/>
          <w:u w:val="single"/>
        </w:rPr>
        <w:t>弱勢團體可以透過遊說此一管道反應意見，避免因財團、政黨把持表達意見管道，而無法發聲</w:t>
      </w:r>
      <w:r>
        <w:rPr>
          <w:rFonts w:hint="eastAsia"/>
        </w:rPr>
        <w:t>。在台灣主要強調前2個目的，</w:t>
      </w:r>
      <w:r w:rsidRPr="00B66F07">
        <w:rPr>
          <w:rFonts w:hint="eastAsia"/>
          <w:u w:val="single"/>
        </w:rPr>
        <w:t>我們如果要修正遊說法，</w:t>
      </w:r>
      <w:r w:rsidR="00B66F07" w:rsidRPr="00B66F07">
        <w:rPr>
          <w:rFonts w:hint="eastAsia"/>
          <w:u w:val="single"/>
        </w:rPr>
        <w:t>應該</w:t>
      </w:r>
      <w:r w:rsidRPr="00B66F07">
        <w:rPr>
          <w:rFonts w:hint="eastAsia"/>
          <w:u w:val="single"/>
        </w:rPr>
        <w:t>把管制範圍縮小，</w:t>
      </w:r>
      <w:r w:rsidRPr="0058748B">
        <w:rPr>
          <w:rFonts w:hint="eastAsia"/>
          <w:u w:val="single"/>
        </w:rPr>
        <w:t>可以參考美國第一版遊說法，主要以國會議員及助理為對象</w:t>
      </w:r>
      <w:r w:rsidRPr="00F9112D">
        <w:rPr>
          <w:rFonts w:hint="eastAsia"/>
          <w:u w:val="single"/>
        </w:rPr>
        <w:t>（後來第二版才加入行政官員）。</w:t>
      </w:r>
      <w:r>
        <w:rPr>
          <w:rFonts w:hint="eastAsia"/>
        </w:rPr>
        <w:t>美國是</w:t>
      </w:r>
      <w:proofErr w:type="gramStart"/>
      <w:r>
        <w:rPr>
          <w:rFonts w:hint="eastAsia"/>
        </w:rPr>
        <w:t>採</w:t>
      </w:r>
      <w:proofErr w:type="gramEnd"/>
      <w:r>
        <w:rPr>
          <w:rFonts w:hint="eastAsia"/>
        </w:rPr>
        <w:t>三權分立政府制度，行政官員是透過專業考試選拔，因此行政體系本身不應跟民眾有太多接觸，應該是依照專業處理事務。在台灣，公務人員也是透過考試進用，是專業人員，不應該以民間看法影響公務人員的專業。也因此，美國第一版才以國會議員及助理為管制對象，因為行政人員不應該跟民眾有過多接觸。</w:t>
      </w:r>
    </w:p>
    <w:p w:rsidR="00DF33F0" w:rsidRDefault="00DF33F0" w:rsidP="00B66F07">
      <w:pPr>
        <w:pStyle w:val="6"/>
      </w:pPr>
      <w:r>
        <w:rPr>
          <w:rFonts w:hint="eastAsia"/>
        </w:rPr>
        <w:t>至於「關說」，對象是行政人員，就算透過立委來施壓，最終對象也是行政人員，所以遊說應該是對立委進行限制。另外，</w:t>
      </w:r>
      <w:r w:rsidRPr="00B075B5">
        <w:rPr>
          <w:rFonts w:hint="eastAsia"/>
          <w:u w:val="single"/>
        </w:rPr>
        <w:t>遊說必須限制在「直接接觸」，例如運用媒體發表言論，不應該是遊說。</w:t>
      </w:r>
      <w:r w:rsidRPr="00B66F07">
        <w:rPr>
          <w:rFonts w:hint="eastAsia"/>
          <w:u w:val="single"/>
        </w:rPr>
        <w:t>直接接觸也比較好查證，如果運用媒體發表言論去影響也要納入遊說法管制，會遇到言論自由審查、管制問題。</w:t>
      </w:r>
    </w:p>
    <w:p w:rsidR="00DF33F0" w:rsidRDefault="00DF33F0" w:rsidP="00B66F07">
      <w:pPr>
        <w:pStyle w:val="6"/>
      </w:pPr>
      <w:r>
        <w:rPr>
          <w:rFonts w:hint="eastAsia"/>
        </w:rPr>
        <w:t>之前我們遇到黃達業教授遊說案件，我們一致認為不要處罰，</w:t>
      </w:r>
      <w:r w:rsidRPr="005F35CD">
        <w:rPr>
          <w:rFonts w:hint="eastAsia"/>
          <w:u w:val="single"/>
        </w:rPr>
        <w:t>這擺明是立法者利用遊說法去懲罰他不喜歡的人，但最終決定要罰。</w:t>
      </w:r>
      <w:r>
        <w:rPr>
          <w:rFonts w:hint="eastAsia"/>
        </w:rPr>
        <w:t>我們認為不該罰，是因為每天都在發生，民眾去找立委陳情，都可以算是遊說。</w:t>
      </w:r>
      <w:r w:rsidRPr="005F35CD">
        <w:rPr>
          <w:rFonts w:hint="eastAsia"/>
          <w:u w:val="single"/>
        </w:rPr>
        <w:t>如果100</w:t>
      </w:r>
      <w:r w:rsidRPr="005F35CD">
        <w:rPr>
          <w:rFonts w:hint="eastAsia"/>
          <w:u w:val="single"/>
        </w:rPr>
        <w:lastRenderedPageBreak/>
        <w:t>件民眾找立委案件只處罰這一件，對他來說就是不公平。</w:t>
      </w:r>
    </w:p>
    <w:p w:rsidR="00DF33F0" w:rsidRDefault="00DF33F0" w:rsidP="00414566">
      <w:pPr>
        <w:pStyle w:val="6"/>
      </w:pPr>
      <w:r>
        <w:rPr>
          <w:rFonts w:hint="eastAsia"/>
        </w:rPr>
        <w:t>遊說法有追求公平理念的成分。我之前曾代表美國電影業者，就著作權法登記問題進行遊說。著作權過去主管機關是新聞局</w:t>
      </w:r>
      <w:r w:rsidR="00065B9D">
        <w:rPr>
          <w:rFonts w:hint="eastAsia"/>
        </w:rPr>
        <w:t>，</w:t>
      </w:r>
      <w:r>
        <w:rPr>
          <w:rFonts w:hint="eastAsia"/>
        </w:rPr>
        <w:t>早期我去新聞局登記遊說，想知悉政府機關如何操作遊說法及遊說事件，</w:t>
      </w:r>
      <w:r w:rsidRPr="00140E29">
        <w:rPr>
          <w:rFonts w:hint="eastAsia"/>
          <w:u w:val="single"/>
        </w:rPr>
        <w:t>新聞局從副局長以下派好幾位官員來聽我說，因此能讓官員聆聽弱勢團體意見，有發聲的機會。</w:t>
      </w:r>
    </w:p>
    <w:p w:rsidR="00DF33F0" w:rsidRDefault="00DF33F0" w:rsidP="00140E29">
      <w:pPr>
        <w:pStyle w:val="6"/>
      </w:pPr>
      <w:r>
        <w:rPr>
          <w:rFonts w:hint="eastAsia"/>
        </w:rPr>
        <w:t>遊說是為了使政策往正向發展</w:t>
      </w:r>
      <w:r w:rsidR="00140E29">
        <w:rPr>
          <w:rFonts w:hint="eastAsia"/>
        </w:rPr>
        <w:t>，</w:t>
      </w:r>
      <w:r>
        <w:rPr>
          <w:rFonts w:hint="eastAsia"/>
        </w:rPr>
        <w:t>我每次開會都強調，要</w:t>
      </w:r>
      <w:r w:rsidRPr="00F35F30">
        <w:rPr>
          <w:rFonts w:hint="eastAsia"/>
          <w:u w:val="single"/>
        </w:rPr>
        <w:t>建立專業遊說者制度，但內政部說，台灣沒有這樣風氣</w:t>
      </w:r>
      <w:r>
        <w:rPr>
          <w:rFonts w:hint="eastAsia"/>
          <w:u w:val="single"/>
        </w:rPr>
        <w:t>，沒有人會去登記</w:t>
      </w:r>
      <w:r w:rsidRPr="00F35F30">
        <w:rPr>
          <w:rFonts w:hint="eastAsia"/>
          <w:u w:val="single"/>
        </w:rPr>
        <w:t>。</w:t>
      </w:r>
      <w:r>
        <w:rPr>
          <w:rFonts w:hint="eastAsia"/>
        </w:rPr>
        <w:t>我認為要在遊說法中把遊說者的身分、資格明定，自然會有專業遊說者出現，</w:t>
      </w:r>
      <w:r w:rsidRPr="00140E29">
        <w:rPr>
          <w:rFonts w:hint="eastAsia"/>
          <w:u w:val="single"/>
        </w:rPr>
        <w:t>我甚至認為應該透過國家考試。</w:t>
      </w:r>
      <w:r>
        <w:rPr>
          <w:rFonts w:hint="eastAsia"/>
        </w:rPr>
        <w:t>為何要建立遊說的專業人才？舉例來說，立委</w:t>
      </w:r>
      <w:proofErr w:type="gramStart"/>
      <w:r>
        <w:rPr>
          <w:rFonts w:hint="eastAsia"/>
        </w:rPr>
        <w:t>要見哪幾個</w:t>
      </w:r>
      <w:proofErr w:type="gramEnd"/>
      <w:r>
        <w:rPr>
          <w:rFonts w:hint="eastAsia"/>
        </w:rPr>
        <w:t>遊說者，是依何人對他政治生涯有影響來決定，遊說法規範就是避免有錢的人的BUY THE ACESS</w:t>
      </w:r>
      <w:r w:rsidRPr="00126B8B">
        <w:rPr>
          <w:rFonts w:hint="eastAsia"/>
        </w:rPr>
        <w:t>（買一個管道），</w:t>
      </w:r>
      <w:r>
        <w:rPr>
          <w:rFonts w:hint="eastAsia"/>
        </w:rPr>
        <w:t>跟民意代表的敲門磚。但政治獻金、公務員倫理規範等基礎規範沒做好，就很難建立遊說制度，</w:t>
      </w:r>
      <w:r w:rsidRPr="003604B7">
        <w:rPr>
          <w:rFonts w:hint="eastAsia"/>
          <w:u w:val="single"/>
        </w:rPr>
        <w:t>而作為遊說者也要瞭解這些規範。</w:t>
      </w:r>
      <w:r w:rsidRPr="00140E29">
        <w:rPr>
          <w:rFonts w:hint="eastAsia"/>
          <w:u w:val="single"/>
        </w:rPr>
        <w:t>遊說者應該具有法律專業及</w:t>
      </w:r>
      <w:r w:rsidRPr="003604B7">
        <w:rPr>
          <w:rFonts w:hint="eastAsia"/>
          <w:u w:val="single"/>
        </w:rPr>
        <w:t>遊說相關的智識</w:t>
      </w:r>
      <w:r w:rsidRPr="003604B7">
        <w:rPr>
          <w:rFonts w:hint="eastAsia"/>
        </w:rPr>
        <w:t>，</w:t>
      </w:r>
      <w:r w:rsidRPr="003604B7">
        <w:rPr>
          <w:rFonts w:hint="eastAsia"/>
          <w:u w:val="single"/>
        </w:rPr>
        <w:t>因為他們是在法律制定前提供意見，沒道理法律訂定之後的適用要求是法律專業者</w:t>
      </w:r>
      <w:r>
        <w:rPr>
          <w:rFonts w:hint="eastAsia"/>
          <w:u w:val="single"/>
        </w:rPr>
        <w:t>（例如律師）</w:t>
      </w:r>
      <w:r w:rsidRPr="003604B7">
        <w:rPr>
          <w:rFonts w:hint="eastAsia"/>
          <w:u w:val="single"/>
        </w:rPr>
        <w:t>，</w:t>
      </w:r>
      <w:r>
        <w:rPr>
          <w:rFonts w:hint="eastAsia"/>
          <w:u w:val="single"/>
        </w:rPr>
        <w:t>而</w:t>
      </w:r>
      <w:r w:rsidRPr="003604B7">
        <w:rPr>
          <w:rFonts w:hint="eastAsia"/>
          <w:u w:val="single"/>
        </w:rPr>
        <w:t>之前</w:t>
      </w:r>
      <w:r>
        <w:rPr>
          <w:rFonts w:hint="eastAsia"/>
          <w:u w:val="single"/>
        </w:rPr>
        <w:t>卻</w:t>
      </w:r>
      <w:r w:rsidRPr="003604B7">
        <w:rPr>
          <w:rFonts w:hint="eastAsia"/>
          <w:u w:val="single"/>
        </w:rPr>
        <w:t>不</w:t>
      </w:r>
      <w:r>
        <w:rPr>
          <w:rFonts w:hint="eastAsia"/>
          <w:u w:val="single"/>
        </w:rPr>
        <w:t>需要</w:t>
      </w:r>
      <w:r w:rsidRPr="002A01A7">
        <w:rPr>
          <w:rFonts w:hint="eastAsia"/>
        </w:rPr>
        <w:t>。</w:t>
      </w:r>
      <w:r w:rsidRPr="00140E29">
        <w:rPr>
          <w:rFonts w:hint="eastAsia"/>
          <w:u w:val="single"/>
        </w:rPr>
        <w:t>而且遊說者可以作為過濾、把關角色，避免提出過於誇張的政策遊說課題，另外也應該知道跟官員間互動分際，有助於提升決策品質。</w:t>
      </w:r>
      <w:r>
        <w:rPr>
          <w:rFonts w:hint="eastAsia"/>
        </w:rPr>
        <w:t>而且如果遊說者具有專業背景，也可以把遊說處罰的力道就可以比較不必顧忌。</w:t>
      </w:r>
    </w:p>
    <w:p w:rsidR="00DF33F0" w:rsidRPr="00583805" w:rsidRDefault="00DF33F0" w:rsidP="00140E29">
      <w:pPr>
        <w:pStyle w:val="6"/>
        <w:rPr>
          <w:u w:val="single"/>
        </w:rPr>
      </w:pPr>
      <w:r>
        <w:rPr>
          <w:rFonts w:hint="eastAsia"/>
        </w:rPr>
        <w:lastRenderedPageBreak/>
        <w:t>民意代表、助理跟退休公務員經常會去擔任遊說者，美國有統計高達59％擔任遊說者。不應該縱容民意代表、助理及退休公務員去當遊說者，因為他們瞭解政府運作的很多管道，他們擔任遊說者是比較適當的。美國跟加拿大有相關規範，要求專業團體投入時間、金間比例達多少之後，就應該登記成為遊說團體。</w:t>
      </w:r>
      <w:r w:rsidRPr="00583805">
        <w:rPr>
          <w:rFonts w:hint="eastAsia"/>
          <w:u w:val="single"/>
        </w:rPr>
        <w:t>遊說變成專門職業後，就可以增加行為規範</w:t>
      </w:r>
      <w:r>
        <w:rPr>
          <w:rFonts w:hint="eastAsia"/>
          <w:u w:val="single"/>
        </w:rPr>
        <w:t>的</w:t>
      </w:r>
      <w:r w:rsidRPr="00583805">
        <w:rPr>
          <w:rFonts w:hint="eastAsia"/>
          <w:u w:val="single"/>
        </w:rPr>
        <w:t>要求</w:t>
      </w:r>
      <w:r>
        <w:rPr>
          <w:rFonts w:hint="eastAsia"/>
          <w:u w:val="single"/>
        </w:rPr>
        <w:t>，如此可以排除偶一為者，如此對於遊說法執行的目標可以比較清楚</w:t>
      </w:r>
      <w:r w:rsidRPr="00583805">
        <w:rPr>
          <w:rFonts w:hint="eastAsia"/>
          <w:u w:val="single"/>
        </w:rPr>
        <w:t>。</w:t>
      </w:r>
    </w:p>
    <w:p w:rsidR="00DF33F0" w:rsidRDefault="00DF33F0" w:rsidP="00140E29">
      <w:pPr>
        <w:pStyle w:val="6"/>
      </w:pPr>
      <w:r>
        <w:rPr>
          <w:rFonts w:hint="eastAsia"/>
        </w:rPr>
        <w:t>應受管制的被遊說者可以是</w:t>
      </w:r>
      <w:r w:rsidRPr="007D4F71">
        <w:rPr>
          <w:rFonts w:hint="eastAsia"/>
          <w:u w:val="single"/>
        </w:rPr>
        <w:t>國會議員、助理、首長、首長的機要</w:t>
      </w:r>
      <w:r>
        <w:rPr>
          <w:rFonts w:hAnsi="標楷體" w:hint="eastAsia"/>
        </w:rPr>
        <w:t>；</w:t>
      </w:r>
      <w:r>
        <w:rPr>
          <w:rFonts w:hint="eastAsia"/>
        </w:rPr>
        <w:t>至於常任文官，可以透過</w:t>
      </w:r>
      <w:proofErr w:type="gramStart"/>
      <w:r>
        <w:rPr>
          <w:rFonts w:hint="eastAsia"/>
        </w:rPr>
        <w:t>圖利罪足可以</w:t>
      </w:r>
      <w:proofErr w:type="gramEnd"/>
      <w:r>
        <w:rPr>
          <w:rFonts w:hint="eastAsia"/>
        </w:rPr>
        <w:t>規範。</w:t>
      </w:r>
    </w:p>
    <w:p w:rsidR="00DF33F0" w:rsidRDefault="00DF33F0" w:rsidP="00140E29">
      <w:pPr>
        <w:pStyle w:val="6"/>
      </w:pPr>
      <w:r w:rsidRPr="00926EEA">
        <w:rPr>
          <w:rFonts w:hint="eastAsia"/>
          <w:u w:val="single"/>
        </w:rPr>
        <w:t>主管機關</w:t>
      </w:r>
      <w:proofErr w:type="gramStart"/>
      <w:r w:rsidRPr="00926EEA">
        <w:rPr>
          <w:rFonts w:hint="eastAsia"/>
          <w:u w:val="single"/>
        </w:rPr>
        <w:t>採</w:t>
      </w:r>
      <w:proofErr w:type="gramEnd"/>
      <w:r w:rsidRPr="00926EEA">
        <w:rPr>
          <w:rFonts w:hint="eastAsia"/>
          <w:u w:val="single"/>
        </w:rPr>
        <w:t>分散登記是一個</w:t>
      </w:r>
      <w:r>
        <w:rPr>
          <w:rFonts w:hint="eastAsia"/>
          <w:u w:val="single"/>
        </w:rPr>
        <w:t>現行遊說法最大的</w:t>
      </w:r>
      <w:r w:rsidRPr="00926EEA">
        <w:rPr>
          <w:rFonts w:hint="eastAsia"/>
          <w:u w:val="single"/>
        </w:rPr>
        <w:t>缺失，</w:t>
      </w:r>
      <w:r w:rsidRPr="00140E29">
        <w:rPr>
          <w:rFonts w:hint="eastAsia"/>
          <w:u w:val="single"/>
        </w:rPr>
        <w:t>大部分政策不會只有一個單位，但分散登記不易管理。</w:t>
      </w:r>
      <w:r>
        <w:rPr>
          <w:rFonts w:hint="eastAsia"/>
        </w:rPr>
        <w:t>集中管制也有問題，像美國是放在秘書處，但它是國會下屬，監督國會議員，對於管理人員會有人情壓力。</w:t>
      </w:r>
      <w:r w:rsidRPr="00140E29">
        <w:rPr>
          <w:rFonts w:hint="eastAsia"/>
          <w:u w:val="single"/>
        </w:rPr>
        <w:t>我認為加拿大最好，</w:t>
      </w:r>
      <w:r>
        <w:rPr>
          <w:rFonts w:hint="eastAsia"/>
        </w:rPr>
        <w:t>最早是在財政部，但後來獨立出來，我在很多版本的建議，</w:t>
      </w:r>
      <w:r w:rsidRPr="0023290A">
        <w:rPr>
          <w:rFonts w:hint="eastAsia"/>
          <w:u w:val="single"/>
        </w:rPr>
        <w:t>都</w:t>
      </w:r>
      <w:r>
        <w:rPr>
          <w:rFonts w:hint="eastAsia"/>
          <w:u w:val="single"/>
        </w:rPr>
        <w:t>主張</w:t>
      </w:r>
      <w:r w:rsidRPr="0023290A">
        <w:rPr>
          <w:rFonts w:hint="eastAsia"/>
          <w:u w:val="single"/>
        </w:rPr>
        <w:t>應該由監察院來當主管機關比較適當。</w:t>
      </w:r>
    </w:p>
    <w:p w:rsidR="00DF33F0" w:rsidRDefault="00DF33F0" w:rsidP="00140E29">
      <w:pPr>
        <w:pStyle w:val="6"/>
      </w:pPr>
      <w:r>
        <w:rPr>
          <w:rFonts w:hint="eastAsia"/>
        </w:rPr>
        <w:t>對於離職人員是否適合擔任遊說者，有認為可以，因為他比較瞭解政府，可以協助篩選，但壞處是機關內部人頭熟，太瞭解機關運作。美國曾有研究，國會的議員</w:t>
      </w:r>
      <w:r w:rsidR="00140E29">
        <w:rPr>
          <w:rFonts w:hint="eastAsia"/>
        </w:rPr>
        <w:t>離職</w:t>
      </w:r>
      <w:r>
        <w:rPr>
          <w:rFonts w:hint="eastAsia"/>
        </w:rPr>
        <w:t>助理當遊說者，但他的議員落選，收入減少24％，所以利益團體會找他們當遊說者，就是希望利用（買）這種關係，尤其是議會籌款等財政委員會的主席及其助理。</w:t>
      </w:r>
    </w:p>
    <w:p w:rsidR="00DF33F0" w:rsidRDefault="00DF33F0" w:rsidP="00140E29">
      <w:pPr>
        <w:pStyle w:val="6"/>
      </w:pPr>
      <w:r>
        <w:rPr>
          <w:rFonts w:hint="eastAsia"/>
        </w:rPr>
        <w:t>我們規定是離職後5年內不能當遊說者，這</w:t>
      </w:r>
      <w:r>
        <w:rPr>
          <w:rFonts w:hint="eastAsia"/>
        </w:rPr>
        <w:lastRenderedPageBreak/>
        <w:t>稍微</w:t>
      </w:r>
      <w:proofErr w:type="gramStart"/>
      <w:r>
        <w:rPr>
          <w:rFonts w:hint="eastAsia"/>
        </w:rPr>
        <w:t>嚴格，</w:t>
      </w:r>
      <w:proofErr w:type="gramEnd"/>
      <w:r>
        <w:rPr>
          <w:rFonts w:hint="eastAsia"/>
        </w:rPr>
        <w:t>美國眾議員限制是2年、參議員則是1年，</w:t>
      </w:r>
      <w:r w:rsidRPr="00140E29">
        <w:rPr>
          <w:rFonts w:hint="eastAsia"/>
          <w:u w:val="single"/>
        </w:rPr>
        <w:t>我認為2年限制已足。</w:t>
      </w:r>
      <w:r>
        <w:rPr>
          <w:rFonts w:hint="eastAsia"/>
        </w:rPr>
        <w:t>我國是行政掛帥，政黨領導，利益團體遊說對政策影響較小，2年已足。</w:t>
      </w:r>
    </w:p>
    <w:p w:rsidR="00DF33F0" w:rsidRDefault="00DF33F0" w:rsidP="00140E29">
      <w:pPr>
        <w:pStyle w:val="6"/>
      </w:pPr>
      <w:r w:rsidRPr="0083634C">
        <w:rPr>
          <w:rFonts w:hint="eastAsia"/>
          <w:u w:val="single"/>
        </w:rPr>
        <w:t>登記可以</w:t>
      </w:r>
      <w:proofErr w:type="gramStart"/>
      <w:r w:rsidRPr="0083634C">
        <w:rPr>
          <w:rFonts w:hint="eastAsia"/>
          <w:u w:val="single"/>
        </w:rPr>
        <w:t>採</w:t>
      </w:r>
      <w:proofErr w:type="gramEnd"/>
      <w:r w:rsidRPr="0083634C">
        <w:rPr>
          <w:rFonts w:hint="eastAsia"/>
          <w:u w:val="single"/>
        </w:rPr>
        <w:t>網路登記，且</w:t>
      </w:r>
      <w:r w:rsidR="0083634C">
        <w:rPr>
          <w:rFonts w:hint="eastAsia"/>
          <w:u w:val="single"/>
        </w:rPr>
        <w:t>立即</w:t>
      </w:r>
      <w:r w:rsidRPr="0083634C">
        <w:rPr>
          <w:rFonts w:hint="eastAsia"/>
          <w:u w:val="single"/>
        </w:rPr>
        <w:t>公開。促使登記的誘因是要建立專業遊說者制度，變成職業就有錢賺。而且不管是哪種程序，</w:t>
      </w:r>
      <w:r w:rsidRPr="00665428">
        <w:rPr>
          <w:rFonts w:hint="eastAsia"/>
          <w:u w:val="single"/>
        </w:rPr>
        <w:t>只要有登記，這些遊說者都應該成為會議被邀請對象，例如行政機關或立院的公聽會、聽證會</w:t>
      </w:r>
      <w:r>
        <w:rPr>
          <w:rFonts w:hint="eastAsia"/>
        </w:rPr>
        <w:t>。</w:t>
      </w:r>
      <w:r w:rsidRPr="0083634C">
        <w:rPr>
          <w:rFonts w:hint="eastAsia"/>
          <w:u w:val="single"/>
        </w:rPr>
        <w:t>也可以仿效歐盟制度，即遊說者必須要有證照，登記為遊說者才能進出國會，有實質的方便，透過門禁管制，來促進遊說制度的建立，</w:t>
      </w:r>
      <w:proofErr w:type="gramStart"/>
      <w:r w:rsidRPr="0083634C">
        <w:rPr>
          <w:rFonts w:hint="eastAsia"/>
          <w:u w:val="single"/>
        </w:rPr>
        <w:t>均是誘因</w:t>
      </w:r>
      <w:proofErr w:type="gramEnd"/>
      <w:r w:rsidRPr="0083634C">
        <w:rPr>
          <w:rFonts w:hint="eastAsia"/>
          <w:u w:val="single"/>
        </w:rPr>
        <w:t>的設計。</w:t>
      </w:r>
    </w:p>
    <w:p w:rsidR="00DF33F0" w:rsidRDefault="00DF33F0" w:rsidP="0083634C">
      <w:pPr>
        <w:pStyle w:val="6"/>
      </w:pPr>
      <w:r>
        <w:rPr>
          <w:rFonts w:hint="eastAsia"/>
        </w:rPr>
        <w:t>根據加拿大遊說法規定，發現遊說跟外在環境高度相關，例如有網路，遊說的運作方式又大不同。因此，他們規定每3年會對遊說法進行檢討。</w:t>
      </w:r>
      <w:r w:rsidRPr="00760C87">
        <w:rPr>
          <w:rFonts w:hint="eastAsia"/>
          <w:u w:val="single"/>
        </w:rPr>
        <w:t>我們應該要規定強制檢討，遊說自法2009年後都沒有修改。</w:t>
      </w:r>
    </w:p>
    <w:p w:rsidR="00DF33F0" w:rsidRDefault="00DF33F0" w:rsidP="0083634C">
      <w:pPr>
        <w:pStyle w:val="6"/>
      </w:pPr>
      <w:r>
        <w:rPr>
          <w:rFonts w:hint="eastAsia"/>
        </w:rPr>
        <w:t>如果遊說管制目的是追求是廉政，而非民政，那就要看付出成本與成果是否符合比例，所以我主張常任文官不要納入管制，因為常任文官有工作保障，不易引誘，跟民意代表有任期不同。若將常任文官包進來，會對文官造成</w:t>
      </w:r>
      <w:r w:rsidR="0083634C">
        <w:rPr>
          <w:rFonts w:hint="eastAsia"/>
        </w:rPr>
        <w:t>甚</w:t>
      </w:r>
      <w:r>
        <w:rPr>
          <w:rFonts w:hint="eastAsia"/>
        </w:rPr>
        <w:t>大壓力</w:t>
      </w:r>
      <w:r w:rsidR="00947B84">
        <w:rPr>
          <w:rFonts w:hint="eastAsia"/>
        </w:rPr>
        <w:t>，</w:t>
      </w:r>
      <w:r>
        <w:rPr>
          <w:rFonts w:hint="eastAsia"/>
        </w:rPr>
        <w:t>而且圖利罪過去常面臨的批評，就是政府官員不夠積極。</w:t>
      </w:r>
      <w:r w:rsidR="00947B84">
        <w:rPr>
          <w:rFonts w:hint="eastAsia"/>
        </w:rPr>
        <w:t>亦</w:t>
      </w:r>
      <w:r>
        <w:rPr>
          <w:rFonts w:hint="eastAsia"/>
        </w:rPr>
        <w:t>不應認為一旦跟利益團體接觸，沒有登記，就一律法辦，這會讓常任文官不敢做事，我一向主張，遊說管制對象不要放常任文官</w:t>
      </w:r>
      <w:r w:rsidR="00947B84">
        <w:rPr>
          <w:rFonts w:hint="eastAsia"/>
        </w:rPr>
        <w:t>，</w:t>
      </w:r>
      <w:r>
        <w:rPr>
          <w:rFonts w:hint="eastAsia"/>
        </w:rPr>
        <w:t>先將立法委員進行管制，之後再擴及</w:t>
      </w:r>
      <w:r w:rsidR="00947B84">
        <w:rPr>
          <w:rFonts w:hint="eastAsia"/>
        </w:rPr>
        <w:t>其他人員</w:t>
      </w:r>
      <w:r>
        <w:rPr>
          <w:rFonts w:hint="eastAsia"/>
        </w:rPr>
        <w:t>。</w:t>
      </w:r>
    </w:p>
    <w:p w:rsidR="00DF33F0" w:rsidRDefault="00DF33F0" w:rsidP="00CF1152">
      <w:pPr>
        <w:pStyle w:val="5"/>
      </w:pPr>
      <w:r>
        <w:rPr>
          <w:rFonts w:hint="eastAsia"/>
        </w:rPr>
        <w:t>趙永清委員：</w:t>
      </w:r>
    </w:p>
    <w:p w:rsidR="00DF33F0" w:rsidRDefault="00DF33F0" w:rsidP="00CF1152">
      <w:pPr>
        <w:pStyle w:val="6"/>
      </w:pPr>
      <w:r>
        <w:rPr>
          <w:rFonts w:hint="eastAsia"/>
        </w:rPr>
        <w:lastRenderedPageBreak/>
        <w:t>我參與遊說法立法過程，當時立法版本是不少，但真正有參與討論的委員不多。</w:t>
      </w:r>
      <w:r w:rsidRPr="00B01B7F">
        <w:rPr>
          <w:rFonts w:hint="eastAsia"/>
          <w:u w:val="single"/>
        </w:rPr>
        <w:t>陽光法案中，它是最後一個</w:t>
      </w:r>
      <w:r w:rsidR="00CF1152" w:rsidRPr="00B01B7F">
        <w:rPr>
          <w:rFonts w:hint="eastAsia"/>
          <w:u w:val="single"/>
        </w:rPr>
        <w:t>，</w:t>
      </w:r>
      <w:r>
        <w:rPr>
          <w:rFonts w:hint="eastAsia"/>
        </w:rPr>
        <w:t>當時的確有考量施行起來不容易，畢竟遊說者跟被遊說者會想登記嗎？確實會有些問題。我是當時主要推動者，也是黨鞭</w:t>
      </w:r>
      <w:r w:rsidR="00CF1152">
        <w:rPr>
          <w:rFonts w:hint="eastAsia"/>
        </w:rPr>
        <w:t>，</w:t>
      </w:r>
      <w:r>
        <w:rPr>
          <w:rFonts w:hint="eastAsia"/>
        </w:rPr>
        <w:t>審查到最後</w:t>
      </w:r>
      <w:proofErr w:type="gramStart"/>
      <w:r>
        <w:rPr>
          <w:rFonts w:hint="eastAsia"/>
        </w:rPr>
        <w:t>一</w:t>
      </w:r>
      <w:proofErr w:type="gramEnd"/>
      <w:r>
        <w:rPr>
          <w:rFonts w:hint="eastAsia"/>
        </w:rPr>
        <w:t>天時，我們當初理念時先求有，在求好，希望先有制度之後再來檢討。</w:t>
      </w:r>
    </w:p>
    <w:p w:rsidR="00DF33F0" w:rsidRDefault="00DF33F0" w:rsidP="00CF1152">
      <w:pPr>
        <w:pStyle w:val="6"/>
      </w:pPr>
      <w:r>
        <w:rPr>
          <w:rFonts w:hint="eastAsia"/>
        </w:rPr>
        <w:t>一定要有遊說法的理由是，當時立法院很多立委被強力遊說，</w:t>
      </w:r>
      <w:r w:rsidRPr="00CF1152">
        <w:rPr>
          <w:rFonts w:hint="eastAsia"/>
          <w:u w:val="single"/>
        </w:rPr>
        <w:t>例如像是賭場設立議題</w:t>
      </w:r>
      <w:r>
        <w:rPr>
          <w:rFonts w:hint="eastAsia"/>
        </w:rPr>
        <w:t>。</w:t>
      </w:r>
      <w:r w:rsidRPr="00CF1152">
        <w:rPr>
          <w:rFonts w:hint="eastAsia"/>
          <w:u w:val="single"/>
        </w:rPr>
        <w:t>當時有浮上台面還有中醫師、牙醫師等案件，也有記帳士法修正問題</w:t>
      </w:r>
      <w:r>
        <w:rPr>
          <w:rFonts w:hint="eastAsia"/>
        </w:rPr>
        <w:t>。我認為讓遊說案件透明化是比較好作法，不會有利益團體進行黑箱作業，甚至成為弊案</w:t>
      </w:r>
      <w:r w:rsidR="00CF1152">
        <w:rPr>
          <w:rFonts w:hint="eastAsia"/>
        </w:rPr>
        <w:t>，例如</w:t>
      </w:r>
      <w:r w:rsidR="00CF1152" w:rsidRPr="00126B8B">
        <w:rPr>
          <w:rFonts w:hint="eastAsia"/>
        </w:rPr>
        <w:t>最近的SOGO案</w:t>
      </w:r>
      <w:r>
        <w:rPr>
          <w:rFonts w:hint="eastAsia"/>
        </w:rPr>
        <w:t>。</w:t>
      </w:r>
    </w:p>
    <w:p w:rsidR="00DF33F0" w:rsidRDefault="00DF33F0" w:rsidP="00CF1152">
      <w:pPr>
        <w:pStyle w:val="6"/>
      </w:pPr>
      <w:r>
        <w:rPr>
          <w:rFonts w:hint="eastAsia"/>
        </w:rPr>
        <w:t>遊說制度建立很困難是因為從政者，不希望遊說內容曝光，會導致綁手綁腳，就像潘朵拉盒子不能打開。陽光法案其實需要民眾推波助瀾，才會施行的好。我們想制定公職人員財產申報法，也是催生很久，二讀後過好幾個月三</w:t>
      </w:r>
      <w:r w:rsidR="00FA119A">
        <w:rPr>
          <w:rFonts w:hint="eastAsia"/>
        </w:rPr>
        <w:t>讀</w:t>
      </w:r>
      <w:r>
        <w:rPr>
          <w:rFonts w:hint="eastAsia"/>
        </w:rPr>
        <w:t>才通過。陽光法案在這幾年，像公職人員財產申報也執行不錯，例如最近要透過自然人憑證來</w:t>
      </w:r>
      <w:proofErr w:type="gramStart"/>
      <w:r>
        <w:rPr>
          <w:rFonts w:hint="eastAsia"/>
        </w:rPr>
        <w:t>介</w:t>
      </w:r>
      <w:proofErr w:type="gramEnd"/>
      <w:r>
        <w:rPr>
          <w:rFonts w:hint="eastAsia"/>
        </w:rPr>
        <w:t>接等</w:t>
      </w:r>
      <w:r w:rsidR="00FA119A">
        <w:rPr>
          <w:rFonts w:hAnsi="標楷體" w:hint="eastAsia"/>
        </w:rPr>
        <w:t>；又如</w:t>
      </w:r>
      <w:r>
        <w:rPr>
          <w:rFonts w:hint="eastAsia"/>
        </w:rPr>
        <w:t>政治獻金的運作，現在大家也很習慣</w:t>
      </w:r>
      <w:r w:rsidR="00FA119A">
        <w:rPr>
          <w:rFonts w:hint="eastAsia"/>
        </w:rPr>
        <w:t>辦理</w:t>
      </w:r>
      <w:r>
        <w:rPr>
          <w:rFonts w:hint="eastAsia"/>
        </w:rPr>
        <w:t>申報。</w:t>
      </w:r>
    </w:p>
    <w:p w:rsidR="00DF33F0" w:rsidRDefault="00DF33F0" w:rsidP="00FA119A">
      <w:pPr>
        <w:pStyle w:val="6"/>
      </w:pPr>
      <w:r>
        <w:rPr>
          <w:rFonts w:hint="eastAsia"/>
        </w:rPr>
        <w:t>至於公職人員利益衝突迴避法也已經上路，但宣導不夠，我認為還不夠成熟，像</w:t>
      </w:r>
      <w:proofErr w:type="gramStart"/>
      <w:r>
        <w:rPr>
          <w:rFonts w:hint="eastAsia"/>
        </w:rPr>
        <w:t>地方跟偏鄉</w:t>
      </w:r>
      <w:proofErr w:type="gramEnd"/>
      <w:r>
        <w:rPr>
          <w:rFonts w:hint="eastAsia"/>
        </w:rPr>
        <w:t>不夠瞭解</w:t>
      </w:r>
      <w:r w:rsidR="006B51B1">
        <w:rPr>
          <w:rFonts w:hAnsi="標楷體" w:hint="eastAsia"/>
        </w:rPr>
        <w:t>；</w:t>
      </w:r>
      <w:r w:rsidR="006B51B1">
        <w:rPr>
          <w:rFonts w:hint="eastAsia"/>
        </w:rPr>
        <w:t>但</w:t>
      </w:r>
      <w:r>
        <w:rPr>
          <w:rFonts w:hint="eastAsia"/>
        </w:rPr>
        <w:t>最差的</w:t>
      </w:r>
      <w:r w:rsidR="006B51B1">
        <w:rPr>
          <w:rFonts w:hint="eastAsia"/>
        </w:rPr>
        <w:t>還是</w:t>
      </w:r>
      <w:r>
        <w:rPr>
          <w:rFonts w:hint="eastAsia"/>
        </w:rPr>
        <w:t>遊說法</w:t>
      </w:r>
      <w:r w:rsidR="006B51B1">
        <w:rPr>
          <w:rFonts w:hint="eastAsia"/>
        </w:rPr>
        <w:t>，</w:t>
      </w:r>
      <w:r>
        <w:rPr>
          <w:rFonts w:hint="eastAsia"/>
        </w:rPr>
        <w:t>如</w:t>
      </w:r>
      <w:r w:rsidR="006B51B1">
        <w:rPr>
          <w:rFonts w:hint="eastAsia"/>
        </w:rPr>
        <w:t>果</w:t>
      </w:r>
      <w:r>
        <w:rPr>
          <w:rFonts w:hint="eastAsia"/>
        </w:rPr>
        <w:t>沒有案件爆發，沒有人會注意它。現在有案件出來，就是一個比較好的討論時機，大家</w:t>
      </w:r>
      <w:proofErr w:type="gramStart"/>
      <w:r>
        <w:rPr>
          <w:rFonts w:hint="eastAsia"/>
        </w:rPr>
        <w:t>一</w:t>
      </w:r>
      <w:proofErr w:type="gramEnd"/>
      <w:r>
        <w:rPr>
          <w:rFonts w:hint="eastAsia"/>
        </w:rPr>
        <w:t>起來努力讓他變更好。重點是輿論，有遊</w:t>
      </w:r>
      <w:r>
        <w:rPr>
          <w:rFonts w:hint="eastAsia"/>
        </w:rPr>
        <w:lastRenderedPageBreak/>
        <w:t>說法會比較好，遊說過程透明化也會比較好，讓公眾人物定期接受檢驗。當然，透明化後轉為台面下進行，</w:t>
      </w:r>
      <w:r w:rsidR="006B51B1">
        <w:rPr>
          <w:rFonts w:hint="eastAsia"/>
        </w:rPr>
        <w:t>也</w:t>
      </w:r>
      <w:r>
        <w:rPr>
          <w:rFonts w:hint="eastAsia"/>
        </w:rPr>
        <w:t>是可以預期</w:t>
      </w:r>
      <w:r w:rsidR="006B51B1">
        <w:rPr>
          <w:rFonts w:hint="eastAsia"/>
        </w:rPr>
        <w:t>的</w:t>
      </w:r>
      <w:r>
        <w:rPr>
          <w:rFonts w:hint="eastAsia"/>
        </w:rPr>
        <w:t>，就像政治獻金，也可能轉為台面下運作，例如捐給政治人物可能怕被比較，也就不願意公開。</w:t>
      </w:r>
    </w:p>
    <w:p w:rsidR="00DF33F0" w:rsidRDefault="00DF33F0" w:rsidP="006B51B1">
      <w:pPr>
        <w:pStyle w:val="6"/>
      </w:pPr>
      <w:r>
        <w:rPr>
          <w:rFonts w:hint="eastAsia"/>
        </w:rPr>
        <w:t>遊說法其實有誘因，如果透明，就可以合法化。以SOGO案來說，</w:t>
      </w:r>
      <w:r w:rsidR="006B51B1">
        <w:rPr>
          <w:rFonts w:hint="eastAsia"/>
        </w:rPr>
        <w:t>就可算</w:t>
      </w:r>
      <w:r>
        <w:rPr>
          <w:rFonts w:hint="eastAsia"/>
        </w:rPr>
        <w:t>是透過合法</w:t>
      </w:r>
      <w:r w:rsidR="006B51B1">
        <w:rPr>
          <w:rFonts w:hint="eastAsia"/>
        </w:rPr>
        <w:t>途徑</w:t>
      </w:r>
      <w:r w:rsidR="00345680">
        <w:rPr>
          <w:rFonts w:hint="eastAsia"/>
        </w:rPr>
        <w:t>給予的</w:t>
      </w:r>
      <w:r>
        <w:rPr>
          <w:rFonts w:hint="eastAsia"/>
        </w:rPr>
        <w:t>政治獻金</w:t>
      </w:r>
      <w:r w:rsidR="00345680">
        <w:rPr>
          <w:rFonts w:hAnsi="標楷體" w:hint="eastAsia"/>
        </w:rPr>
        <w:t>；</w:t>
      </w:r>
      <w:r w:rsidR="00345680">
        <w:rPr>
          <w:rFonts w:hint="eastAsia"/>
        </w:rPr>
        <w:t>但</w:t>
      </w:r>
      <w:r>
        <w:rPr>
          <w:rFonts w:hint="eastAsia"/>
        </w:rPr>
        <w:t>如果不透明公開，</w:t>
      </w:r>
      <w:r w:rsidR="00345680">
        <w:rPr>
          <w:rFonts w:hint="eastAsia"/>
        </w:rPr>
        <w:t>即</w:t>
      </w:r>
      <w:r>
        <w:rPr>
          <w:rFonts w:hint="eastAsia"/>
        </w:rPr>
        <w:t>容易受違法的質疑。</w:t>
      </w:r>
    </w:p>
    <w:p w:rsidR="00DF33F0" w:rsidRDefault="00DF33F0" w:rsidP="006B51B1">
      <w:pPr>
        <w:pStyle w:val="6"/>
      </w:pPr>
      <w:r>
        <w:rPr>
          <w:rFonts w:hint="eastAsia"/>
        </w:rPr>
        <w:t>而且主管機關，不管是內政部、法務部，好像沒什麼在管理、監督。應該建立不同監督強度。個案陳情、請願，跟法案、政策制定、變更無關，像是立委協調會，可能也有些問題，但在遊說制度裡面，管制卻比較弱。</w:t>
      </w:r>
      <w:r w:rsidRPr="00345680">
        <w:rPr>
          <w:rFonts w:hint="eastAsia"/>
          <w:u w:val="single"/>
        </w:rPr>
        <w:t>如果政策遊說的是有直接利害關係的特定團體，卻始終沒有申報，政府機關也沒理會，並不妥，這類型團體應該</w:t>
      </w:r>
      <w:proofErr w:type="gramStart"/>
      <w:r w:rsidRPr="00345680">
        <w:rPr>
          <w:rFonts w:hint="eastAsia"/>
          <w:u w:val="single"/>
        </w:rPr>
        <w:t>採</w:t>
      </w:r>
      <w:proofErr w:type="gramEnd"/>
      <w:r w:rsidRPr="00345680">
        <w:rPr>
          <w:rFonts w:hint="eastAsia"/>
          <w:u w:val="single"/>
        </w:rPr>
        <w:t>高強度管理，也要申報遊說計畫書。次強的是有關的利益團體，工會、公會等利益集團也應該加強監督。這幾年有一些國會監督機構，都會要求立委要透明化。</w:t>
      </w:r>
      <w:r>
        <w:rPr>
          <w:rFonts w:hint="eastAsia"/>
        </w:rPr>
        <w:t>讓遊說機制透明化、上管道，就是遊說法修正契機。遊說法要修的更好，需要有誘因，像專業遊說團體是一種職業，有報酬，就會有誘因。</w:t>
      </w:r>
    </w:p>
    <w:p w:rsidR="00DF33F0" w:rsidRDefault="00DF33F0" w:rsidP="00345680">
      <w:pPr>
        <w:pStyle w:val="6"/>
      </w:pPr>
      <w:r>
        <w:rPr>
          <w:rFonts w:hint="eastAsia"/>
        </w:rPr>
        <w:t>至於管制規模大小，到立法院還是會再討論。</w:t>
      </w:r>
      <w:r w:rsidRPr="00345680">
        <w:rPr>
          <w:rFonts w:hint="eastAsia"/>
          <w:u w:val="single"/>
        </w:rPr>
        <w:t>像對地方民代遊說不用登記，本</w:t>
      </w:r>
      <w:proofErr w:type="gramStart"/>
      <w:r w:rsidRPr="00345680">
        <w:rPr>
          <w:rFonts w:hint="eastAsia"/>
          <w:u w:val="single"/>
        </w:rPr>
        <w:t>院財申處</w:t>
      </w:r>
      <w:proofErr w:type="gramEnd"/>
      <w:r w:rsidRPr="00345680">
        <w:rPr>
          <w:rFonts w:hint="eastAsia"/>
          <w:u w:val="single"/>
        </w:rPr>
        <w:t>就不同意。</w:t>
      </w:r>
      <w:r>
        <w:rPr>
          <w:rFonts w:hint="eastAsia"/>
        </w:rPr>
        <w:t>但理論上不能認為地方事務，就可以不用透明化，像利</w:t>
      </w:r>
      <w:proofErr w:type="gramStart"/>
      <w:r>
        <w:rPr>
          <w:rFonts w:hint="eastAsia"/>
        </w:rPr>
        <w:t>衝</w:t>
      </w:r>
      <w:proofErr w:type="gramEnd"/>
      <w:r>
        <w:rPr>
          <w:rFonts w:hint="eastAsia"/>
        </w:rPr>
        <w:t>案件很多都在地方政府發生，像地方官員經常違反任用私人。</w:t>
      </w:r>
    </w:p>
    <w:p w:rsidR="00DF33F0" w:rsidRDefault="00DF33F0" w:rsidP="00345680">
      <w:pPr>
        <w:pStyle w:val="6"/>
      </w:pPr>
      <w:r>
        <w:rPr>
          <w:rFonts w:hint="eastAsia"/>
        </w:rPr>
        <w:t>遊說法過去十幾年沒有真正實踐，希望現在</w:t>
      </w:r>
      <w:r>
        <w:rPr>
          <w:rFonts w:hint="eastAsia"/>
        </w:rPr>
        <w:lastRenderedPageBreak/>
        <w:t>可以開始。政治人物</w:t>
      </w:r>
      <w:proofErr w:type="gramStart"/>
      <w:r>
        <w:rPr>
          <w:rFonts w:hint="eastAsia"/>
        </w:rPr>
        <w:t>會說收錢</w:t>
      </w:r>
      <w:proofErr w:type="gramEnd"/>
      <w:r>
        <w:rPr>
          <w:rFonts w:hint="eastAsia"/>
        </w:rPr>
        <w:t>是政治獻金，到底是不是，可以透過瞭解遊說跟政治獻金連結，可以充分讓外界檢驗。</w:t>
      </w:r>
    </w:p>
    <w:p w:rsidR="00DF33F0" w:rsidRDefault="00DF33F0" w:rsidP="006F2935">
      <w:pPr>
        <w:pStyle w:val="6"/>
      </w:pPr>
      <w:r>
        <w:rPr>
          <w:rFonts w:hint="eastAsia"/>
        </w:rPr>
        <w:t>公益遊說在立法院的確有，</w:t>
      </w:r>
      <w:r w:rsidRPr="006F2935">
        <w:rPr>
          <w:rFonts w:hint="eastAsia"/>
          <w:u w:val="single"/>
        </w:rPr>
        <w:t>例如董氏基金會、黃媽媽推動</w:t>
      </w:r>
      <w:proofErr w:type="gramStart"/>
      <w:r w:rsidRPr="006F2935">
        <w:rPr>
          <w:rFonts w:hint="eastAsia"/>
          <w:u w:val="single"/>
        </w:rPr>
        <w:t>強汽險修</w:t>
      </w:r>
      <w:proofErr w:type="gramEnd"/>
      <w:r w:rsidRPr="006F2935">
        <w:rPr>
          <w:rFonts w:hint="eastAsia"/>
          <w:u w:val="single"/>
        </w:rPr>
        <w:t>法，都是成功遊說，</w:t>
      </w:r>
      <w:r>
        <w:rPr>
          <w:rFonts w:hint="eastAsia"/>
        </w:rPr>
        <w:t>是該給予掌聲的。但很難用有無金錢意義來區分是否為遊說，因為公益團體也可能給錢。我認為透明化是重點，</w:t>
      </w:r>
      <w:r w:rsidR="006F2935">
        <w:rPr>
          <w:rFonts w:hint="eastAsia"/>
        </w:rPr>
        <w:t>將遊說</w:t>
      </w:r>
      <w:r>
        <w:rPr>
          <w:rFonts w:hint="eastAsia"/>
        </w:rPr>
        <w:t>變成合法途徑，</w:t>
      </w:r>
      <w:r w:rsidR="006F2935">
        <w:rPr>
          <w:rFonts w:hint="eastAsia"/>
        </w:rPr>
        <w:t>就</w:t>
      </w:r>
      <w:r>
        <w:rPr>
          <w:rFonts w:hint="eastAsia"/>
        </w:rPr>
        <w:t>會有正面誘因。</w:t>
      </w:r>
    </w:p>
    <w:p w:rsidR="00EE5DE7" w:rsidRDefault="00607772" w:rsidP="006068B8">
      <w:pPr>
        <w:pStyle w:val="3"/>
        <w:ind w:left="1361"/>
      </w:pPr>
      <w:r>
        <w:rPr>
          <w:rFonts w:hint="eastAsia"/>
        </w:rPr>
        <w:t>第二次諮詢會議</w:t>
      </w:r>
      <w:r w:rsidR="00EE5DE7">
        <w:rPr>
          <w:rFonts w:hint="eastAsia"/>
        </w:rPr>
        <w:t>：</w:t>
      </w:r>
    </w:p>
    <w:p w:rsidR="007A3000" w:rsidRDefault="007A3000" w:rsidP="00E522EA">
      <w:pPr>
        <w:pStyle w:val="4"/>
      </w:pPr>
      <w:r>
        <w:rPr>
          <w:rFonts w:hint="eastAsia"/>
        </w:rPr>
        <w:t>本次諮詢會議於</w:t>
      </w:r>
      <w:r w:rsidRPr="007A3000">
        <w:rPr>
          <w:rFonts w:hint="eastAsia"/>
        </w:rPr>
        <w:t>訂於110年3月3日（星期三）下午2時30分，在本院4樓第</w:t>
      </w:r>
      <w:r>
        <w:rPr>
          <w:rFonts w:hint="eastAsia"/>
        </w:rPr>
        <w:t>2</w:t>
      </w:r>
      <w:r w:rsidRPr="007A3000">
        <w:rPr>
          <w:rFonts w:hint="eastAsia"/>
        </w:rPr>
        <w:t>會議室</w:t>
      </w:r>
      <w:r>
        <w:rPr>
          <w:rFonts w:hint="eastAsia"/>
        </w:rPr>
        <w:t>召開，邀請董氏基金會</w:t>
      </w:r>
      <w:proofErr w:type="gramStart"/>
      <w:r>
        <w:rPr>
          <w:rFonts w:hint="eastAsia"/>
        </w:rPr>
        <w:t>菸</w:t>
      </w:r>
      <w:proofErr w:type="gramEnd"/>
      <w:r>
        <w:rPr>
          <w:rFonts w:hint="eastAsia"/>
        </w:rPr>
        <w:t>害防制中心林清麗主任、</w:t>
      </w:r>
      <w:proofErr w:type="gramStart"/>
      <w:r w:rsidR="00EC0B1E">
        <w:rPr>
          <w:rFonts w:hint="eastAsia"/>
        </w:rPr>
        <w:t>臺</w:t>
      </w:r>
      <w:proofErr w:type="gramEnd"/>
      <w:r w:rsidR="00EC0B1E">
        <w:rPr>
          <w:rFonts w:hint="eastAsia"/>
        </w:rPr>
        <w:t>北</w:t>
      </w:r>
      <w:r>
        <w:rPr>
          <w:rFonts w:hint="eastAsia"/>
        </w:rPr>
        <w:t>律師公會常務理事張譽尹律師、中華民國土木技師公會全國聯合會周</w:t>
      </w:r>
      <w:proofErr w:type="gramStart"/>
      <w:r>
        <w:rPr>
          <w:rFonts w:hint="eastAsia"/>
        </w:rPr>
        <w:t>子劍副</w:t>
      </w:r>
      <w:proofErr w:type="gramEnd"/>
      <w:r>
        <w:rPr>
          <w:rFonts w:hint="eastAsia"/>
        </w:rPr>
        <w:t>理事長、社團法人中華民國牙醫師公會全國聯合會陳致舟醫師(法令制度委員會 執行長)</w:t>
      </w:r>
      <w:r w:rsidR="00E522EA">
        <w:rPr>
          <w:rFonts w:hint="eastAsia"/>
        </w:rPr>
        <w:t>與會。</w:t>
      </w:r>
    </w:p>
    <w:p w:rsidR="007A3000" w:rsidRDefault="007A3000" w:rsidP="007A3000">
      <w:pPr>
        <w:pStyle w:val="4"/>
      </w:pPr>
      <w:r>
        <w:rPr>
          <w:rFonts w:hint="eastAsia"/>
        </w:rPr>
        <w:t>與會專家學者發言記要：</w:t>
      </w:r>
    </w:p>
    <w:p w:rsidR="00E522EA" w:rsidRDefault="00E522EA" w:rsidP="00E522EA">
      <w:pPr>
        <w:pStyle w:val="5"/>
      </w:pPr>
      <w:r w:rsidRPr="00627246">
        <w:rPr>
          <w:rFonts w:hint="eastAsia"/>
          <w:color w:val="FF0000"/>
        </w:rPr>
        <w:t>董氏基金會</w:t>
      </w:r>
      <w:r w:rsidR="00627246" w:rsidRPr="00627246">
        <w:rPr>
          <w:rFonts w:hint="eastAsia"/>
          <w:color w:val="FF0000"/>
        </w:rPr>
        <w:t>代表</w:t>
      </w:r>
      <w:r>
        <w:rPr>
          <w:rFonts w:hint="eastAsia"/>
        </w:rPr>
        <w:t>：</w:t>
      </w:r>
    </w:p>
    <w:p w:rsidR="00E522EA" w:rsidRDefault="00E522EA" w:rsidP="00E522EA">
      <w:pPr>
        <w:pStyle w:val="6"/>
      </w:pPr>
      <w:r>
        <w:rPr>
          <w:rFonts w:hint="eastAsia"/>
        </w:rPr>
        <w:t>立法院開議時如要討論</w:t>
      </w:r>
      <w:proofErr w:type="gramStart"/>
      <w:r>
        <w:rPr>
          <w:rFonts w:hint="eastAsia"/>
        </w:rPr>
        <w:t>菸</w:t>
      </w:r>
      <w:proofErr w:type="gramEnd"/>
      <w:r>
        <w:rPr>
          <w:rFonts w:hint="eastAsia"/>
        </w:rPr>
        <w:t>害防治有關法規，會有人通知我們，應該是立法局遊說辦公室的工作人員。我在基金會待了34年，基金會從78年12月開始推動</w:t>
      </w:r>
      <w:proofErr w:type="gramStart"/>
      <w:r>
        <w:rPr>
          <w:rFonts w:hint="eastAsia"/>
        </w:rPr>
        <w:t>菸</w:t>
      </w:r>
      <w:proofErr w:type="gramEnd"/>
      <w:r>
        <w:rPr>
          <w:rFonts w:hint="eastAsia"/>
        </w:rPr>
        <w:t>害防治，由行政院召開跨部會協調，</w:t>
      </w:r>
      <w:proofErr w:type="gramStart"/>
      <w:r>
        <w:rPr>
          <w:rFonts w:hint="eastAsia"/>
        </w:rPr>
        <w:t>由衛福部主</w:t>
      </w:r>
      <w:proofErr w:type="gramEnd"/>
      <w:r>
        <w:rPr>
          <w:rFonts w:hint="eastAsia"/>
        </w:rPr>
        <w:t>政，在86年通過</w:t>
      </w:r>
      <w:proofErr w:type="gramStart"/>
      <w:r>
        <w:rPr>
          <w:rFonts w:hint="eastAsia"/>
        </w:rPr>
        <w:t>菸</w:t>
      </w:r>
      <w:proofErr w:type="gramEnd"/>
      <w:r>
        <w:rPr>
          <w:rFonts w:hint="eastAsia"/>
        </w:rPr>
        <w:t>害防治法。如果從媒體報導，好像都是董氏基金會的事，都是我們在接受訪問。</w:t>
      </w:r>
    </w:p>
    <w:p w:rsidR="00E522EA" w:rsidRDefault="00E522EA" w:rsidP="00E522EA">
      <w:pPr>
        <w:pStyle w:val="6"/>
      </w:pPr>
      <w:r>
        <w:rPr>
          <w:rFonts w:hint="eastAsia"/>
        </w:rPr>
        <w:t>遊說法施行之後，</w:t>
      </w:r>
      <w:r w:rsidRPr="00E522EA">
        <w:rPr>
          <w:rFonts w:hint="eastAsia"/>
          <w:u w:val="single"/>
        </w:rPr>
        <w:t>我們從公益團體變成遊說法上的利益團體，</w:t>
      </w:r>
      <w:proofErr w:type="gramStart"/>
      <w:r w:rsidRPr="00E522EA">
        <w:rPr>
          <w:rFonts w:hint="eastAsia"/>
          <w:u w:val="single"/>
        </w:rPr>
        <w:t>菸</w:t>
      </w:r>
      <w:proofErr w:type="gramEnd"/>
      <w:r w:rsidRPr="00E522EA">
        <w:rPr>
          <w:rFonts w:hint="eastAsia"/>
          <w:u w:val="single"/>
        </w:rPr>
        <w:t>害防治法案推動後，對我們影響變得</w:t>
      </w:r>
      <w:proofErr w:type="gramStart"/>
      <w:r w:rsidRPr="00E522EA">
        <w:rPr>
          <w:rFonts w:hint="eastAsia"/>
          <w:u w:val="single"/>
        </w:rPr>
        <w:t>很</w:t>
      </w:r>
      <w:proofErr w:type="gramEnd"/>
      <w:r w:rsidRPr="00E522EA">
        <w:rPr>
          <w:rFonts w:hint="eastAsia"/>
          <w:u w:val="single"/>
        </w:rPr>
        <w:t>負面，而且我們也被要求要依遊說法登記，實際上跟</w:t>
      </w:r>
      <w:proofErr w:type="gramStart"/>
      <w:r w:rsidRPr="00E522EA">
        <w:rPr>
          <w:rFonts w:hint="eastAsia"/>
          <w:u w:val="single"/>
        </w:rPr>
        <w:t>菸</w:t>
      </w:r>
      <w:proofErr w:type="gramEnd"/>
      <w:r w:rsidRPr="00E522EA">
        <w:rPr>
          <w:rFonts w:hint="eastAsia"/>
          <w:u w:val="single"/>
        </w:rPr>
        <w:t>品利益有關的，</w:t>
      </w:r>
      <w:r w:rsidRPr="00E522EA">
        <w:rPr>
          <w:rFonts w:hint="eastAsia"/>
          <w:u w:val="single"/>
        </w:rPr>
        <w:lastRenderedPageBreak/>
        <w:t>還有中華民國菸葉協會跟五大菸草公司，他們都會找公關公司遊說，但不論對誰進行遊說，他們都沒有做登記。另外像台灣菸酒公司屬於國營事業，也不用依照遊說法登記。</w:t>
      </w:r>
    </w:p>
    <w:p w:rsidR="00E522EA" w:rsidRDefault="00E522EA" w:rsidP="00E522EA">
      <w:pPr>
        <w:pStyle w:val="6"/>
      </w:pPr>
      <w:r>
        <w:rPr>
          <w:rFonts w:hint="eastAsia"/>
        </w:rPr>
        <w:t>立法院會主動通知，依規定我們只能登記10個人。這對我們來說，雖然只是一個行政流程，但我們變成利益團體，但真正與</w:t>
      </w:r>
      <w:proofErr w:type="gramStart"/>
      <w:r>
        <w:rPr>
          <w:rFonts w:hint="eastAsia"/>
        </w:rPr>
        <w:t>菸</w:t>
      </w:r>
      <w:proofErr w:type="gramEnd"/>
      <w:r>
        <w:rPr>
          <w:rFonts w:hint="eastAsia"/>
        </w:rPr>
        <w:t>品有關利益團體，在遊說法卻沒有角色。</w:t>
      </w:r>
      <w:r w:rsidRPr="00E522EA">
        <w:rPr>
          <w:rFonts w:hint="eastAsia"/>
          <w:u w:val="single"/>
        </w:rPr>
        <w:t>我們長期關心並推動推</w:t>
      </w:r>
      <w:proofErr w:type="gramStart"/>
      <w:r w:rsidRPr="00E522EA">
        <w:rPr>
          <w:rFonts w:hint="eastAsia"/>
          <w:u w:val="single"/>
        </w:rPr>
        <w:t>菸</w:t>
      </w:r>
      <w:proofErr w:type="gramEnd"/>
      <w:r w:rsidRPr="00E522EA">
        <w:rPr>
          <w:rFonts w:hint="eastAsia"/>
          <w:u w:val="single"/>
        </w:rPr>
        <w:t>害防治的修法，以上次</w:t>
      </w:r>
      <w:proofErr w:type="gramStart"/>
      <w:r w:rsidRPr="00E522EA">
        <w:rPr>
          <w:rFonts w:hint="eastAsia"/>
          <w:u w:val="single"/>
        </w:rPr>
        <w:t>菸</w:t>
      </w:r>
      <w:proofErr w:type="gramEnd"/>
      <w:r w:rsidRPr="00E522EA">
        <w:rPr>
          <w:rFonts w:hint="eastAsia"/>
          <w:u w:val="single"/>
        </w:rPr>
        <w:t>害防治法修正，總共有9個版本，背後應該有十幾個利益團體，但實際上只有我們登記。其實可能會產生不當利益輸送的團體，都是沒有登記的，而且不是只有一屆立法院有這種情形，過去幾屆都有</w:t>
      </w:r>
      <w:r>
        <w:rPr>
          <w:rFonts w:hint="eastAsia"/>
        </w:rPr>
        <w:t>。</w:t>
      </w:r>
    </w:p>
    <w:p w:rsidR="00E522EA" w:rsidRDefault="00E522EA" w:rsidP="00E522EA">
      <w:pPr>
        <w:pStyle w:val="6"/>
      </w:pPr>
      <w:r>
        <w:rPr>
          <w:rFonts w:hint="eastAsia"/>
        </w:rPr>
        <w:t>菸葉協會、國發會</w:t>
      </w:r>
      <w:proofErr w:type="gramStart"/>
      <w:r>
        <w:rPr>
          <w:rFonts w:hint="eastAsia"/>
        </w:rPr>
        <w:t>（註</w:t>
      </w:r>
      <w:proofErr w:type="gramEnd"/>
      <w:r>
        <w:rPr>
          <w:rFonts w:hint="eastAsia"/>
        </w:rPr>
        <w:t>：由於國發會須瞭解</w:t>
      </w:r>
      <w:proofErr w:type="gramStart"/>
      <w:r>
        <w:rPr>
          <w:rFonts w:hint="eastAsia"/>
        </w:rPr>
        <w:t>菸</w:t>
      </w:r>
      <w:proofErr w:type="gramEnd"/>
      <w:r>
        <w:rPr>
          <w:rFonts w:hint="eastAsia"/>
        </w:rPr>
        <w:t>品發展趨勢，會與歐洲菸葉商會等聯繫，外國商會透過他們影響臺灣</w:t>
      </w:r>
      <w:proofErr w:type="gramStart"/>
      <w:r>
        <w:rPr>
          <w:rFonts w:hint="eastAsia"/>
        </w:rPr>
        <w:t>菸</w:t>
      </w:r>
      <w:proofErr w:type="gramEnd"/>
      <w:r>
        <w:rPr>
          <w:rFonts w:hint="eastAsia"/>
        </w:rPr>
        <w:t>品管制政策</w:t>
      </w:r>
      <w:proofErr w:type="gramStart"/>
      <w:r>
        <w:rPr>
          <w:rFonts w:hint="eastAsia"/>
        </w:rPr>
        <w:t>）</w:t>
      </w:r>
      <w:proofErr w:type="gramEnd"/>
      <w:r>
        <w:rPr>
          <w:rFonts w:hint="eastAsia"/>
        </w:rPr>
        <w:t>、</w:t>
      </w:r>
      <w:proofErr w:type="gramStart"/>
      <w:r>
        <w:rPr>
          <w:rFonts w:hint="eastAsia"/>
        </w:rPr>
        <w:t>菸</w:t>
      </w:r>
      <w:proofErr w:type="gramEnd"/>
      <w:r>
        <w:rPr>
          <w:rFonts w:hint="eastAsia"/>
        </w:rPr>
        <w:t>商及國營事業等單位，可能都是利益團體，但實際上卻沒有登記。觀察美國遊說制度，會揭露參眾議員後面有無</w:t>
      </w:r>
      <w:proofErr w:type="gramStart"/>
      <w:r>
        <w:rPr>
          <w:rFonts w:hint="eastAsia"/>
        </w:rPr>
        <w:t>菸</w:t>
      </w:r>
      <w:proofErr w:type="gramEnd"/>
      <w:r>
        <w:rPr>
          <w:rFonts w:hint="eastAsia"/>
        </w:rPr>
        <w:t>商支持，為何美國法案可以做到，但我們不行？</w:t>
      </w:r>
    </w:p>
    <w:p w:rsidR="00E522EA" w:rsidRDefault="00E522EA" w:rsidP="00E522EA">
      <w:pPr>
        <w:pStyle w:val="6"/>
      </w:pPr>
      <w:r>
        <w:rPr>
          <w:rFonts w:hint="eastAsia"/>
        </w:rPr>
        <w:t>為推動</w:t>
      </w:r>
      <w:proofErr w:type="gramStart"/>
      <w:r>
        <w:rPr>
          <w:rFonts w:hint="eastAsia"/>
        </w:rPr>
        <w:t>菸</w:t>
      </w:r>
      <w:proofErr w:type="gramEnd"/>
      <w:r>
        <w:rPr>
          <w:rFonts w:hint="eastAsia"/>
        </w:rPr>
        <w:t>品管制，我們會挑選對我們友善立法委員，或立場較為中立的委員，我們過去可以直接去找丁守中、田秋</w:t>
      </w:r>
      <w:proofErr w:type="gramStart"/>
      <w:r>
        <w:rPr>
          <w:rFonts w:hint="eastAsia"/>
        </w:rPr>
        <w:t>堇</w:t>
      </w:r>
      <w:proofErr w:type="gramEnd"/>
      <w:r>
        <w:rPr>
          <w:rFonts w:hint="eastAsia"/>
        </w:rPr>
        <w:t>委員協助，對個別立委進行遊說，像是敲門遞交陳情信，</w:t>
      </w:r>
      <w:proofErr w:type="gramStart"/>
      <w:r>
        <w:rPr>
          <w:rFonts w:hint="eastAsia"/>
        </w:rPr>
        <w:t>或者僅交予</w:t>
      </w:r>
      <w:proofErr w:type="gramEnd"/>
      <w:r>
        <w:rPr>
          <w:rFonts w:hint="eastAsia"/>
        </w:rPr>
        <w:t>名片，告知可以跟基金會聯繫。印象較為深刻的是，在2011年想要推</w:t>
      </w:r>
      <w:proofErr w:type="gramStart"/>
      <w:r>
        <w:rPr>
          <w:rFonts w:hint="eastAsia"/>
        </w:rPr>
        <w:t>菸</w:t>
      </w:r>
      <w:proofErr w:type="gramEnd"/>
      <w:r>
        <w:rPr>
          <w:rFonts w:hint="eastAsia"/>
        </w:rPr>
        <w:t>害防治法時，因為遊說法限制，我們想去拜會委員時，卻被委員助理質疑我們違反遊說法，我當時很訝異，因為跟以前不同，該委員助</w:t>
      </w:r>
      <w:r>
        <w:rPr>
          <w:rFonts w:hint="eastAsia"/>
        </w:rPr>
        <w:lastRenderedPageBreak/>
        <w:t>理甚至質疑一樓工作人員，為何放任我們去找該立委。</w:t>
      </w:r>
    </w:p>
    <w:p w:rsidR="00E522EA" w:rsidRDefault="00E522EA" w:rsidP="00E522EA">
      <w:pPr>
        <w:pStyle w:val="6"/>
      </w:pPr>
      <w:r>
        <w:rPr>
          <w:rFonts w:hint="eastAsia"/>
        </w:rPr>
        <w:t>依遊說法有登記名額限制，最多10人，但遊說並拜會立法委員的人員名單，通常是前一天還不一定能確定，想更換時卻無法即時處理，這些行政流程對我們</w:t>
      </w:r>
      <w:proofErr w:type="gramStart"/>
      <w:r>
        <w:rPr>
          <w:rFonts w:hint="eastAsia"/>
        </w:rPr>
        <w:t>來說很繁瑣</w:t>
      </w:r>
      <w:proofErr w:type="gramEnd"/>
      <w:r>
        <w:rPr>
          <w:rFonts w:hint="eastAsia"/>
        </w:rPr>
        <w:t>。像之前因為COVID-19，</w:t>
      </w:r>
      <w:proofErr w:type="gramStart"/>
      <w:r>
        <w:rPr>
          <w:rFonts w:hint="eastAsia"/>
        </w:rPr>
        <w:t>採</w:t>
      </w:r>
      <w:proofErr w:type="gramEnd"/>
      <w:r>
        <w:rPr>
          <w:rFonts w:hint="eastAsia"/>
        </w:rPr>
        <w:t>實名管制，立法院工作人員要求我們拿出健保卡一個、一個進行登記，我想對方沒有刻意刁難，就是按規定處理。</w:t>
      </w:r>
    </w:p>
    <w:p w:rsidR="00E522EA" w:rsidRDefault="00E522EA" w:rsidP="00E522EA">
      <w:pPr>
        <w:pStyle w:val="6"/>
      </w:pPr>
      <w:r>
        <w:rPr>
          <w:rFonts w:hint="eastAsia"/>
        </w:rPr>
        <w:t>我有一個同事處理立法院遊說的登記事務。這會期要修</w:t>
      </w:r>
      <w:proofErr w:type="gramStart"/>
      <w:r>
        <w:rPr>
          <w:rFonts w:hint="eastAsia"/>
        </w:rPr>
        <w:t>菸</w:t>
      </w:r>
      <w:proofErr w:type="gramEnd"/>
      <w:r>
        <w:rPr>
          <w:rFonts w:hint="eastAsia"/>
        </w:rPr>
        <w:t>害防治相關法律，立法院就通知我們要申請重新登記，名單一樣最多10人。對於新興</w:t>
      </w:r>
      <w:proofErr w:type="gramStart"/>
      <w:r>
        <w:rPr>
          <w:rFonts w:hint="eastAsia"/>
        </w:rPr>
        <w:t>菸</w:t>
      </w:r>
      <w:proofErr w:type="gramEnd"/>
      <w:r>
        <w:rPr>
          <w:rFonts w:hint="eastAsia"/>
        </w:rPr>
        <w:t>品，我們立場期待全部禁止，但有些利益團體則主張一放</w:t>
      </w:r>
      <w:proofErr w:type="gramStart"/>
      <w:r>
        <w:rPr>
          <w:rFonts w:hint="eastAsia"/>
        </w:rPr>
        <w:t>一</w:t>
      </w:r>
      <w:proofErr w:type="gramEnd"/>
      <w:r>
        <w:rPr>
          <w:rFonts w:hint="eastAsia"/>
        </w:rPr>
        <w:t>禁。</w:t>
      </w:r>
    </w:p>
    <w:p w:rsidR="00E522EA" w:rsidRDefault="00E522EA" w:rsidP="00E522EA">
      <w:pPr>
        <w:pStyle w:val="6"/>
      </w:pPr>
      <w:r>
        <w:rPr>
          <w:rFonts w:hint="eastAsia"/>
        </w:rPr>
        <w:t>我們過去遊說也有發生過，進去後從1樓就有警衛陪同我們去立委辦公室，拜會結束後返回1樓，再由另一名警衛帶去另一立委辦公室，應該是想避免我們亂串門子，現在樓管也會禁止我們隨意至立委辦公室。</w:t>
      </w:r>
    </w:p>
    <w:p w:rsidR="00E522EA" w:rsidRDefault="00E522EA" w:rsidP="00E522EA">
      <w:pPr>
        <w:pStyle w:val="6"/>
      </w:pPr>
      <w:r>
        <w:rPr>
          <w:rFonts w:hint="eastAsia"/>
        </w:rPr>
        <w:t>有關監察院與會提到的黃達業案例，我想想也覺得很恐怖。但我疑問是，為何只有我們被管制，很多利益團體卻沒有登記而不受管制？</w:t>
      </w:r>
    </w:p>
    <w:p w:rsidR="00E522EA" w:rsidRDefault="00EC0B1E" w:rsidP="00E522EA">
      <w:pPr>
        <w:pStyle w:val="5"/>
      </w:pPr>
      <w:proofErr w:type="gramStart"/>
      <w:r w:rsidRPr="00627246">
        <w:rPr>
          <w:rFonts w:hint="eastAsia"/>
          <w:color w:val="FF0000"/>
        </w:rPr>
        <w:t>臺</w:t>
      </w:r>
      <w:proofErr w:type="gramEnd"/>
      <w:r w:rsidRPr="00627246">
        <w:rPr>
          <w:rFonts w:hint="eastAsia"/>
          <w:color w:val="FF0000"/>
        </w:rPr>
        <w:t>北</w:t>
      </w:r>
      <w:r w:rsidR="00E522EA" w:rsidRPr="00627246">
        <w:rPr>
          <w:rFonts w:hint="eastAsia"/>
          <w:color w:val="FF0000"/>
        </w:rPr>
        <w:t>律師公會</w:t>
      </w:r>
      <w:r w:rsidR="00627246" w:rsidRPr="00627246">
        <w:rPr>
          <w:rFonts w:hint="eastAsia"/>
          <w:color w:val="FF0000"/>
        </w:rPr>
        <w:t>代表</w:t>
      </w:r>
      <w:r w:rsidR="00E522EA">
        <w:rPr>
          <w:rFonts w:hint="eastAsia"/>
        </w:rPr>
        <w:t>：</w:t>
      </w:r>
    </w:p>
    <w:p w:rsidR="00E522EA" w:rsidRDefault="00E522EA" w:rsidP="00E522EA">
      <w:pPr>
        <w:pStyle w:val="6"/>
      </w:pPr>
      <w:r>
        <w:rPr>
          <w:rFonts w:hint="eastAsia"/>
        </w:rPr>
        <w:t>我自己經驗，不是在擔任律師公會幹部時，是在出任「環境</w:t>
      </w:r>
      <w:r w:rsidR="00C24796">
        <w:rPr>
          <w:rFonts w:hint="eastAsia"/>
        </w:rPr>
        <w:t>法律人</w:t>
      </w:r>
      <w:r>
        <w:rPr>
          <w:rFonts w:hint="eastAsia"/>
        </w:rPr>
        <w:t>協會」理事長時，去進行遊說。我沒有辦理登記經驗，也沒有被要求要登記經驗。會去遊說情形，有時是主動去拜會有關機關或議會</w:t>
      </w:r>
      <w:r w:rsidR="003E78C4">
        <w:rPr>
          <w:rFonts w:hAnsi="標楷體" w:hint="eastAsia"/>
        </w:rPr>
        <w:t>；</w:t>
      </w:r>
      <w:r w:rsidR="003E78C4" w:rsidRPr="003E78C4">
        <w:rPr>
          <w:rFonts w:hint="eastAsia"/>
          <w:u w:val="single"/>
        </w:rPr>
        <w:t>有時是被動受邀，</w:t>
      </w:r>
      <w:r w:rsidRPr="003E78C4">
        <w:rPr>
          <w:rFonts w:hint="eastAsia"/>
          <w:u w:val="single"/>
        </w:rPr>
        <w:lastRenderedPageBreak/>
        <w:t>就有沒有登記的議題，根據我個人經驗及NGO友團的經驗，都沒有。</w:t>
      </w:r>
      <w:r>
        <w:rPr>
          <w:rFonts w:hint="eastAsia"/>
        </w:rPr>
        <w:t>至於我們遇到的，是不是遊說法上「遊說」，</w:t>
      </w:r>
      <w:r w:rsidR="00EB4527">
        <w:rPr>
          <w:rFonts w:hint="eastAsia"/>
        </w:rPr>
        <w:t>似</w:t>
      </w:r>
      <w:r>
        <w:rPr>
          <w:rFonts w:hint="eastAsia"/>
        </w:rPr>
        <w:t>也有疑義。</w:t>
      </w:r>
    </w:p>
    <w:p w:rsidR="00E522EA" w:rsidRDefault="00EB3541" w:rsidP="003E78C4">
      <w:pPr>
        <w:pStyle w:val="6"/>
      </w:pPr>
      <w:r>
        <w:rPr>
          <w:rFonts w:hint="eastAsia"/>
        </w:rPr>
        <w:t>以下</w:t>
      </w:r>
      <w:r w:rsidR="00E522EA">
        <w:rPr>
          <w:rFonts w:hint="eastAsia"/>
        </w:rPr>
        <w:t>我暫且一律用遊說來做說明</w:t>
      </w:r>
      <w:r>
        <w:rPr>
          <w:rFonts w:hint="eastAsia"/>
        </w:rPr>
        <w:t>，</w:t>
      </w:r>
      <w:r w:rsidR="00E522EA" w:rsidRPr="00532531">
        <w:rPr>
          <w:rFonts w:hint="eastAsia"/>
          <w:u w:val="single"/>
        </w:rPr>
        <w:t>我們會去拜會對象通常是主管機關、立法院或地方議會，</w:t>
      </w:r>
      <w:r w:rsidR="00E522EA">
        <w:rPr>
          <w:rFonts w:hint="eastAsia"/>
        </w:rPr>
        <w:t>甚至是地方里長。拜會或遊說目的，主要是針對特定爭議的個案，例如像近期大</w:t>
      </w:r>
      <w:proofErr w:type="gramStart"/>
      <w:r w:rsidR="00E522EA">
        <w:rPr>
          <w:rFonts w:hint="eastAsia"/>
        </w:rPr>
        <w:t>潭藻礁案</w:t>
      </w:r>
      <w:proofErr w:type="gramEnd"/>
      <w:r w:rsidR="00E522EA">
        <w:rPr>
          <w:rFonts w:hint="eastAsia"/>
        </w:rPr>
        <w:t>。或者因為</w:t>
      </w:r>
      <w:r w:rsidR="00E522EA" w:rsidRPr="00532531">
        <w:rPr>
          <w:rFonts w:hint="eastAsia"/>
          <w:u w:val="single"/>
        </w:rPr>
        <w:t>個案發現制度面的缺失，</w:t>
      </w:r>
      <w:r w:rsidR="00E522EA">
        <w:rPr>
          <w:rFonts w:hint="eastAsia"/>
        </w:rPr>
        <w:t>例如，</w:t>
      </w:r>
      <w:r w:rsidR="004252E8">
        <w:rPr>
          <w:rFonts w:hint="eastAsia"/>
        </w:rPr>
        <w:t>「</w:t>
      </w:r>
      <w:r w:rsidR="00E522EA">
        <w:rPr>
          <w:rFonts w:hint="eastAsia"/>
        </w:rPr>
        <w:t>環境</w:t>
      </w:r>
      <w:r w:rsidR="004252E8">
        <w:rPr>
          <w:rFonts w:hint="eastAsia"/>
        </w:rPr>
        <w:t>法律人</w:t>
      </w:r>
      <w:r w:rsidR="00E522EA">
        <w:rPr>
          <w:rFonts w:hint="eastAsia"/>
        </w:rPr>
        <w:t>協會</w:t>
      </w:r>
      <w:r w:rsidR="004252E8">
        <w:rPr>
          <w:rFonts w:hint="eastAsia"/>
        </w:rPr>
        <w:t>」</w:t>
      </w:r>
      <w:r w:rsidR="00E522EA">
        <w:rPr>
          <w:rFonts w:hint="eastAsia"/>
        </w:rPr>
        <w:t>長期關心環境影響評估制度的缺失，我們就會去拜會各黨團立委。舉例來說，</w:t>
      </w:r>
      <w:proofErr w:type="gramStart"/>
      <w:r w:rsidR="00E522EA">
        <w:rPr>
          <w:rFonts w:hint="eastAsia"/>
        </w:rPr>
        <w:t>老舊環評</w:t>
      </w:r>
      <w:proofErr w:type="gramEnd"/>
      <w:r w:rsidR="00E522EA">
        <w:rPr>
          <w:rFonts w:hint="eastAsia"/>
        </w:rPr>
        <w:t>的退場機制，這是環評制度所欠缺的。早年的環評可能因為環境變遷而不合時宜，這就是</w:t>
      </w:r>
      <w:proofErr w:type="gramStart"/>
      <w:r w:rsidR="00E522EA">
        <w:rPr>
          <w:rFonts w:hint="eastAsia"/>
        </w:rPr>
        <w:t>制度面缺漏</w:t>
      </w:r>
      <w:proofErr w:type="gramEnd"/>
      <w:r w:rsidR="00E522EA">
        <w:rPr>
          <w:rFonts w:hint="eastAsia"/>
        </w:rPr>
        <w:t>，我們會去倡議要修正。</w:t>
      </w:r>
    </w:p>
    <w:p w:rsidR="00E522EA" w:rsidRDefault="00E522EA" w:rsidP="00D80206">
      <w:pPr>
        <w:pStyle w:val="6"/>
      </w:pPr>
      <w:r>
        <w:rPr>
          <w:rFonts w:hint="eastAsia"/>
        </w:rPr>
        <w:t>我想分享一下這部遊說法有多奇怪，法律概念用的不太精</w:t>
      </w:r>
      <w:proofErr w:type="gramStart"/>
      <w:r>
        <w:rPr>
          <w:rFonts w:hint="eastAsia"/>
        </w:rPr>
        <w:t>準</w:t>
      </w:r>
      <w:proofErr w:type="gramEnd"/>
      <w:r>
        <w:rPr>
          <w:rFonts w:hint="eastAsia"/>
        </w:rPr>
        <w:t>，比如：第2條有關遊說定義，依照這個定義，人民去地方議員服務處去講個事情，都要登記？依第7條第1項規定，美國菸商商會想要放寬</w:t>
      </w:r>
      <w:proofErr w:type="gramStart"/>
      <w:r>
        <w:rPr>
          <w:rFonts w:hint="eastAsia"/>
        </w:rPr>
        <w:t>菸</w:t>
      </w:r>
      <w:proofErr w:type="gramEnd"/>
      <w:r>
        <w:rPr>
          <w:rFonts w:hint="eastAsia"/>
        </w:rPr>
        <w:t>品管制，根據與會者所說，是委託國發會進行，就違反這個規定。至於第7條第2項，我想這個應該是天天會發生的遊說案件，但實際上卻沒有登記。第8條規定，像前年香港動</w:t>
      </w:r>
      <w:proofErr w:type="gramStart"/>
      <w:r>
        <w:rPr>
          <w:rFonts w:hint="eastAsia"/>
        </w:rPr>
        <w:t>盪</w:t>
      </w:r>
      <w:proofErr w:type="gramEnd"/>
      <w:r>
        <w:rPr>
          <w:rFonts w:hint="eastAsia"/>
        </w:rPr>
        <w:t>，應該有很多香港團體來遊說，希望尋求庇護，但也沒有登記。</w:t>
      </w:r>
      <w:proofErr w:type="gramStart"/>
      <w:r>
        <w:rPr>
          <w:rFonts w:hint="eastAsia"/>
        </w:rPr>
        <w:t>再者，</w:t>
      </w:r>
      <w:proofErr w:type="gramEnd"/>
      <w:r>
        <w:rPr>
          <w:rFonts w:hint="eastAsia"/>
        </w:rPr>
        <w:t>第29條第1項第1款，是不是總統下鄉接受陳情，也是遊說法管制對象？事實上很多NGO會找總統表達意見，</w:t>
      </w:r>
      <w:proofErr w:type="gramStart"/>
      <w:r>
        <w:rPr>
          <w:rFonts w:hint="eastAsia"/>
        </w:rPr>
        <w:t>例如環團在</w:t>
      </w:r>
      <w:proofErr w:type="gramEnd"/>
      <w:r>
        <w:rPr>
          <w:rFonts w:hint="eastAsia"/>
        </w:rPr>
        <w:t>地球日去找總統，很多婦團、商團都有拜會總統，是不是都要登記？遊說法制定過程，不是看著臺灣實務，而是看著美國立法例而制定，</w:t>
      </w:r>
      <w:r>
        <w:rPr>
          <w:rFonts w:hint="eastAsia"/>
        </w:rPr>
        <w:lastRenderedPageBreak/>
        <w:t>有些是DAILY ROUTINE，應該不需要登記，但會因為遊說法規定，變成都要登記。</w:t>
      </w:r>
    </w:p>
    <w:p w:rsidR="00E522EA" w:rsidRDefault="00E522EA" w:rsidP="00E522EA">
      <w:pPr>
        <w:pStyle w:val="5"/>
      </w:pPr>
      <w:r w:rsidRPr="00627246">
        <w:rPr>
          <w:rFonts w:hint="eastAsia"/>
          <w:color w:val="FF0000"/>
        </w:rPr>
        <w:t>中華民國土木技師公會全國聯合會</w:t>
      </w:r>
      <w:r w:rsidR="00627246" w:rsidRPr="00627246">
        <w:rPr>
          <w:rFonts w:hint="eastAsia"/>
          <w:color w:val="FF0000"/>
        </w:rPr>
        <w:t>代表</w:t>
      </w:r>
      <w:r>
        <w:rPr>
          <w:rFonts w:hint="eastAsia"/>
        </w:rPr>
        <w:t>：</w:t>
      </w:r>
    </w:p>
    <w:p w:rsidR="00E522EA" w:rsidRDefault="00E522EA" w:rsidP="00D80206">
      <w:pPr>
        <w:pStyle w:val="6"/>
      </w:pPr>
      <w:r>
        <w:rPr>
          <w:rFonts w:hint="eastAsia"/>
        </w:rPr>
        <w:t>我從84年起就在立法院遊說</w:t>
      </w:r>
      <w:r w:rsidR="00D80206">
        <w:rPr>
          <w:rFonts w:hint="eastAsia"/>
        </w:rPr>
        <w:t>，</w:t>
      </w:r>
      <w:r>
        <w:rPr>
          <w:rFonts w:hint="eastAsia"/>
        </w:rPr>
        <w:t>過去叫做陳情，希望立委幫忙、協助。遊說法施行後，我們就變成利益團體。去找立委遊說，如果要登記，但有不少立委的辦公室不在中興大樓，那要怎麼登記？</w:t>
      </w:r>
    </w:p>
    <w:p w:rsidR="00E522EA" w:rsidRDefault="00E522EA" w:rsidP="00D80206">
      <w:pPr>
        <w:pStyle w:val="6"/>
      </w:pPr>
      <w:r w:rsidRPr="00D80206">
        <w:rPr>
          <w:rFonts w:hint="eastAsia"/>
          <w:u w:val="single"/>
        </w:rPr>
        <w:t>營造業法、技師法與工程技術顧問公司管理條例等，我們過去有進行遊說並登記，</w:t>
      </w:r>
      <w:r>
        <w:rPr>
          <w:rFonts w:hint="eastAsia"/>
        </w:rPr>
        <w:t>希望通過或修改相關法律，事實上法案要通過，是需要政府支持。</w:t>
      </w:r>
    </w:p>
    <w:p w:rsidR="00E522EA" w:rsidRDefault="00E522EA" w:rsidP="00D80206">
      <w:pPr>
        <w:pStyle w:val="6"/>
      </w:pPr>
      <w:r>
        <w:rPr>
          <w:rFonts w:hint="eastAsia"/>
        </w:rPr>
        <w:t>徒法不足以自行，遊說是翻譯名詞，但在臺灣不是一個好名詞。</w:t>
      </w:r>
      <w:r w:rsidRPr="00D80206">
        <w:rPr>
          <w:rFonts w:hint="eastAsia"/>
          <w:u w:val="single"/>
        </w:rPr>
        <w:t>像建築師公會、營造業公會等，他們公會的人，常跟我在立法院碰頭，應該有向立委進行遊說，實際上卻只有我們進行登記。</w:t>
      </w:r>
    </w:p>
    <w:p w:rsidR="00E522EA" w:rsidRDefault="00E522EA" w:rsidP="00D80206">
      <w:pPr>
        <w:pStyle w:val="6"/>
      </w:pPr>
      <w:r>
        <w:rPr>
          <w:rFonts w:hint="eastAsia"/>
        </w:rPr>
        <w:t>遊說法主管機關是內政部，但內政部如何管理立法院的登記，</w:t>
      </w:r>
      <w:r w:rsidRPr="00D80206">
        <w:rPr>
          <w:rFonts w:hint="eastAsia"/>
          <w:u w:val="single"/>
        </w:rPr>
        <w:t>而且有登記才有罰則，會變成法律是打擊合法的人，獎勵非法的人。遊說法的主管機關放在哪裡都沒有用，除非放在司法院或法務部。要防止不當利益輸送，要靠有調查權的機關才能，例如像調查局，靠自律去進行登記，效用不大。</w:t>
      </w:r>
    </w:p>
    <w:p w:rsidR="00E522EA" w:rsidRDefault="00E522EA" w:rsidP="00E522EA">
      <w:pPr>
        <w:pStyle w:val="5"/>
      </w:pPr>
      <w:r w:rsidRPr="00627246">
        <w:rPr>
          <w:rFonts w:hint="eastAsia"/>
          <w:color w:val="FF0000"/>
        </w:rPr>
        <w:t>社團法人中華民國牙醫師公會全國聯合會</w:t>
      </w:r>
      <w:r w:rsidR="00627246" w:rsidRPr="00627246">
        <w:rPr>
          <w:rFonts w:hint="eastAsia"/>
          <w:color w:val="FF0000"/>
        </w:rPr>
        <w:t>代表</w:t>
      </w:r>
      <w:r>
        <w:rPr>
          <w:rFonts w:hint="eastAsia"/>
        </w:rPr>
        <w:t>：</w:t>
      </w:r>
    </w:p>
    <w:p w:rsidR="00E522EA" w:rsidRDefault="00E522EA" w:rsidP="00D80206">
      <w:pPr>
        <w:pStyle w:val="6"/>
      </w:pPr>
      <w:r>
        <w:rPr>
          <w:rFonts w:hint="eastAsia"/>
        </w:rPr>
        <w:t>遊說法是透過國外考察而得，在美國遊說是好制度。以牙醫師公會來說，如果要變成遊說團體，</w:t>
      </w:r>
      <w:r w:rsidRPr="00D80206">
        <w:rPr>
          <w:rFonts w:hint="eastAsia"/>
          <w:u w:val="single"/>
        </w:rPr>
        <w:t>要依規定撰寫財務報表，是很困難一件事。</w:t>
      </w:r>
      <w:r>
        <w:rPr>
          <w:rFonts w:hint="eastAsia"/>
        </w:rPr>
        <w:t>過去本會在政府組織再造時，希望</w:t>
      </w:r>
      <w:r>
        <w:rPr>
          <w:rFonts w:hint="eastAsia"/>
        </w:rPr>
        <w:lastRenderedPageBreak/>
        <w:t>政府可以成立口腔司，有登記遊說，但沒有成功，後來</w:t>
      </w:r>
      <w:proofErr w:type="gramStart"/>
      <w:r>
        <w:rPr>
          <w:rFonts w:hint="eastAsia"/>
        </w:rPr>
        <w:t>衛福部是</w:t>
      </w:r>
      <w:proofErr w:type="gramEnd"/>
      <w:r>
        <w:rPr>
          <w:rFonts w:hint="eastAsia"/>
        </w:rPr>
        <w:t>成立心口司。其實，</w:t>
      </w:r>
      <w:r w:rsidR="003A6309" w:rsidRPr="003A6309">
        <w:rPr>
          <w:rFonts w:hint="eastAsia"/>
          <w:color w:val="FF0000"/>
        </w:rPr>
        <w:t>現在口腔醫學院已經跟醫學院分離了，跟醫學院一樣有院長，兩者相互獨立且平行運作。</w:t>
      </w:r>
    </w:p>
    <w:p w:rsidR="00E522EA" w:rsidRDefault="00E522EA" w:rsidP="00272A8E">
      <w:pPr>
        <w:pStyle w:val="6"/>
      </w:pPr>
      <w:r>
        <w:rPr>
          <w:rFonts w:hint="eastAsia"/>
        </w:rPr>
        <w:t>我們因為關心公共政策，才會跟機關部門溝通，</w:t>
      </w:r>
      <w:r w:rsidRPr="0098767F">
        <w:rPr>
          <w:rFonts w:hint="eastAsia"/>
          <w:u w:val="single"/>
        </w:rPr>
        <w:t>最近</w:t>
      </w:r>
      <w:proofErr w:type="gramStart"/>
      <w:r w:rsidRPr="0098767F">
        <w:rPr>
          <w:rFonts w:hint="eastAsia"/>
          <w:u w:val="single"/>
        </w:rPr>
        <w:t>衛福部要</w:t>
      </w:r>
      <w:proofErr w:type="gramEnd"/>
      <w:r w:rsidRPr="0098767F">
        <w:rPr>
          <w:rFonts w:hint="eastAsia"/>
          <w:u w:val="single"/>
        </w:rPr>
        <w:t>成立口腔衛生師，但我們牙醫師</w:t>
      </w:r>
      <w:r w:rsidR="006D0F63" w:rsidRPr="0098767F">
        <w:rPr>
          <w:rFonts w:hint="eastAsia"/>
          <w:u w:val="single"/>
        </w:rPr>
        <w:t>公</w:t>
      </w:r>
      <w:r w:rsidRPr="0098767F">
        <w:rPr>
          <w:rFonts w:hint="eastAsia"/>
          <w:u w:val="single"/>
        </w:rPr>
        <w:t>會表示反對，沒有登記</w:t>
      </w:r>
      <w:r w:rsidR="00B61BAA" w:rsidRPr="0098767F">
        <w:rPr>
          <w:rFonts w:hint="eastAsia"/>
          <w:color w:val="FF0000"/>
          <w:u w:val="single"/>
        </w:rPr>
        <w:t>遊說</w:t>
      </w:r>
      <w:r w:rsidRPr="0098767F">
        <w:rPr>
          <w:rFonts w:hint="eastAsia"/>
          <w:u w:val="single"/>
        </w:rPr>
        <w:t>。</w:t>
      </w:r>
      <w:r w:rsidR="0098767F" w:rsidRPr="0098767F">
        <w:rPr>
          <w:rFonts w:hAnsi="標楷體" w:hint="eastAsia"/>
          <w:color w:val="FF0000"/>
          <w:kern w:val="2"/>
          <w:szCs w:val="32"/>
        </w:rPr>
        <w:t>在國內，</w:t>
      </w:r>
      <w:proofErr w:type="gramStart"/>
      <w:r w:rsidR="0098767F" w:rsidRPr="0098767F">
        <w:rPr>
          <w:rFonts w:hAnsi="標楷體" w:hint="eastAsia"/>
          <w:color w:val="FF0000"/>
          <w:kern w:val="2"/>
          <w:szCs w:val="32"/>
        </w:rPr>
        <w:t>醫</w:t>
      </w:r>
      <w:proofErr w:type="gramEnd"/>
      <w:r w:rsidR="0098767F" w:rsidRPr="0098767F">
        <w:rPr>
          <w:rFonts w:hAnsi="標楷體" w:hint="eastAsia"/>
          <w:color w:val="FF0000"/>
          <w:kern w:val="2"/>
          <w:szCs w:val="32"/>
        </w:rPr>
        <w:t>事人員依法可以單獨執業，如果立法成功，</w:t>
      </w:r>
      <w:r w:rsidR="0098767F" w:rsidRPr="0098767F">
        <w:rPr>
          <w:rFonts w:hAnsi="標楷體" w:hint="eastAsia"/>
          <w:kern w:val="2"/>
          <w:szCs w:val="32"/>
        </w:rPr>
        <w:t>取得</w:t>
      </w:r>
      <w:r w:rsidR="0098767F" w:rsidRPr="0098767F">
        <w:rPr>
          <w:rFonts w:hAnsi="標楷體"/>
          <w:kern w:val="2"/>
          <w:szCs w:val="32"/>
        </w:rPr>
        <w:t>口腔衛生師</w:t>
      </w:r>
      <w:r w:rsidR="0098767F" w:rsidRPr="0098767F">
        <w:rPr>
          <w:rFonts w:hAnsi="標楷體" w:hint="eastAsia"/>
          <w:kern w:val="2"/>
          <w:szCs w:val="32"/>
        </w:rPr>
        <w:t>證照</w:t>
      </w:r>
      <w:r w:rsidR="0098767F" w:rsidRPr="00272A8E">
        <w:rPr>
          <w:rFonts w:hAnsi="標楷體" w:hint="eastAsia"/>
          <w:color w:val="FF0000"/>
          <w:kern w:val="2"/>
          <w:szCs w:val="32"/>
        </w:rPr>
        <w:t>者</w:t>
      </w:r>
      <w:r w:rsidR="0098767F" w:rsidRPr="00272A8E">
        <w:rPr>
          <w:rFonts w:hAnsi="標楷體"/>
          <w:kern w:val="2"/>
          <w:szCs w:val="32"/>
        </w:rPr>
        <w:t>，就可以在外面</w:t>
      </w:r>
      <w:r w:rsidR="0098767F" w:rsidRPr="00272A8E">
        <w:rPr>
          <w:rFonts w:hAnsi="標楷體"/>
          <w:color w:val="FF0000"/>
          <w:kern w:val="2"/>
          <w:szCs w:val="32"/>
        </w:rPr>
        <w:t>執</w:t>
      </w:r>
      <w:r w:rsidR="0098767F" w:rsidRPr="0098767F">
        <w:rPr>
          <w:rFonts w:hAnsi="標楷體"/>
          <w:kern w:val="2"/>
          <w:szCs w:val="32"/>
        </w:rPr>
        <w:t>業。</w:t>
      </w:r>
      <w:r>
        <w:rPr>
          <w:rFonts w:hint="eastAsia"/>
        </w:rPr>
        <w:t>實際上牙醫</w:t>
      </w:r>
      <w:proofErr w:type="gramStart"/>
      <w:r>
        <w:rPr>
          <w:rFonts w:hint="eastAsia"/>
        </w:rPr>
        <w:t>美白用的</w:t>
      </w:r>
      <w:proofErr w:type="gramEnd"/>
      <w:r>
        <w:rPr>
          <w:rFonts w:hint="eastAsia"/>
        </w:rPr>
        <w:t>是</w:t>
      </w:r>
      <w:proofErr w:type="gramStart"/>
      <w:r>
        <w:rPr>
          <w:rFonts w:hint="eastAsia"/>
        </w:rPr>
        <w:t>粧</w:t>
      </w:r>
      <w:proofErr w:type="gramEnd"/>
      <w:r>
        <w:rPr>
          <w:rFonts w:hint="eastAsia"/>
        </w:rPr>
        <w:t>字號的產</w:t>
      </w:r>
      <w:r w:rsidRPr="009E6EF8">
        <w:rPr>
          <w:rFonts w:hint="eastAsia"/>
        </w:rPr>
        <w:t>品，很多美容師可以做。</w:t>
      </w:r>
      <w:r w:rsidR="00272A8E" w:rsidRPr="009E6EF8">
        <w:rPr>
          <w:rFonts w:hint="eastAsia"/>
          <w:u w:val="single"/>
        </w:rPr>
        <w:t>就因</w:t>
      </w:r>
      <w:r w:rsidRPr="009E6EF8">
        <w:rPr>
          <w:rFonts w:hint="eastAsia"/>
          <w:u w:val="single"/>
        </w:rPr>
        <w:t>我們反對，我</w:t>
      </w:r>
      <w:r w:rsidRPr="0098767F">
        <w:rPr>
          <w:rFonts w:hint="eastAsia"/>
          <w:u w:val="single"/>
        </w:rPr>
        <w:t>們就是利益團體，應該要登記，這不合理</w:t>
      </w:r>
      <w:r>
        <w:rPr>
          <w:rFonts w:hint="eastAsia"/>
        </w:rPr>
        <w:t>。國外必須是重大公益事件，才需要登記，但在臺灣要登記的，包山包海。我建議是法律不要訂得太細，應該針對重大案件才要登記</w:t>
      </w:r>
      <w:r w:rsidR="001F3F33">
        <w:rPr>
          <w:rFonts w:hint="eastAsia"/>
        </w:rPr>
        <w:t>，</w:t>
      </w:r>
      <w:r>
        <w:rPr>
          <w:rFonts w:hint="eastAsia"/>
        </w:rPr>
        <w:t>不然我們就好像每天都在違法。</w:t>
      </w:r>
    </w:p>
    <w:p w:rsidR="00E522EA" w:rsidRDefault="00E522EA" w:rsidP="00D80206">
      <w:pPr>
        <w:pStyle w:val="6"/>
      </w:pPr>
      <w:r>
        <w:rPr>
          <w:rFonts w:hint="eastAsia"/>
        </w:rPr>
        <w:t>不登記沒事，但依照規定登記，可能會因為拜會對象不同，</w:t>
      </w:r>
      <w:r w:rsidR="00272A8E">
        <w:rPr>
          <w:rFonts w:hint="eastAsia"/>
        </w:rPr>
        <w:t>而</w:t>
      </w:r>
      <w:r>
        <w:rPr>
          <w:rFonts w:hint="eastAsia"/>
        </w:rPr>
        <w:t>被檢舉登記不實，還好我們協會有對立團體，不然會很麻煩</w:t>
      </w:r>
      <w:r w:rsidR="00272A8E">
        <w:rPr>
          <w:rFonts w:hint="eastAsia"/>
        </w:rPr>
        <w:t>。</w:t>
      </w:r>
      <w:r>
        <w:rPr>
          <w:rFonts w:hint="eastAsia"/>
        </w:rPr>
        <w:t>所以，</w:t>
      </w:r>
      <w:r w:rsidRPr="00272A8E">
        <w:rPr>
          <w:rFonts w:hint="eastAsia"/>
          <w:u w:val="single"/>
        </w:rPr>
        <w:t>不登記沒事，登記反而有事</w:t>
      </w:r>
      <w:r w:rsidRPr="002E629C">
        <w:rPr>
          <w:rFonts w:hint="eastAsia"/>
          <w:u w:val="single"/>
        </w:rPr>
        <w:t>，這並不合理。</w:t>
      </w:r>
    </w:p>
    <w:p w:rsidR="00E522EA" w:rsidRPr="00AA69CC" w:rsidRDefault="00E522EA" w:rsidP="00D80206">
      <w:pPr>
        <w:pStyle w:val="6"/>
        <w:rPr>
          <w:u w:val="single"/>
        </w:rPr>
      </w:pPr>
      <w:r>
        <w:rPr>
          <w:rFonts w:hint="eastAsia"/>
        </w:rPr>
        <w:t>我們也有拜會健保署要增加某些支付項目，現行肢障類型申請健保限制不合理，我們積極爭取，</w:t>
      </w:r>
      <w:r w:rsidRPr="00BF30B8">
        <w:rPr>
          <w:rFonts w:hint="eastAsia"/>
          <w:u w:val="single"/>
        </w:rPr>
        <w:t>並沒有登記</w:t>
      </w:r>
      <w:r>
        <w:rPr>
          <w:rFonts w:hint="eastAsia"/>
        </w:rPr>
        <w:t>。</w:t>
      </w:r>
      <w:r w:rsidRPr="00AA69CC">
        <w:rPr>
          <w:rFonts w:hint="eastAsia"/>
          <w:u w:val="single"/>
        </w:rPr>
        <w:t>如果去登記，可能被認為已經遊說了，但政府不接受，怎麼還每年來講。</w:t>
      </w:r>
    </w:p>
    <w:p w:rsidR="008D26B3" w:rsidRDefault="008D26B3" w:rsidP="005F4222">
      <w:pPr>
        <w:pStyle w:val="2"/>
      </w:pPr>
      <w:r w:rsidRPr="008D26B3">
        <w:rPr>
          <w:rFonts w:hint="eastAsia"/>
        </w:rPr>
        <w:t>內政部第二次函復說明</w:t>
      </w:r>
      <w:r w:rsidR="003525AF">
        <w:rPr>
          <w:rStyle w:val="aff"/>
        </w:rPr>
        <w:footnoteReference w:id="19"/>
      </w:r>
      <w:r w:rsidRPr="008D26B3">
        <w:rPr>
          <w:rFonts w:hint="eastAsia"/>
        </w:rPr>
        <w:t>：</w:t>
      </w:r>
    </w:p>
    <w:p w:rsidR="00B07C63" w:rsidRDefault="007B7FBD" w:rsidP="006068B8">
      <w:pPr>
        <w:pStyle w:val="3"/>
        <w:ind w:left="1361"/>
      </w:pPr>
      <w:r w:rsidRPr="007B7FBD">
        <w:rPr>
          <w:rFonts w:hint="eastAsia"/>
        </w:rPr>
        <w:t>美國、加拿大有關遊說法相關規定之制定機關</w:t>
      </w:r>
      <w:r>
        <w:rPr>
          <w:rFonts w:hint="eastAsia"/>
        </w:rPr>
        <w:t>，</w:t>
      </w:r>
      <w:proofErr w:type="gramStart"/>
      <w:r>
        <w:rPr>
          <w:rFonts w:hint="eastAsia"/>
        </w:rPr>
        <w:t>均由該</w:t>
      </w:r>
      <w:proofErr w:type="gramEnd"/>
      <w:r>
        <w:rPr>
          <w:rFonts w:hint="eastAsia"/>
        </w:rPr>
        <w:t>國會制定。</w:t>
      </w:r>
    </w:p>
    <w:p w:rsidR="007E00FB" w:rsidRDefault="007E00FB" w:rsidP="006068B8">
      <w:pPr>
        <w:pStyle w:val="3"/>
        <w:ind w:left="1361"/>
      </w:pPr>
      <w:r>
        <w:rPr>
          <w:rFonts w:hint="eastAsia"/>
        </w:rPr>
        <w:lastRenderedPageBreak/>
        <w:t>關於</w:t>
      </w:r>
      <w:r w:rsidRPr="007E00FB">
        <w:rPr>
          <w:rFonts w:hint="eastAsia"/>
        </w:rPr>
        <w:t>美、加遊說</w:t>
      </w:r>
      <w:proofErr w:type="gramStart"/>
      <w:r w:rsidRPr="007E00FB">
        <w:rPr>
          <w:rFonts w:hint="eastAsia"/>
        </w:rPr>
        <w:t>法均只強調</w:t>
      </w:r>
      <w:proofErr w:type="gramEnd"/>
      <w:r w:rsidRPr="007E00FB">
        <w:rPr>
          <w:rFonts w:hint="eastAsia"/>
        </w:rPr>
        <w:t>「立法目的」為使遊說公開透明化，將「</w:t>
      </w:r>
      <w:r w:rsidRPr="00C57F82">
        <w:rPr>
          <w:rFonts w:hint="eastAsia"/>
          <w:u w:val="single"/>
        </w:rPr>
        <w:t>防止不當利益輸送</w:t>
      </w:r>
      <w:r w:rsidRPr="007E00FB">
        <w:rPr>
          <w:rFonts w:hint="eastAsia"/>
        </w:rPr>
        <w:t>」委諸其他法條執行，如政治獻金法、公職倫理法等；是我國遊說法第1條「立法目的」有無仿效美、加立法例予以適切修正之需要，以符合國際通例與實務情狀</w:t>
      </w:r>
      <w:r w:rsidR="004875E8">
        <w:rPr>
          <w:rFonts w:hint="eastAsia"/>
        </w:rPr>
        <w:t>之說明：</w:t>
      </w:r>
    </w:p>
    <w:p w:rsidR="004875E8" w:rsidRPr="007E00FB" w:rsidRDefault="004875E8" w:rsidP="004875E8">
      <w:pPr>
        <w:pStyle w:val="3"/>
        <w:numPr>
          <w:ilvl w:val="0"/>
          <w:numId w:val="0"/>
        </w:numPr>
        <w:ind w:left="1361"/>
      </w:pPr>
      <w:r>
        <w:rPr>
          <w:rFonts w:hint="eastAsia"/>
        </w:rPr>
        <w:t xml:space="preserve">    </w:t>
      </w:r>
      <w:r w:rsidRPr="004875E8">
        <w:rPr>
          <w:rFonts w:hint="eastAsia"/>
        </w:rPr>
        <w:t>查本法第1條規定，為使遊說遵循公開、透明之程序，防止不當利益輸送，確保民主政治之參與，特制定本法。依法務部報經行政院於89年2月8日及92年8月20日核轉立法院審議之遊說法草案函說明，該部</w:t>
      </w:r>
      <w:proofErr w:type="gramStart"/>
      <w:r w:rsidRPr="004875E8">
        <w:rPr>
          <w:rFonts w:hint="eastAsia"/>
        </w:rPr>
        <w:t>研</w:t>
      </w:r>
      <w:proofErr w:type="gramEnd"/>
      <w:r w:rsidRPr="004875E8">
        <w:rPr>
          <w:rFonts w:hint="eastAsia"/>
        </w:rPr>
        <w:t>擬之本法草案</w:t>
      </w:r>
      <w:r w:rsidRPr="00056785">
        <w:rPr>
          <w:rFonts w:hint="eastAsia"/>
          <w:u w:val="single"/>
        </w:rPr>
        <w:t>係參考當時美國及加拿大之立法例，並斟酌我國之國情與民眾需要制定，</w:t>
      </w:r>
      <w:r w:rsidRPr="004875E8">
        <w:rPr>
          <w:rFonts w:hint="eastAsia"/>
        </w:rPr>
        <w:t>其立法</w:t>
      </w:r>
      <w:proofErr w:type="gramStart"/>
      <w:r w:rsidRPr="004875E8">
        <w:rPr>
          <w:rFonts w:hint="eastAsia"/>
        </w:rPr>
        <w:t>意旨係使合法</w:t>
      </w:r>
      <w:proofErr w:type="gramEnd"/>
      <w:r w:rsidRPr="004875E8">
        <w:rPr>
          <w:rFonts w:hint="eastAsia"/>
        </w:rPr>
        <w:t>之遊說在公開、透明之程序下進行，以引導遊說行為發揮正面功能，並防止不當利益輸送、杜絕黑金政治與不法關說。因本法立法目的係參考美、加制度及我國國情、民情而制定，尚無修正必要。</w:t>
      </w:r>
    </w:p>
    <w:p w:rsidR="007B7FBD" w:rsidRDefault="00011E3C" w:rsidP="006068B8">
      <w:pPr>
        <w:pStyle w:val="3"/>
        <w:ind w:left="1361"/>
      </w:pPr>
      <w:r>
        <w:rPr>
          <w:rFonts w:hint="eastAsia"/>
        </w:rPr>
        <w:t>關於</w:t>
      </w:r>
      <w:r w:rsidRPr="00011E3C">
        <w:rPr>
          <w:rFonts w:hint="eastAsia"/>
        </w:rPr>
        <w:t>遊說法第2條第1項「遊說定義」有無仿效美、加法制，予以適當放寬之需要？如是，對於促進反映實際遊說情形有無幫助</w:t>
      </w:r>
      <w:r>
        <w:rPr>
          <w:rFonts w:hint="eastAsia"/>
        </w:rPr>
        <w:t>之說明：</w:t>
      </w:r>
    </w:p>
    <w:p w:rsidR="00011E3C" w:rsidRDefault="00011E3C" w:rsidP="00011E3C">
      <w:pPr>
        <w:pStyle w:val="4"/>
      </w:pPr>
      <w:r w:rsidRPr="00011E3C">
        <w:rPr>
          <w:rFonts w:hint="eastAsia"/>
        </w:rPr>
        <w:t>查本法第2條第1項規定，遊說係指遊說者意圖影響被遊說者或其所屬機關對於法令、政策或議案之形成、制定、通過、變更或廢止，而以口頭或書面方式，直接向被遊說者或其指定之人表達意見之行為；同條第2項及第3項則</w:t>
      </w:r>
      <w:proofErr w:type="gramStart"/>
      <w:r w:rsidRPr="00011E3C">
        <w:rPr>
          <w:rFonts w:hint="eastAsia"/>
        </w:rPr>
        <w:t>定明本法</w:t>
      </w:r>
      <w:proofErr w:type="gramEnd"/>
      <w:r w:rsidRPr="00011E3C">
        <w:rPr>
          <w:rFonts w:hint="eastAsia"/>
        </w:rPr>
        <w:t>遊說者及被遊說者範圍。次查該條立法說明略</w:t>
      </w:r>
      <w:proofErr w:type="gramStart"/>
      <w:r w:rsidRPr="00011E3C">
        <w:rPr>
          <w:rFonts w:hint="eastAsia"/>
        </w:rPr>
        <w:t>以</w:t>
      </w:r>
      <w:proofErr w:type="gramEnd"/>
      <w:r w:rsidRPr="00011E3C">
        <w:rPr>
          <w:rFonts w:hint="eastAsia"/>
        </w:rPr>
        <w:t>，遊說係以意圖影響法令、政策或議案之形成、制定、通過、變更或廢止所為之行為，</w:t>
      </w:r>
      <w:r w:rsidRPr="00011E3C">
        <w:rPr>
          <w:rFonts w:hint="eastAsia"/>
          <w:u w:val="single"/>
        </w:rPr>
        <w:t>即以政治性或決策性行為為遊說之範圍；</w:t>
      </w:r>
      <w:r w:rsidRPr="00011E3C">
        <w:rPr>
          <w:rFonts w:hint="eastAsia"/>
        </w:rPr>
        <w:t>遊說是指遊說者與被遊說者之直接接觸，並表達意見之行為，</w:t>
      </w:r>
      <w:r w:rsidRPr="00011E3C">
        <w:rPr>
          <w:rFonts w:hint="eastAsia"/>
          <w:u w:val="single"/>
        </w:rPr>
        <w:t>至於以演</w:t>
      </w:r>
      <w:r w:rsidRPr="00011E3C">
        <w:rPr>
          <w:rFonts w:hint="eastAsia"/>
          <w:u w:val="single"/>
        </w:rPr>
        <w:lastRenderedPageBreak/>
        <w:t>講、發行刊物、召開公聽會或利用大眾媒體、集會遊行等方式間接所為之意見表達行為，因屬公開性質，且相關法律另有特別之規定，故不屬本法遊說之範圍</w:t>
      </w:r>
      <w:r w:rsidRPr="00011E3C">
        <w:rPr>
          <w:rFonts w:hint="eastAsia"/>
        </w:rPr>
        <w:t>。</w:t>
      </w:r>
    </w:p>
    <w:p w:rsidR="00011E3C" w:rsidRPr="00011E3C" w:rsidRDefault="00011E3C" w:rsidP="00011E3C">
      <w:pPr>
        <w:pStyle w:val="4"/>
      </w:pPr>
      <w:r w:rsidRPr="00C831C4">
        <w:rPr>
          <w:rFonts w:hint="eastAsia"/>
          <w:szCs w:val="32"/>
        </w:rPr>
        <w:t>至於美、加制度，參考</w:t>
      </w:r>
      <w:r>
        <w:rPr>
          <w:rFonts w:hint="eastAsia"/>
          <w:szCs w:val="32"/>
        </w:rPr>
        <w:t>內政</w:t>
      </w:r>
      <w:r w:rsidRPr="00C831C4">
        <w:rPr>
          <w:rFonts w:hint="eastAsia"/>
          <w:szCs w:val="32"/>
        </w:rPr>
        <w:t>部98年委託楊泰順教授辦理「我國與美國、加拿大遊說規範之比較研究」研究案第2章第1節</w:t>
      </w:r>
      <w:r w:rsidRPr="00C831C4">
        <w:rPr>
          <w:rStyle w:val="aff"/>
          <w:szCs w:val="32"/>
        </w:rPr>
        <w:footnoteReference w:id="20"/>
      </w:r>
      <w:r w:rsidRPr="00C831C4">
        <w:rPr>
          <w:rFonts w:hint="eastAsia"/>
          <w:szCs w:val="32"/>
        </w:rPr>
        <w:t>以及第3章第2節</w:t>
      </w:r>
      <w:r>
        <w:rPr>
          <w:rStyle w:val="aff"/>
          <w:szCs w:val="32"/>
        </w:rPr>
        <w:footnoteReference w:id="21"/>
      </w:r>
      <w:r w:rsidRPr="00F91561">
        <w:rPr>
          <w:rFonts w:hint="eastAsia"/>
          <w:szCs w:val="32"/>
        </w:rPr>
        <w:t>，</w:t>
      </w:r>
      <w:r w:rsidRPr="00F91561">
        <w:rPr>
          <w:rFonts w:hAnsi="標楷體" w:hint="eastAsia"/>
          <w:szCs w:val="28"/>
        </w:rPr>
        <w:t>美國1995年</w:t>
      </w:r>
      <w:r>
        <w:rPr>
          <w:rFonts w:hAnsi="標楷體" w:hint="eastAsia"/>
          <w:szCs w:val="28"/>
        </w:rPr>
        <w:t>「</w:t>
      </w:r>
      <w:r w:rsidRPr="00F91561">
        <w:rPr>
          <w:rFonts w:hAnsi="標楷體" w:hint="eastAsia"/>
          <w:szCs w:val="28"/>
        </w:rPr>
        <w:t>遊說公開法</w:t>
      </w:r>
      <w:r>
        <w:rPr>
          <w:rFonts w:hAnsi="標楷體" w:hint="eastAsia"/>
          <w:szCs w:val="28"/>
        </w:rPr>
        <w:t>」</w:t>
      </w:r>
      <w:r w:rsidRPr="00F91561">
        <w:rPr>
          <w:rFonts w:hAnsi="標楷體" w:hint="eastAsia"/>
          <w:szCs w:val="28"/>
        </w:rPr>
        <w:t>（Lobbying Disclosure Act）</w:t>
      </w:r>
      <w:proofErr w:type="gramStart"/>
      <w:r w:rsidRPr="00F91561">
        <w:rPr>
          <w:rFonts w:hint="eastAsia"/>
          <w:szCs w:val="32"/>
        </w:rPr>
        <w:t>將凡企圖</w:t>
      </w:r>
      <w:proofErr w:type="gramEnd"/>
      <w:r w:rsidRPr="00F91561">
        <w:rPr>
          <w:rFonts w:hint="eastAsia"/>
          <w:szCs w:val="32"/>
        </w:rPr>
        <w:t>影響國會議員、議員助理、行政體系決策者、獨立機構首長及助理等，</w:t>
      </w:r>
      <w:proofErr w:type="gramStart"/>
      <w:r w:rsidRPr="00F91561">
        <w:rPr>
          <w:rFonts w:hint="eastAsia"/>
          <w:szCs w:val="32"/>
        </w:rPr>
        <w:t>均</w:t>
      </w:r>
      <w:r>
        <w:rPr>
          <w:rFonts w:hint="eastAsia"/>
          <w:szCs w:val="32"/>
        </w:rPr>
        <w:t>被認定</w:t>
      </w:r>
      <w:proofErr w:type="gramEnd"/>
      <w:r>
        <w:rPr>
          <w:rFonts w:hint="eastAsia"/>
          <w:szCs w:val="32"/>
        </w:rPr>
        <w:t>是遊說，必須進行註冊，因此</w:t>
      </w:r>
      <w:r w:rsidRPr="00011E3C">
        <w:rPr>
          <w:rFonts w:hint="eastAsia"/>
          <w:szCs w:val="32"/>
          <w:u w:val="single"/>
        </w:rPr>
        <w:t>政策討論、行政命令或施行細則制訂、以及人事同意權的行使，以及為了遊說接觸所進行的事先準備工作，如活動籌畫、法案研究、背景</w:t>
      </w:r>
      <w:proofErr w:type="gramStart"/>
      <w:r w:rsidRPr="00011E3C">
        <w:rPr>
          <w:rFonts w:hint="eastAsia"/>
          <w:szCs w:val="32"/>
          <w:u w:val="single"/>
        </w:rPr>
        <w:t>研</w:t>
      </w:r>
      <w:proofErr w:type="gramEnd"/>
      <w:r w:rsidRPr="00011E3C">
        <w:rPr>
          <w:rFonts w:hint="eastAsia"/>
          <w:szCs w:val="32"/>
          <w:u w:val="single"/>
        </w:rPr>
        <w:t>析、與協調遊說活動的各項工作等，都被視為是遊說活動</w:t>
      </w:r>
      <w:r w:rsidRPr="00F91561">
        <w:rPr>
          <w:rFonts w:hint="eastAsia"/>
          <w:szCs w:val="32"/>
        </w:rPr>
        <w:t>；</w:t>
      </w:r>
      <w:r w:rsidRPr="00011E3C">
        <w:rPr>
          <w:rFonts w:hint="eastAsia"/>
          <w:szCs w:val="32"/>
          <w:u w:val="single"/>
        </w:rPr>
        <w:t>加拿大1989年「遊說登記法」</w:t>
      </w:r>
      <w:r>
        <w:rPr>
          <w:rFonts w:hAnsi="標楷體" w:hint="eastAsia"/>
          <w:szCs w:val="28"/>
        </w:rPr>
        <w:t>（</w:t>
      </w:r>
      <w:r w:rsidRPr="00BF3B4E">
        <w:rPr>
          <w:rFonts w:hAnsi="標楷體"/>
          <w:szCs w:val="28"/>
        </w:rPr>
        <w:t>the Lobby</w:t>
      </w:r>
      <w:r>
        <w:rPr>
          <w:rFonts w:hAnsi="標楷體"/>
          <w:szCs w:val="28"/>
        </w:rPr>
        <w:t>ist Registration Act, LRA</w:t>
      </w:r>
      <w:r>
        <w:rPr>
          <w:rFonts w:hAnsi="標楷體" w:hint="eastAsia"/>
          <w:szCs w:val="28"/>
        </w:rPr>
        <w:t>），</w:t>
      </w:r>
      <w:r w:rsidRPr="00011E3C">
        <w:rPr>
          <w:rFonts w:hint="eastAsia"/>
          <w:szCs w:val="32"/>
          <w:u w:val="single"/>
        </w:rPr>
        <w:t>則是希望將職業遊說者(</w:t>
      </w:r>
      <w:r w:rsidRPr="00011E3C">
        <w:rPr>
          <w:szCs w:val="32"/>
          <w:u w:val="single"/>
        </w:rPr>
        <w:t>paid lobbyists</w:t>
      </w:r>
      <w:r w:rsidRPr="00011E3C">
        <w:rPr>
          <w:rFonts w:hint="eastAsia"/>
          <w:szCs w:val="32"/>
          <w:u w:val="single"/>
        </w:rPr>
        <w:t>)的活動透明化，使遊說政府具有合法性的基礎，</w:t>
      </w:r>
      <w:r w:rsidRPr="00F91561">
        <w:rPr>
          <w:rFonts w:hint="eastAsia"/>
          <w:szCs w:val="32"/>
        </w:rPr>
        <w:t>因此，凡為了酬勞而代表他人或組織，進行與政府官員的溝通，而意圖影響政策、取得政府合約、獲得政府補助或為了替他人安排與官員會面，即是遊說。</w:t>
      </w:r>
      <w:r w:rsidRPr="00011E3C">
        <w:rPr>
          <w:rFonts w:hint="eastAsia"/>
          <w:szCs w:val="32"/>
          <w:u w:val="single"/>
        </w:rPr>
        <w:t>依照定義，商人為了自身利益及志工為了公益與政府決策者的接觸，則不屬於遊說者，也沒有註冊必要。</w:t>
      </w:r>
      <w:r>
        <w:rPr>
          <w:rFonts w:hAnsi="標楷體" w:hint="eastAsia"/>
          <w:szCs w:val="28"/>
        </w:rPr>
        <w:t>隨後</w:t>
      </w:r>
      <w:r w:rsidRPr="00F91561">
        <w:rPr>
          <w:rFonts w:hAnsi="標楷體" w:hint="eastAsia"/>
          <w:szCs w:val="28"/>
        </w:rPr>
        <w:t>2003年</w:t>
      </w:r>
      <w:r>
        <w:rPr>
          <w:rFonts w:hAnsi="標楷體" w:hint="eastAsia"/>
          <w:szCs w:val="28"/>
        </w:rPr>
        <w:t>「</w:t>
      </w:r>
      <w:r w:rsidRPr="00F91561">
        <w:rPr>
          <w:rFonts w:hAnsi="標楷體" w:hint="eastAsia"/>
          <w:szCs w:val="28"/>
        </w:rPr>
        <w:t>遊說者註冊法修正案</w:t>
      </w:r>
      <w:r>
        <w:rPr>
          <w:rFonts w:hAnsi="標楷體" w:hint="eastAsia"/>
          <w:szCs w:val="28"/>
        </w:rPr>
        <w:t>」</w:t>
      </w:r>
      <w:r w:rsidRPr="00F91561">
        <w:rPr>
          <w:rFonts w:hAnsi="標楷體" w:hint="eastAsia"/>
          <w:szCs w:val="28"/>
        </w:rPr>
        <w:t>(</w:t>
      </w:r>
      <w:r w:rsidRPr="00F91561">
        <w:rPr>
          <w:rFonts w:hAnsi="標楷體"/>
          <w:szCs w:val="28"/>
        </w:rPr>
        <w:t>Bill C-15 Amendment to LRA</w:t>
      </w:r>
      <w:r w:rsidRPr="00F91561">
        <w:rPr>
          <w:rFonts w:hAnsi="標楷體" w:hint="eastAsia"/>
          <w:szCs w:val="28"/>
        </w:rPr>
        <w:t>)擴大遊說登記範圍</w:t>
      </w:r>
      <w:r>
        <w:rPr>
          <w:rStyle w:val="aff"/>
          <w:rFonts w:hAnsi="標楷體"/>
          <w:szCs w:val="28"/>
        </w:rPr>
        <w:footnoteReference w:id="22"/>
      </w:r>
      <w:r w:rsidRPr="00F91561">
        <w:rPr>
          <w:rFonts w:hAnsi="標楷體" w:hint="eastAsia"/>
          <w:szCs w:val="28"/>
        </w:rPr>
        <w:t>，遊說者與官員接觸只</w:t>
      </w:r>
      <w:r w:rsidRPr="00F91561">
        <w:rPr>
          <w:rFonts w:hAnsi="標楷體" w:hint="eastAsia"/>
          <w:szCs w:val="28"/>
        </w:rPr>
        <w:lastRenderedPageBreak/>
        <w:t>要涉及政府決策，無論其是否意圖影響，</w:t>
      </w:r>
      <w:proofErr w:type="gramStart"/>
      <w:r w:rsidRPr="00F91561">
        <w:rPr>
          <w:rFonts w:hAnsi="標楷體" w:hint="eastAsia"/>
          <w:szCs w:val="28"/>
        </w:rPr>
        <w:t>均須進行</w:t>
      </w:r>
      <w:proofErr w:type="gramEnd"/>
      <w:r w:rsidRPr="00F91561">
        <w:rPr>
          <w:rFonts w:hAnsi="標楷體" w:hint="eastAsia"/>
          <w:szCs w:val="28"/>
        </w:rPr>
        <w:t>登記</w:t>
      </w:r>
      <w:r>
        <w:rPr>
          <w:rFonts w:hAnsi="標楷體" w:hint="eastAsia"/>
          <w:szCs w:val="28"/>
        </w:rPr>
        <w:t>。</w:t>
      </w:r>
      <w:r w:rsidRPr="00F91561">
        <w:rPr>
          <w:rFonts w:hint="eastAsia"/>
          <w:szCs w:val="32"/>
        </w:rPr>
        <w:t>本</w:t>
      </w:r>
      <w:r w:rsidRPr="00C831C4">
        <w:rPr>
          <w:rFonts w:hint="eastAsia"/>
          <w:szCs w:val="32"/>
        </w:rPr>
        <w:t>法</w:t>
      </w:r>
      <w:r>
        <w:rPr>
          <w:rFonts w:hint="eastAsia"/>
          <w:szCs w:val="32"/>
        </w:rPr>
        <w:t>第2條</w:t>
      </w:r>
      <w:r w:rsidRPr="00C831C4">
        <w:rPr>
          <w:rFonts w:hint="eastAsia"/>
          <w:szCs w:val="32"/>
        </w:rPr>
        <w:t>所定遊說定義係</w:t>
      </w:r>
      <w:r w:rsidRPr="00C831C4">
        <w:rPr>
          <w:rFonts w:hAnsi="標楷體" w:hint="eastAsia"/>
          <w:szCs w:val="28"/>
        </w:rPr>
        <w:t>參考美國、加拿大之立法例，</w:t>
      </w:r>
      <w:r w:rsidRPr="00011E3C">
        <w:rPr>
          <w:rFonts w:hAnsi="標楷體" w:hint="eastAsia"/>
          <w:szCs w:val="28"/>
          <w:u w:val="single"/>
        </w:rPr>
        <w:t>並斟酌我國國情需要制定，</w:t>
      </w:r>
      <w:r>
        <w:rPr>
          <w:rFonts w:hAnsi="標楷體" w:hint="eastAsia"/>
          <w:szCs w:val="28"/>
        </w:rPr>
        <w:t>內政部</w:t>
      </w:r>
      <w:r w:rsidRPr="00C831C4">
        <w:rPr>
          <w:rFonts w:hAnsi="標楷體" w:hint="eastAsia"/>
          <w:szCs w:val="28"/>
        </w:rPr>
        <w:t>尚無放寬之規劃。</w:t>
      </w:r>
    </w:p>
    <w:p w:rsidR="00011E3C" w:rsidRDefault="009C476F" w:rsidP="006068B8">
      <w:pPr>
        <w:pStyle w:val="3"/>
        <w:ind w:left="1361"/>
      </w:pPr>
      <w:r w:rsidRPr="009C476F">
        <w:rPr>
          <w:rFonts w:hint="eastAsia"/>
        </w:rPr>
        <w:t>遊說法第2條第2項關於「遊說者」規範之對象有否仿效美、加之立法例</w:t>
      </w:r>
      <w:r>
        <w:rPr>
          <w:rFonts w:hint="eastAsia"/>
        </w:rPr>
        <w:t>予以</w:t>
      </w:r>
      <w:r w:rsidRPr="009C476F">
        <w:rPr>
          <w:rFonts w:hint="eastAsia"/>
        </w:rPr>
        <w:t>修正規劃</w:t>
      </w:r>
      <w:r>
        <w:rPr>
          <w:rFonts w:hint="eastAsia"/>
        </w:rPr>
        <w:t>之說明：</w:t>
      </w:r>
    </w:p>
    <w:p w:rsidR="009C476F" w:rsidRPr="00C831C4" w:rsidRDefault="009C476F" w:rsidP="009C476F">
      <w:pPr>
        <w:pStyle w:val="4"/>
        <w:rPr>
          <w:szCs w:val="32"/>
        </w:rPr>
      </w:pPr>
      <w:r w:rsidRPr="00C831C4">
        <w:rPr>
          <w:rFonts w:hint="eastAsia"/>
        </w:rPr>
        <w:t>查本法第2條第2項規定，遊說者之範圍包含自然人、法人、經許可設立或備案之人民團體、基於特定目的組成並設有代表人之團體、受委託進行遊說之自然人或營利法人。次查法務部報經行政院於94年7月14日核轉立法院審議之本法</w:t>
      </w:r>
      <w:r>
        <w:rPr>
          <w:rFonts w:hint="eastAsia"/>
        </w:rPr>
        <w:t>第2條</w:t>
      </w:r>
      <w:r w:rsidRPr="00C831C4">
        <w:rPr>
          <w:rFonts w:hint="eastAsia"/>
        </w:rPr>
        <w:t>立法說明，進行遊說者不以個人為限，依法成立之法人或人民團體，甚至基於特定目的組成之團體，</w:t>
      </w:r>
      <w:r>
        <w:rPr>
          <w:rFonts w:hint="eastAsia"/>
        </w:rPr>
        <w:t>例如自救會、同學會、同鄉會等，</w:t>
      </w:r>
      <w:r w:rsidRPr="00C831C4">
        <w:rPr>
          <w:rFonts w:hint="eastAsia"/>
        </w:rPr>
        <w:t>時有遊說之必要</w:t>
      </w:r>
      <w:r w:rsidRPr="00C831C4">
        <w:rPr>
          <w:rFonts w:hint="eastAsia"/>
          <w:szCs w:val="32"/>
        </w:rPr>
        <w:t>，為兼顧表達意見機會之公平，</w:t>
      </w:r>
      <w:proofErr w:type="gramStart"/>
      <w:r w:rsidRPr="00C831C4">
        <w:rPr>
          <w:rFonts w:hint="eastAsia"/>
        </w:rPr>
        <w:t>爰</w:t>
      </w:r>
      <w:proofErr w:type="gramEnd"/>
      <w:r w:rsidRPr="00C831C4">
        <w:rPr>
          <w:rFonts w:hint="eastAsia"/>
        </w:rPr>
        <w:t>規定該等團體設有代表人者，亦得為本法之遊說者。又遊說亦可委託他人為之，受託之人即為本法之遊說者。</w:t>
      </w:r>
    </w:p>
    <w:p w:rsidR="009C476F" w:rsidRPr="001B36C0" w:rsidRDefault="009C476F" w:rsidP="0010684E">
      <w:pPr>
        <w:pStyle w:val="4"/>
      </w:pPr>
      <w:bookmarkStart w:id="179" w:name="_Hlk63412635"/>
      <w:r w:rsidRPr="009C476F">
        <w:rPr>
          <w:rFonts w:hint="eastAsia"/>
          <w:bCs/>
          <w:lang w:val="zh-TW" w:bidi="hi-IN"/>
        </w:rPr>
        <w:t>相較美國、加拿大之遊說法制係以受有報酬之專業遊說者為規範對象，</w:t>
      </w:r>
      <w:r w:rsidRPr="009C476F">
        <w:rPr>
          <w:rFonts w:hint="eastAsia"/>
        </w:rPr>
        <w:t>我國</w:t>
      </w:r>
      <w:r w:rsidRPr="009C476F">
        <w:rPr>
          <w:rFonts w:hint="eastAsia"/>
          <w:bCs/>
          <w:lang w:val="zh-TW" w:bidi="hi-IN"/>
        </w:rPr>
        <w:t>遊說者之規範對象範圍較為寬廣，</w:t>
      </w:r>
      <w:bookmarkEnd w:id="179"/>
      <w:r w:rsidRPr="009C476F">
        <w:rPr>
          <w:rFonts w:hint="eastAsia"/>
          <w:bCs/>
          <w:u w:val="single"/>
          <w:lang w:val="zh-TW" w:bidi="hi-IN"/>
        </w:rPr>
        <w:t>如仿效美加僅規範受有報酬之專業遊說者，</w:t>
      </w:r>
      <w:proofErr w:type="gramStart"/>
      <w:r w:rsidRPr="009C476F">
        <w:rPr>
          <w:rFonts w:hint="eastAsia"/>
          <w:bCs/>
          <w:u w:val="single"/>
          <w:lang w:val="zh-TW" w:bidi="hi-IN"/>
        </w:rPr>
        <w:t>勢使個人</w:t>
      </w:r>
      <w:proofErr w:type="gramEnd"/>
      <w:r w:rsidRPr="009C476F">
        <w:rPr>
          <w:rFonts w:hint="eastAsia"/>
          <w:bCs/>
          <w:u w:val="single"/>
          <w:lang w:val="zh-TW" w:bidi="hi-IN"/>
        </w:rPr>
        <w:t>、法人團體之自行遊說即不受本法所規範，恐有衍生規範漏洞之疑慮，</w:t>
      </w:r>
      <w:proofErr w:type="gramStart"/>
      <w:r w:rsidRPr="009C476F">
        <w:rPr>
          <w:rFonts w:hint="eastAsia"/>
          <w:bCs/>
          <w:u w:val="single"/>
          <w:lang w:val="zh-TW" w:bidi="hi-IN"/>
        </w:rPr>
        <w:t>爰</w:t>
      </w:r>
      <w:proofErr w:type="gramEnd"/>
      <w:r>
        <w:rPr>
          <w:rFonts w:hint="eastAsia"/>
          <w:bCs/>
          <w:u w:val="single"/>
          <w:lang w:val="zh-TW" w:bidi="hi-IN"/>
        </w:rPr>
        <w:t>法務</w:t>
      </w:r>
      <w:r w:rsidRPr="009C476F">
        <w:rPr>
          <w:rFonts w:hint="eastAsia"/>
          <w:bCs/>
          <w:u w:val="single"/>
          <w:lang w:val="zh-TW" w:bidi="hi-IN"/>
        </w:rPr>
        <w:t>部尚無修正之規劃</w:t>
      </w:r>
      <w:r w:rsidRPr="009C476F">
        <w:rPr>
          <w:rFonts w:hint="eastAsia"/>
          <w:szCs w:val="28"/>
          <w:u w:val="single"/>
        </w:rPr>
        <w:t>。</w:t>
      </w:r>
    </w:p>
    <w:p w:rsidR="001B36C0" w:rsidRDefault="001B36C0" w:rsidP="006068B8">
      <w:pPr>
        <w:pStyle w:val="3"/>
        <w:ind w:left="1361"/>
      </w:pPr>
      <w:r>
        <w:rPr>
          <w:rFonts w:hint="eastAsia"/>
        </w:rPr>
        <w:t>關於</w:t>
      </w:r>
      <w:r w:rsidRPr="001B36C0">
        <w:rPr>
          <w:rFonts w:hint="eastAsia"/>
        </w:rPr>
        <w:tab/>
        <w:t>遊說法第4條第1項排除與「遊說者」無關之事項不得進行遊說之規定是否合理？是否確實可行</w:t>
      </w:r>
      <w:r>
        <w:rPr>
          <w:rFonts w:hint="eastAsia"/>
        </w:rPr>
        <w:t>之說明：</w:t>
      </w:r>
    </w:p>
    <w:p w:rsidR="001B36C0" w:rsidRDefault="001B36C0" w:rsidP="001B36C0">
      <w:pPr>
        <w:pStyle w:val="3"/>
        <w:numPr>
          <w:ilvl w:val="0"/>
          <w:numId w:val="0"/>
        </w:numPr>
        <w:ind w:left="1361"/>
        <w:rPr>
          <w:rFonts w:hAnsi="標楷體"/>
          <w:szCs w:val="28"/>
        </w:rPr>
      </w:pPr>
      <w:r>
        <w:rPr>
          <w:rFonts w:hAnsi="標楷體" w:hint="eastAsia"/>
          <w:szCs w:val="28"/>
        </w:rPr>
        <w:t xml:space="preserve">    </w:t>
      </w:r>
      <w:r w:rsidRPr="00C831C4">
        <w:rPr>
          <w:rFonts w:hAnsi="標楷體" w:hint="eastAsia"/>
          <w:szCs w:val="28"/>
        </w:rPr>
        <w:t>查本法第4條第1項規定，進行遊說之自然人、</w:t>
      </w:r>
      <w:r w:rsidRPr="00C831C4">
        <w:rPr>
          <w:rFonts w:hAnsi="標楷體" w:hint="eastAsia"/>
          <w:szCs w:val="28"/>
        </w:rPr>
        <w:lastRenderedPageBreak/>
        <w:t>法人、經許可設立或備案之人民團體或基於特定目的組成並設有代表人之團體，與欲遊說之政策、議案或法令之形成、制定、通過、變更或廢止無關者，不得遊說。其立法意旨係</w:t>
      </w:r>
      <w:r>
        <w:rPr>
          <w:rFonts w:hAnsi="標楷體" w:hint="eastAsia"/>
          <w:szCs w:val="28"/>
        </w:rPr>
        <w:t>表達意見係權利行使，</w:t>
      </w:r>
      <w:r w:rsidRPr="00C831C4">
        <w:rPr>
          <w:rFonts w:hAnsi="標楷體" w:hint="eastAsia"/>
          <w:szCs w:val="28"/>
        </w:rPr>
        <w:t>遊說是表達意見之一種方式，其限制自應審慎，</w:t>
      </w:r>
      <w:r w:rsidRPr="001B36C0">
        <w:rPr>
          <w:rFonts w:hAnsi="標楷體" w:hint="eastAsia"/>
          <w:szCs w:val="28"/>
          <w:u w:val="single"/>
        </w:rPr>
        <w:t>然遊說畢竟不同於一般之意見表達方式，其花費之社會成本較高，</w:t>
      </w:r>
      <w:proofErr w:type="gramStart"/>
      <w:r w:rsidRPr="001B36C0">
        <w:rPr>
          <w:rFonts w:hAnsi="標楷體" w:hint="eastAsia"/>
          <w:szCs w:val="28"/>
          <w:u w:val="single"/>
        </w:rPr>
        <w:t>況</w:t>
      </w:r>
      <w:proofErr w:type="gramEnd"/>
      <w:r w:rsidRPr="001B36C0">
        <w:rPr>
          <w:rFonts w:hAnsi="標楷體" w:hint="eastAsia"/>
          <w:szCs w:val="28"/>
          <w:u w:val="single"/>
        </w:rPr>
        <w:t>被遊說之</w:t>
      </w:r>
      <w:proofErr w:type="gramStart"/>
      <w:r w:rsidRPr="001B36C0">
        <w:rPr>
          <w:rFonts w:hAnsi="標楷體" w:hint="eastAsia"/>
          <w:szCs w:val="28"/>
          <w:u w:val="single"/>
        </w:rPr>
        <w:t>人均屬公務</w:t>
      </w:r>
      <w:proofErr w:type="gramEnd"/>
      <w:r w:rsidRPr="001B36C0">
        <w:rPr>
          <w:rFonts w:hAnsi="標楷體" w:hint="eastAsia"/>
          <w:szCs w:val="28"/>
          <w:u w:val="single"/>
        </w:rPr>
        <w:t>極為繁重之人員，倘任何人對與其無關之政策、議案或法令動輒可遊說，則除前揭人員將陷於無法因應之窘境外，亦會影響政務之推動，故有必要對遊說人不得遊說之情形予以合理限制。</w:t>
      </w:r>
      <w:r w:rsidRPr="00C831C4">
        <w:rPr>
          <w:rFonts w:hAnsi="標楷體" w:hint="eastAsia"/>
          <w:szCs w:val="28"/>
        </w:rPr>
        <w:t>前開遊說規定，尚</w:t>
      </w:r>
      <w:r>
        <w:rPr>
          <w:rFonts w:hAnsi="標楷體" w:hint="eastAsia"/>
          <w:szCs w:val="28"/>
        </w:rPr>
        <w:t>屬合理</w:t>
      </w:r>
      <w:r w:rsidRPr="00C831C4">
        <w:rPr>
          <w:rFonts w:hAnsi="標楷體" w:hint="eastAsia"/>
          <w:szCs w:val="28"/>
        </w:rPr>
        <w:t>可行。</w:t>
      </w:r>
    </w:p>
    <w:p w:rsidR="001B36C0" w:rsidRDefault="00177584" w:rsidP="006068B8">
      <w:pPr>
        <w:pStyle w:val="3"/>
        <w:ind w:left="1361"/>
      </w:pPr>
      <w:r>
        <w:rPr>
          <w:rFonts w:hint="eastAsia"/>
        </w:rPr>
        <w:t>關於</w:t>
      </w:r>
      <w:r w:rsidRPr="00177584">
        <w:rPr>
          <w:rFonts w:hint="eastAsia"/>
        </w:rPr>
        <w:tab/>
        <w:t>遊說法第4條第2項「受託」進行遊說者之資格限制是否合理且必要？有何窒礙之</w:t>
      </w:r>
      <w:r>
        <w:rPr>
          <w:rFonts w:hint="eastAsia"/>
        </w:rPr>
        <w:t>說明：</w:t>
      </w:r>
    </w:p>
    <w:p w:rsidR="00177584" w:rsidRDefault="00177584" w:rsidP="00177584">
      <w:pPr>
        <w:pStyle w:val="4"/>
      </w:pPr>
      <w:r>
        <w:rPr>
          <w:rFonts w:hint="eastAsia"/>
        </w:rPr>
        <w:t>查本法第4條第2項規定，受委託進行遊說者以經專門職業及技術人員高等考試及格領有證書目前執業中之自然人或章程載有遊說業務之營利法人，並向內政部備案者為限。其</w:t>
      </w:r>
      <w:r w:rsidRPr="00177584">
        <w:rPr>
          <w:rFonts w:hint="eastAsia"/>
          <w:u w:val="single"/>
        </w:rPr>
        <w:t>立法意旨係</w:t>
      </w:r>
      <w:proofErr w:type="gramStart"/>
      <w:r w:rsidRPr="00177584">
        <w:rPr>
          <w:rFonts w:hint="eastAsia"/>
          <w:u w:val="single"/>
        </w:rPr>
        <w:t>鑑</w:t>
      </w:r>
      <w:proofErr w:type="gramEnd"/>
      <w:r w:rsidRPr="00177584">
        <w:rPr>
          <w:rFonts w:hint="eastAsia"/>
          <w:u w:val="single"/>
        </w:rPr>
        <w:t>於受委託進行遊說者與非受委託進行遊說者所著眼之利益及方向尚有不同，</w:t>
      </w:r>
      <w:r>
        <w:rPr>
          <w:rFonts w:hint="eastAsia"/>
        </w:rPr>
        <w:t>參諸美國、加拿大之立法體例，其受委託進行遊說者均極為專業，</w:t>
      </w:r>
      <w:r w:rsidRPr="00887BEC">
        <w:rPr>
          <w:rFonts w:hint="eastAsia"/>
          <w:u w:val="single"/>
        </w:rPr>
        <w:t>為導引我國受委託遊說者能更專業化、發揮實質政策參與效果，</w:t>
      </w:r>
      <w:proofErr w:type="gramStart"/>
      <w:r>
        <w:rPr>
          <w:rFonts w:hint="eastAsia"/>
        </w:rPr>
        <w:t>爰</w:t>
      </w:r>
      <w:proofErr w:type="gramEnd"/>
      <w:r>
        <w:rPr>
          <w:rFonts w:hint="eastAsia"/>
        </w:rPr>
        <w:t>將受委託遊說者限於一定資格範圍。</w:t>
      </w:r>
    </w:p>
    <w:p w:rsidR="00177584" w:rsidRDefault="00177584" w:rsidP="00177584">
      <w:pPr>
        <w:pStyle w:val="4"/>
      </w:pPr>
      <w:r>
        <w:rPr>
          <w:rFonts w:hint="eastAsia"/>
        </w:rPr>
        <w:t>復依一般社會認知，專門職業及技術高等考試及格領有證書目前執業中之人，</w:t>
      </w:r>
      <w:r w:rsidRPr="00887BEC">
        <w:rPr>
          <w:rFonts w:hint="eastAsia"/>
          <w:u w:val="single"/>
        </w:rPr>
        <w:t>係於其領域範圍具有專長之人，將其明定為得受委託進行遊說者之一，符合社會正常之期待，及委託人之利益，亦有助於引導遊說專業化。</w:t>
      </w:r>
      <w:r>
        <w:rPr>
          <w:rFonts w:hint="eastAsia"/>
        </w:rPr>
        <w:t>另參以外國立法例，以遊說為業之公司係遊說法規範之主要對象，</w:t>
      </w:r>
      <w:r w:rsidRPr="00887BEC">
        <w:rPr>
          <w:rFonts w:hint="eastAsia"/>
          <w:u w:val="single"/>
        </w:rPr>
        <w:t>我國</w:t>
      </w:r>
      <w:r w:rsidRPr="00887BEC">
        <w:rPr>
          <w:rFonts w:hint="eastAsia"/>
          <w:u w:val="single"/>
        </w:rPr>
        <w:lastRenderedPageBreak/>
        <w:t>於遊說法制定前雖無此行業，為引導遊說專業化，</w:t>
      </w:r>
      <w:proofErr w:type="gramStart"/>
      <w:r w:rsidRPr="00887BEC">
        <w:rPr>
          <w:rFonts w:hint="eastAsia"/>
          <w:u w:val="single"/>
        </w:rPr>
        <w:t>爰</w:t>
      </w:r>
      <w:proofErr w:type="gramEnd"/>
      <w:r w:rsidRPr="00887BEC">
        <w:rPr>
          <w:rFonts w:hint="eastAsia"/>
          <w:u w:val="single"/>
        </w:rPr>
        <w:t>明定章程列有遊說業務之營利法人，亦得受委託進行遊說。</w:t>
      </w:r>
      <w:r>
        <w:rPr>
          <w:rFonts w:hint="eastAsia"/>
        </w:rPr>
        <w:t>受託遊說者之資格限制尚屬合理且必要，實施亦無窒礙之處。</w:t>
      </w:r>
    </w:p>
    <w:p w:rsidR="00887BEC" w:rsidRPr="00887BEC" w:rsidRDefault="00887BEC" w:rsidP="006068B8">
      <w:pPr>
        <w:pStyle w:val="3"/>
        <w:ind w:left="1361"/>
      </w:pPr>
      <w:r w:rsidRPr="00887BEC">
        <w:rPr>
          <w:rFonts w:hint="eastAsia"/>
        </w:rPr>
        <w:t>我國遊說法施行迄今，各年度進行遊說次數最多之前10位個人或團體；同期間美、加二國之統計情形</w:t>
      </w:r>
      <w:r w:rsidR="004A2412">
        <w:rPr>
          <w:rFonts w:hint="eastAsia"/>
        </w:rPr>
        <w:t>：</w:t>
      </w:r>
    </w:p>
    <w:p w:rsidR="00887BEC" w:rsidRDefault="004A2412" w:rsidP="004A2412">
      <w:pPr>
        <w:pStyle w:val="4"/>
      </w:pPr>
      <w:r>
        <w:rPr>
          <w:rFonts w:hint="eastAsia"/>
        </w:rPr>
        <w:t>內政</w:t>
      </w:r>
      <w:r w:rsidR="00887BEC" w:rsidRPr="00C831C4">
        <w:rPr>
          <w:rFonts w:hint="eastAsia"/>
        </w:rPr>
        <w:t>部</w:t>
      </w:r>
      <w:r w:rsidR="00887BEC">
        <w:rPr>
          <w:rFonts w:hint="eastAsia"/>
        </w:rPr>
        <w:t>自97年8月8日起</w:t>
      </w:r>
      <w:r w:rsidR="00887BEC" w:rsidRPr="00C831C4">
        <w:rPr>
          <w:rFonts w:hint="eastAsia"/>
        </w:rPr>
        <w:t>統計各機關「遊說受理、核准及駁回之案件數」，</w:t>
      </w:r>
      <w:r w:rsidR="00887BEC">
        <w:rPr>
          <w:rFonts w:hint="eastAsia"/>
        </w:rPr>
        <w:t>各機關遊說詳細資料公布於各該機關網站，</w:t>
      </w:r>
      <w:r w:rsidR="00887BEC" w:rsidRPr="004A2412">
        <w:rPr>
          <w:rFonts w:hint="eastAsia"/>
          <w:u w:val="single"/>
        </w:rPr>
        <w:t>遊說案件數最多之機關為立法院，</w:t>
      </w:r>
      <w:r w:rsidR="00887BEC" w:rsidRPr="00C831C4">
        <w:rPr>
          <w:rFonts w:hint="eastAsia"/>
        </w:rPr>
        <w:t>整理立法院遊說專區近3年資料，</w:t>
      </w:r>
      <w:r w:rsidR="00887BEC" w:rsidRPr="00C831C4">
        <w:t>107</w:t>
      </w:r>
      <w:r w:rsidR="00887BEC" w:rsidRPr="00C831C4">
        <w:rPr>
          <w:rFonts w:hint="eastAsia"/>
        </w:rPr>
        <w:t>至109年申請登記遊說次數達2案以上者</w:t>
      </w:r>
      <w:r w:rsidR="00FF1850">
        <w:rPr>
          <w:rFonts w:hint="eastAsia"/>
        </w:rPr>
        <w:t>，如下表4</w:t>
      </w:r>
      <w:r w:rsidR="00887BEC" w:rsidRPr="00C831C4">
        <w:rPr>
          <w:rFonts w:hint="eastAsia"/>
        </w:rPr>
        <w:t>：</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70"/>
      </w:tblGrid>
      <w:tr w:rsidR="004A2412" w:rsidRPr="004A2412" w:rsidTr="00A05452">
        <w:trPr>
          <w:trHeight w:val="419"/>
        </w:trPr>
        <w:tc>
          <w:tcPr>
            <w:tcW w:w="1418" w:type="dxa"/>
            <w:shd w:val="clear" w:color="auto" w:fill="auto"/>
          </w:tcPr>
          <w:p w:rsidR="004A2412" w:rsidRPr="004A2412" w:rsidRDefault="004A2412" w:rsidP="004A2412">
            <w:pPr>
              <w:spacing w:line="360" w:lineRule="exact"/>
              <w:contextualSpacing/>
              <w:jc w:val="center"/>
              <w:rPr>
                <w:rFonts w:hAnsi="標楷體"/>
                <w:kern w:val="28"/>
                <w:sz w:val="28"/>
                <w:szCs w:val="28"/>
              </w:rPr>
            </w:pPr>
            <w:r w:rsidRPr="004A2412">
              <w:rPr>
                <w:rFonts w:hAnsi="標楷體"/>
                <w:kern w:val="28"/>
                <w:sz w:val="28"/>
                <w:szCs w:val="28"/>
              </w:rPr>
              <w:t>年度</w:t>
            </w:r>
          </w:p>
        </w:tc>
        <w:tc>
          <w:tcPr>
            <w:tcW w:w="5670" w:type="dxa"/>
            <w:shd w:val="clear" w:color="auto" w:fill="auto"/>
          </w:tcPr>
          <w:p w:rsidR="004A2412" w:rsidRPr="004A2412" w:rsidRDefault="004A2412" w:rsidP="004A2412">
            <w:pPr>
              <w:spacing w:line="360" w:lineRule="exact"/>
              <w:contextualSpacing/>
              <w:jc w:val="center"/>
              <w:rPr>
                <w:rFonts w:hAnsi="標楷體"/>
                <w:kern w:val="28"/>
                <w:sz w:val="28"/>
                <w:szCs w:val="28"/>
              </w:rPr>
            </w:pPr>
            <w:r w:rsidRPr="004A2412">
              <w:rPr>
                <w:rFonts w:hAnsi="標楷體" w:hint="eastAsia"/>
                <w:kern w:val="28"/>
                <w:sz w:val="28"/>
                <w:szCs w:val="28"/>
              </w:rPr>
              <w:t>遊說者/案件數</w:t>
            </w:r>
          </w:p>
        </w:tc>
      </w:tr>
      <w:tr w:rsidR="004A2412" w:rsidRPr="004A2412" w:rsidTr="00A05452">
        <w:trPr>
          <w:trHeight w:val="425"/>
        </w:trPr>
        <w:tc>
          <w:tcPr>
            <w:tcW w:w="1418" w:type="dxa"/>
            <w:shd w:val="clear" w:color="auto" w:fill="auto"/>
          </w:tcPr>
          <w:p w:rsidR="004A2412" w:rsidRPr="004A2412" w:rsidRDefault="004A2412" w:rsidP="004A2412">
            <w:pPr>
              <w:spacing w:line="360" w:lineRule="exact"/>
              <w:contextualSpacing/>
              <w:jc w:val="center"/>
              <w:rPr>
                <w:rFonts w:hAnsi="標楷體"/>
                <w:kern w:val="28"/>
                <w:sz w:val="28"/>
                <w:szCs w:val="24"/>
              </w:rPr>
            </w:pPr>
            <w:r w:rsidRPr="004A2412">
              <w:rPr>
                <w:rFonts w:hAnsi="標楷體"/>
                <w:kern w:val="28"/>
                <w:sz w:val="28"/>
                <w:szCs w:val="24"/>
              </w:rPr>
              <w:t>107</w:t>
            </w:r>
          </w:p>
        </w:tc>
        <w:tc>
          <w:tcPr>
            <w:tcW w:w="5670" w:type="dxa"/>
            <w:shd w:val="clear" w:color="auto" w:fill="auto"/>
          </w:tcPr>
          <w:p w:rsidR="004A2412" w:rsidRPr="004A2412" w:rsidRDefault="004A2412" w:rsidP="004A2412">
            <w:pPr>
              <w:spacing w:line="360" w:lineRule="exact"/>
              <w:contextualSpacing/>
              <w:rPr>
                <w:rFonts w:hAnsi="標楷體"/>
                <w:kern w:val="28"/>
                <w:sz w:val="28"/>
                <w:szCs w:val="24"/>
              </w:rPr>
            </w:pPr>
            <w:r w:rsidRPr="004A2412">
              <w:rPr>
                <w:rFonts w:hAnsi="標楷體" w:hint="eastAsia"/>
                <w:kern w:val="28"/>
                <w:sz w:val="28"/>
                <w:szCs w:val="24"/>
              </w:rPr>
              <w:t>陳聖珠（3案）</w:t>
            </w:r>
          </w:p>
        </w:tc>
      </w:tr>
      <w:tr w:rsidR="004A2412" w:rsidRPr="004A2412" w:rsidTr="00A05452">
        <w:trPr>
          <w:trHeight w:val="843"/>
        </w:trPr>
        <w:tc>
          <w:tcPr>
            <w:tcW w:w="1418" w:type="dxa"/>
            <w:shd w:val="clear" w:color="auto" w:fill="auto"/>
          </w:tcPr>
          <w:p w:rsidR="004A2412" w:rsidRPr="004A2412" w:rsidRDefault="004A2412" w:rsidP="004A2412">
            <w:pPr>
              <w:spacing w:line="360" w:lineRule="exact"/>
              <w:contextualSpacing/>
              <w:jc w:val="center"/>
              <w:rPr>
                <w:rFonts w:hAnsi="標楷體"/>
                <w:kern w:val="28"/>
                <w:sz w:val="28"/>
                <w:szCs w:val="24"/>
              </w:rPr>
            </w:pPr>
            <w:r w:rsidRPr="004A2412">
              <w:rPr>
                <w:rFonts w:hAnsi="標楷體" w:hint="eastAsia"/>
                <w:kern w:val="28"/>
                <w:sz w:val="28"/>
                <w:szCs w:val="24"/>
              </w:rPr>
              <w:t>108</w:t>
            </w:r>
          </w:p>
        </w:tc>
        <w:tc>
          <w:tcPr>
            <w:tcW w:w="5670" w:type="dxa"/>
            <w:shd w:val="clear" w:color="auto" w:fill="auto"/>
          </w:tcPr>
          <w:p w:rsidR="004A2412" w:rsidRPr="004A2412" w:rsidRDefault="004A2412" w:rsidP="004A2412">
            <w:pPr>
              <w:spacing w:line="360" w:lineRule="exact"/>
              <w:contextualSpacing/>
              <w:rPr>
                <w:rFonts w:hAnsi="標楷體"/>
                <w:kern w:val="28"/>
                <w:sz w:val="28"/>
                <w:szCs w:val="24"/>
              </w:rPr>
            </w:pPr>
            <w:r w:rsidRPr="004A2412">
              <w:rPr>
                <w:rFonts w:hAnsi="標楷體" w:hint="eastAsia"/>
                <w:kern w:val="28"/>
                <w:sz w:val="28"/>
                <w:szCs w:val="24"/>
              </w:rPr>
              <w:t>陳聖珠（5案</w:t>
            </w:r>
            <w:r w:rsidRPr="004A2412">
              <w:rPr>
                <w:rFonts w:hAnsi="標楷體"/>
                <w:kern w:val="28"/>
                <w:sz w:val="28"/>
                <w:szCs w:val="24"/>
              </w:rPr>
              <w:t>）</w:t>
            </w:r>
          </w:p>
          <w:p w:rsidR="004A2412" w:rsidRPr="004A2412" w:rsidRDefault="004A2412" w:rsidP="004A2412">
            <w:pPr>
              <w:spacing w:line="360" w:lineRule="exact"/>
              <w:contextualSpacing/>
              <w:rPr>
                <w:rFonts w:hAnsi="標楷體"/>
                <w:kern w:val="28"/>
                <w:sz w:val="28"/>
                <w:szCs w:val="24"/>
                <w:u w:val="single"/>
              </w:rPr>
            </w:pPr>
            <w:r w:rsidRPr="004A2412">
              <w:rPr>
                <w:rFonts w:hAnsi="標楷體" w:hint="eastAsia"/>
                <w:kern w:val="28"/>
                <w:sz w:val="28"/>
                <w:szCs w:val="24"/>
                <w:u w:val="single"/>
              </w:rPr>
              <w:t>財團法人董氏基金會(3案)</w:t>
            </w:r>
          </w:p>
        </w:tc>
      </w:tr>
      <w:tr w:rsidR="004A2412" w:rsidRPr="004A2412" w:rsidTr="00A05452">
        <w:trPr>
          <w:trHeight w:val="1504"/>
        </w:trPr>
        <w:tc>
          <w:tcPr>
            <w:tcW w:w="1418" w:type="dxa"/>
            <w:shd w:val="clear" w:color="auto" w:fill="auto"/>
          </w:tcPr>
          <w:p w:rsidR="004A2412" w:rsidRPr="004A2412" w:rsidRDefault="004A2412" w:rsidP="004A2412">
            <w:pPr>
              <w:spacing w:line="360" w:lineRule="exact"/>
              <w:contextualSpacing/>
              <w:jc w:val="center"/>
              <w:rPr>
                <w:rFonts w:hAnsi="標楷體"/>
                <w:kern w:val="28"/>
                <w:sz w:val="28"/>
                <w:szCs w:val="24"/>
              </w:rPr>
            </w:pPr>
            <w:r w:rsidRPr="004A2412">
              <w:rPr>
                <w:rFonts w:hAnsi="標楷體" w:hint="eastAsia"/>
                <w:kern w:val="28"/>
                <w:sz w:val="28"/>
                <w:szCs w:val="24"/>
              </w:rPr>
              <w:t>109</w:t>
            </w:r>
          </w:p>
        </w:tc>
        <w:tc>
          <w:tcPr>
            <w:tcW w:w="5670" w:type="dxa"/>
            <w:shd w:val="clear" w:color="auto" w:fill="auto"/>
          </w:tcPr>
          <w:p w:rsidR="004A2412" w:rsidRDefault="004A2412" w:rsidP="004A2412">
            <w:pPr>
              <w:spacing w:line="360" w:lineRule="exact"/>
              <w:contextualSpacing/>
              <w:rPr>
                <w:rFonts w:hAnsi="標楷體"/>
                <w:kern w:val="28"/>
                <w:sz w:val="28"/>
                <w:szCs w:val="24"/>
              </w:rPr>
            </w:pPr>
            <w:r w:rsidRPr="004A2412">
              <w:rPr>
                <w:rFonts w:hAnsi="標楷體" w:hint="eastAsia"/>
                <w:kern w:val="28"/>
                <w:sz w:val="28"/>
                <w:szCs w:val="24"/>
              </w:rPr>
              <w:t>鄭文龍(3案)</w:t>
            </w:r>
          </w:p>
          <w:p w:rsidR="00EB79E9" w:rsidRPr="004A2412" w:rsidRDefault="00EB79E9" w:rsidP="004A2412">
            <w:pPr>
              <w:spacing w:line="360" w:lineRule="exact"/>
              <w:contextualSpacing/>
              <w:rPr>
                <w:rFonts w:hAnsi="標楷體"/>
                <w:kern w:val="28"/>
                <w:sz w:val="28"/>
                <w:szCs w:val="24"/>
                <w:u w:val="single"/>
              </w:rPr>
            </w:pPr>
            <w:r w:rsidRPr="004A2412">
              <w:rPr>
                <w:rFonts w:hAnsi="標楷體" w:hint="eastAsia"/>
                <w:kern w:val="28"/>
                <w:sz w:val="28"/>
                <w:szCs w:val="24"/>
                <w:u w:val="single"/>
              </w:rPr>
              <w:t>財團法人董氏基金會(3案)</w:t>
            </w:r>
          </w:p>
          <w:p w:rsidR="004A2412" w:rsidRPr="004A2412" w:rsidRDefault="004A2412" w:rsidP="004A2412">
            <w:pPr>
              <w:spacing w:line="360" w:lineRule="exact"/>
              <w:contextualSpacing/>
              <w:rPr>
                <w:rFonts w:hAnsi="標楷體"/>
                <w:kern w:val="28"/>
                <w:sz w:val="28"/>
                <w:szCs w:val="24"/>
              </w:rPr>
            </w:pPr>
            <w:r w:rsidRPr="004A2412">
              <w:rPr>
                <w:rFonts w:hAnsi="標楷體" w:hint="eastAsia"/>
                <w:kern w:val="28"/>
                <w:sz w:val="28"/>
                <w:szCs w:val="24"/>
              </w:rPr>
              <w:t>全國教育產業總工會</w:t>
            </w:r>
            <w:proofErr w:type="gramStart"/>
            <w:r w:rsidRPr="004A2412">
              <w:rPr>
                <w:rFonts w:hAnsi="標楷體" w:hint="eastAsia"/>
                <w:kern w:val="28"/>
                <w:sz w:val="28"/>
                <w:szCs w:val="24"/>
              </w:rPr>
              <w:t>（</w:t>
            </w:r>
            <w:proofErr w:type="gramEnd"/>
            <w:r w:rsidRPr="004A2412">
              <w:rPr>
                <w:rFonts w:hAnsi="標楷體"/>
                <w:kern w:val="28"/>
                <w:sz w:val="28"/>
                <w:szCs w:val="24"/>
              </w:rPr>
              <w:t>2案</w:t>
            </w:r>
            <w:r w:rsidRPr="004A2412">
              <w:rPr>
                <w:rFonts w:hAnsi="標楷體" w:hint="eastAsia"/>
                <w:kern w:val="28"/>
                <w:sz w:val="28"/>
                <w:szCs w:val="24"/>
              </w:rPr>
              <w:t>)</w:t>
            </w:r>
          </w:p>
          <w:p w:rsidR="004A2412" w:rsidRPr="004A2412" w:rsidRDefault="004A2412" w:rsidP="004A2412">
            <w:pPr>
              <w:spacing w:line="360" w:lineRule="exact"/>
              <w:contextualSpacing/>
              <w:rPr>
                <w:rFonts w:hAnsi="標楷體"/>
                <w:kern w:val="28"/>
                <w:sz w:val="28"/>
                <w:szCs w:val="24"/>
              </w:rPr>
            </w:pPr>
            <w:proofErr w:type="gramStart"/>
            <w:r w:rsidRPr="004A2412">
              <w:rPr>
                <w:rFonts w:hAnsi="標楷體" w:hint="eastAsia"/>
                <w:kern w:val="28"/>
                <w:sz w:val="28"/>
                <w:szCs w:val="24"/>
              </w:rPr>
              <w:t>臺</w:t>
            </w:r>
            <w:proofErr w:type="gramEnd"/>
            <w:r w:rsidRPr="004A2412">
              <w:rPr>
                <w:rFonts w:hAnsi="標楷體" w:hint="eastAsia"/>
                <w:kern w:val="28"/>
                <w:sz w:val="28"/>
                <w:szCs w:val="24"/>
              </w:rPr>
              <w:t>中市教育產業公會</w:t>
            </w:r>
            <w:proofErr w:type="gramStart"/>
            <w:r w:rsidRPr="004A2412">
              <w:rPr>
                <w:rFonts w:hAnsi="標楷體" w:hint="eastAsia"/>
                <w:kern w:val="28"/>
                <w:sz w:val="28"/>
                <w:szCs w:val="24"/>
              </w:rPr>
              <w:t>（</w:t>
            </w:r>
            <w:proofErr w:type="gramEnd"/>
            <w:r w:rsidRPr="004A2412">
              <w:rPr>
                <w:rFonts w:hAnsi="標楷體" w:hint="eastAsia"/>
                <w:kern w:val="28"/>
                <w:sz w:val="28"/>
                <w:szCs w:val="24"/>
              </w:rPr>
              <w:t>2案)</w:t>
            </w:r>
          </w:p>
        </w:tc>
      </w:tr>
    </w:tbl>
    <w:p w:rsidR="004A2412" w:rsidRPr="0033654E" w:rsidRDefault="0033654E" w:rsidP="004A2412">
      <w:pPr>
        <w:pStyle w:val="4"/>
        <w:numPr>
          <w:ilvl w:val="0"/>
          <w:numId w:val="0"/>
        </w:numPr>
        <w:ind w:left="1701"/>
        <w:rPr>
          <w:sz w:val="24"/>
          <w:szCs w:val="24"/>
        </w:rPr>
      </w:pPr>
      <w:r>
        <w:rPr>
          <w:rFonts w:hint="eastAsia"/>
          <w:sz w:val="24"/>
          <w:szCs w:val="24"/>
        </w:rPr>
        <w:t xml:space="preserve">  </w:t>
      </w:r>
      <w:r w:rsidRPr="0033654E">
        <w:rPr>
          <w:rFonts w:hint="eastAsia"/>
          <w:sz w:val="24"/>
          <w:szCs w:val="24"/>
        </w:rPr>
        <w:t>資料來源：內政部整理</w:t>
      </w:r>
    </w:p>
    <w:p w:rsidR="00887BEC" w:rsidRDefault="00887BEC" w:rsidP="004A2412">
      <w:pPr>
        <w:pStyle w:val="4"/>
      </w:pPr>
      <w:r w:rsidRPr="00C831C4">
        <w:rPr>
          <w:rFonts w:hint="eastAsia"/>
        </w:rPr>
        <w:t>美國審計</w:t>
      </w:r>
      <w:r w:rsidR="009C36BB" w:rsidRPr="009C36BB">
        <w:rPr>
          <w:rFonts w:hint="eastAsia"/>
          <w:color w:val="FF0000"/>
        </w:rPr>
        <w:t>機關</w:t>
      </w:r>
      <w:r w:rsidRPr="00C831C4">
        <w:rPr>
          <w:rFonts w:hint="eastAsia"/>
        </w:rPr>
        <w:t>每年就遊說者與遊說者雇主所提出的註冊資料進行審查，並於每年4月1日前向國會提出審查報告。經查該部提出之2019年審查報告</w:t>
      </w:r>
      <w:r w:rsidRPr="00C831C4">
        <w:rPr>
          <w:rStyle w:val="aff"/>
          <w:rFonts w:hAnsi="標楷體"/>
          <w:szCs w:val="32"/>
        </w:rPr>
        <w:footnoteReference w:id="23"/>
      </w:r>
      <w:r w:rsidRPr="00C831C4">
        <w:rPr>
          <w:rFonts w:hint="eastAsia"/>
        </w:rPr>
        <w:t>，並未針對遊說次數最多之前10位國人或團體進行統計。另查加拿大</w:t>
      </w:r>
      <w:proofErr w:type="gramStart"/>
      <w:r w:rsidRPr="00C831C4">
        <w:rPr>
          <w:rFonts w:hint="eastAsia"/>
        </w:rPr>
        <w:t>遊說專署之</w:t>
      </w:r>
      <w:proofErr w:type="gramEnd"/>
      <w:r w:rsidRPr="00C831C4">
        <w:rPr>
          <w:rFonts w:hint="eastAsia"/>
        </w:rPr>
        <w:t>年度報告</w:t>
      </w:r>
      <w:r w:rsidRPr="00C831C4">
        <w:rPr>
          <w:rStyle w:val="aff"/>
          <w:rFonts w:hAnsi="標楷體"/>
          <w:szCs w:val="32"/>
        </w:rPr>
        <w:footnoteReference w:id="24"/>
      </w:r>
      <w:r w:rsidRPr="00C831C4">
        <w:rPr>
          <w:rFonts w:hint="eastAsia"/>
        </w:rPr>
        <w:t>，亦未就各年度進行遊說次數最多之前10位個人或團體進行統計。</w:t>
      </w:r>
    </w:p>
    <w:p w:rsidR="00A05452" w:rsidRPr="00A05452" w:rsidRDefault="00A05452" w:rsidP="006068B8">
      <w:pPr>
        <w:pStyle w:val="3"/>
        <w:ind w:left="1361"/>
      </w:pPr>
      <w:r w:rsidRPr="00A05452">
        <w:rPr>
          <w:rFonts w:hint="eastAsia"/>
        </w:rPr>
        <w:lastRenderedPageBreak/>
        <w:t>我國遊說法施行迄今，各年度「受託」進行遊說者人數？又同期間美、加二國受委託進行遊說者之相關統計情形</w:t>
      </w:r>
      <w:r>
        <w:rPr>
          <w:rFonts w:hint="eastAsia"/>
        </w:rPr>
        <w:t>：</w:t>
      </w:r>
    </w:p>
    <w:p w:rsidR="00A05452" w:rsidRPr="00C831C4" w:rsidRDefault="00A05452" w:rsidP="00A05452">
      <w:pPr>
        <w:pStyle w:val="4"/>
      </w:pPr>
      <w:r>
        <w:rPr>
          <w:rFonts w:hint="eastAsia"/>
        </w:rPr>
        <w:t>自97年8月8日</w:t>
      </w:r>
      <w:r w:rsidRPr="00C831C4">
        <w:rPr>
          <w:rFonts w:hint="eastAsia"/>
        </w:rPr>
        <w:t>遊說法施行迄今，尚無機關有受理受委託遊說之</w:t>
      </w:r>
      <w:r w:rsidRPr="00A05452">
        <w:rPr>
          <w:rFonts w:hint="eastAsia"/>
        </w:rPr>
        <w:t>申請</w:t>
      </w:r>
      <w:r w:rsidRPr="00C831C4">
        <w:rPr>
          <w:rFonts w:hint="eastAsia"/>
        </w:rPr>
        <w:t>案件。</w:t>
      </w:r>
    </w:p>
    <w:p w:rsidR="00357B81" w:rsidRDefault="00A05452" w:rsidP="00A05452">
      <w:pPr>
        <w:pStyle w:val="4"/>
      </w:pPr>
      <w:proofErr w:type="gramStart"/>
      <w:r w:rsidRPr="00C831C4">
        <w:rPr>
          <w:rFonts w:hint="eastAsia"/>
        </w:rPr>
        <w:t>按美</w:t>
      </w:r>
      <w:proofErr w:type="gramEnd"/>
      <w:r>
        <w:rPr>
          <w:rFonts w:hint="eastAsia"/>
        </w:rPr>
        <w:t>、加之遊說情形，</w:t>
      </w:r>
      <w:proofErr w:type="gramStart"/>
      <w:r>
        <w:rPr>
          <w:rFonts w:hint="eastAsia"/>
        </w:rPr>
        <w:t>均以</w:t>
      </w:r>
      <w:r w:rsidRPr="00C831C4">
        <w:rPr>
          <w:rFonts w:hint="eastAsia"/>
        </w:rPr>
        <w:t>受</w:t>
      </w:r>
      <w:proofErr w:type="gramEnd"/>
      <w:r w:rsidRPr="00C831C4">
        <w:rPr>
          <w:rFonts w:hint="eastAsia"/>
        </w:rPr>
        <w:t>有報酬之專業遊說者為主要規範對象，依</w:t>
      </w:r>
      <w:r>
        <w:rPr>
          <w:rFonts w:hint="eastAsia"/>
        </w:rPr>
        <w:t>內政</w:t>
      </w:r>
      <w:r w:rsidRPr="00C831C4">
        <w:rPr>
          <w:rFonts w:hint="eastAsia"/>
        </w:rPr>
        <w:t>部98年委託楊泰順教授辦理「我國與美國、加拿大遊說規範之比較研究」研究案第2章第4節所載，</w:t>
      </w:r>
      <w:r w:rsidRPr="00A05452">
        <w:rPr>
          <w:rFonts w:hint="eastAsia"/>
          <w:u w:val="single"/>
        </w:rPr>
        <w:t>美國遊說團體可以區分為</w:t>
      </w:r>
      <w:proofErr w:type="gramStart"/>
      <w:r w:rsidRPr="00A05452">
        <w:rPr>
          <w:rFonts w:hint="eastAsia"/>
          <w:u w:val="single"/>
        </w:rPr>
        <w:t>1</w:t>
      </w:r>
      <w:r w:rsidRPr="00A05452">
        <w:rPr>
          <w:u w:val="single"/>
        </w:rPr>
        <w:t>2</w:t>
      </w:r>
      <w:r w:rsidRPr="00A05452">
        <w:rPr>
          <w:rFonts w:hint="eastAsia"/>
          <w:u w:val="single"/>
        </w:rPr>
        <w:t>種態</w:t>
      </w:r>
      <w:proofErr w:type="gramEnd"/>
      <w:r w:rsidRPr="00A05452">
        <w:rPr>
          <w:rFonts w:hint="eastAsia"/>
          <w:u w:val="single"/>
        </w:rPr>
        <w:t>樣</w:t>
      </w:r>
      <w:r>
        <w:rPr>
          <w:rStyle w:val="aff"/>
          <w:rFonts w:hAnsi="標楷體"/>
          <w:szCs w:val="32"/>
        </w:rPr>
        <w:footnoteReference w:id="25"/>
      </w:r>
      <w:r w:rsidRPr="00C831C4">
        <w:t>，包括</w:t>
      </w:r>
      <w:r w:rsidRPr="00C831C4">
        <w:rPr>
          <w:rFonts w:hint="eastAsia"/>
        </w:rPr>
        <w:t>以營利為導向的大型企業與財團、同業公會、專業人士協會、公民團體、工會、政府單位、智庫、慈善團體、大學院校、聯盟團體、醫院及教會。至有關各年度受託遊說人數，參考上開研究案第2章第3節，美國兩院秘書處曾就84年至95年(1995-2006年間</w:t>
      </w:r>
      <w:r w:rsidRPr="00C831C4">
        <w:t>)</w:t>
      </w:r>
      <w:r w:rsidRPr="00C831C4">
        <w:rPr>
          <w:rFonts w:hint="eastAsia"/>
        </w:rPr>
        <w:t>之各項遊說登記人數進行統計，惟無</w:t>
      </w:r>
      <w:proofErr w:type="gramStart"/>
      <w:r w:rsidRPr="00C831C4">
        <w:rPr>
          <w:rFonts w:hint="eastAsia"/>
        </w:rPr>
        <w:t>細分各態樣</w:t>
      </w:r>
      <w:proofErr w:type="gramEnd"/>
      <w:r w:rsidRPr="00C831C4">
        <w:rPr>
          <w:rFonts w:hint="eastAsia"/>
        </w:rPr>
        <w:t>具體人數（數據如下</w:t>
      </w:r>
      <w:r>
        <w:rPr>
          <w:rFonts w:hint="eastAsia"/>
        </w:rPr>
        <w:t>表</w:t>
      </w:r>
      <w:r w:rsidR="00FF1850">
        <w:rPr>
          <w:rFonts w:hint="eastAsia"/>
        </w:rPr>
        <w:t>5</w:t>
      </w:r>
      <w:r w:rsidRPr="00C831C4">
        <w:rPr>
          <w:rFonts w:hint="eastAsia"/>
        </w:rPr>
        <w:t>），至2007年至2020年期間之統計數據，經查該處網站目前查無相關更新報告。</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954"/>
        <w:gridCol w:w="1980"/>
        <w:gridCol w:w="1980"/>
      </w:tblGrid>
      <w:tr w:rsidR="00FF1850" w:rsidRPr="00FF1850" w:rsidTr="00B246A9">
        <w:tc>
          <w:tcPr>
            <w:tcW w:w="122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年度</w:t>
            </w:r>
          </w:p>
        </w:tc>
        <w:tc>
          <w:tcPr>
            <w:tcW w:w="195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註冊單位</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雇主</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遊說者</w:t>
            </w:r>
          </w:p>
        </w:tc>
      </w:tr>
      <w:tr w:rsidR="00FF1850" w:rsidRPr="00FF1850" w:rsidTr="00B246A9">
        <w:tc>
          <w:tcPr>
            <w:tcW w:w="122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1996</w:t>
            </w:r>
          </w:p>
        </w:tc>
        <w:tc>
          <w:tcPr>
            <w:tcW w:w="195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3,557</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8,118</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10,798</w:t>
            </w:r>
          </w:p>
        </w:tc>
      </w:tr>
      <w:tr w:rsidR="00FF1850" w:rsidRPr="00FF1850" w:rsidTr="00B246A9">
        <w:tc>
          <w:tcPr>
            <w:tcW w:w="122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1997</w:t>
            </w:r>
          </w:p>
        </w:tc>
        <w:tc>
          <w:tcPr>
            <w:tcW w:w="195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4,051</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10,013</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14,946</w:t>
            </w:r>
          </w:p>
        </w:tc>
      </w:tr>
      <w:tr w:rsidR="00FF1850" w:rsidRPr="00FF1850" w:rsidTr="00B246A9">
        <w:tc>
          <w:tcPr>
            <w:tcW w:w="122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1998</w:t>
            </w:r>
          </w:p>
        </w:tc>
        <w:tc>
          <w:tcPr>
            <w:tcW w:w="195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4,422</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16,873</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18,589</w:t>
            </w:r>
          </w:p>
        </w:tc>
      </w:tr>
      <w:tr w:rsidR="00FF1850" w:rsidRPr="00FF1850" w:rsidTr="00B246A9">
        <w:tc>
          <w:tcPr>
            <w:tcW w:w="122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1999</w:t>
            </w:r>
          </w:p>
        </w:tc>
        <w:tc>
          <w:tcPr>
            <w:tcW w:w="195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4,813</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13,793</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21,279</w:t>
            </w:r>
          </w:p>
        </w:tc>
      </w:tr>
      <w:tr w:rsidR="00FF1850" w:rsidRPr="00FF1850" w:rsidTr="00B246A9">
        <w:tc>
          <w:tcPr>
            <w:tcW w:w="122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2000</w:t>
            </w:r>
          </w:p>
        </w:tc>
        <w:tc>
          <w:tcPr>
            <w:tcW w:w="195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4,774</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13,865</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16,342</w:t>
            </w:r>
          </w:p>
        </w:tc>
      </w:tr>
      <w:tr w:rsidR="00FF1850" w:rsidRPr="00FF1850" w:rsidTr="00B246A9">
        <w:tc>
          <w:tcPr>
            <w:tcW w:w="122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2001</w:t>
            </w:r>
          </w:p>
        </w:tc>
        <w:tc>
          <w:tcPr>
            <w:tcW w:w="195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5,160</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15,941</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18,854</w:t>
            </w:r>
          </w:p>
        </w:tc>
      </w:tr>
      <w:tr w:rsidR="00FF1850" w:rsidRPr="00FF1850" w:rsidTr="00B246A9">
        <w:tc>
          <w:tcPr>
            <w:tcW w:w="122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2002</w:t>
            </w:r>
          </w:p>
        </w:tc>
        <w:tc>
          <w:tcPr>
            <w:tcW w:w="195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5,536</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17,575</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21,089</w:t>
            </w:r>
          </w:p>
        </w:tc>
      </w:tr>
      <w:tr w:rsidR="00FF1850" w:rsidRPr="00FF1850" w:rsidTr="00B246A9">
        <w:tc>
          <w:tcPr>
            <w:tcW w:w="122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lastRenderedPageBreak/>
              <w:t>2003</w:t>
            </w:r>
          </w:p>
        </w:tc>
        <w:tc>
          <w:tcPr>
            <w:tcW w:w="195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6,005</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15,317</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24,872</w:t>
            </w:r>
          </w:p>
        </w:tc>
      </w:tr>
      <w:tr w:rsidR="00FF1850" w:rsidRPr="00FF1850" w:rsidTr="00B246A9">
        <w:tc>
          <w:tcPr>
            <w:tcW w:w="122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2004</w:t>
            </w:r>
          </w:p>
        </w:tc>
        <w:tc>
          <w:tcPr>
            <w:tcW w:w="195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6,231</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19,758</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30,402</w:t>
            </w:r>
          </w:p>
        </w:tc>
      </w:tr>
      <w:tr w:rsidR="00FF1850" w:rsidRPr="00FF1850" w:rsidTr="00B246A9">
        <w:tc>
          <w:tcPr>
            <w:tcW w:w="122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2005</w:t>
            </w:r>
          </w:p>
        </w:tc>
        <w:tc>
          <w:tcPr>
            <w:tcW w:w="195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6,485</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20,099</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32,890</w:t>
            </w:r>
          </w:p>
        </w:tc>
      </w:tr>
      <w:tr w:rsidR="00FF1850" w:rsidRPr="00FF1850" w:rsidTr="00B246A9">
        <w:tc>
          <w:tcPr>
            <w:tcW w:w="122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2006</w:t>
            </w:r>
          </w:p>
        </w:tc>
        <w:tc>
          <w:tcPr>
            <w:tcW w:w="1954"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6,554</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21,468</w:t>
            </w:r>
          </w:p>
        </w:tc>
        <w:tc>
          <w:tcPr>
            <w:tcW w:w="1980" w:type="dxa"/>
            <w:shd w:val="clear" w:color="auto" w:fill="auto"/>
          </w:tcPr>
          <w:p w:rsidR="00FF1850" w:rsidRPr="00FF1850" w:rsidRDefault="00FF1850" w:rsidP="00FF1850">
            <w:pPr>
              <w:spacing w:line="520" w:lineRule="exact"/>
              <w:contextualSpacing/>
              <w:jc w:val="center"/>
              <w:rPr>
                <w:rFonts w:hAnsi="Calibri"/>
                <w:kern w:val="28"/>
                <w:sz w:val="28"/>
                <w:szCs w:val="22"/>
              </w:rPr>
            </w:pPr>
            <w:r w:rsidRPr="00FF1850">
              <w:rPr>
                <w:rFonts w:hAnsi="Calibri" w:hint="eastAsia"/>
                <w:kern w:val="28"/>
                <w:sz w:val="28"/>
                <w:szCs w:val="22"/>
              </w:rPr>
              <w:t>35,844</w:t>
            </w:r>
          </w:p>
        </w:tc>
      </w:tr>
    </w:tbl>
    <w:p w:rsidR="00FF1850" w:rsidRDefault="00FF1850" w:rsidP="00FF1850">
      <w:pPr>
        <w:pStyle w:val="4"/>
        <w:numPr>
          <w:ilvl w:val="0"/>
          <w:numId w:val="0"/>
        </w:numPr>
        <w:ind w:left="1701"/>
      </w:pPr>
    </w:p>
    <w:p w:rsidR="00FF1850" w:rsidRDefault="00FF1850" w:rsidP="00FF1850">
      <w:pPr>
        <w:pStyle w:val="4"/>
      </w:pPr>
      <w:r w:rsidRPr="00FF1850">
        <w:rPr>
          <w:rFonts w:hint="eastAsia"/>
        </w:rPr>
        <w:tab/>
        <w:t>有關加拿大遊說者人數，參考該國</w:t>
      </w:r>
      <w:proofErr w:type="gramStart"/>
      <w:r w:rsidRPr="00FF1850">
        <w:rPr>
          <w:rFonts w:hint="eastAsia"/>
        </w:rPr>
        <w:t>遊說專署103年</w:t>
      </w:r>
      <w:proofErr w:type="gramEnd"/>
      <w:r w:rsidRPr="00FF1850">
        <w:rPr>
          <w:rFonts w:hint="eastAsia"/>
        </w:rPr>
        <w:t>至109年(2014-2020年間)之年度報告，統計數據如下</w:t>
      </w:r>
      <w:r>
        <w:rPr>
          <w:rFonts w:hint="eastAsia"/>
        </w:rPr>
        <w:t>表</w:t>
      </w:r>
      <w:r w:rsidR="00B246A9">
        <w:t>6</w:t>
      </w:r>
      <w:r w:rsidRPr="00FF1850">
        <w:rPr>
          <w:rFonts w:hint="eastAsia"/>
        </w:rPr>
        <w:t>：</w:t>
      </w:r>
    </w:p>
    <w:tbl>
      <w:tblPr>
        <w:tblW w:w="7088"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4542"/>
      </w:tblGrid>
      <w:tr w:rsidR="00FF1850" w:rsidRPr="00FF1850" w:rsidTr="00B246A9">
        <w:tc>
          <w:tcPr>
            <w:tcW w:w="2546"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年度</w:t>
            </w:r>
          </w:p>
        </w:tc>
        <w:tc>
          <w:tcPr>
            <w:tcW w:w="4542"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遊說者註冊人數</w:t>
            </w:r>
          </w:p>
        </w:tc>
      </w:tr>
      <w:tr w:rsidR="00FF1850" w:rsidRPr="00FF1850" w:rsidTr="00B246A9">
        <w:tc>
          <w:tcPr>
            <w:tcW w:w="2546"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2014</w:t>
            </w:r>
          </w:p>
        </w:tc>
        <w:tc>
          <w:tcPr>
            <w:tcW w:w="4542"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5050~5258</w:t>
            </w:r>
            <w:r w:rsidRPr="00FF1850">
              <w:rPr>
                <w:rFonts w:hAnsi="標楷體" w:cs="Tahoma"/>
                <w:bCs/>
                <w:kern w:val="0"/>
                <w:sz w:val="28"/>
                <w:szCs w:val="28"/>
                <w:vertAlign w:val="superscript"/>
                <w:lang w:val="zh-TW" w:bidi="hi-IN"/>
              </w:rPr>
              <w:footnoteReference w:id="26"/>
            </w:r>
          </w:p>
        </w:tc>
      </w:tr>
      <w:tr w:rsidR="00FF1850" w:rsidRPr="00FF1850" w:rsidTr="00B246A9">
        <w:tc>
          <w:tcPr>
            <w:tcW w:w="2546"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2015</w:t>
            </w:r>
          </w:p>
        </w:tc>
        <w:tc>
          <w:tcPr>
            <w:tcW w:w="4542"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未載明</w:t>
            </w:r>
          </w:p>
        </w:tc>
      </w:tr>
      <w:tr w:rsidR="00FF1850" w:rsidRPr="00FF1850" w:rsidTr="00B246A9">
        <w:tc>
          <w:tcPr>
            <w:tcW w:w="2546"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2016</w:t>
            </w:r>
          </w:p>
        </w:tc>
        <w:tc>
          <w:tcPr>
            <w:tcW w:w="4542"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5</w:t>
            </w:r>
            <w:r w:rsidR="00B6355E">
              <w:rPr>
                <w:rFonts w:hAnsi="標楷體" w:cs="Tahoma"/>
                <w:bCs/>
                <w:kern w:val="0"/>
                <w:sz w:val="28"/>
                <w:szCs w:val="28"/>
                <w:lang w:val="zh-TW" w:bidi="hi-IN"/>
              </w:rPr>
              <w:t>,</w:t>
            </w:r>
            <w:r w:rsidRPr="00FF1850">
              <w:rPr>
                <w:rFonts w:hAnsi="標楷體" w:cs="Tahoma" w:hint="eastAsia"/>
                <w:bCs/>
                <w:kern w:val="0"/>
                <w:sz w:val="28"/>
                <w:szCs w:val="28"/>
                <w:lang w:val="zh-TW" w:bidi="hi-IN"/>
              </w:rPr>
              <w:t>024</w:t>
            </w:r>
          </w:p>
        </w:tc>
      </w:tr>
      <w:tr w:rsidR="00FF1850" w:rsidRPr="00FF1850" w:rsidTr="00B246A9">
        <w:tc>
          <w:tcPr>
            <w:tcW w:w="2546"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2017</w:t>
            </w:r>
          </w:p>
        </w:tc>
        <w:tc>
          <w:tcPr>
            <w:tcW w:w="4542"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5</w:t>
            </w:r>
            <w:r w:rsidR="00B6355E">
              <w:rPr>
                <w:rFonts w:hAnsi="標楷體" w:cs="Tahoma"/>
                <w:bCs/>
                <w:kern w:val="0"/>
                <w:sz w:val="28"/>
                <w:szCs w:val="28"/>
                <w:lang w:val="zh-TW" w:bidi="hi-IN"/>
              </w:rPr>
              <w:t>,</w:t>
            </w:r>
            <w:r w:rsidRPr="00FF1850">
              <w:rPr>
                <w:rFonts w:hAnsi="標楷體" w:cs="Tahoma" w:hint="eastAsia"/>
                <w:bCs/>
                <w:kern w:val="0"/>
                <w:sz w:val="28"/>
                <w:szCs w:val="28"/>
                <w:lang w:val="zh-TW" w:bidi="hi-IN"/>
              </w:rPr>
              <w:t>559</w:t>
            </w:r>
          </w:p>
        </w:tc>
      </w:tr>
      <w:tr w:rsidR="00FF1850" w:rsidRPr="00FF1850" w:rsidTr="00B246A9">
        <w:tc>
          <w:tcPr>
            <w:tcW w:w="2546"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2018</w:t>
            </w:r>
          </w:p>
        </w:tc>
        <w:tc>
          <w:tcPr>
            <w:tcW w:w="4542"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9</w:t>
            </w:r>
            <w:r w:rsidR="00B6355E">
              <w:rPr>
                <w:rFonts w:hAnsi="標楷體" w:cs="Tahoma"/>
                <w:bCs/>
                <w:kern w:val="0"/>
                <w:sz w:val="28"/>
                <w:szCs w:val="28"/>
                <w:lang w:val="zh-TW" w:bidi="hi-IN"/>
              </w:rPr>
              <w:t>,</w:t>
            </w:r>
            <w:r w:rsidRPr="00FF1850">
              <w:rPr>
                <w:rFonts w:hAnsi="標楷體" w:cs="Tahoma" w:hint="eastAsia"/>
                <w:bCs/>
                <w:kern w:val="0"/>
                <w:sz w:val="28"/>
                <w:szCs w:val="28"/>
                <w:lang w:val="zh-TW" w:bidi="hi-IN"/>
              </w:rPr>
              <w:t>084</w:t>
            </w:r>
          </w:p>
        </w:tc>
      </w:tr>
      <w:tr w:rsidR="00FF1850" w:rsidRPr="00FF1850" w:rsidTr="00B246A9">
        <w:tc>
          <w:tcPr>
            <w:tcW w:w="2546"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2019</w:t>
            </w:r>
          </w:p>
        </w:tc>
        <w:tc>
          <w:tcPr>
            <w:tcW w:w="4542"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6</w:t>
            </w:r>
            <w:r w:rsidR="00B6355E">
              <w:rPr>
                <w:rFonts w:hAnsi="標楷體" w:cs="Tahoma"/>
                <w:bCs/>
                <w:kern w:val="0"/>
                <w:sz w:val="28"/>
                <w:szCs w:val="28"/>
                <w:lang w:val="zh-TW" w:bidi="hi-IN"/>
              </w:rPr>
              <w:t>,</w:t>
            </w:r>
            <w:r w:rsidRPr="00FF1850">
              <w:rPr>
                <w:rFonts w:hAnsi="標楷體" w:cs="Tahoma" w:hint="eastAsia"/>
                <w:bCs/>
                <w:kern w:val="0"/>
                <w:sz w:val="28"/>
                <w:szCs w:val="28"/>
                <w:lang w:val="zh-TW" w:bidi="hi-IN"/>
              </w:rPr>
              <w:t>819</w:t>
            </w:r>
          </w:p>
        </w:tc>
      </w:tr>
      <w:tr w:rsidR="00FF1850" w:rsidRPr="00FF1850" w:rsidTr="00B246A9">
        <w:tc>
          <w:tcPr>
            <w:tcW w:w="2546"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2020</w:t>
            </w:r>
          </w:p>
        </w:tc>
        <w:tc>
          <w:tcPr>
            <w:tcW w:w="4542" w:type="dxa"/>
            <w:shd w:val="clear" w:color="auto" w:fill="auto"/>
          </w:tcPr>
          <w:p w:rsidR="00FF1850" w:rsidRPr="00FF1850" w:rsidRDefault="00FF1850" w:rsidP="00FF1850">
            <w:pPr>
              <w:spacing w:line="520" w:lineRule="exact"/>
              <w:contextualSpacing/>
              <w:jc w:val="center"/>
              <w:rPr>
                <w:rFonts w:hAnsi="標楷體" w:cs="Tahoma"/>
                <w:bCs/>
                <w:kern w:val="0"/>
                <w:sz w:val="28"/>
                <w:szCs w:val="28"/>
                <w:lang w:val="zh-TW" w:bidi="hi-IN"/>
              </w:rPr>
            </w:pPr>
            <w:r w:rsidRPr="00FF1850">
              <w:rPr>
                <w:rFonts w:hAnsi="標楷體" w:cs="Tahoma" w:hint="eastAsia"/>
                <w:bCs/>
                <w:kern w:val="0"/>
                <w:sz w:val="28"/>
                <w:szCs w:val="28"/>
                <w:lang w:val="zh-TW" w:bidi="hi-IN"/>
              </w:rPr>
              <w:t>未載明</w:t>
            </w:r>
          </w:p>
        </w:tc>
      </w:tr>
    </w:tbl>
    <w:p w:rsidR="00FF1850" w:rsidRDefault="00FF1850" w:rsidP="00FF1850">
      <w:pPr>
        <w:pStyle w:val="4"/>
        <w:numPr>
          <w:ilvl w:val="0"/>
          <w:numId w:val="0"/>
        </w:numPr>
        <w:ind w:left="1701"/>
      </w:pPr>
    </w:p>
    <w:p w:rsidR="00FE70E0" w:rsidRPr="00C831C4" w:rsidRDefault="00FE70E0" w:rsidP="006068B8">
      <w:pPr>
        <w:pStyle w:val="3"/>
        <w:ind w:left="1361"/>
      </w:pPr>
      <w:r>
        <w:rPr>
          <w:rFonts w:hint="eastAsia"/>
        </w:rPr>
        <w:t>關於</w:t>
      </w:r>
      <w:r w:rsidRPr="00C831C4">
        <w:rPr>
          <w:rFonts w:hint="eastAsia"/>
        </w:rPr>
        <w:t>「</w:t>
      </w:r>
      <w:r>
        <w:rPr>
          <w:rFonts w:hint="eastAsia"/>
        </w:rPr>
        <w:t>被</w:t>
      </w:r>
      <w:r w:rsidRPr="00C831C4">
        <w:rPr>
          <w:rFonts w:hint="eastAsia"/>
        </w:rPr>
        <w:t>遊說者」的界定範圍</w:t>
      </w:r>
      <w:r>
        <w:rPr>
          <w:rFonts w:hint="eastAsia"/>
        </w:rPr>
        <w:t>是否</w:t>
      </w:r>
      <w:r w:rsidRPr="00C831C4">
        <w:rPr>
          <w:rFonts w:hint="eastAsia"/>
        </w:rPr>
        <w:t>符合遊說實際情況</w:t>
      </w:r>
      <w:r>
        <w:rPr>
          <w:rFonts w:hint="eastAsia"/>
        </w:rPr>
        <w:t>？</w:t>
      </w:r>
      <w:r w:rsidRPr="00C831C4">
        <w:rPr>
          <w:rFonts w:hint="eastAsia"/>
        </w:rPr>
        <w:t>有否仿效美、加之立法例予以修正</w:t>
      </w:r>
      <w:r>
        <w:rPr>
          <w:rFonts w:hint="eastAsia"/>
        </w:rPr>
        <w:t>之說明：</w:t>
      </w:r>
    </w:p>
    <w:p w:rsidR="00FE70E0" w:rsidRDefault="00FE70E0" w:rsidP="00FE70E0">
      <w:pPr>
        <w:pStyle w:val="4"/>
      </w:pPr>
      <w:r>
        <w:rPr>
          <w:rFonts w:hint="eastAsia"/>
        </w:rPr>
        <w:t>遊說</w:t>
      </w:r>
      <w:r w:rsidRPr="00C831C4">
        <w:rPr>
          <w:rFonts w:hint="eastAsia"/>
        </w:rPr>
        <w:t>法第2條第</w:t>
      </w:r>
      <w:r>
        <w:rPr>
          <w:rFonts w:hint="eastAsia"/>
        </w:rPr>
        <w:t>3</w:t>
      </w:r>
      <w:r w:rsidRPr="00C831C4">
        <w:rPr>
          <w:rFonts w:hint="eastAsia"/>
        </w:rPr>
        <w:t>項規定，本法所稱「</w:t>
      </w:r>
      <w:r>
        <w:rPr>
          <w:rFonts w:hint="eastAsia"/>
        </w:rPr>
        <w:t>被</w:t>
      </w:r>
      <w:r w:rsidRPr="00C831C4">
        <w:rPr>
          <w:rFonts w:hint="eastAsia"/>
        </w:rPr>
        <w:t>遊說者」包括</w:t>
      </w:r>
      <w:r w:rsidRPr="00BF3B4E">
        <w:rPr>
          <w:rFonts w:hint="eastAsia"/>
        </w:rPr>
        <w:t>總統、副總統、各級民意代表</w:t>
      </w:r>
      <w:r>
        <w:rPr>
          <w:rFonts w:hint="eastAsia"/>
        </w:rPr>
        <w:t>、直轄市政府、縣（市）政府及鄉（鎮、市）公所正、副首長、</w:t>
      </w:r>
      <w:r w:rsidRPr="00BF3B4E">
        <w:rPr>
          <w:rFonts w:hint="eastAsia"/>
        </w:rPr>
        <w:t>政務人員退職撫</w:t>
      </w:r>
      <w:proofErr w:type="gramStart"/>
      <w:r w:rsidRPr="00BF3B4E">
        <w:rPr>
          <w:rFonts w:hint="eastAsia"/>
        </w:rPr>
        <w:t>卹</w:t>
      </w:r>
      <w:proofErr w:type="gramEnd"/>
      <w:r w:rsidRPr="00BF3B4E">
        <w:rPr>
          <w:rFonts w:hint="eastAsia"/>
        </w:rPr>
        <w:t>條例第</w:t>
      </w:r>
      <w:r>
        <w:rPr>
          <w:rFonts w:hint="eastAsia"/>
        </w:rPr>
        <w:t>2條第1</w:t>
      </w:r>
      <w:r w:rsidRPr="00BF3B4E">
        <w:rPr>
          <w:rFonts w:hint="eastAsia"/>
        </w:rPr>
        <w:t>項所定之人員。</w:t>
      </w:r>
      <w:r>
        <w:rPr>
          <w:rFonts w:hint="eastAsia"/>
        </w:rPr>
        <w:t>次</w:t>
      </w:r>
      <w:r w:rsidRPr="00BF3B4E">
        <w:rPr>
          <w:rFonts w:hint="eastAsia"/>
        </w:rPr>
        <w:t>查法務部報經行政院於94年7月14日核轉立法院審議之本法第2條立法說明</w:t>
      </w:r>
      <w:r>
        <w:rPr>
          <w:rFonts w:hint="eastAsia"/>
        </w:rPr>
        <w:t>，為避免被遊說者適用範圍不確定，致影響本法之立法意旨，</w:t>
      </w:r>
      <w:proofErr w:type="gramStart"/>
      <w:r>
        <w:rPr>
          <w:rFonts w:hint="eastAsia"/>
        </w:rPr>
        <w:t>爰</w:t>
      </w:r>
      <w:proofErr w:type="gramEnd"/>
      <w:r>
        <w:rPr>
          <w:rFonts w:hint="eastAsia"/>
        </w:rPr>
        <w:t>定</w:t>
      </w:r>
      <w:r>
        <w:rPr>
          <w:rFonts w:hint="eastAsia"/>
        </w:rPr>
        <w:lastRenderedPageBreak/>
        <w:t>明被遊說者之範圍，</w:t>
      </w:r>
      <w:proofErr w:type="gramStart"/>
      <w:r>
        <w:rPr>
          <w:rFonts w:hint="eastAsia"/>
        </w:rPr>
        <w:t>俾</w:t>
      </w:r>
      <w:proofErr w:type="gramEnd"/>
      <w:r>
        <w:rPr>
          <w:rFonts w:hint="eastAsia"/>
        </w:rPr>
        <w:t>利執行。又遊說之</w:t>
      </w:r>
      <w:proofErr w:type="gramStart"/>
      <w:r>
        <w:rPr>
          <w:rFonts w:hint="eastAsia"/>
        </w:rPr>
        <w:t>範圍僅既限定</w:t>
      </w:r>
      <w:proofErr w:type="gramEnd"/>
      <w:r>
        <w:rPr>
          <w:rFonts w:hint="eastAsia"/>
        </w:rPr>
        <w:t>於政治性之決策，</w:t>
      </w:r>
      <w:proofErr w:type="gramStart"/>
      <w:r>
        <w:rPr>
          <w:rFonts w:hint="eastAsia"/>
        </w:rPr>
        <w:t>爰</w:t>
      </w:r>
      <w:proofErr w:type="gramEnd"/>
      <w:r>
        <w:rPr>
          <w:rFonts w:hint="eastAsia"/>
        </w:rPr>
        <w:t>作上開被遊說者範圍規定。</w:t>
      </w:r>
    </w:p>
    <w:p w:rsidR="0098017B" w:rsidRPr="0098017B" w:rsidRDefault="00FE70E0" w:rsidP="00FE70E0">
      <w:pPr>
        <w:pStyle w:val="4"/>
        <w:rPr>
          <w:u w:val="single"/>
        </w:rPr>
      </w:pPr>
      <w:r>
        <w:rPr>
          <w:rFonts w:hint="eastAsia"/>
        </w:rPr>
        <w:t>至美、加遊說法制所規範之被遊說者範圍，查美國1995年「</w:t>
      </w:r>
      <w:r w:rsidRPr="000570EE">
        <w:rPr>
          <w:rFonts w:hint="eastAsia"/>
        </w:rPr>
        <w:t>遊說活動公開法</w:t>
      </w:r>
      <w:r>
        <w:rPr>
          <w:rFonts w:hint="eastAsia"/>
        </w:rPr>
        <w:t>」</w:t>
      </w:r>
      <w:r w:rsidRPr="000570EE">
        <w:rPr>
          <w:rFonts w:hint="eastAsia"/>
        </w:rPr>
        <w:t>(The Lobbying Disclosure Act, LDA)</w:t>
      </w:r>
      <w:r w:rsidRPr="009E5750">
        <w:rPr>
          <w:rFonts w:hint="eastAsia"/>
        </w:rPr>
        <w:t xml:space="preserve"> 凡企圖影響國會議員、議員助理、委員會助理、領袖助理、行政體系決策者、</w:t>
      </w:r>
      <w:r>
        <w:rPr>
          <w:rFonts w:hint="eastAsia"/>
        </w:rPr>
        <w:t>白宮官員、內閣首長及助理、獨立機構首長及助理等，</w:t>
      </w:r>
      <w:proofErr w:type="gramStart"/>
      <w:r>
        <w:rPr>
          <w:rFonts w:hint="eastAsia"/>
        </w:rPr>
        <w:t>均被認定</w:t>
      </w:r>
      <w:proofErr w:type="gramEnd"/>
      <w:r>
        <w:rPr>
          <w:rFonts w:hint="eastAsia"/>
        </w:rPr>
        <w:t>為遊說。</w:t>
      </w:r>
      <w:r w:rsidRPr="00FE70E0">
        <w:rPr>
          <w:rFonts w:hint="eastAsia"/>
          <w:u w:val="single"/>
        </w:rPr>
        <w:t>其遊說接觸對象仍限於「具有決策權」者為範圍（行政官員層級在I-V間，武官為0-7或以上）</w:t>
      </w:r>
      <w:r w:rsidRPr="00FE70E0">
        <w:rPr>
          <w:rStyle w:val="aff"/>
          <w:rFonts w:hAnsi="標楷體"/>
          <w:szCs w:val="32"/>
          <w:u w:val="single"/>
        </w:rPr>
        <w:footnoteReference w:id="27"/>
      </w:r>
      <w:r w:rsidRPr="00FE70E0">
        <w:rPr>
          <w:rFonts w:hint="eastAsia"/>
          <w:u w:val="single"/>
        </w:rPr>
        <w:t>；</w:t>
      </w:r>
      <w:r>
        <w:rPr>
          <w:rFonts w:hint="eastAsia"/>
        </w:rPr>
        <w:t>加拿大遊說法早期雖以「</w:t>
      </w:r>
      <w:r w:rsidRPr="00154591">
        <w:rPr>
          <w:rFonts w:hint="eastAsia"/>
        </w:rPr>
        <w:t>政府官員</w:t>
      </w:r>
      <w:r>
        <w:rPr>
          <w:rFonts w:hint="eastAsia"/>
        </w:rPr>
        <w:t>」為遊說對象，於2008年修正後則以「指定公職名單」</w:t>
      </w:r>
      <w:r>
        <w:rPr>
          <w:rStyle w:val="aff"/>
          <w:rFonts w:hAnsi="標楷體"/>
          <w:szCs w:val="32"/>
        </w:rPr>
        <w:footnoteReference w:id="28"/>
      </w:r>
      <w:r>
        <w:rPr>
          <w:rFonts w:hint="eastAsia"/>
        </w:rPr>
        <w:t>為遊說對象，亦朝向特定之公職為規範範圍。</w:t>
      </w:r>
    </w:p>
    <w:p w:rsidR="00FE70E0" w:rsidRPr="00FE70E0" w:rsidRDefault="00FE70E0" w:rsidP="00FE70E0">
      <w:pPr>
        <w:pStyle w:val="4"/>
        <w:rPr>
          <w:u w:val="single"/>
        </w:rPr>
      </w:pPr>
      <w:r>
        <w:rPr>
          <w:rFonts w:hint="eastAsia"/>
        </w:rPr>
        <w:t>內政部</w:t>
      </w:r>
      <w:proofErr w:type="gramStart"/>
      <w:r>
        <w:rPr>
          <w:rFonts w:hint="eastAsia"/>
        </w:rPr>
        <w:t>研</w:t>
      </w:r>
      <w:proofErr w:type="gramEnd"/>
      <w:r>
        <w:rPr>
          <w:rFonts w:hint="eastAsia"/>
        </w:rPr>
        <w:t>擬之遊說法修正草案，</w:t>
      </w:r>
      <w:r w:rsidRPr="00FE70E0">
        <w:rPr>
          <w:rFonts w:hint="eastAsia"/>
          <w:u w:val="single"/>
        </w:rPr>
        <w:t>已</w:t>
      </w:r>
      <w:proofErr w:type="gramStart"/>
      <w:r w:rsidRPr="00FE70E0">
        <w:rPr>
          <w:rFonts w:hint="eastAsia"/>
          <w:u w:val="single"/>
        </w:rPr>
        <w:t>研</w:t>
      </w:r>
      <w:proofErr w:type="gramEnd"/>
      <w:r w:rsidRPr="00FE70E0">
        <w:rPr>
          <w:rFonts w:hint="eastAsia"/>
          <w:u w:val="single"/>
        </w:rPr>
        <w:t>議將被遊說者納入各級民意代表助理、被遊說者所屬機關進用之機要人員，以及中央三級機關首長等。</w:t>
      </w:r>
    </w:p>
    <w:p w:rsidR="003C6B77" w:rsidRDefault="006A127B" w:rsidP="006068B8">
      <w:pPr>
        <w:pStyle w:val="3"/>
        <w:ind w:left="1361"/>
      </w:pPr>
      <w:bookmarkStart w:id="180" w:name="_Hlk73967661"/>
      <w:r w:rsidRPr="006A127B">
        <w:rPr>
          <w:rFonts w:hint="eastAsia"/>
        </w:rPr>
        <w:t>美、加二國97年至109年</w:t>
      </w:r>
      <w:proofErr w:type="gramStart"/>
      <w:r w:rsidRPr="006A127B">
        <w:rPr>
          <w:rFonts w:hint="eastAsia"/>
        </w:rPr>
        <w:t>期間，</w:t>
      </w:r>
      <w:proofErr w:type="gramEnd"/>
      <w:r w:rsidRPr="006A127B">
        <w:rPr>
          <w:rFonts w:hint="eastAsia"/>
        </w:rPr>
        <w:t>中央及地方民意</w:t>
      </w:r>
      <w:r>
        <w:rPr>
          <w:rFonts w:hint="eastAsia"/>
        </w:rPr>
        <w:t>、</w:t>
      </w:r>
      <w:r w:rsidRPr="006A127B">
        <w:rPr>
          <w:rFonts w:hint="eastAsia"/>
        </w:rPr>
        <w:t>行政機關</w:t>
      </w:r>
      <w:r>
        <w:rPr>
          <w:rFonts w:hint="eastAsia"/>
        </w:rPr>
        <w:t>及軍事機關</w:t>
      </w:r>
      <w:r w:rsidRPr="006A127B">
        <w:rPr>
          <w:rFonts w:hint="eastAsia"/>
        </w:rPr>
        <w:t>受理遊說申請登記案件數</w:t>
      </w:r>
      <w:bookmarkEnd w:id="180"/>
      <w:r>
        <w:rPr>
          <w:rFonts w:hint="eastAsia"/>
        </w:rPr>
        <w:t>：</w:t>
      </w:r>
    </w:p>
    <w:p w:rsidR="00B6355E" w:rsidRPr="00B6355E" w:rsidRDefault="00B246A9" w:rsidP="00B6355E">
      <w:pPr>
        <w:pStyle w:val="4"/>
        <w:rPr>
          <w:lang w:val="zh-TW" w:bidi="hi-IN"/>
        </w:rPr>
      </w:pPr>
      <w:r w:rsidRPr="00B6355E">
        <w:rPr>
          <w:rFonts w:hint="eastAsia"/>
        </w:rPr>
        <w:t>內政部</w:t>
      </w:r>
      <w:r w:rsidRPr="00C831C4">
        <w:rPr>
          <w:rFonts w:hint="eastAsia"/>
          <w:lang w:val="zh-TW" w:bidi="hi-IN"/>
        </w:rPr>
        <w:t>98年</w:t>
      </w:r>
      <w:r>
        <w:rPr>
          <w:rFonts w:hint="eastAsia"/>
          <w:lang w:val="zh-TW" w:bidi="hi-IN"/>
        </w:rPr>
        <w:t>之</w:t>
      </w:r>
      <w:r w:rsidRPr="00C831C4">
        <w:rPr>
          <w:rFonts w:hint="eastAsia"/>
          <w:lang w:val="zh-TW" w:bidi="hi-IN"/>
        </w:rPr>
        <w:t>「我國與美國、加拿大遊說規範之比較研究」</w:t>
      </w:r>
      <w:r>
        <w:rPr>
          <w:rFonts w:hint="eastAsia"/>
          <w:lang w:val="zh-TW" w:bidi="hi-IN"/>
        </w:rPr>
        <w:t>研究案</w:t>
      </w:r>
      <w:r w:rsidRPr="00C831C4">
        <w:rPr>
          <w:rFonts w:hint="eastAsia"/>
          <w:lang w:val="zh-TW" w:bidi="hi-IN"/>
        </w:rPr>
        <w:t>已蒐集84年至95年（1995-2006年間）美、加遊說資料。</w:t>
      </w:r>
      <w:r w:rsidRPr="00B6355E">
        <w:rPr>
          <w:rFonts w:hint="eastAsia"/>
          <w:u w:val="single"/>
          <w:lang w:val="zh-TW" w:bidi="hi-IN"/>
        </w:rPr>
        <w:t>至美國2007年至2020年間之統計資料，經查該國兩院秘書處網站，尚無更新資料。</w:t>
      </w:r>
    </w:p>
    <w:p w:rsidR="00B246A9" w:rsidRPr="00B6355E" w:rsidRDefault="00510A50" w:rsidP="0010684E">
      <w:pPr>
        <w:pStyle w:val="4"/>
        <w:rPr>
          <w:lang w:val="zh-TW" w:bidi="hi-IN"/>
        </w:rPr>
      </w:pPr>
      <w:r>
        <w:rPr>
          <w:rFonts w:hint="eastAsia"/>
          <w:lang w:val="zh-TW" w:bidi="hi-IN"/>
        </w:rPr>
        <w:t>參照</w:t>
      </w:r>
      <w:r w:rsidR="00B246A9" w:rsidRPr="00B6355E">
        <w:rPr>
          <w:rFonts w:hint="eastAsia"/>
          <w:lang w:val="zh-TW" w:bidi="hi-IN"/>
        </w:rPr>
        <w:t>加拿大</w:t>
      </w:r>
      <w:proofErr w:type="gramStart"/>
      <w:r w:rsidR="00B246A9" w:rsidRPr="00B6355E">
        <w:rPr>
          <w:rFonts w:hint="eastAsia"/>
          <w:lang w:val="zh-TW" w:bidi="hi-IN"/>
        </w:rPr>
        <w:t>遊說專署網站（</w:t>
      </w:r>
      <w:proofErr w:type="gramEnd"/>
      <w:r w:rsidR="00B246A9" w:rsidRPr="00B6355E">
        <w:rPr>
          <w:lang w:val="zh-TW" w:bidi="hi-IN"/>
        </w:rPr>
        <w:t>https://lobbycanada.gc.ca</w:t>
      </w:r>
      <w:proofErr w:type="gramStart"/>
      <w:r w:rsidR="00B246A9" w:rsidRPr="00B6355E">
        <w:rPr>
          <w:rFonts w:hint="eastAsia"/>
          <w:lang w:val="zh-TW" w:bidi="hi-IN"/>
        </w:rPr>
        <w:t>）</w:t>
      </w:r>
      <w:proofErr w:type="gramEnd"/>
      <w:r w:rsidR="00B246A9" w:rsidRPr="00B6355E">
        <w:rPr>
          <w:rFonts w:hint="eastAsia"/>
          <w:lang w:val="zh-TW" w:bidi="hi-IN"/>
        </w:rPr>
        <w:t>有關該國</w:t>
      </w:r>
      <w:r w:rsidR="00B246A9" w:rsidRPr="00C831C4">
        <w:rPr>
          <w:rFonts w:hint="eastAsia"/>
        </w:rPr>
        <w:t>103年</w:t>
      </w:r>
      <w:r w:rsidR="00B246A9" w:rsidRPr="00C831C4">
        <w:rPr>
          <w:rFonts w:hint="eastAsia"/>
        </w:rPr>
        <w:lastRenderedPageBreak/>
        <w:t>至109年(2014-2020年間)之</w:t>
      </w:r>
      <w:r w:rsidR="00B246A9" w:rsidRPr="00B6355E">
        <w:rPr>
          <w:rFonts w:hint="eastAsia"/>
          <w:lang w:val="zh-TW" w:bidi="hi-IN"/>
        </w:rPr>
        <w:t>年度報告</w:t>
      </w:r>
      <w:r w:rsidR="00B246A9" w:rsidRPr="00C831C4">
        <w:rPr>
          <w:rStyle w:val="aff"/>
          <w:rFonts w:hAnsi="標楷體" w:cs="Tahoma"/>
          <w:bCs/>
          <w:kern w:val="0"/>
          <w:szCs w:val="32"/>
          <w:lang w:val="zh-TW" w:bidi="hi-IN"/>
        </w:rPr>
        <w:footnoteReference w:id="29"/>
      </w:r>
      <w:r w:rsidR="00B246A9" w:rsidRPr="00B6355E">
        <w:rPr>
          <w:rFonts w:hint="eastAsia"/>
          <w:lang w:val="zh-TW" w:bidi="hi-IN"/>
        </w:rPr>
        <w:t>，僅提供該國總受理案件數，並未就中央、地方及軍事機關受理之案件數進行個別統計，總受理案件數如下表</w:t>
      </w:r>
      <w:r w:rsidR="00B6355E" w:rsidRPr="00B6355E">
        <w:rPr>
          <w:rFonts w:hint="eastAsia"/>
          <w:lang w:val="zh-TW" w:bidi="hi-IN"/>
        </w:rPr>
        <w:t>7</w:t>
      </w:r>
      <w:r w:rsidR="00B246A9" w:rsidRPr="00B6355E">
        <w:rPr>
          <w:rFonts w:hint="eastAsia"/>
          <w:lang w:val="zh-TW" w:bidi="hi-IN"/>
        </w:rPr>
        <w:t>：</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370"/>
      </w:tblGrid>
      <w:tr w:rsidR="00B6355E" w:rsidRPr="00B6355E" w:rsidTr="00B6355E">
        <w:tc>
          <w:tcPr>
            <w:tcW w:w="2268"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年度</w:t>
            </w:r>
          </w:p>
        </w:tc>
        <w:tc>
          <w:tcPr>
            <w:tcW w:w="4370"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總受理案件數</w:t>
            </w:r>
          </w:p>
        </w:tc>
      </w:tr>
      <w:tr w:rsidR="00B6355E" w:rsidRPr="00B6355E" w:rsidTr="00B6355E">
        <w:tc>
          <w:tcPr>
            <w:tcW w:w="2268"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2014</w:t>
            </w:r>
          </w:p>
        </w:tc>
        <w:tc>
          <w:tcPr>
            <w:tcW w:w="4370"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未載明</w:t>
            </w:r>
          </w:p>
        </w:tc>
      </w:tr>
      <w:tr w:rsidR="00B6355E" w:rsidRPr="00B6355E" w:rsidTr="00B6355E">
        <w:tc>
          <w:tcPr>
            <w:tcW w:w="2268"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2015</w:t>
            </w:r>
          </w:p>
        </w:tc>
        <w:tc>
          <w:tcPr>
            <w:tcW w:w="4370"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22</w:t>
            </w:r>
            <w:r>
              <w:rPr>
                <w:rFonts w:hAnsi="標楷體" w:cs="Tahoma"/>
                <w:bCs/>
                <w:kern w:val="0"/>
                <w:sz w:val="28"/>
                <w:szCs w:val="28"/>
                <w:lang w:val="zh-TW" w:bidi="hi-IN"/>
              </w:rPr>
              <w:t>,</w:t>
            </w:r>
            <w:r w:rsidRPr="00B6355E">
              <w:rPr>
                <w:rFonts w:hAnsi="標楷體" w:cs="Tahoma" w:hint="eastAsia"/>
                <w:bCs/>
                <w:kern w:val="0"/>
                <w:sz w:val="28"/>
                <w:szCs w:val="28"/>
                <w:lang w:val="zh-TW" w:bidi="hi-IN"/>
              </w:rPr>
              <w:t>579</w:t>
            </w:r>
          </w:p>
        </w:tc>
      </w:tr>
      <w:tr w:rsidR="00B6355E" w:rsidRPr="00B6355E" w:rsidTr="00B6355E">
        <w:tc>
          <w:tcPr>
            <w:tcW w:w="2268"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2016</w:t>
            </w:r>
          </w:p>
        </w:tc>
        <w:tc>
          <w:tcPr>
            <w:tcW w:w="4370"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9</w:t>
            </w:r>
            <w:r>
              <w:rPr>
                <w:rFonts w:hAnsi="標楷體" w:cs="Tahoma"/>
                <w:bCs/>
                <w:kern w:val="0"/>
                <w:sz w:val="28"/>
                <w:szCs w:val="28"/>
                <w:lang w:val="zh-TW" w:bidi="hi-IN"/>
              </w:rPr>
              <w:t>,</w:t>
            </w:r>
            <w:r w:rsidRPr="00B6355E">
              <w:rPr>
                <w:rFonts w:hAnsi="標楷體" w:cs="Tahoma" w:hint="eastAsia"/>
                <w:bCs/>
                <w:kern w:val="0"/>
                <w:sz w:val="28"/>
                <w:szCs w:val="28"/>
                <w:lang w:val="zh-TW" w:bidi="hi-IN"/>
              </w:rPr>
              <w:t>230</w:t>
            </w:r>
          </w:p>
        </w:tc>
      </w:tr>
      <w:tr w:rsidR="00B6355E" w:rsidRPr="00B6355E" w:rsidTr="00B6355E">
        <w:tc>
          <w:tcPr>
            <w:tcW w:w="2268"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2017</w:t>
            </w:r>
          </w:p>
        </w:tc>
        <w:tc>
          <w:tcPr>
            <w:tcW w:w="4370"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未載明</w:t>
            </w:r>
          </w:p>
        </w:tc>
      </w:tr>
      <w:tr w:rsidR="00B6355E" w:rsidRPr="00B6355E" w:rsidTr="00B6355E">
        <w:tc>
          <w:tcPr>
            <w:tcW w:w="2268"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2018</w:t>
            </w:r>
          </w:p>
        </w:tc>
        <w:tc>
          <w:tcPr>
            <w:tcW w:w="4370"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未載明</w:t>
            </w:r>
          </w:p>
        </w:tc>
      </w:tr>
      <w:tr w:rsidR="00B6355E" w:rsidRPr="00B6355E" w:rsidTr="00B6355E">
        <w:tc>
          <w:tcPr>
            <w:tcW w:w="2268"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2019</w:t>
            </w:r>
          </w:p>
        </w:tc>
        <w:tc>
          <w:tcPr>
            <w:tcW w:w="4370"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26</w:t>
            </w:r>
            <w:r>
              <w:rPr>
                <w:rFonts w:hAnsi="標楷體" w:cs="Tahoma"/>
                <w:bCs/>
                <w:kern w:val="0"/>
                <w:sz w:val="28"/>
                <w:szCs w:val="28"/>
                <w:lang w:val="zh-TW" w:bidi="hi-IN"/>
              </w:rPr>
              <w:t>,</w:t>
            </w:r>
            <w:r w:rsidRPr="00B6355E">
              <w:rPr>
                <w:rFonts w:hAnsi="標楷體" w:cs="Tahoma" w:hint="eastAsia"/>
                <w:bCs/>
                <w:kern w:val="0"/>
                <w:sz w:val="28"/>
                <w:szCs w:val="28"/>
                <w:lang w:val="zh-TW" w:bidi="hi-IN"/>
              </w:rPr>
              <w:t>526</w:t>
            </w:r>
          </w:p>
        </w:tc>
      </w:tr>
      <w:tr w:rsidR="00B6355E" w:rsidRPr="00B6355E" w:rsidTr="00B6355E">
        <w:tc>
          <w:tcPr>
            <w:tcW w:w="2268"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2020</w:t>
            </w:r>
          </w:p>
        </w:tc>
        <w:tc>
          <w:tcPr>
            <w:tcW w:w="4370" w:type="dxa"/>
            <w:shd w:val="clear" w:color="auto" w:fill="auto"/>
          </w:tcPr>
          <w:p w:rsidR="00B6355E" w:rsidRPr="00B6355E" w:rsidRDefault="00B6355E" w:rsidP="00B6355E">
            <w:pPr>
              <w:spacing w:line="520" w:lineRule="exact"/>
              <w:contextualSpacing/>
              <w:jc w:val="center"/>
              <w:rPr>
                <w:rFonts w:hAnsi="標楷體" w:cs="Tahoma"/>
                <w:bCs/>
                <w:kern w:val="0"/>
                <w:sz w:val="28"/>
                <w:szCs w:val="28"/>
                <w:lang w:val="zh-TW" w:bidi="hi-IN"/>
              </w:rPr>
            </w:pPr>
            <w:r w:rsidRPr="00B6355E">
              <w:rPr>
                <w:rFonts w:hAnsi="標楷體" w:cs="Tahoma" w:hint="eastAsia"/>
                <w:bCs/>
                <w:kern w:val="0"/>
                <w:sz w:val="28"/>
                <w:szCs w:val="28"/>
                <w:lang w:val="zh-TW" w:bidi="hi-IN"/>
              </w:rPr>
              <w:t>6</w:t>
            </w:r>
            <w:r>
              <w:rPr>
                <w:rFonts w:hAnsi="標楷體" w:cs="Tahoma"/>
                <w:bCs/>
                <w:kern w:val="0"/>
                <w:sz w:val="28"/>
                <w:szCs w:val="28"/>
                <w:lang w:val="zh-TW" w:bidi="hi-IN"/>
              </w:rPr>
              <w:t>,</w:t>
            </w:r>
            <w:r w:rsidRPr="00B6355E">
              <w:rPr>
                <w:rFonts w:hAnsi="標楷體" w:cs="Tahoma" w:hint="eastAsia"/>
                <w:bCs/>
                <w:kern w:val="0"/>
                <w:sz w:val="28"/>
                <w:szCs w:val="28"/>
                <w:lang w:val="zh-TW" w:bidi="hi-IN"/>
              </w:rPr>
              <w:t>833</w:t>
            </w:r>
          </w:p>
        </w:tc>
      </w:tr>
    </w:tbl>
    <w:p w:rsidR="00B6355E" w:rsidRDefault="00B6355E" w:rsidP="00B6355E">
      <w:pPr>
        <w:pStyle w:val="1"/>
        <w:numPr>
          <w:ilvl w:val="0"/>
          <w:numId w:val="0"/>
        </w:numPr>
        <w:ind w:left="2381" w:hanging="2381"/>
      </w:pPr>
    </w:p>
    <w:p w:rsidR="00B6355E" w:rsidRPr="00510A50" w:rsidRDefault="00510A50" w:rsidP="00B6355E">
      <w:pPr>
        <w:pStyle w:val="4"/>
      </w:pPr>
      <w:r>
        <w:rPr>
          <w:rFonts w:hAnsi="標楷體" w:cs="Tahoma" w:hint="eastAsia"/>
          <w:bCs/>
          <w:kern w:val="0"/>
          <w:szCs w:val="32"/>
          <w:lang w:val="zh-TW" w:bidi="hi-IN"/>
        </w:rPr>
        <w:t>內政</w:t>
      </w:r>
      <w:r w:rsidRPr="00C831C4">
        <w:rPr>
          <w:rFonts w:hAnsi="標楷體" w:cs="Tahoma" w:hint="eastAsia"/>
          <w:bCs/>
          <w:kern w:val="0"/>
          <w:szCs w:val="32"/>
          <w:lang w:val="zh-TW" w:bidi="hi-IN"/>
        </w:rPr>
        <w:t>部</w:t>
      </w:r>
      <w:r>
        <w:rPr>
          <w:rFonts w:hAnsi="標楷體" w:cs="Tahoma" w:hint="eastAsia"/>
          <w:bCs/>
          <w:kern w:val="0"/>
          <w:szCs w:val="32"/>
          <w:lang w:val="zh-TW" w:bidi="hi-IN"/>
        </w:rPr>
        <w:t>9</w:t>
      </w:r>
      <w:r>
        <w:rPr>
          <w:rFonts w:hAnsi="標楷體" w:cs="Tahoma"/>
          <w:bCs/>
          <w:kern w:val="0"/>
          <w:szCs w:val="32"/>
          <w:lang w:val="zh-TW" w:bidi="hi-IN"/>
        </w:rPr>
        <w:t>8年</w:t>
      </w:r>
      <w:r w:rsidRPr="00C831C4">
        <w:rPr>
          <w:rFonts w:hAnsi="標楷體" w:cs="Tahoma" w:hint="eastAsia"/>
          <w:bCs/>
          <w:kern w:val="0"/>
          <w:szCs w:val="32"/>
          <w:lang w:val="zh-TW" w:bidi="hi-IN"/>
        </w:rPr>
        <w:t>「我國與美國、加拿大遊說規範之比較研究」</w:t>
      </w:r>
      <w:r>
        <w:rPr>
          <w:rFonts w:hAnsi="標楷體" w:cs="Tahoma" w:hint="eastAsia"/>
          <w:bCs/>
          <w:kern w:val="0"/>
          <w:szCs w:val="32"/>
          <w:lang w:val="zh-TW" w:bidi="hi-IN"/>
        </w:rPr>
        <w:t>研究案</w:t>
      </w:r>
      <w:r w:rsidRPr="00C831C4">
        <w:rPr>
          <w:rFonts w:hAnsi="標楷體" w:cs="Tahoma" w:hint="eastAsia"/>
          <w:bCs/>
          <w:kern w:val="0"/>
          <w:szCs w:val="32"/>
          <w:lang w:val="zh-TW" w:bidi="hi-IN"/>
        </w:rPr>
        <w:t>第2章第3節</w:t>
      </w:r>
      <w:r>
        <w:rPr>
          <w:rStyle w:val="aff"/>
          <w:rFonts w:hAnsi="標楷體" w:cs="Tahoma"/>
          <w:bCs/>
          <w:kern w:val="0"/>
          <w:szCs w:val="32"/>
          <w:lang w:val="zh-TW" w:bidi="hi-IN"/>
        </w:rPr>
        <w:footnoteReference w:id="30"/>
      </w:r>
      <w:r w:rsidRPr="00C831C4">
        <w:rPr>
          <w:rFonts w:hAnsi="標楷體" w:cs="Tahoma" w:hint="eastAsia"/>
          <w:bCs/>
          <w:kern w:val="0"/>
          <w:szCs w:val="32"/>
          <w:lang w:val="zh-TW" w:bidi="hi-IN"/>
        </w:rPr>
        <w:t>及第3章第2節</w:t>
      </w:r>
      <w:r>
        <w:rPr>
          <w:rStyle w:val="aff"/>
          <w:rFonts w:hAnsi="標楷體" w:cs="Tahoma"/>
          <w:bCs/>
          <w:kern w:val="0"/>
          <w:szCs w:val="32"/>
          <w:lang w:val="zh-TW" w:bidi="hi-IN"/>
        </w:rPr>
        <w:footnoteReference w:id="31"/>
      </w:r>
      <w:r w:rsidRPr="00C831C4">
        <w:rPr>
          <w:rFonts w:hAnsi="標楷體" w:cs="Tahoma" w:hint="eastAsia"/>
          <w:bCs/>
          <w:kern w:val="0"/>
          <w:szCs w:val="32"/>
          <w:lang w:val="zh-TW" w:bidi="hi-IN"/>
        </w:rPr>
        <w:t>內容</w:t>
      </w:r>
      <w:r>
        <w:rPr>
          <w:rFonts w:hAnsi="標楷體" w:cs="Tahoma" w:hint="eastAsia"/>
          <w:bCs/>
          <w:kern w:val="0"/>
          <w:szCs w:val="32"/>
          <w:lang w:val="zh-TW" w:bidi="hi-IN"/>
        </w:rPr>
        <w:t>，分別有對於美國、加拿大制度進行評估，</w:t>
      </w:r>
      <w:r w:rsidRPr="00510A50">
        <w:rPr>
          <w:rFonts w:hAnsi="標楷體" w:cs="Tahoma" w:hint="eastAsia"/>
          <w:bCs/>
          <w:kern w:val="0"/>
          <w:szCs w:val="32"/>
          <w:u w:val="single"/>
          <w:lang w:val="zh-TW" w:bidi="hi-IN"/>
        </w:rPr>
        <w:t>未有遊說案件與實際辦理登記相關比例精確數量統計。</w:t>
      </w:r>
      <w:r w:rsidRPr="00C831C4">
        <w:rPr>
          <w:rFonts w:hAnsi="標楷體" w:cs="Tahoma" w:hint="eastAsia"/>
          <w:bCs/>
          <w:kern w:val="0"/>
          <w:szCs w:val="32"/>
          <w:lang w:val="zh-TW" w:bidi="hi-IN"/>
        </w:rPr>
        <w:t>另該委託報告引述</w:t>
      </w:r>
      <w:r w:rsidRPr="00510A50">
        <w:rPr>
          <w:rFonts w:hAnsi="標楷體" w:cs="Tahoma" w:hint="eastAsia"/>
          <w:bCs/>
          <w:kern w:val="0"/>
          <w:szCs w:val="32"/>
          <w:u w:val="single"/>
          <w:lang w:val="zh-TW" w:bidi="hi-IN"/>
        </w:rPr>
        <w:t>加拿大評析資料，認為該國遊說制度仍存有漏洞</w:t>
      </w:r>
      <w:r w:rsidRPr="00510A50">
        <w:rPr>
          <w:rStyle w:val="aff"/>
          <w:rFonts w:hAnsi="標楷體" w:cs="Tahoma"/>
          <w:bCs/>
          <w:kern w:val="0"/>
          <w:szCs w:val="32"/>
          <w:u w:val="single"/>
          <w:lang w:val="zh-TW" w:bidi="hi-IN"/>
        </w:rPr>
        <w:footnoteReference w:id="32"/>
      </w:r>
      <w:r w:rsidRPr="00510A50">
        <w:rPr>
          <w:rFonts w:hAnsi="標楷體" w:cs="Tahoma" w:hint="eastAsia"/>
          <w:bCs/>
          <w:kern w:val="0"/>
          <w:szCs w:val="32"/>
          <w:u w:val="single"/>
          <w:lang w:val="zh-TW" w:bidi="hi-IN"/>
        </w:rPr>
        <w:t>，與官方公布之遊說情形不一，未能反應實際遊說情形</w:t>
      </w:r>
      <w:r w:rsidRPr="00C831C4">
        <w:rPr>
          <w:rFonts w:hAnsi="標楷體" w:cs="Tahoma" w:hint="eastAsia"/>
          <w:bCs/>
          <w:kern w:val="0"/>
          <w:szCs w:val="32"/>
          <w:lang w:val="zh-TW" w:bidi="hi-IN"/>
        </w:rPr>
        <w:t>。</w:t>
      </w:r>
    </w:p>
    <w:p w:rsidR="00510A50" w:rsidRPr="00510A50" w:rsidRDefault="00510A50" w:rsidP="00B6355E">
      <w:pPr>
        <w:pStyle w:val="4"/>
      </w:pPr>
      <w:r>
        <w:rPr>
          <w:rFonts w:hint="eastAsia"/>
        </w:rPr>
        <w:t>另</w:t>
      </w:r>
      <w:r w:rsidRPr="00510A50">
        <w:rPr>
          <w:rFonts w:hint="eastAsia"/>
          <w:u w:val="single"/>
        </w:rPr>
        <w:t>美國審計</w:t>
      </w:r>
      <w:r w:rsidR="009C36BB" w:rsidRPr="009C36BB">
        <w:rPr>
          <w:rFonts w:hint="eastAsia"/>
          <w:color w:val="FF0000"/>
          <w:u w:val="single"/>
        </w:rPr>
        <w:t>機關</w:t>
      </w:r>
      <w:r w:rsidRPr="00510A50">
        <w:rPr>
          <w:rFonts w:hint="eastAsia"/>
          <w:u w:val="single"/>
        </w:rPr>
        <w:t>提出之審查報告及加拿大</w:t>
      </w:r>
      <w:proofErr w:type="gramStart"/>
      <w:r w:rsidRPr="00510A50">
        <w:rPr>
          <w:rFonts w:hint="eastAsia"/>
          <w:u w:val="single"/>
        </w:rPr>
        <w:t>遊說專署之</w:t>
      </w:r>
      <w:proofErr w:type="gramEnd"/>
      <w:r w:rsidRPr="00510A50">
        <w:rPr>
          <w:rFonts w:hint="eastAsia"/>
          <w:u w:val="single"/>
        </w:rPr>
        <w:t>年度報告，</w:t>
      </w:r>
      <w:proofErr w:type="gramStart"/>
      <w:r w:rsidRPr="00510A50">
        <w:rPr>
          <w:rFonts w:hint="eastAsia"/>
          <w:u w:val="single"/>
        </w:rPr>
        <w:t>亦均未有</w:t>
      </w:r>
      <w:proofErr w:type="gramEnd"/>
      <w:r w:rsidRPr="00510A50">
        <w:rPr>
          <w:rFonts w:hint="eastAsia"/>
          <w:u w:val="single"/>
        </w:rPr>
        <w:t>遊說案件與實際辦理登記相關比例之統計。</w:t>
      </w:r>
    </w:p>
    <w:p w:rsidR="00856236" w:rsidRDefault="00856236" w:rsidP="006068B8">
      <w:pPr>
        <w:pStyle w:val="3"/>
        <w:ind w:left="1361"/>
      </w:pPr>
      <w:r w:rsidRPr="00856236">
        <w:rPr>
          <w:rFonts w:hint="eastAsia"/>
        </w:rPr>
        <w:lastRenderedPageBreak/>
        <w:t>我國除立法院外，中央行政機關受理遊說登記件數</w:t>
      </w:r>
      <w:r>
        <w:rPr>
          <w:rFonts w:hint="eastAsia"/>
        </w:rPr>
        <w:t>甚</w:t>
      </w:r>
      <w:r w:rsidRPr="00856236">
        <w:rPr>
          <w:rFonts w:hint="eastAsia"/>
        </w:rPr>
        <w:t>少</w:t>
      </w:r>
      <w:r>
        <w:rPr>
          <w:rFonts w:hint="eastAsia"/>
        </w:rPr>
        <w:t>之</w:t>
      </w:r>
      <w:r w:rsidRPr="00856236">
        <w:rPr>
          <w:rFonts w:hint="eastAsia"/>
        </w:rPr>
        <w:t>原因？有何結構性因素</w:t>
      </w:r>
      <w:r>
        <w:rPr>
          <w:rFonts w:hint="eastAsia"/>
        </w:rPr>
        <w:t>之說明：</w:t>
      </w:r>
    </w:p>
    <w:p w:rsidR="00454A31" w:rsidRPr="00C831C4" w:rsidRDefault="00454A31" w:rsidP="00856236">
      <w:pPr>
        <w:pStyle w:val="4"/>
      </w:pPr>
      <w:r w:rsidRPr="00C831C4">
        <w:rPr>
          <w:rFonts w:hint="eastAsia"/>
        </w:rPr>
        <w:t>有關中央行政機關遊說案件數偏低之原因，</w:t>
      </w:r>
      <w:r w:rsidRPr="00E54BD0">
        <w:rPr>
          <w:rFonts w:hint="eastAsia"/>
          <w:u w:val="single"/>
        </w:rPr>
        <w:t>包括我國意見表達管道多元，以及遊說者、被遊說者是否落實規定辦理</w:t>
      </w:r>
      <w:r w:rsidR="00E54BD0">
        <w:rPr>
          <w:rFonts w:hint="eastAsia"/>
          <w:u w:val="single"/>
        </w:rPr>
        <w:t>等因素</w:t>
      </w:r>
      <w:r w:rsidRPr="00E54BD0">
        <w:rPr>
          <w:u w:val="single"/>
        </w:rPr>
        <w:t>。</w:t>
      </w:r>
    </w:p>
    <w:p w:rsidR="00454A31" w:rsidRDefault="00454A31" w:rsidP="00856236">
      <w:pPr>
        <w:pStyle w:val="4"/>
      </w:pPr>
      <w:r w:rsidRPr="009D3D5F">
        <w:rPr>
          <w:rFonts w:hint="eastAsia"/>
        </w:rPr>
        <w:t>請願法於43年12月18日公布、行政程序法於88年2月3日公布，</w:t>
      </w:r>
      <w:r w:rsidR="00856236">
        <w:rPr>
          <w:rFonts w:hint="eastAsia"/>
        </w:rPr>
        <w:t>遊說</w:t>
      </w:r>
      <w:r w:rsidRPr="009D3D5F">
        <w:t>法於</w:t>
      </w:r>
      <w:r w:rsidRPr="009D3D5F">
        <w:rPr>
          <w:rFonts w:hint="eastAsia"/>
        </w:rPr>
        <w:t>9</w:t>
      </w:r>
      <w:r w:rsidRPr="009D3D5F">
        <w:t>6</w:t>
      </w:r>
      <w:r w:rsidRPr="009D3D5F">
        <w:rPr>
          <w:rFonts w:hint="eastAsia"/>
        </w:rPr>
        <w:t>年8月8日制定公布，其中</w:t>
      </w:r>
      <w:r w:rsidR="00856236">
        <w:rPr>
          <w:rFonts w:hint="eastAsia"/>
        </w:rPr>
        <w:t>遊說</w:t>
      </w:r>
      <w:r>
        <w:rPr>
          <w:rFonts w:hint="eastAsia"/>
        </w:rPr>
        <w:t>法</w:t>
      </w:r>
      <w:r w:rsidRPr="009D3D5F">
        <w:rPr>
          <w:rFonts w:hint="eastAsia"/>
        </w:rPr>
        <w:t>第5條明</w:t>
      </w:r>
      <w:r w:rsidR="00434F38">
        <w:rPr>
          <w:rFonts w:hint="eastAsia"/>
        </w:rPr>
        <w:t>定</w:t>
      </w:r>
      <w:r w:rsidRPr="009D3D5F">
        <w:rPr>
          <w:rFonts w:hint="eastAsia"/>
        </w:rPr>
        <w:t>，人民或團體依其他法規規定之程序及方式所為之申請、請願、陳情、陳述意見等表達意見之行為</w:t>
      </w:r>
      <w:r>
        <w:rPr>
          <w:rFonts w:hint="eastAsia"/>
        </w:rPr>
        <w:t>，</w:t>
      </w:r>
      <w:r w:rsidRPr="009D3D5F">
        <w:rPr>
          <w:rFonts w:hint="eastAsia"/>
        </w:rPr>
        <w:t>不適用本法之規定。因此，本法立法之初，即已排除人民或團體依其他法規規定之程序及方式所為之申請、請願、陳情、陳述意見等表達意見之行為。</w:t>
      </w:r>
    </w:p>
    <w:p w:rsidR="00510A50" w:rsidRPr="00E54BD0" w:rsidRDefault="00454A31" w:rsidP="00856236">
      <w:pPr>
        <w:pStyle w:val="4"/>
      </w:pPr>
      <w:r>
        <w:rPr>
          <w:rFonts w:hint="eastAsia"/>
        </w:rPr>
        <w:t>另</w:t>
      </w:r>
      <w:r w:rsidRPr="009D3D5F">
        <w:rPr>
          <w:rFonts w:hint="eastAsia"/>
        </w:rPr>
        <w:t>民眾向政府表達意見管道多元，</w:t>
      </w:r>
      <w:r w:rsidRPr="008F692D">
        <w:rPr>
          <w:rFonts w:hint="eastAsia"/>
        </w:rPr>
        <w:t>人民可以透過陳情、請願等方式，或以演講、發行刊物、召開公聽會、利用大眾媒體或集會遊行等公開方式來達成影響政治性決策的目的</w:t>
      </w:r>
      <w:r w:rsidRPr="009D3D5F">
        <w:rPr>
          <w:rFonts w:hint="eastAsia"/>
        </w:rPr>
        <w:t>，</w:t>
      </w:r>
      <w:r w:rsidRPr="00856236">
        <w:rPr>
          <w:rFonts w:hint="eastAsia"/>
          <w:u w:val="single"/>
        </w:rPr>
        <w:t>同時政府決策過程中本即會主動徵詢人民、團體或利害關係人意見，以使決策更為妥適周延，亦是造成行政機關遊說數量較少之原因。例如國家發展委員會建置之公共政策網路參與平</w:t>
      </w:r>
      <w:proofErr w:type="gramStart"/>
      <w:r w:rsidRPr="00856236">
        <w:rPr>
          <w:rFonts w:hint="eastAsia"/>
          <w:u w:val="single"/>
        </w:rPr>
        <w:t>臺</w:t>
      </w:r>
      <w:proofErr w:type="gramEnd"/>
      <w:r w:rsidRPr="00856236">
        <w:rPr>
          <w:rFonts w:hint="eastAsia"/>
          <w:u w:val="single"/>
        </w:rPr>
        <w:t>，有主、被動蒐集民意之功能。</w:t>
      </w:r>
    </w:p>
    <w:p w:rsidR="00E54BD0" w:rsidRDefault="00E54BD0" w:rsidP="006068B8">
      <w:pPr>
        <w:pStyle w:val="3"/>
        <w:ind w:left="1361"/>
      </w:pPr>
      <w:r w:rsidRPr="00E54BD0">
        <w:rPr>
          <w:rFonts w:hint="eastAsia"/>
        </w:rPr>
        <w:t>我國</w:t>
      </w:r>
      <w:r w:rsidRPr="0088467A">
        <w:rPr>
          <w:rFonts w:hint="eastAsia"/>
          <w:u w:val="single"/>
        </w:rPr>
        <w:t>地方民意及行政機關</w:t>
      </w:r>
      <w:r w:rsidRPr="00E54BD0">
        <w:rPr>
          <w:rFonts w:hint="eastAsia"/>
        </w:rPr>
        <w:t>遊說登記</w:t>
      </w:r>
      <w:proofErr w:type="gramStart"/>
      <w:r w:rsidRPr="00E54BD0">
        <w:rPr>
          <w:rFonts w:hint="eastAsia"/>
        </w:rPr>
        <w:t>件數尤為</w:t>
      </w:r>
      <w:proofErr w:type="gramEnd"/>
      <w:r w:rsidRPr="00E54BD0">
        <w:rPr>
          <w:rFonts w:hint="eastAsia"/>
        </w:rPr>
        <w:t>稀少</w:t>
      </w:r>
      <w:r>
        <w:rPr>
          <w:rFonts w:hint="eastAsia"/>
        </w:rPr>
        <w:t>之</w:t>
      </w:r>
      <w:r w:rsidRPr="00E54BD0">
        <w:rPr>
          <w:rFonts w:hint="eastAsia"/>
        </w:rPr>
        <w:t>原因？有何結構性因素</w:t>
      </w:r>
      <w:r>
        <w:rPr>
          <w:rFonts w:hint="eastAsia"/>
        </w:rPr>
        <w:t>之說明：</w:t>
      </w:r>
    </w:p>
    <w:p w:rsidR="00E54BD0" w:rsidRDefault="0088467A" w:rsidP="0088467A">
      <w:pPr>
        <w:pStyle w:val="3"/>
        <w:numPr>
          <w:ilvl w:val="0"/>
          <w:numId w:val="0"/>
        </w:numPr>
        <w:ind w:left="1361"/>
        <w:rPr>
          <w:u w:val="single"/>
        </w:rPr>
      </w:pPr>
      <w:r w:rsidRPr="0088467A">
        <w:rPr>
          <w:rFonts w:hint="eastAsia"/>
        </w:rPr>
        <w:t xml:space="preserve">    </w:t>
      </w:r>
      <w:r w:rsidRPr="0088467A">
        <w:rPr>
          <w:rFonts w:hint="eastAsia"/>
          <w:u w:val="single"/>
        </w:rPr>
        <w:t>鄉（鎮、市）民代表及鄉（鎮、市）公所正、副首長自遊說法施行</w:t>
      </w:r>
      <w:proofErr w:type="gramStart"/>
      <w:r w:rsidRPr="0088467A">
        <w:rPr>
          <w:rFonts w:hint="eastAsia"/>
          <w:u w:val="single"/>
        </w:rPr>
        <w:t>以來均無申請</w:t>
      </w:r>
      <w:proofErr w:type="gramEnd"/>
      <w:r w:rsidRPr="0088467A">
        <w:rPr>
          <w:rFonts w:hint="eastAsia"/>
          <w:u w:val="single"/>
        </w:rPr>
        <w:t>登記案件，</w:t>
      </w:r>
      <w:r w:rsidRPr="0088467A">
        <w:rPr>
          <w:rFonts w:hint="eastAsia"/>
        </w:rPr>
        <w:t>我國地方民意及行政機關遊說登記數量稀少原因，同前所述，包括我國意見表達管道多元、政府決策過程會主動徵詢人民意見等。</w:t>
      </w:r>
      <w:proofErr w:type="gramStart"/>
      <w:r w:rsidRPr="0088467A">
        <w:rPr>
          <w:rFonts w:hint="eastAsia"/>
        </w:rPr>
        <w:t>此外，</w:t>
      </w:r>
      <w:proofErr w:type="gramEnd"/>
      <w:r w:rsidRPr="0088467A">
        <w:rPr>
          <w:rFonts w:hint="eastAsia"/>
          <w:u w:val="single"/>
        </w:rPr>
        <w:t>地方關注議題多係自身個案權益之保障，未涉及本法「法令、政策、</w:t>
      </w:r>
      <w:r w:rsidRPr="0088467A">
        <w:rPr>
          <w:rFonts w:hint="eastAsia"/>
          <w:u w:val="single"/>
        </w:rPr>
        <w:lastRenderedPageBreak/>
        <w:t>議案」之遊說標的，應係影響遊說案件數之主因。</w:t>
      </w:r>
    </w:p>
    <w:p w:rsidR="005F16DB" w:rsidRDefault="005F16DB" w:rsidP="006068B8">
      <w:pPr>
        <w:pStyle w:val="3"/>
        <w:ind w:left="1361"/>
      </w:pPr>
      <w:r>
        <w:rPr>
          <w:rFonts w:hint="eastAsia"/>
        </w:rPr>
        <w:t>遊說法主管機關為</w:t>
      </w:r>
      <w:r w:rsidR="00C23AA6">
        <w:rPr>
          <w:rFonts w:hint="eastAsia"/>
        </w:rPr>
        <w:t>內政</w:t>
      </w:r>
      <w:r>
        <w:rPr>
          <w:rFonts w:hint="eastAsia"/>
        </w:rPr>
        <w:t>部，而遊說者應向被遊說者所屬機關登記（分散登記制），此與美、加法制受理登記與註冊機關即為主管機關（集中登記制）不同，兩者優劣得失？</w:t>
      </w:r>
      <w:r w:rsidR="00C23AA6">
        <w:rPr>
          <w:rFonts w:hint="eastAsia"/>
        </w:rPr>
        <w:t>又</w:t>
      </w:r>
      <w:r>
        <w:rPr>
          <w:rFonts w:hint="eastAsia"/>
        </w:rPr>
        <w:t>立法時未參</w:t>
      </w:r>
      <w:proofErr w:type="gramStart"/>
      <w:r>
        <w:rPr>
          <w:rFonts w:hint="eastAsia"/>
        </w:rPr>
        <w:t>採</w:t>
      </w:r>
      <w:proofErr w:type="gramEnd"/>
      <w:r>
        <w:rPr>
          <w:rFonts w:hint="eastAsia"/>
        </w:rPr>
        <w:t>美、加之制度</w:t>
      </w:r>
      <w:r w:rsidR="00C23AA6">
        <w:rPr>
          <w:rFonts w:hint="eastAsia"/>
        </w:rPr>
        <w:t>之說明：</w:t>
      </w:r>
    </w:p>
    <w:p w:rsidR="005F16DB" w:rsidRDefault="005F16DB" w:rsidP="00C23AA6">
      <w:pPr>
        <w:pStyle w:val="4"/>
      </w:pPr>
      <w:r>
        <w:rPr>
          <w:rFonts w:hint="eastAsia"/>
        </w:rPr>
        <w:t>依本法第2條第3項所定被遊說者包括總統、副總統、各級民意代表、直轄市政府、縣（市）政府及鄉（鎮、市）公所正、副首長、政務人員退職撫</w:t>
      </w:r>
      <w:proofErr w:type="gramStart"/>
      <w:r>
        <w:rPr>
          <w:rFonts w:hint="eastAsia"/>
        </w:rPr>
        <w:t>卹</w:t>
      </w:r>
      <w:proofErr w:type="gramEnd"/>
      <w:r>
        <w:rPr>
          <w:rFonts w:hint="eastAsia"/>
        </w:rPr>
        <w:t>條例第2條第1項所定之人員。另本法第14條規定，被遊說者所屬機關應指定專責單位或人員，受理遊說之登記。</w:t>
      </w:r>
      <w:r w:rsidRPr="00C23AA6">
        <w:rPr>
          <w:rFonts w:hint="eastAsia"/>
          <w:u w:val="single"/>
        </w:rPr>
        <w:t>查其立法理由係基於便民與可行性，機關並應指定專責單位或人員負責，以明權責。</w:t>
      </w:r>
      <w:r>
        <w:rPr>
          <w:rFonts w:hint="eastAsia"/>
        </w:rPr>
        <w:t>因本法之被遊說者分散於各機關，由遊說者</w:t>
      </w:r>
      <w:proofErr w:type="gramStart"/>
      <w:r>
        <w:rPr>
          <w:rFonts w:hint="eastAsia"/>
        </w:rPr>
        <w:t>逕</w:t>
      </w:r>
      <w:proofErr w:type="gramEnd"/>
      <w:r>
        <w:rPr>
          <w:rFonts w:hint="eastAsia"/>
        </w:rPr>
        <w:t>向被遊說者所屬機關進行遊說登記，執行尚無窒礙。</w:t>
      </w:r>
    </w:p>
    <w:p w:rsidR="0088467A" w:rsidRDefault="005F16DB" w:rsidP="00C23AA6">
      <w:pPr>
        <w:pStyle w:val="4"/>
      </w:pPr>
      <w:r>
        <w:rPr>
          <w:rFonts w:hint="eastAsia"/>
        </w:rPr>
        <w:t>美、加制度以規範受有報酬之專業遊說者為主，我國與美、加兩者規範對象不一，美、加</w:t>
      </w:r>
      <w:proofErr w:type="gramStart"/>
      <w:r>
        <w:rPr>
          <w:rFonts w:hint="eastAsia"/>
        </w:rPr>
        <w:t>制度</w:t>
      </w:r>
      <w:r w:rsidR="00CF4DEF">
        <w:rPr>
          <w:rFonts w:hint="eastAsia"/>
        </w:rPr>
        <w:t>均</w:t>
      </w:r>
      <w:r>
        <w:rPr>
          <w:rFonts w:hint="eastAsia"/>
        </w:rPr>
        <w:t>與我國</w:t>
      </w:r>
      <w:proofErr w:type="gramEnd"/>
      <w:r>
        <w:rPr>
          <w:rFonts w:hint="eastAsia"/>
        </w:rPr>
        <w:t>國情不同，各自管理方式難謂優劣。</w:t>
      </w:r>
    </w:p>
    <w:p w:rsidR="00403AB4" w:rsidRDefault="00403AB4" w:rsidP="006068B8">
      <w:pPr>
        <w:pStyle w:val="3"/>
        <w:ind w:left="1361"/>
      </w:pPr>
      <w:r w:rsidRPr="00403AB4">
        <w:rPr>
          <w:rFonts w:hint="eastAsia"/>
        </w:rPr>
        <w:t>目前我國各機關受理遊說單位分屬政風、秘書、人事、首長辦公室等單位，列表統計</w:t>
      </w:r>
      <w:r>
        <w:rPr>
          <w:rFonts w:hint="eastAsia"/>
        </w:rPr>
        <w:t>如下：</w:t>
      </w:r>
    </w:p>
    <w:p w:rsidR="00403AB4" w:rsidRDefault="00403AB4" w:rsidP="00403AB4">
      <w:pPr>
        <w:pStyle w:val="4"/>
      </w:pPr>
      <w:r>
        <w:rPr>
          <w:rFonts w:hint="eastAsia"/>
        </w:rPr>
        <w:t>遊說</w:t>
      </w:r>
      <w:r w:rsidRPr="00403AB4">
        <w:rPr>
          <w:rFonts w:hint="eastAsia"/>
        </w:rPr>
        <w:t>法第14條規定，被遊說者所屬機關應指定專責單位或人員，受理遊說之登記。依上開規定，受理遊說之登記機關，係以被遊說者之所屬機關為之，</w:t>
      </w:r>
      <w:r w:rsidRPr="00403AB4">
        <w:rPr>
          <w:rFonts w:hint="eastAsia"/>
          <w:u w:val="single"/>
        </w:rPr>
        <w:t>至專責單位之歸屬，則由該機關本其權責自行決定，</w:t>
      </w:r>
      <w:r>
        <w:rPr>
          <w:rFonts w:hint="eastAsia"/>
          <w:u w:val="single"/>
        </w:rPr>
        <w:t>內政</w:t>
      </w:r>
      <w:r w:rsidRPr="00403AB4">
        <w:rPr>
          <w:rFonts w:hint="eastAsia"/>
          <w:u w:val="single"/>
        </w:rPr>
        <w:t>部尊重各機關決定，</w:t>
      </w:r>
      <w:r w:rsidRPr="00403AB4">
        <w:rPr>
          <w:rFonts w:hint="eastAsia"/>
        </w:rPr>
        <w:t>亦將各機關所送遊說專責人員名冊公布於</w:t>
      </w:r>
      <w:r>
        <w:rPr>
          <w:rFonts w:hint="eastAsia"/>
        </w:rPr>
        <w:t>該</w:t>
      </w:r>
      <w:r w:rsidRPr="00403AB4">
        <w:rPr>
          <w:rFonts w:hint="eastAsia"/>
        </w:rPr>
        <w:t>部遊說法專區網站 。參考前開名冊資料初步統計後，</w:t>
      </w:r>
      <w:r w:rsidRPr="00403AB4">
        <w:rPr>
          <w:rFonts w:hint="eastAsia"/>
          <w:u w:val="single"/>
        </w:rPr>
        <w:t>中央部會或直轄市政府多由政風或秘書單位主責受理遊說登記，在立法機關則多由法制室或議事組負</w:t>
      </w:r>
      <w:r w:rsidRPr="00403AB4">
        <w:rPr>
          <w:rFonts w:hint="eastAsia"/>
          <w:u w:val="single"/>
        </w:rPr>
        <w:lastRenderedPageBreak/>
        <w:t>責，</w:t>
      </w:r>
      <w:r w:rsidRPr="00403AB4">
        <w:rPr>
          <w:rFonts w:hint="eastAsia"/>
        </w:rPr>
        <w:t>如</w:t>
      </w:r>
      <w:r>
        <w:rPr>
          <w:rFonts w:hint="eastAsia"/>
        </w:rPr>
        <w:t>下</w:t>
      </w:r>
      <w:r w:rsidRPr="00403AB4">
        <w:rPr>
          <w:rFonts w:hint="eastAsia"/>
        </w:rPr>
        <w:t>表</w:t>
      </w:r>
      <w:r>
        <w:rPr>
          <w:rFonts w:hint="eastAsia"/>
        </w:rPr>
        <w:t>8</w:t>
      </w:r>
      <w:r w:rsidRPr="00403AB4">
        <w:rPr>
          <w:rFonts w:hint="eastAsia"/>
        </w:rPr>
        <w:t>；</w:t>
      </w:r>
      <w:r>
        <w:rPr>
          <w:rFonts w:hint="eastAsia"/>
        </w:rPr>
        <w:t>至於</w:t>
      </w:r>
      <w:r w:rsidRPr="00403AB4">
        <w:rPr>
          <w:rFonts w:hint="eastAsia"/>
        </w:rPr>
        <w:t>縣（市）政府、鄉（鎮、市）公所及代表會部分則未分類統計：</w:t>
      </w:r>
    </w:p>
    <w:tbl>
      <w:tblPr>
        <w:tblW w:w="96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110"/>
        <w:gridCol w:w="1110"/>
        <w:gridCol w:w="1109"/>
        <w:gridCol w:w="1110"/>
        <w:gridCol w:w="1110"/>
        <w:gridCol w:w="1110"/>
        <w:gridCol w:w="1873"/>
      </w:tblGrid>
      <w:tr w:rsidR="00403AB4" w:rsidRPr="00C068A2" w:rsidTr="0010684E">
        <w:tc>
          <w:tcPr>
            <w:tcW w:w="1109"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法制組(室)</w:t>
            </w:r>
          </w:p>
        </w:tc>
        <w:tc>
          <w:tcPr>
            <w:tcW w:w="1110"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議事組</w:t>
            </w:r>
          </w:p>
        </w:tc>
        <w:tc>
          <w:tcPr>
            <w:tcW w:w="1109"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政風單位</w:t>
            </w:r>
          </w:p>
        </w:tc>
        <w:tc>
          <w:tcPr>
            <w:tcW w:w="1110"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秘書單位或　綜合規劃業務</w:t>
            </w:r>
          </w:p>
        </w:tc>
        <w:tc>
          <w:tcPr>
            <w:tcW w:w="1110"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人事單位</w:t>
            </w:r>
          </w:p>
        </w:tc>
        <w:tc>
          <w:tcPr>
            <w:tcW w:w="1110"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其他</w:t>
            </w:r>
          </w:p>
        </w:tc>
        <w:tc>
          <w:tcPr>
            <w:tcW w:w="1873"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備註</w:t>
            </w:r>
          </w:p>
        </w:tc>
      </w:tr>
      <w:tr w:rsidR="00403AB4" w:rsidRPr="00C068A2" w:rsidTr="0010684E">
        <w:tc>
          <w:tcPr>
            <w:tcW w:w="1109"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立法院</w:t>
            </w:r>
          </w:p>
        </w:tc>
        <w:tc>
          <w:tcPr>
            <w:tcW w:w="1110" w:type="dxa"/>
            <w:shd w:val="clear" w:color="auto" w:fill="auto"/>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tcPr>
          <w:p w:rsidR="00403AB4" w:rsidRPr="00C068A2" w:rsidRDefault="00403AB4" w:rsidP="0010684E">
            <w:pPr>
              <w:adjustRightInd w:val="0"/>
              <w:spacing w:line="320" w:lineRule="exact"/>
              <w:contextualSpacing/>
              <w:jc w:val="center"/>
              <w:rPr>
                <w:rFonts w:hAnsi="標楷體"/>
                <w:sz w:val="24"/>
                <w:szCs w:val="24"/>
              </w:rPr>
            </w:pPr>
          </w:p>
        </w:tc>
        <w:tc>
          <w:tcPr>
            <w:tcW w:w="1109"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1</w:t>
            </w:r>
          </w:p>
        </w:tc>
        <w:tc>
          <w:tcPr>
            <w:tcW w:w="1873" w:type="dxa"/>
            <w:shd w:val="clear" w:color="auto" w:fill="auto"/>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遊說登記辦公室專責</w:t>
            </w:r>
          </w:p>
        </w:tc>
      </w:tr>
      <w:tr w:rsidR="00403AB4" w:rsidRPr="00C068A2" w:rsidTr="0010684E">
        <w:tc>
          <w:tcPr>
            <w:tcW w:w="1109"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中央行政機關</w:t>
            </w:r>
          </w:p>
        </w:tc>
        <w:tc>
          <w:tcPr>
            <w:tcW w:w="1110" w:type="dxa"/>
            <w:shd w:val="clear" w:color="auto" w:fill="auto"/>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tcPr>
          <w:p w:rsidR="00403AB4" w:rsidRPr="00C068A2" w:rsidRDefault="00403AB4" w:rsidP="0010684E">
            <w:pPr>
              <w:adjustRightInd w:val="0"/>
              <w:spacing w:line="320" w:lineRule="exact"/>
              <w:contextualSpacing/>
              <w:jc w:val="center"/>
              <w:rPr>
                <w:rFonts w:hAnsi="標楷體"/>
                <w:sz w:val="24"/>
                <w:szCs w:val="24"/>
              </w:rPr>
            </w:pPr>
          </w:p>
        </w:tc>
        <w:tc>
          <w:tcPr>
            <w:tcW w:w="1109"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35</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11</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1</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8</w:t>
            </w:r>
          </w:p>
        </w:tc>
        <w:tc>
          <w:tcPr>
            <w:tcW w:w="1873" w:type="dxa"/>
            <w:shd w:val="clear" w:color="auto" w:fill="auto"/>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如監察院公職人員財產申報處、外交部條約法律司、中央選舉委員會法政處等</w:t>
            </w:r>
          </w:p>
        </w:tc>
      </w:tr>
      <w:tr w:rsidR="00403AB4" w:rsidRPr="00C068A2" w:rsidTr="0010684E">
        <w:tc>
          <w:tcPr>
            <w:tcW w:w="1109"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地方議會</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17</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4</w:t>
            </w:r>
          </w:p>
        </w:tc>
        <w:tc>
          <w:tcPr>
            <w:tcW w:w="1109"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1</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873" w:type="dxa"/>
            <w:shd w:val="clear" w:color="auto" w:fill="auto"/>
          </w:tcPr>
          <w:p w:rsidR="00403AB4" w:rsidRPr="00C068A2" w:rsidRDefault="00403AB4" w:rsidP="0010684E">
            <w:pPr>
              <w:adjustRightInd w:val="0"/>
              <w:spacing w:line="320" w:lineRule="exact"/>
              <w:contextualSpacing/>
              <w:rPr>
                <w:rFonts w:hAnsi="標楷體"/>
                <w:sz w:val="24"/>
                <w:szCs w:val="24"/>
              </w:rPr>
            </w:pPr>
          </w:p>
        </w:tc>
      </w:tr>
      <w:tr w:rsidR="00403AB4" w:rsidRPr="00C068A2" w:rsidTr="0010684E">
        <w:tc>
          <w:tcPr>
            <w:tcW w:w="1109"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臺北市政府</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09"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29</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873" w:type="dxa"/>
            <w:shd w:val="clear" w:color="auto" w:fill="auto"/>
          </w:tcPr>
          <w:p w:rsidR="00403AB4" w:rsidRPr="00C068A2" w:rsidRDefault="00403AB4" w:rsidP="0010684E">
            <w:pPr>
              <w:adjustRightInd w:val="0"/>
              <w:spacing w:line="320" w:lineRule="exact"/>
              <w:contextualSpacing/>
              <w:rPr>
                <w:rFonts w:hAnsi="標楷體"/>
                <w:sz w:val="24"/>
                <w:szCs w:val="24"/>
              </w:rPr>
            </w:pPr>
          </w:p>
        </w:tc>
      </w:tr>
      <w:tr w:rsidR="00403AB4" w:rsidRPr="00C068A2" w:rsidTr="0010684E">
        <w:tc>
          <w:tcPr>
            <w:tcW w:w="1109"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新北市政府</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1</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09"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16</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6</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1</w:t>
            </w:r>
          </w:p>
        </w:tc>
        <w:tc>
          <w:tcPr>
            <w:tcW w:w="1873" w:type="dxa"/>
            <w:shd w:val="clear" w:color="auto" w:fill="auto"/>
          </w:tcPr>
          <w:p w:rsidR="00403AB4" w:rsidRPr="00C068A2" w:rsidRDefault="00403AB4" w:rsidP="0010684E">
            <w:pPr>
              <w:adjustRightInd w:val="0"/>
              <w:spacing w:line="320" w:lineRule="exact"/>
              <w:contextualSpacing/>
              <w:rPr>
                <w:rFonts w:hAnsi="標楷體"/>
                <w:sz w:val="24"/>
                <w:szCs w:val="24"/>
              </w:rPr>
            </w:pPr>
          </w:p>
        </w:tc>
      </w:tr>
      <w:tr w:rsidR="00403AB4" w:rsidRPr="00C068A2" w:rsidTr="0010684E">
        <w:tc>
          <w:tcPr>
            <w:tcW w:w="1109"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桃園市政府</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09"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11</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6</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12</w:t>
            </w:r>
          </w:p>
        </w:tc>
        <w:tc>
          <w:tcPr>
            <w:tcW w:w="1873" w:type="dxa"/>
            <w:shd w:val="clear" w:color="auto" w:fill="auto"/>
          </w:tcPr>
          <w:p w:rsidR="00403AB4" w:rsidRPr="00C068A2" w:rsidRDefault="00403AB4" w:rsidP="0010684E">
            <w:pPr>
              <w:adjustRightInd w:val="0"/>
              <w:spacing w:line="320" w:lineRule="exact"/>
              <w:contextualSpacing/>
              <w:rPr>
                <w:rFonts w:hAnsi="標楷體"/>
                <w:sz w:val="24"/>
                <w:szCs w:val="24"/>
              </w:rPr>
            </w:pPr>
          </w:p>
        </w:tc>
      </w:tr>
      <w:tr w:rsidR="00403AB4" w:rsidRPr="00C068A2" w:rsidTr="0010684E">
        <w:tc>
          <w:tcPr>
            <w:tcW w:w="1109"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proofErr w:type="gramStart"/>
            <w:r w:rsidRPr="00C068A2">
              <w:rPr>
                <w:rFonts w:hAnsi="標楷體" w:hint="eastAsia"/>
                <w:sz w:val="24"/>
                <w:szCs w:val="24"/>
              </w:rPr>
              <w:t>臺</w:t>
            </w:r>
            <w:proofErr w:type="gramEnd"/>
            <w:r w:rsidRPr="00C068A2">
              <w:rPr>
                <w:rFonts w:hAnsi="標楷體" w:hint="eastAsia"/>
                <w:sz w:val="24"/>
                <w:szCs w:val="24"/>
              </w:rPr>
              <w:t>中市政府</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1</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09"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8</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13</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5</w:t>
            </w:r>
          </w:p>
        </w:tc>
        <w:tc>
          <w:tcPr>
            <w:tcW w:w="1873" w:type="dxa"/>
            <w:shd w:val="clear" w:color="auto" w:fill="auto"/>
          </w:tcPr>
          <w:p w:rsidR="00403AB4" w:rsidRPr="00C068A2" w:rsidRDefault="00403AB4" w:rsidP="0010684E">
            <w:pPr>
              <w:adjustRightInd w:val="0"/>
              <w:spacing w:line="320" w:lineRule="exact"/>
              <w:contextualSpacing/>
              <w:rPr>
                <w:rFonts w:hAnsi="標楷體"/>
                <w:sz w:val="24"/>
                <w:szCs w:val="24"/>
              </w:rPr>
            </w:pPr>
          </w:p>
        </w:tc>
      </w:tr>
      <w:tr w:rsidR="00403AB4" w:rsidRPr="00C068A2" w:rsidTr="0010684E">
        <w:tc>
          <w:tcPr>
            <w:tcW w:w="1109"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proofErr w:type="gramStart"/>
            <w:r w:rsidRPr="00C068A2">
              <w:rPr>
                <w:rFonts w:hAnsi="標楷體" w:hint="eastAsia"/>
                <w:sz w:val="24"/>
                <w:szCs w:val="24"/>
              </w:rPr>
              <w:t>臺</w:t>
            </w:r>
            <w:proofErr w:type="gramEnd"/>
            <w:r w:rsidRPr="00C068A2">
              <w:rPr>
                <w:rFonts w:hAnsi="標楷體" w:hint="eastAsia"/>
                <w:sz w:val="24"/>
                <w:szCs w:val="24"/>
              </w:rPr>
              <w:t>南市政府</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09"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9</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8</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7</w:t>
            </w:r>
          </w:p>
        </w:tc>
        <w:tc>
          <w:tcPr>
            <w:tcW w:w="1873" w:type="dxa"/>
            <w:shd w:val="clear" w:color="auto" w:fill="auto"/>
          </w:tcPr>
          <w:p w:rsidR="00403AB4" w:rsidRPr="00C068A2" w:rsidRDefault="00403AB4" w:rsidP="0010684E">
            <w:pPr>
              <w:adjustRightInd w:val="0"/>
              <w:spacing w:line="320" w:lineRule="exact"/>
              <w:contextualSpacing/>
              <w:rPr>
                <w:rFonts w:hAnsi="標楷體"/>
                <w:sz w:val="24"/>
                <w:szCs w:val="24"/>
              </w:rPr>
            </w:pPr>
          </w:p>
        </w:tc>
      </w:tr>
      <w:tr w:rsidR="00403AB4" w:rsidRPr="00C068A2" w:rsidTr="0010684E">
        <w:tc>
          <w:tcPr>
            <w:tcW w:w="1109" w:type="dxa"/>
            <w:shd w:val="clear" w:color="auto" w:fill="auto"/>
            <w:vAlign w:val="center"/>
          </w:tcPr>
          <w:p w:rsidR="00403AB4" w:rsidRPr="00C068A2" w:rsidRDefault="00403AB4" w:rsidP="0010684E">
            <w:pPr>
              <w:adjustRightInd w:val="0"/>
              <w:spacing w:line="320" w:lineRule="exact"/>
              <w:contextualSpacing/>
              <w:rPr>
                <w:rFonts w:hAnsi="標楷體"/>
                <w:sz w:val="24"/>
                <w:szCs w:val="24"/>
              </w:rPr>
            </w:pPr>
            <w:r w:rsidRPr="00C068A2">
              <w:rPr>
                <w:rFonts w:hAnsi="標楷體" w:hint="eastAsia"/>
                <w:sz w:val="24"/>
                <w:szCs w:val="24"/>
              </w:rPr>
              <w:t>高雄市政府</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3</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09"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11</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9</w:t>
            </w: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p>
        </w:tc>
        <w:tc>
          <w:tcPr>
            <w:tcW w:w="1110" w:type="dxa"/>
            <w:shd w:val="clear" w:color="auto" w:fill="auto"/>
            <w:vAlign w:val="center"/>
          </w:tcPr>
          <w:p w:rsidR="00403AB4" w:rsidRPr="00C068A2" w:rsidRDefault="00403AB4" w:rsidP="0010684E">
            <w:pPr>
              <w:adjustRightInd w:val="0"/>
              <w:spacing w:line="320" w:lineRule="exact"/>
              <w:contextualSpacing/>
              <w:jc w:val="center"/>
              <w:rPr>
                <w:rFonts w:hAnsi="標楷體"/>
                <w:sz w:val="24"/>
                <w:szCs w:val="24"/>
              </w:rPr>
            </w:pPr>
            <w:r w:rsidRPr="00C068A2">
              <w:rPr>
                <w:rFonts w:hAnsi="標楷體" w:hint="eastAsia"/>
                <w:sz w:val="24"/>
                <w:szCs w:val="24"/>
              </w:rPr>
              <w:t>7</w:t>
            </w:r>
          </w:p>
        </w:tc>
        <w:tc>
          <w:tcPr>
            <w:tcW w:w="1873" w:type="dxa"/>
            <w:shd w:val="clear" w:color="auto" w:fill="auto"/>
          </w:tcPr>
          <w:p w:rsidR="00403AB4" w:rsidRPr="00C068A2" w:rsidRDefault="00403AB4" w:rsidP="0010684E">
            <w:pPr>
              <w:adjustRightInd w:val="0"/>
              <w:spacing w:line="320" w:lineRule="exact"/>
              <w:contextualSpacing/>
              <w:rPr>
                <w:rFonts w:hAnsi="標楷體"/>
                <w:sz w:val="24"/>
                <w:szCs w:val="24"/>
              </w:rPr>
            </w:pPr>
          </w:p>
        </w:tc>
      </w:tr>
    </w:tbl>
    <w:p w:rsidR="00403AB4" w:rsidRPr="00DF63BF" w:rsidRDefault="00DF63BF" w:rsidP="00DF63BF">
      <w:pPr>
        <w:pStyle w:val="4"/>
        <w:numPr>
          <w:ilvl w:val="0"/>
          <w:numId w:val="0"/>
        </w:numPr>
        <w:rPr>
          <w:sz w:val="24"/>
          <w:szCs w:val="24"/>
        </w:rPr>
      </w:pPr>
      <w:r>
        <w:rPr>
          <w:rFonts w:hint="eastAsia"/>
          <w:sz w:val="24"/>
          <w:szCs w:val="24"/>
        </w:rPr>
        <w:t xml:space="preserve"> 資料來源：內政部</w:t>
      </w:r>
    </w:p>
    <w:p w:rsidR="006354B8" w:rsidRDefault="006702C2" w:rsidP="006068B8">
      <w:pPr>
        <w:pStyle w:val="3"/>
        <w:ind w:left="1361"/>
      </w:pPr>
      <w:r>
        <w:rPr>
          <w:rFonts w:hint="eastAsia"/>
        </w:rPr>
        <w:t>遊說</w:t>
      </w:r>
      <w:r w:rsidRPr="006702C2">
        <w:rPr>
          <w:rFonts w:hint="eastAsia"/>
        </w:rPr>
        <w:t>法第5條第3款規定人民或團體依其他法規規定之程序及方式所為之申請、請願、陳情、陳述意見等表達意見之行為，即可合法的規避登錄，是否允當？與美、加二國法制是否相符</w:t>
      </w:r>
      <w:r>
        <w:rPr>
          <w:rFonts w:hint="eastAsia"/>
        </w:rPr>
        <w:t>之說明：</w:t>
      </w:r>
    </w:p>
    <w:p w:rsidR="006702C2" w:rsidRPr="00C831C4" w:rsidRDefault="006702C2" w:rsidP="006702C2">
      <w:pPr>
        <w:pStyle w:val="4"/>
      </w:pPr>
      <w:r w:rsidRPr="00C831C4">
        <w:rPr>
          <w:rFonts w:hint="eastAsia"/>
        </w:rPr>
        <w:t>依本法第5條第3款規定，人民或團體依其他法規規定之程序及方式所為之申請、請願、陳情、陳述意見等表達意見之行為，不適用本法之規定。其立法意旨係因請願法、行政程序法或其他法</w:t>
      </w:r>
      <w:r w:rsidRPr="00C831C4">
        <w:rPr>
          <w:rFonts w:hint="eastAsia"/>
        </w:rPr>
        <w:lastRenderedPageBreak/>
        <w:t>律、自治條例等對於人民表達意見之程序與方式已有所規範，</w:t>
      </w:r>
      <w:r w:rsidRPr="006702C2">
        <w:rPr>
          <w:rFonts w:hint="eastAsia"/>
          <w:u w:val="single"/>
        </w:rPr>
        <w:t>為免因本法之制定，增加人民不必要之負擔，</w:t>
      </w:r>
      <w:proofErr w:type="gramStart"/>
      <w:r w:rsidRPr="006702C2">
        <w:rPr>
          <w:rFonts w:hint="eastAsia"/>
          <w:u w:val="single"/>
        </w:rPr>
        <w:t>爰</w:t>
      </w:r>
      <w:proofErr w:type="gramEnd"/>
      <w:r w:rsidRPr="006702C2">
        <w:rPr>
          <w:rFonts w:hint="eastAsia"/>
          <w:u w:val="single"/>
        </w:rPr>
        <w:t>予以排除上開行為之適用。</w:t>
      </w:r>
      <w:r w:rsidRPr="00C831C4">
        <w:rPr>
          <w:rFonts w:hint="eastAsia"/>
        </w:rPr>
        <w:t>基於遊說與請願、陳情、陳述意見，其法源依據、定義、提出主體、實施對象、標的及程序均不同，並有明確規範，個案如符合各該要件即有適用，難謂有所稱合法規避登錄問題。</w:t>
      </w:r>
    </w:p>
    <w:p w:rsidR="006702C2" w:rsidRDefault="006702C2" w:rsidP="006702C2">
      <w:pPr>
        <w:pStyle w:val="4"/>
        <w:rPr>
          <w:rFonts w:hAnsi="標楷體"/>
          <w:szCs w:val="32"/>
        </w:rPr>
      </w:pPr>
      <w:r w:rsidRPr="006F094D">
        <w:rPr>
          <w:rFonts w:hAnsi="標楷體" w:hint="eastAsia"/>
          <w:szCs w:val="32"/>
          <w:u w:val="single"/>
        </w:rPr>
        <w:t>美國</w:t>
      </w:r>
      <w:r w:rsidRPr="00C831C4">
        <w:rPr>
          <w:rFonts w:hAnsi="標楷體" w:hint="eastAsia"/>
          <w:szCs w:val="32"/>
        </w:rPr>
        <w:t>1</w:t>
      </w:r>
      <w:r w:rsidRPr="00C831C4">
        <w:rPr>
          <w:rFonts w:hAnsi="標楷體"/>
          <w:szCs w:val="32"/>
        </w:rPr>
        <w:t>995</w:t>
      </w:r>
      <w:r w:rsidRPr="00C831C4">
        <w:rPr>
          <w:rFonts w:hAnsi="標楷體" w:hint="eastAsia"/>
          <w:szCs w:val="32"/>
        </w:rPr>
        <w:t>年</w:t>
      </w:r>
      <w:r>
        <w:rPr>
          <w:rFonts w:hAnsi="標楷體" w:hint="eastAsia"/>
          <w:szCs w:val="32"/>
        </w:rPr>
        <w:t>「</w:t>
      </w:r>
      <w:r w:rsidRPr="00C831C4">
        <w:rPr>
          <w:rFonts w:hAnsi="標楷體" w:hint="eastAsia"/>
          <w:szCs w:val="32"/>
        </w:rPr>
        <w:t>遊說公開法</w:t>
      </w:r>
      <w:r>
        <w:rPr>
          <w:rFonts w:hAnsi="標楷體" w:hint="eastAsia"/>
          <w:szCs w:val="32"/>
        </w:rPr>
        <w:t>」</w:t>
      </w:r>
      <w:r w:rsidRPr="00C831C4">
        <w:rPr>
          <w:rFonts w:hAnsi="標楷體" w:hint="eastAsia"/>
          <w:szCs w:val="32"/>
        </w:rPr>
        <w:t>（L</w:t>
      </w:r>
      <w:r w:rsidRPr="00C831C4">
        <w:rPr>
          <w:rFonts w:hAnsi="標楷體"/>
          <w:szCs w:val="32"/>
        </w:rPr>
        <w:t>obbying Disclosure Act</w:t>
      </w:r>
      <w:r w:rsidRPr="00C831C4">
        <w:rPr>
          <w:rFonts w:hAnsi="標楷體" w:hint="eastAsia"/>
          <w:szCs w:val="32"/>
        </w:rPr>
        <w:t>）</w:t>
      </w:r>
      <w:r w:rsidRPr="00810D6F">
        <w:rPr>
          <w:rFonts w:hAnsi="標楷體" w:hint="eastAsia"/>
          <w:szCs w:val="32"/>
          <w:u w:val="single"/>
        </w:rPr>
        <w:t>同樣將回應政府調查或請求的接觸、針對個人處境向行政或立法機構不特定對象提出陳情請願等，列為非屬遊說接觸</w:t>
      </w:r>
      <w:r w:rsidRPr="00810D6F">
        <w:rPr>
          <w:rStyle w:val="aff"/>
          <w:rFonts w:hAnsi="標楷體"/>
          <w:szCs w:val="32"/>
          <w:u w:val="single"/>
        </w:rPr>
        <w:footnoteReference w:id="33"/>
      </w:r>
      <w:r w:rsidRPr="00810D6F">
        <w:rPr>
          <w:rFonts w:hAnsi="標楷體" w:hint="eastAsia"/>
          <w:szCs w:val="32"/>
          <w:u w:val="single"/>
        </w:rPr>
        <w:t>。</w:t>
      </w:r>
      <w:r w:rsidRPr="006F094D">
        <w:rPr>
          <w:rFonts w:hAnsi="標楷體" w:hint="eastAsia"/>
          <w:szCs w:val="32"/>
          <w:u w:val="single"/>
        </w:rPr>
        <w:t>加拿大</w:t>
      </w:r>
      <w:proofErr w:type="gramStart"/>
      <w:r w:rsidRPr="00C831C4">
        <w:rPr>
          <w:rFonts w:hAnsi="標楷體" w:hint="eastAsia"/>
          <w:szCs w:val="32"/>
        </w:rPr>
        <w:t>1</w:t>
      </w:r>
      <w:r w:rsidRPr="00C831C4">
        <w:rPr>
          <w:rFonts w:hAnsi="標楷體"/>
          <w:szCs w:val="32"/>
        </w:rPr>
        <w:t>995</w:t>
      </w:r>
      <w:r w:rsidRPr="00C831C4">
        <w:rPr>
          <w:rFonts w:hAnsi="標楷體" w:hint="eastAsia"/>
          <w:szCs w:val="32"/>
        </w:rPr>
        <w:t>年亦修法</w:t>
      </w:r>
      <w:proofErr w:type="gramEnd"/>
      <w:r w:rsidRPr="00C831C4">
        <w:rPr>
          <w:rFonts w:hAnsi="標楷體" w:hint="eastAsia"/>
          <w:szCs w:val="32"/>
        </w:rPr>
        <w:t>將</w:t>
      </w:r>
      <w:r w:rsidRPr="006F094D">
        <w:rPr>
          <w:rFonts w:hAnsi="標楷體" w:hint="eastAsia"/>
          <w:szCs w:val="32"/>
          <w:u w:val="single"/>
        </w:rPr>
        <w:t>民眾對政府執行公權力表示意見、民眾出席政府的調查委員會與國會公聽會或民眾回應政府徵詢與</w:t>
      </w:r>
      <w:proofErr w:type="gramStart"/>
      <w:r w:rsidRPr="006F094D">
        <w:rPr>
          <w:rFonts w:hAnsi="標楷體" w:hint="eastAsia"/>
          <w:szCs w:val="32"/>
          <w:u w:val="single"/>
        </w:rPr>
        <w:t>政策遊關的</w:t>
      </w:r>
      <w:proofErr w:type="gramEnd"/>
      <w:r w:rsidRPr="006F094D">
        <w:rPr>
          <w:rFonts w:hAnsi="標楷體" w:hint="eastAsia"/>
          <w:szCs w:val="32"/>
          <w:u w:val="single"/>
        </w:rPr>
        <w:t>意見等列為免除登錄的意見交流活動，避免使登記處工作量大增，也妨礙政府與人民間的「夥伴關係」</w:t>
      </w:r>
      <w:r w:rsidRPr="00C831C4">
        <w:rPr>
          <w:rStyle w:val="aff"/>
          <w:rFonts w:hAnsi="標楷體"/>
          <w:szCs w:val="32"/>
        </w:rPr>
        <w:footnoteReference w:id="34"/>
      </w:r>
      <w:r w:rsidRPr="00C831C4">
        <w:rPr>
          <w:rFonts w:hAnsi="標楷體" w:hint="eastAsia"/>
          <w:szCs w:val="32"/>
        </w:rPr>
        <w:t>。是依我國與美、加遊說制度，人民除向政府遊說</w:t>
      </w:r>
      <w:proofErr w:type="gramStart"/>
      <w:r w:rsidRPr="00C831C4">
        <w:rPr>
          <w:rFonts w:hAnsi="標楷體" w:hint="eastAsia"/>
          <w:szCs w:val="32"/>
        </w:rPr>
        <w:t>以外，均有</w:t>
      </w:r>
      <w:proofErr w:type="gramEnd"/>
      <w:r w:rsidRPr="00C831C4">
        <w:rPr>
          <w:rFonts w:hAnsi="標楷體" w:hint="eastAsia"/>
          <w:szCs w:val="32"/>
        </w:rPr>
        <w:t>其他陳述意見之途徑，保障人民以各種形式表達意見之權利。</w:t>
      </w:r>
    </w:p>
    <w:p w:rsidR="006F094D" w:rsidRPr="006F094D" w:rsidRDefault="006F094D" w:rsidP="006068B8">
      <w:pPr>
        <w:pStyle w:val="3"/>
        <w:ind w:left="1361"/>
      </w:pPr>
      <w:r w:rsidRPr="006F094D">
        <w:rPr>
          <w:rFonts w:hint="eastAsia"/>
        </w:rPr>
        <w:t>遊說法施行細則第2條規定將「演講、發行刊物、召開公聽會、利用大眾媒體或集會遊行等公開方式」表達意見，亦一概排除屬於遊說行為，無異將所有草根遊說皆排除為規範客體，此與美、加的遊說法制發展趨勢</w:t>
      </w:r>
      <w:r>
        <w:rPr>
          <w:rFonts w:hint="eastAsia"/>
        </w:rPr>
        <w:t>之比較：</w:t>
      </w:r>
    </w:p>
    <w:p w:rsidR="006F094D" w:rsidRPr="00C831C4" w:rsidRDefault="006F094D" w:rsidP="006F094D">
      <w:pPr>
        <w:pStyle w:val="4"/>
      </w:pPr>
      <w:r w:rsidRPr="00C831C4">
        <w:rPr>
          <w:rFonts w:hint="eastAsia"/>
        </w:rPr>
        <w:t>按遊說方式</w:t>
      </w:r>
      <w:proofErr w:type="gramStart"/>
      <w:r w:rsidRPr="00C831C4">
        <w:rPr>
          <w:rFonts w:hint="eastAsia"/>
        </w:rPr>
        <w:t>眾多，</w:t>
      </w:r>
      <w:proofErr w:type="gramEnd"/>
      <w:r>
        <w:rPr>
          <w:rFonts w:hint="eastAsia"/>
        </w:rPr>
        <w:t>遊說</w:t>
      </w:r>
      <w:r w:rsidRPr="00C831C4">
        <w:rPr>
          <w:rFonts w:hint="eastAsia"/>
        </w:rPr>
        <w:t>法第2條第1</w:t>
      </w:r>
      <w:r>
        <w:rPr>
          <w:rFonts w:hint="eastAsia"/>
        </w:rPr>
        <w:t>項規定，其立法理由指明</w:t>
      </w:r>
      <w:r w:rsidRPr="00C831C4">
        <w:rPr>
          <w:rFonts w:hint="eastAsia"/>
        </w:rPr>
        <w:t>本法遊說是</w:t>
      </w:r>
      <w:r w:rsidRPr="006F094D">
        <w:rPr>
          <w:rFonts w:hint="eastAsia"/>
          <w:u w:val="single"/>
        </w:rPr>
        <w:t>指遊說者與被遊說者之</w:t>
      </w:r>
      <w:r w:rsidRPr="006F094D">
        <w:rPr>
          <w:rFonts w:hint="eastAsia"/>
          <w:u w:val="single"/>
        </w:rPr>
        <w:lastRenderedPageBreak/>
        <w:t>直接接觸，並表達意見之行為，</w:t>
      </w:r>
      <w:r w:rsidRPr="00C831C4">
        <w:rPr>
          <w:rFonts w:hint="eastAsia"/>
        </w:rPr>
        <w:t>以演講、發行刊物、召開公聽會或利用大眾媒體、集會</w:t>
      </w:r>
      <w:r w:rsidRPr="006F094D">
        <w:rPr>
          <w:rFonts w:hint="eastAsia"/>
        </w:rPr>
        <w:t>遊行</w:t>
      </w:r>
      <w:r w:rsidRPr="00C831C4">
        <w:rPr>
          <w:rFonts w:hint="eastAsia"/>
        </w:rPr>
        <w:t>等方式間接所為之意見表達行為，</w:t>
      </w:r>
      <w:r w:rsidRPr="006F094D">
        <w:rPr>
          <w:rFonts w:hint="eastAsia"/>
          <w:u w:val="single"/>
        </w:rPr>
        <w:t>因屬公開性質，且相關法律另有特別之規定，故不屬本法遊說之範圍。草根遊說屬於間接與</w:t>
      </w:r>
      <w:proofErr w:type="gramStart"/>
      <w:r w:rsidRPr="006F094D">
        <w:rPr>
          <w:rFonts w:hint="eastAsia"/>
          <w:u w:val="single"/>
        </w:rPr>
        <w:t>被說者方式</w:t>
      </w:r>
      <w:proofErr w:type="gramEnd"/>
      <w:r w:rsidRPr="006F094D">
        <w:rPr>
          <w:rFonts w:hint="eastAsia"/>
          <w:u w:val="single"/>
        </w:rPr>
        <w:t>接觸，且多屬公開性質，無利益交換之虞，故非屬本法規範對象。</w:t>
      </w:r>
    </w:p>
    <w:p w:rsidR="006F094D" w:rsidRPr="00460D87" w:rsidRDefault="006F094D" w:rsidP="006F094D">
      <w:pPr>
        <w:pStyle w:val="4"/>
        <w:rPr>
          <w:rFonts w:hAnsi="標楷體"/>
          <w:szCs w:val="32"/>
        </w:rPr>
      </w:pPr>
      <w:r w:rsidRPr="00C831C4">
        <w:rPr>
          <w:rFonts w:hAnsi="標楷體"/>
          <w:szCs w:val="32"/>
        </w:rPr>
        <w:t>美國</w:t>
      </w:r>
      <w:r w:rsidRPr="00C831C4">
        <w:rPr>
          <w:rFonts w:hAnsi="標楷體" w:hint="eastAsia"/>
          <w:szCs w:val="32"/>
        </w:rPr>
        <w:t>1</w:t>
      </w:r>
      <w:r w:rsidRPr="00C831C4">
        <w:rPr>
          <w:rFonts w:hAnsi="標楷體"/>
          <w:szCs w:val="32"/>
        </w:rPr>
        <w:t>995</w:t>
      </w:r>
      <w:r w:rsidRPr="00C831C4">
        <w:rPr>
          <w:rFonts w:hAnsi="標楷體" w:hint="eastAsia"/>
          <w:szCs w:val="32"/>
        </w:rPr>
        <w:t>年</w:t>
      </w:r>
      <w:r>
        <w:rPr>
          <w:rFonts w:hAnsi="標楷體" w:hint="eastAsia"/>
          <w:szCs w:val="32"/>
        </w:rPr>
        <w:t>「</w:t>
      </w:r>
      <w:r w:rsidRPr="00C831C4">
        <w:rPr>
          <w:rFonts w:hAnsi="標楷體" w:hint="eastAsia"/>
          <w:szCs w:val="32"/>
        </w:rPr>
        <w:t>遊說公開法</w:t>
      </w:r>
      <w:r>
        <w:rPr>
          <w:rFonts w:hAnsi="標楷體" w:hint="eastAsia"/>
          <w:szCs w:val="32"/>
        </w:rPr>
        <w:t>」</w:t>
      </w:r>
      <w:r w:rsidRPr="00C831C4">
        <w:rPr>
          <w:rFonts w:hAnsi="標楷體" w:hint="eastAsia"/>
          <w:szCs w:val="32"/>
        </w:rPr>
        <w:t>（L</w:t>
      </w:r>
      <w:r w:rsidRPr="00C831C4">
        <w:rPr>
          <w:rFonts w:hAnsi="標楷體"/>
          <w:szCs w:val="32"/>
        </w:rPr>
        <w:t>obbying Disclosure Act</w:t>
      </w:r>
      <w:r w:rsidRPr="00C831C4">
        <w:rPr>
          <w:rFonts w:hAnsi="標楷體" w:hint="eastAsia"/>
          <w:szCs w:val="32"/>
        </w:rPr>
        <w:t>）擴大被視為遊說行為之內容，包括政策討論、行政命令或施行細則制定、以及人事同意權之行使等。惟為避免過度衍生，仍</w:t>
      </w:r>
      <w:r w:rsidRPr="006F094D">
        <w:rPr>
          <w:rFonts w:hint="eastAsia"/>
        </w:rPr>
        <w:t>排除</w:t>
      </w:r>
      <w:r w:rsidRPr="00C831C4">
        <w:rPr>
          <w:rFonts w:hAnsi="標楷體" w:hint="eastAsia"/>
          <w:szCs w:val="32"/>
        </w:rPr>
        <w:t>媒體的採訪接觸、公開演說及出版、公聽會的作證、宗教組織與</w:t>
      </w:r>
      <w:proofErr w:type="gramStart"/>
      <w:r w:rsidRPr="00C831C4">
        <w:rPr>
          <w:rFonts w:hAnsi="標楷體" w:hint="eastAsia"/>
          <w:szCs w:val="32"/>
        </w:rPr>
        <w:t>政府間的接觸</w:t>
      </w:r>
      <w:proofErr w:type="gramEnd"/>
      <w:r w:rsidRPr="00C831C4">
        <w:rPr>
          <w:rFonts w:hAnsi="標楷體" w:hint="eastAsia"/>
          <w:szCs w:val="32"/>
        </w:rPr>
        <w:t>等行為</w:t>
      </w:r>
      <w:r w:rsidRPr="00C831C4">
        <w:rPr>
          <w:rStyle w:val="aff"/>
          <w:rFonts w:hAnsi="標楷體"/>
          <w:szCs w:val="32"/>
        </w:rPr>
        <w:footnoteReference w:id="35"/>
      </w:r>
      <w:r w:rsidRPr="00C831C4">
        <w:rPr>
          <w:rFonts w:hAnsi="標楷體" w:hint="eastAsia"/>
          <w:szCs w:val="32"/>
        </w:rPr>
        <w:t>。至加拿大2003年《遊說者註冊法修正案》</w:t>
      </w:r>
      <w:r w:rsidRPr="00460D87">
        <w:rPr>
          <w:rFonts w:hAnsi="標楷體" w:hint="eastAsia"/>
          <w:szCs w:val="28"/>
        </w:rPr>
        <w:t>(</w:t>
      </w:r>
      <w:r w:rsidRPr="00460D87">
        <w:rPr>
          <w:rFonts w:hAnsi="標楷體"/>
          <w:szCs w:val="28"/>
        </w:rPr>
        <w:t>Bill C-15 Amendment to LRA</w:t>
      </w:r>
      <w:r w:rsidRPr="00460D87">
        <w:rPr>
          <w:rFonts w:hAnsi="標楷體" w:hint="eastAsia"/>
          <w:szCs w:val="28"/>
        </w:rPr>
        <w:t>)</w:t>
      </w:r>
      <w:r w:rsidRPr="00460D87">
        <w:rPr>
          <w:rFonts w:hAnsi="標楷體" w:hint="eastAsia"/>
          <w:szCs w:val="32"/>
        </w:rPr>
        <w:t>亦擴大遊說登記範圍，遊說者與官員接觸只要涉及政府決策，無論其是否意圖影響，</w:t>
      </w:r>
      <w:proofErr w:type="gramStart"/>
      <w:r w:rsidRPr="00460D87">
        <w:rPr>
          <w:rFonts w:hAnsi="標楷體" w:hint="eastAsia"/>
          <w:szCs w:val="32"/>
        </w:rPr>
        <w:t>均須進行</w:t>
      </w:r>
      <w:proofErr w:type="gramEnd"/>
      <w:r w:rsidRPr="00460D87">
        <w:rPr>
          <w:rFonts w:hAnsi="標楷體" w:hint="eastAsia"/>
          <w:szCs w:val="32"/>
        </w:rPr>
        <w:t>登記</w:t>
      </w:r>
      <w:r w:rsidRPr="00C831C4">
        <w:rPr>
          <w:rStyle w:val="aff"/>
          <w:rFonts w:hAnsi="標楷體"/>
          <w:szCs w:val="32"/>
        </w:rPr>
        <w:footnoteReference w:id="36"/>
      </w:r>
      <w:r w:rsidRPr="00460D87">
        <w:rPr>
          <w:rFonts w:hAnsi="標楷體" w:hint="eastAsia"/>
          <w:szCs w:val="32"/>
        </w:rPr>
        <w:t>。是</w:t>
      </w:r>
      <w:proofErr w:type="gramStart"/>
      <w:r w:rsidRPr="00460D87">
        <w:rPr>
          <w:rFonts w:hAnsi="標楷體" w:hint="eastAsia"/>
          <w:szCs w:val="32"/>
        </w:rPr>
        <w:t>以</w:t>
      </w:r>
      <w:proofErr w:type="gramEnd"/>
      <w:r w:rsidRPr="00460D87">
        <w:rPr>
          <w:rFonts w:hAnsi="標楷體" w:hint="eastAsia"/>
          <w:szCs w:val="32"/>
        </w:rPr>
        <w:t>，美國、加拿大遊說法制發展並非皆將草根遊說納入遊說登記範疇，而是配合其國情逐步檢討，且加拿大係內閣制，與美國三權分立體系迥然不同，利益團體生態亦不同，實難一概而論。</w:t>
      </w:r>
    </w:p>
    <w:p w:rsidR="006F094D" w:rsidRDefault="00D02ED4" w:rsidP="006068B8">
      <w:pPr>
        <w:pStyle w:val="3"/>
        <w:ind w:left="1361"/>
      </w:pPr>
      <w:r>
        <w:rPr>
          <w:rFonts w:hint="eastAsia"/>
        </w:rPr>
        <w:t>內政</w:t>
      </w:r>
      <w:r w:rsidRPr="00D02ED4">
        <w:rPr>
          <w:rFonts w:hint="eastAsia"/>
        </w:rPr>
        <w:t>部自遊說法公布迄今，發布行政命令與相關函釋情形</w:t>
      </w:r>
      <w:r>
        <w:rPr>
          <w:rFonts w:hint="eastAsia"/>
        </w:rPr>
        <w:t>：</w:t>
      </w:r>
    </w:p>
    <w:p w:rsidR="00D02ED4" w:rsidRDefault="00D02ED4" w:rsidP="00D02ED4">
      <w:pPr>
        <w:pStyle w:val="4"/>
      </w:pPr>
      <w:r>
        <w:rPr>
          <w:rFonts w:hint="eastAsia"/>
        </w:rPr>
        <w:t>本法第4條、第10條至第13條及第18條，已對於遊說行為、遊說者之資格限制等、遊說之登記、延長及終止程序，以及後續被遊說者之公開作為</w:t>
      </w:r>
      <w:r>
        <w:rPr>
          <w:rFonts w:hint="eastAsia"/>
        </w:rPr>
        <w:lastRenderedPageBreak/>
        <w:t>訂定規範。針對母法規定未盡詳細之處及重要事項，</w:t>
      </w:r>
      <w:r w:rsidR="000A1045">
        <w:rPr>
          <w:rFonts w:hint="eastAsia"/>
        </w:rPr>
        <w:t>內政部</w:t>
      </w:r>
      <w:r>
        <w:rPr>
          <w:rFonts w:hint="eastAsia"/>
        </w:rPr>
        <w:t>亦訂定本法施行細則，作補充及解釋性規範，</w:t>
      </w:r>
      <w:proofErr w:type="gramStart"/>
      <w:r>
        <w:rPr>
          <w:rFonts w:hint="eastAsia"/>
        </w:rPr>
        <w:t>以利受規範</w:t>
      </w:r>
      <w:proofErr w:type="gramEnd"/>
      <w:r>
        <w:rPr>
          <w:rFonts w:hint="eastAsia"/>
        </w:rPr>
        <w:t xml:space="preserve">者遵行，相關法制尚屬完備可行。 </w:t>
      </w:r>
    </w:p>
    <w:p w:rsidR="00D02ED4" w:rsidRDefault="008E6B49" w:rsidP="00D02ED4">
      <w:pPr>
        <w:pStyle w:val="4"/>
      </w:pPr>
      <w:r>
        <w:rPr>
          <w:rFonts w:hint="eastAsia"/>
        </w:rPr>
        <w:t>內政</w:t>
      </w:r>
      <w:r w:rsidR="00D02ED4">
        <w:rPr>
          <w:rFonts w:hint="eastAsia"/>
        </w:rPr>
        <w:t>部其他相關法制作為尚包括：</w:t>
      </w:r>
    </w:p>
    <w:p w:rsidR="00D02ED4" w:rsidRDefault="00D02ED4" w:rsidP="008E6B49">
      <w:pPr>
        <w:pStyle w:val="5"/>
      </w:pPr>
      <w:r>
        <w:rPr>
          <w:rFonts w:hint="eastAsia"/>
        </w:rPr>
        <w:t>訂定「遊說登記及財務收支報表簿冊閱覽收費辦法」，提供被遊說者所屬機關運用。</w:t>
      </w:r>
    </w:p>
    <w:p w:rsidR="00D02ED4" w:rsidRDefault="00D02ED4" w:rsidP="008E6B49">
      <w:pPr>
        <w:pStyle w:val="5"/>
      </w:pPr>
      <w:r>
        <w:rPr>
          <w:rFonts w:hint="eastAsia"/>
        </w:rPr>
        <w:t>設計遊說相關書表等格式計7類25式。</w:t>
      </w:r>
    </w:p>
    <w:p w:rsidR="00D02ED4" w:rsidRDefault="00D02ED4" w:rsidP="008E6B49">
      <w:pPr>
        <w:pStyle w:val="5"/>
      </w:pPr>
      <w:r>
        <w:rPr>
          <w:rFonts w:hint="eastAsia"/>
        </w:rPr>
        <w:t>相關</w:t>
      </w:r>
      <w:proofErr w:type="gramStart"/>
      <w:r>
        <w:rPr>
          <w:rFonts w:hint="eastAsia"/>
        </w:rPr>
        <w:t>函釋計9則</w:t>
      </w:r>
      <w:proofErr w:type="gramEnd"/>
      <w:r>
        <w:rPr>
          <w:rFonts w:hint="eastAsia"/>
        </w:rPr>
        <w:t>。</w:t>
      </w:r>
    </w:p>
    <w:p w:rsidR="002E7D3E" w:rsidRPr="002E7D3E" w:rsidRDefault="002E7D3E" w:rsidP="006068B8">
      <w:pPr>
        <w:pStyle w:val="3"/>
        <w:ind w:left="1361"/>
      </w:pPr>
      <w:r w:rsidRPr="002E7D3E">
        <w:t>我國遊說登記的資料顯示，百分之</w:t>
      </w:r>
      <w:proofErr w:type="gramStart"/>
      <w:r w:rsidRPr="002E7D3E">
        <w:rPr>
          <w:rFonts w:hint="eastAsia"/>
        </w:rPr>
        <w:t>90</w:t>
      </w:r>
      <w:proofErr w:type="gramEnd"/>
      <w:r w:rsidRPr="002E7D3E">
        <w:rPr>
          <w:rFonts w:hint="eastAsia"/>
        </w:rPr>
        <w:t>以上的遊說活動乃集中於立法院，何以我國遊說法第10條將民代退職後排除在限制遊說範疇之外？另美、加法制是規定是公職離職後「不得擔任遊說者」，而非如我國僅限不得向「離職前5年內曾服務機關」進行遊說而已，</w:t>
      </w:r>
      <w:proofErr w:type="gramStart"/>
      <w:r w:rsidRPr="002E7D3E">
        <w:rPr>
          <w:rFonts w:hint="eastAsia"/>
        </w:rPr>
        <w:t>二者孰</w:t>
      </w:r>
      <w:proofErr w:type="gramEnd"/>
      <w:r w:rsidRPr="002E7D3E">
        <w:rPr>
          <w:rFonts w:hint="eastAsia"/>
        </w:rPr>
        <w:t>優孰劣？又常任文官退休後，擔任遊說者是否應一併加以限制</w:t>
      </w:r>
      <w:r w:rsidR="002D2A15">
        <w:rPr>
          <w:rFonts w:hint="eastAsia"/>
        </w:rPr>
        <w:t>之說明：</w:t>
      </w:r>
    </w:p>
    <w:p w:rsidR="002E7D3E" w:rsidRPr="00C831C4" w:rsidRDefault="002E7D3E" w:rsidP="002D2A15">
      <w:pPr>
        <w:pStyle w:val="4"/>
      </w:pPr>
      <w:r w:rsidRPr="00C831C4">
        <w:t>有關遊說法第10條規定之公職人員離職後遊說限制之</w:t>
      </w:r>
      <w:r w:rsidRPr="00C831C4">
        <w:rPr>
          <w:rFonts w:hint="eastAsia"/>
        </w:rPr>
        <w:t>「</w:t>
      </w:r>
      <w:r w:rsidRPr="00C831C4">
        <w:t>旋轉門條款</w:t>
      </w:r>
      <w:r w:rsidRPr="00C831C4">
        <w:rPr>
          <w:rFonts w:hint="eastAsia"/>
        </w:rPr>
        <w:t>」，查其立法理由，</w:t>
      </w:r>
      <w:r w:rsidRPr="002D2A15">
        <w:rPr>
          <w:rFonts w:hint="eastAsia"/>
          <w:u w:val="single"/>
        </w:rPr>
        <w:t>係參</w:t>
      </w:r>
      <w:proofErr w:type="gramStart"/>
      <w:r w:rsidRPr="002D2A15">
        <w:rPr>
          <w:rFonts w:hint="eastAsia"/>
          <w:u w:val="single"/>
        </w:rPr>
        <w:t>採</w:t>
      </w:r>
      <w:proofErr w:type="gramEnd"/>
      <w:r w:rsidRPr="002D2A15">
        <w:rPr>
          <w:rFonts w:hint="eastAsia"/>
          <w:u w:val="single"/>
        </w:rPr>
        <w:t>公務員服務法第14條之1、政府採購法第15條第1項內容制定之，並為相同之立法。</w:t>
      </w:r>
      <w:r w:rsidRPr="00C831C4">
        <w:t>至於</w:t>
      </w:r>
      <w:r w:rsidRPr="002D2A15">
        <w:rPr>
          <w:u w:val="single"/>
        </w:rPr>
        <w:t>排除民意代表部分，</w:t>
      </w:r>
      <w:r w:rsidRPr="00C831C4">
        <w:t>其立法理由係</w:t>
      </w:r>
      <w:r w:rsidRPr="00C831C4">
        <w:rPr>
          <w:rFonts w:hint="eastAsia"/>
        </w:rPr>
        <w:t>各級民意代表因其性質與其他公職人員不同，</w:t>
      </w:r>
      <w:r w:rsidRPr="002D2A15">
        <w:rPr>
          <w:rFonts w:hint="eastAsia"/>
          <w:u w:val="single"/>
        </w:rPr>
        <w:t>其離職後較無利益衝突或因職務關係對原服務機關施壓之顧慮，</w:t>
      </w:r>
      <w:proofErr w:type="gramStart"/>
      <w:r w:rsidRPr="00C831C4">
        <w:rPr>
          <w:rFonts w:hint="eastAsia"/>
        </w:rPr>
        <w:t>爰</w:t>
      </w:r>
      <w:proofErr w:type="gramEnd"/>
      <w:r w:rsidRPr="00C831C4">
        <w:rPr>
          <w:rFonts w:hint="eastAsia"/>
        </w:rPr>
        <w:t>排除於本條適用之列。</w:t>
      </w:r>
    </w:p>
    <w:p w:rsidR="002E7D3E" w:rsidRPr="00AC7F91" w:rsidRDefault="002E7D3E" w:rsidP="002D2A15">
      <w:pPr>
        <w:pStyle w:val="4"/>
        <w:rPr>
          <w:rFonts w:hAnsi="標楷體"/>
          <w:szCs w:val="32"/>
        </w:rPr>
      </w:pPr>
      <w:r w:rsidRPr="00AC7F91">
        <w:rPr>
          <w:rFonts w:hAnsi="標楷體" w:hint="eastAsia"/>
          <w:szCs w:val="32"/>
        </w:rPr>
        <w:t>對於</w:t>
      </w:r>
      <w:r>
        <w:rPr>
          <w:rFonts w:hAnsi="標楷體" w:hint="eastAsia"/>
          <w:szCs w:val="32"/>
        </w:rPr>
        <w:t>被遊說者</w:t>
      </w:r>
      <w:r w:rsidRPr="00AC7F91">
        <w:rPr>
          <w:rFonts w:hAnsi="標楷體" w:hint="eastAsia"/>
          <w:szCs w:val="32"/>
        </w:rPr>
        <w:t>離職後遊說之限制，本法規定</w:t>
      </w:r>
      <w:proofErr w:type="gramStart"/>
      <w:r w:rsidRPr="00AC7F91">
        <w:rPr>
          <w:rFonts w:hAnsi="標楷體" w:hint="eastAsia"/>
          <w:szCs w:val="32"/>
        </w:rPr>
        <w:t>曾任被遊說</w:t>
      </w:r>
      <w:proofErr w:type="gramEnd"/>
      <w:r w:rsidRPr="00AC7F91">
        <w:rPr>
          <w:rFonts w:hAnsi="標楷體" w:hint="eastAsia"/>
          <w:szCs w:val="32"/>
        </w:rPr>
        <w:t>者離職後3年</w:t>
      </w:r>
      <w:r>
        <w:rPr>
          <w:rFonts w:hAnsi="標楷體" w:hint="eastAsia"/>
          <w:szCs w:val="32"/>
        </w:rPr>
        <w:t>內</w:t>
      </w:r>
      <w:r w:rsidRPr="00AC7F91">
        <w:rPr>
          <w:rFonts w:hAnsi="標楷體" w:hint="eastAsia"/>
          <w:szCs w:val="32"/>
        </w:rPr>
        <w:t>不得向離職前5年</w:t>
      </w:r>
      <w:r>
        <w:rPr>
          <w:rFonts w:hAnsi="標楷體" w:hint="eastAsia"/>
          <w:szCs w:val="32"/>
        </w:rPr>
        <w:t>內</w:t>
      </w:r>
      <w:r w:rsidRPr="00AC7F91">
        <w:rPr>
          <w:rFonts w:hAnsi="標楷體" w:hint="eastAsia"/>
          <w:szCs w:val="32"/>
        </w:rPr>
        <w:t>曾服務機關進行遊說，美、加相關制度參見</w:t>
      </w:r>
      <w:r w:rsidR="002D2A15">
        <w:rPr>
          <w:rFonts w:hAnsi="標楷體" w:hint="eastAsia"/>
          <w:szCs w:val="32"/>
        </w:rPr>
        <w:t>內政</w:t>
      </w:r>
      <w:r w:rsidRPr="00AC7F91">
        <w:rPr>
          <w:rFonts w:hAnsi="標楷體" w:hint="eastAsia"/>
          <w:szCs w:val="32"/>
        </w:rPr>
        <w:t>部98年「我國與美國、加拿大遊說規範之比較研究」</w:t>
      </w:r>
      <w:r w:rsidRPr="00AC7F91">
        <w:rPr>
          <w:rFonts w:hAnsi="標楷體" w:hint="eastAsia"/>
          <w:szCs w:val="32"/>
        </w:rPr>
        <w:lastRenderedPageBreak/>
        <w:t>研究案附表</w:t>
      </w:r>
      <w:r>
        <w:rPr>
          <w:rStyle w:val="aff"/>
          <w:rFonts w:hAnsi="標楷體"/>
          <w:szCs w:val="32"/>
        </w:rPr>
        <w:footnoteReference w:id="37"/>
      </w:r>
      <w:r w:rsidRPr="00AC7F91">
        <w:rPr>
          <w:rFonts w:hAnsi="標楷體" w:hint="eastAsia"/>
          <w:szCs w:val="32"/>
        </w:rPr>
        <w:t>，其中美、加之旋轉門條款亦訂有1至2年或5年之限制。</w:t>
      </w:r>
      <w:r>
        <w:rPr>
          <w:rFonts w:hAnsi="標楷體" w:hint="eastAsia"/>
          <w:szCs w:val="32"/>
        </w:rPr>
        <w:t>且</w:t>
      </w:r>
      <w:r w:rsidRPr="00AC7F91">
        <w:rPr>
          <w:rFonts w:hAnsi="標楷體" w:hint="eastAsia"/>
          <w:szCs w:val="32"/>
        </w:rPr>
        <w:t>美、加</w:t>
      </w:r>
      <w:r>
        <w:rPr>
          <w:rFonts w:hAnsi="標楷體" w:hint="eastAsia"/>
          <w:szCs w:val="32"/>
        </w:rPr>
        <w:t>遊說者係</w:t>
      </w:r>
      <w:r w:rsidRPr="00AC7F91">
        <w:rPr>
          <w:rFonts w:hAnsi="標楷體" w:hint="eastAsia"/>
          <w:szCs w:val="32"/>
        </w:rPr>
        <w:t>受有報酬之專業遊說者，</w:t>
      </w:r>
      <w:r>
        <w:rPr>
          <w:rFonts w:hAnsi="標楷體" w:hint="eastAsia"/>
          <w:szCs w:val="32"/>
        </w:rPr>
        <w:t>與我國允許自行遊說情形顯有不同，</w:t>
      </w:r>
      <w:proofErr w:type="gramStart"/>
      <w:r>
        <w:rPr>
          <w:rFonts w:hAnsi="標楷體" w:hint="eastAsia"/>
          <w:szCs w:val="32"/>
        </w:rPr>
        <w:t>爰</w:t>
      </w:r>
      <w:proofErr w:type="gramEnd"/>
      <w:r>
        <w:rPr>
          <w:rFonts w:hAnsi="標楷體" w:hint="eastAsia"/>
          <w:szCs w:val="32"/>
        </w:rPr>
        <w:t>在該旋轉門制度上實難論其優劣</w:t>
      </w:r>
      <w:r w:rsidRPr="00AC7F91">
        <w:rPr>
          <w:rFonts w:hAnsi="標楷體" w:hint="eastAsia"/>
          <w:szCs w:val="32"/>
        </w:rPr>
        <w:t>。</w:t>
      </w:r>
    </w:p>
    <w:p w:rsidR="002E7D3E" w:rsidRPr="00C831C4" w:rsidRDefault="002E7D3E" w:rsidP="002D2A15">
      <w:pPr>
        <w:pStyle w:val="4"/>
        <w:rPr>
          <w:rFonts w:hAnsi="標楷體"/>
          <w:szCs w:val="32"/>
        </w:rPr>
      </w:pPr>
      <w:r>
        <w:rPr>
          <w:rFonts w:hAnsi="標楷體"/>
          <w:szCs w:val="32"/>
        </w:rPr>
        <w:t>至於文官退休後，與原機關已無利害關係，如修法後擴大被遊說者範圍，現行旋轉門條款規範已足</w:t>
      </w:r>
      <w:r w:rsidRPr="00C831C4">
        <w:rPr>
          <w:rFonts w:hAnsi="標楷體" w:hint="eastAsia"/>
          <w:szCs w:val="32"/>
        </w:rPr>
        <w:t>。</w:t>
      </w:r>
      <w:r w:rsidRPr="00C831C4">
        <w:rPr>
          <w:rFonts w:hAnsi="標楷體"/>
          <w:szCs w:val="32"/>
        </w:rPr>
        <w:t>又依據銓敘部統計，每年退休之公務人員約為6</w:t>
      </w:r>
      <w:r>
        <w:rPr>
          <w:rFonts w:hAnsi="標楷體"/>
          <w:szCs w:val="32"/>
        </w:rPr>
        <w:t>,</w:t>
      </w:r>
      <w:r w:rsidRPr="00C831C4">
        <w:rPr>
          <w:rFonts w:hAnsi="標楷體"/>
          <w:szCs w:val="32"/>
        </w:rPr>
        <w:t>000人至10</w:t>
      </w:r>
      <w:r>
        <w:rPr>
          <w:rFonts w:hAnsi="標楷體"/>
          <w:szCs w:val="32"/>
        </w:rPr>
        <w:t>,</w:t>
      </w:r>
      <w:r w:rsidRPr="00C831C4">
        <w:rPr>
          <w:rFonts w:hAnsi="標楷體"/>
          <w:szCs w:val="32"/>
        </w:rPr>
        <w:t>000人</w:t>
      </w:r>
      <w:r w:rsidRPr="00C831C4">
        <w:rPr>
          <w:rStyle w:val="aff"/>
          <w:rFonts w:hAnsi="標楷體"/>
          <w:szCs w:val="32"/>
        </w:rPr>
        <w:footnoteReference w:id="38"/>
      </w:r>
      <w:r>
        <w:rPr>
          <w:rFonts w:hAnsi="標楷體"/>
          <w:szCs w:val="32"/>
        </w:rPr>
        <w:t>（包含簡任、薦任、委任），</w:t>
      </w:r>
      <w:r w:rsidRPr="0041146B">
        <w:rPr>
          <w:rFonts w:hAnsi="標楷體"/>
          <w:szCs w:val="32"/>
          <w:u w:val="single"/>
        </w:rPr>
        <w:t>限制退休文官擔任遊說者，</w:t>
      </w:r>
      <w:r w:rsidRPr="0041146B">
        <w:rPr>
          <w:rFonts w:hAnsi="標楷體" w:hint="eastAsia"/>
          <w:szCs w:val="32"/>
          <w:u w:val="single"/>
        </w:rPr>
        <w:t>恐有</w:t>
      </w:r>
      <w:r w:rsidRPr="0041146B">
        <w:rPr>
          <w:rFonts w:hAnsi="標楷體"/>
          <w:szCs w:val="32"/>
          <w:u w:val="single"/>
        </w:rPr>
        <w:t>過度限制之疑慮</w:t>
      </w:r>
      <w:r w:rsidRPr="00C831C4">
        <w:rPr>
          <w:rFonts w:hAnsi="標楷體"/>
          <w:szCs w:val="32"/>
        </w:rPr>
        <w:t>。</w:t>
      </w:r>
    </w:p>
    <w:p w:rsidR="002E7D3E" w:rsidRDefault="0010684E" w:rsidP="006068B8">
      <w:pPr>
        <w:pStyle w:val="3"/>
        <w:ind w:left="1361"/>
      </w:pPr>
      <w:r w:rsidRPr="0010684E">
        <w:rPr>
          <w:rFonts w:hint="eastAsia"/>
        </w:rPr>
        <w:t>為促進遊說活動之透明化，遊說法關於「遊說登記申請書登載事項」</w:t>
      </w:r>
      <w:r w:rsidR="000B72F7">
        <w:rPr>
          <w:rFonts w:hint="eastAsia"/>
        </w:rPr>
        <w:t>及</w:t>
      </w:r>
      <w:r w:rsidRPr="0010684E">
        <w:rPr>
          <w:rFonts w:hint="eastAsia"/>
        </w:rPr>
        <w:t>「登記資料公開」方式</w:t>
      </w:r>
      <w:r w:rsidR="0089796F">
        <w:rPr>
          <w:rFonts w:hint="eastAsia"/>
        </w:rPr>
        <w:t>之簡化</w:t>
      </w:r>
      <w:r w:rsidRPr="0010684E">
        <w:rPr>
          <w:rFonts w:hint="eastAsia"/>
        </w:rPr>
        <w:t>精進</w:t>
      </w:r>
      <w:r w:rsidR="000B72F7">
        <w:rPr>
          <w:rFonts w:hint="eastAsia"/>
        </w:rPr>
        <w:t>方向：</w:t>
      </w:r>
    </w:p>
    <w:p w:rsidR="000B72F7" w:rsidRPr="0089796F" w:rsidRDefault="000B72F7" w:rsidP="000B72F7">
      <w:pPr>
        <w:pStyle w:val="4"/>
        <w:rPr>
          <w:u w:val="single"/>
        </w:rPr>
      </w:pPr>
      <w:r>
        <w:rPr>
          <w:rFonts w:hint="eastAsia"/>
        </w:rPr>
        <w:t>目前遊說登記</w:t>
      </w:r>
      <w:proofErr w:type="gramStart"/>
      <w:r>
        <w:rPr>
          <w:rFonts w:hint="eastAsia"/>
        </w:rPr>
        <w:t>表件共7類</w:t>
      </w:r>
      <w:proofErr w:type="gramEnd"/>
      <w:r>
        <w:rPr>
          <w:rFonts w:hint="eastAsia"/>
        </w:rPr>
        <w:t>25式，分別針對自行遊說（自然人、法人團體）、受託遊說（自然人、營利法人）、所屬機關等不同主體，依照遊說進度設計之申請、變更、終止、財務收支報表等表件，有助於民眾依據自身需求選擇，免去登記者繁瑣修改表格內容，</w:t>
      </w:r>
      <w:r w:rsidRPr="0089796F">
        <w:rPr>
          <w:rFonts w:hint="eastAsia"/>
          <w:u w:val="single"/>
        </w:rPr>
        <w:t>未來如進一步採取電子化遊說登記系統，將能更簡化遊說登記作業。</w:t>
      </w:r>
    </w:p>
    <w:p w:rsidR="000B72F7" w:rsidRPr="00133966" w:rsidRDefault="000B72F7" w:rsidP="000B72F7">
      <w:pPr>
        <w:pStyle w:val="4"/>
      </w:pPr>
      <w:r>
        <w:rPr>
          <w:rFonts w:hint="eastAsia"/>
        </w:rPr>
        <w:t>依遊說法第18條規定，被遊說者所屬機關應將第13條、第16條之登記事項及依前條第1項所申報之財務收支報表列冊保管，並按季公開於電信網路或刊登政府公報或其他出版品。依上開規定，應公開之遊說資料，包括遊說登記資料以及財務</w:t>
      </w:r>
      <w:r>
        <w:rPr>
          <w:rFonts w:hint="eastAsia"/>
        </w:rPr>
        <w:lastRenderedPageBreak/>
        <w:t>收支報表，公開方式除網路</w:t>
      </w:r>
      <w:proofErr w:type="gramStart"/>
      <w:r>
        <w:rPr>
          <w:rFonts w:hint="eastAsia"/>
        </w:rPr>
        <w:t>以外，</w:t>
      </w:r>
      <w:proofErr w:type="gramEnd"/>
      <w:r>
        <w:rPr>
          <w:rFonts w:hint="eastAsia"/>
        </w:rPr>
        <w:t>亦包含政府公報。</w:t>
      </w:r>
      <w:r w:rsidRPr="0089796F">
        <w:rPr>
          <w:rFonts w:hint="eastAsia"/>
          <w:u w:val="single"/>
        </w:rPr>
        <w:t>因各機關受理遊說案件目前仍以紙本為主，資料公開尚須透過掃描建檔等方式，未來遊說登記如以電子化方式辦理，公開資料則更為簡便。</w:t>
      </w:r>
    </w:p>
    <w:p w:rsidR="00133966" w:rsidRDefault="00554A9E" w:rsidP="006068B8">
      <w:pPr>
        <w:pStyle w:val="3"/>
        <w:ind w:left="1361"/>
      </w:pPr>
      <w:r w:rsidRPr="00554A9E">
        <w:rPr>
          <w:rFonts w:hint="eastAsia"/>
        </w:rPr>
        <w:t>遊說法對於依法登記遊說者之獎勵機制</w:t>
      </w:r>
      <w:r>
        <w:rPr>
          <w:rFonts w:hint="eastAsia"/>
        </w:rPr>
        <w:t>，</w:t>
      </w:r>
      <w:r w:rsidRPr="00554A9E">
        <w:rPr>
          <w:rFonts w:hint="eastAsia"/>
        </w:rPr>
        <w:t>對於遊說者吸引力是否足夠？如何參</w:t>
      </w:r>
      <w:proofErr w:type="gramStart"/>
      <w:r w:rsidRPr="00554A9E">
        <w:rPr>
          <w:rFonts w:hint="eastAsia"/>
        </w:rPr>
        <w:t>採</w:t>
      </w:r>
      <w:proofErr w:type="gramEnd"/>
      <w:r w:rsidRPr="00554A9E">
        <w:rPr>
          <w:rFonts w:hint="eastAsia"/>
        </w:rPr>
        <w:t>美、加法制予以強化</w:t>
      </w:r>
      <w:r>
        <w:rPr>
          <w:rFonts w:hint="eastAsia"/>
        </w:rPr>
        <w:t>之說明：</w:t>
      </w:r>
    </w:p>
    <w:p w:rsidR="00554A9E" w:rsidRDefault="00554A9E" w:rsidP="00554A9E">
      <w:pPr>
        <w:pStyle w:val="3"/>
        <w:numPr>
          <w:ilvl w:val="0"/>
          <w:numId w:val="0"/>
        </w:numPr>
        <w:ind w:left="1361"/>
      </w:pPr>
      <w:r>
        <w:rPr>
          <w:rFonts w:hint="eastAsia"/>
        </w:rPr>
        <w:t xml:space="preserve">    </w:t>
      </w:r>
      <w:r w:rsidRPr="00554A9E">
        <w:rPr>
          <w:rFonts w:hint="eastAsia"/>
        </w:rPr>
        <w:t>遊說法係我國陽光法案之一，陽光法案為民主政治維繫之重點，本法賦予參與政治活動之民眾及政治人物一定之義務，對於已施行之法律，</w:t>
      </w:r>
      <w:r>
        <w:rPr>
          <w:rFonts w:hint="eastAsia"/>
        </w:rPr>
        <w:t>內政</w:t>
      </w:r>
      <w:r w:rsidRPr="00554A9E">
        <w:rPr>
          <w:rFonts w:hint="eastAsia"/>
        </w:rPr>
        <w:t>部已透過教育宣導，強化大眾認知，並致力於便利人民進行遊說登記、簡化登記作業，使遊說制度易於民眾所接受。</w:t>
      </w:r>
      <w:r w:rsidRPr="00554A9E">
        <w:rPr>
          <w:rFonts w:hint="eastAsia"/>
          <w:u w:val="single"/>
        </w:rPr>
        <w:t>以我國施行民主法制之成果及當前人民素養而言，引導民眾依法辦理遊說登記尚無必要予以如租稅減免或實質獎勵等獎勵措施</w:t>
      </w:r>
      <w:r w:rsidRPr="00554A9E">
        <w:rPr>
          <w:rFonts w:hint="eastAsia"/>
        </w:rPr>
        <w:t>。</w:t>
      </w:r>
      <w:proofErr w:type="gramStart"/>
      <w:r w:rsidRPr="00554A9E">
        <w:rPr>
          <w:rFonts w:hint="eastAsia"/>
        </w:rPr>
        <w:t>另查美</w:t>
      </w:r>
      <w:proofErr w:type="gramEnd"/>
      <w:r w:rsidRPr="00554A9E">
        <w:rPr>
          <w:rFonts w:hint="eastAsia"/>
        </w:rPr>
        <w:t>、加遊說法令，亦無針對遊說登記者予以獎勵。</w:t>
      </w:r>
    </w:p>
    <w:p w:rsidR="00AC4659" w:rsidRDefault="007B6344" w:rsidP="006068B8">
      <w:pPr>
        <w:pStyle w:val="3"/>
        <w:ind w:left="1361"/>
      </w:pPr>
      <w:r>
        <w:rPr>
          <w:rFonts w:hint="eastAsia"/>
        </w:rPr>
        <w:t>內政</w:t>
      </w:r>
      <w:r w:rsidR="00AC4659">
        <w:rPr>
          <w:rFonts w:hint="eastAsia"/>
        </w:rPr>
        <w:t>部為遊說法主管機關，</w:t>
      </w:r>
      <w:r>
        <w:rPr>
          <w:rFonts w:hint="eastAsia"/>
        </w:rPr>
        <w:t>有無</w:t>
      </w:r>
      <w:r w:rsidR="00AC4659">
        <w:rPr>
          <w:rFonts w:hint="eastAsia"/>
        </w:rPr>
        <w:t>定期派員督導各機關</w:t>
      </w:r>
      <w:r>
        <w:rPr>
          <w:rFonts w:hint="eastAsia"/>
        </w:rPr>
        <w:t>並</w:t>
      </w:r>
      <w:r w:rsidR="00AC4659">
        <w:rPr>
          <w:rFonts w:hint="eastAsia"/>
        </w:rPr>
        <w:t>定期檢討</w:t>
      </w:r>
      <w:r>
        <w:rPr>
          <w:rFonts w:hint="eastAsia"/>
        </w:rPr>
        <w:t>該</w:t>
      </w:r>
      <w:r w:rsidR="00AC4659">
        <w:rPr>
          <w:rFonts w:hint="eastAsia"/>
        </w:rPr>
        <w:t>法施行成效</w:t>
      </w:r>
      <w:r>
        <w:rPr>
          <w:rFonts w:hint="eastAsia"/>
        </w:rPr>
        <w:t>，以及</w:t>
      </w:r>
      <w:proofErr w:type="gramStart"/>
      <w:r>
        <w:rPr>
          <w:rFonts w:hint="eastAsia"/>
        </w:rPr>
        <w:t>該</w:t>
      </w:r>
      <w:r w:rsidR="00AC4659">
        <w:rPr>
          <w:rFonts w:hint="eastAsia"/>
        </w:rPr>
        <w:t>部</w:t>
      </w:r>
      <w:r>
        <w:rPr>
          <w:rFonts w:hint="eastAsia"/>
        </w:rPr>
        <w:t>主責</w:t>
      </w:r>
      <w:proofErr w:type="gramEnd"/>
      <w:r>
        <w:rPr>
          <w:rFonts w:hint="eastAsia"/>
        </w:rPr>
        <w:t>單位</w:t>
      </w:r>
      <w:r w:rsidR="00AC4659">
        <w:rPr>
          <w:rFonts w:hint="eastAsia"/>
        </w:rPr>
        <w:t>組織編制及人力配置</w:t>
      </w:r>
      <w:r>
        <w:rPr>
          <w:rFonts w:hint="eastAsia"/>
        </w:rPr>
        <w:t>之說明：</w:t>
      </w:r>
    </w:p>
    <w:p w:rsidR="00AC4659" w:rsidRDefault="00C63DFE" w:rsidP="007B6344">
      <w:pPr>
        <w:pStyle w:val="4"/>
      </w:pPr>
      <w:r>
        <w:rPr>
          <w:rFonts w:hint="eastAsia"/>
        </w:rPr>
        <w:t>內政</w:t>
      </w:r>
      <w:r w:rsidR="00AC4659">
        <w:rPr>
          <w:rFonts w:hint="eastAsia"/>
        </w:rPr>
        <w:t>部每年均定期分北、中、南區辦理遊說法宣導說明會，並於會後舉辦座談，掌握各機關執行狀況，就所提執行疑義進行討論，</w:t>
      </w:r>
      <w:r w:rsidR="009E17E7" w:rsidRPr="009E17E7">
        <w:rPr>
          <w:rFonts w:hint="eastAsia"/>
          <w:u w:val="single"/>
        </w:rPr>
        <w:t>是</w:t>
      </w:r>
      <w:r w:rsidR="00AC4659" w:rsidRPr="009E17E7">
        <w:rPr>
          <w:rFonts w:hint="eastAsia"/>
          <w:u w:val="single"/>
        </w:rPr>
        <w:t>已有定期檢討之機制，</w:t>
      </w:r>
      <w:r w:rsidR="00AC4659">
        <w:rPr>
          <w:rFonts w:hint="eastAsia"/>
        </w:rPr>
        <w:t>亦於104年及109年舉辦遊說相關座談會；</w:t>
      </w:r>
      <w:r w:rsidR="00AC4659" w:rsidRPr="009E17E7">
        <w:rPr>
          <w:rFonts w:hint="eastAsia"/>
          <w:u w:val="single"/>
        </w:rPr>
        <w:t>另105年11月至106年8月間，遊說法納入總統府司法改革國是會議討論，</w:t>
      </w:r>
      <w:r w:rsidR="00AC4659">
        <w:rPr>
          <w:rFonts w:hint="eastAsia"/>
        </w:rPr>
        <w:t>討論過程及決議刊載於總統府司法改革國是會議專區(https://justice.president.gov.tw/)，</w:t>
      </w:r>
      <w:r w:rsidR="009E17E7">
        <w:rPr>
          <w:rFonts w:hint="eastAsia"/>
        </w:rPr>
        <w:t>該</w:t>
      </w:r>
      <w:r w:rsidR="00AC4659">
        <w:rPr>
          <w:rFonts w:hint="eastAsia"/>
        </w:rPr>
        <w:t>部110年3月就遊說法部分條文修正草案召開法規委員會審查會議。</w:t>
      </w:r>
      <w:proofErr w:type="gramStart"/>
      <w:r w:rsidR="00AC4659">
        <w:rPr>
          <w:rFonts w:hint="eastAsia"/>
        </w:rPr>
        <w:t>此外，</w:t>
      </w:r>
      <w:r w:rsidR="009E17E7">
        <w:rPr>
          <w:rFonts w:hint="eastAsia"/>
        </w:rPr>
        <w:t>該</w:t>
      </w:r>
      <w:r w:rsidR="00AC4659">
        <w:rPr>
          <w:rFonts w:hint="eastAsia"/>
        </w:rPr>
        <w:t>部並</w:t>
      </w:r>
      <w:proofErr w:type="gramEnd"/>
      <w:r w:rsidR="00AC4659">
        <w:rPr>
          <w:rFonts w:hint="eastAsia"/>
        </w:rPr>
        <w:t>要求全國各機關逐月函報遊說法受理情形調查表，以及依本法第</w:t>
      </w:r>
      <w:r w:rsidR="00AC4659">
        <w:rPr>
          <w:rFonts w:hint="eastAsia"/>
        </w:rPr>
        <w:lastRenderedPageBreak/>
        <w:t>18條按季公開依遊說相關登記資料，未如期辦理者，亦確實以電話或去函要求各該機關儘速辦理，督請各機關落實辦理。</w:t>
      </w:r>
    </w:p>
    <w:p w:rsidR="00554A9E" w:rsidRPr="005D7743" w:rsidRDefault="00AC4659" w:rsidP="007B6344">
      <w:pPr>
        <w:pStyle w:val="4"/>
      </w:pPr>
      <w:r>
        <w:rPr>
          <w:rFonts w:hint="eastAsia"/>
        </w:rPr>
        <w:t>遊說法制由</w:t>
      </w:r>
      <w:r w:rsidR="009E17E7" w:rsidRPr="009E17E7">
        <w:rPr>
          <w:rFonts w:hint="eastAsia"/>
          <w:u w:val="single"/>
        </w:rPr>
        <w:t>內政</w:t>
      </w:r>
      <w:r w:rsidRPr="009E17E7">
        <w:rPr>
          <w:rFonts w:hint="eastAsia"/>
          <w:u w:val="single"/>
        </w:rPr>
        <w:t>部民政司公民參政科業管，承辦人員共7名，</w:t>
      </w:r>
      <w:r>
        <w:rPr>
          <w:rFonts w:hint="eastAsia"/>
        </w:rPr>
        <w:t>負責主管法律包括：總統副總統選舉罷免法、公職人員選舉罷免法、</w:t>
      </w:r>
      <w:r w:rsidRPr="009E17E7">
        <w:rPr>
          <w:rFonts w:hint="eastAsia"/>
          <w:u w:val="single"/>
        </w:rPr>
        <w:t>政治獻金法、遊說法、</w:t>
      </w:r>
      <w:r>
        <w:rPr>
          <w:rFonts w:hint="eastAsia"/>
        </w:rPr>
        <w:t>宣誓條例、會議規範等法制之檢討</w:t>
      </w:r>
      <w:proofErr w:type="gramStart"/>
      <w:r>
        <w:rPr>
          <w:rFonts w:hint="eastAsia"/>
        </w:rPr>
        <w:t>研</w:t>
      </w:r>
      <w:proofErr w:type="gramEnd"/>
      <w:r>
        <w:rPr>
          <w:rFonts w:hint="eastAsia"/>
        </w:rPr>
        <w:t>修及相關事務工作，以及辦理</w:t>
      </w:r>
      <w:proofErr w:type="gramStart"/>
      <w:r>
        <w:rPr>
          <w:rFonts w:hint="eastAsia"/>
        </w:rPr>
        <w:t>立法委員名籍管理</w:t>
      </w:r>
      <w:proofErr w:type="gramEnd"/>
      <w:r>
        <w:rPr>
          <w:rFonts w:hint="eastAsia"/>
        </w:rPr>
        <w:t>等。</w:t>
      </w:r>
      <w:r w:rsidRPr="009E17E7">
        <w:rPr>
          <w:rFonts w:hint="eastAsia"/>
          <w:u w:val="single"/>
        </w:rPr>
        <w:t>礙於員額限制，目前就遊說作業分散由被遊說者所屬機關</w:t>
      </w:r>
      <w:r>
        <w:rPr>
          <w:rFonts w:hint="eastAsia"/>
        </w:rPr>
        <w:t>（包含總統府、五院、中央部會、地方行政機關及立法機關）</w:t>
      </w:r>
      <w:r w:rsidRPr="009E17E7">
        <w:rPr>
          <w:rFonts w:hint="eastAsia"/>
          <w:u w:val="single"/>
        </w:rPr>
        <w:t>專責人員辦理，</w:t>
      </w:r>
      <w:r w:rsidR="009E17E7">
        <w:rPr>
          <w:rFonts w:hint="eastAsia"/>
          <w:u w:val="single"/>
        </w:rPr>
        <w:t>該</w:t>
      </w:r>
      <w:r w:rsidRPr="009E17E7">
        <w:rPr>
          <w:rFonts w:hint="eastAsia"/>
          <w:u w:val="single"/>
        </w:rPr>
        <w:t>部辦理法令解釋，人力尚可維持運作。</w:t>
      </w:r>
    </w:p>
    <w:p w:rsidR="005D7743" w:rsidRPr="005D7743" w:rsidRDefault="005D7743" w:rsidP="006068B8">
      <w:pPr>
        <w:pStyle w:val="3"/>
        <w:ind w:left="1361"/>
      </w:pPr>
      <w:r w:rsidRPr="005D7743">
        <w:t>美國遊說法制規定，審計機關每年應定期檢討遊說法施行成效，相關辦理情形？我國是否應予參</w:t>
      </w:r>
      <w:proofErr w:type="gramStart"/>
      <w:r w:rsidRPr="005D7743">
        <w:t>採</w:t>
      </w:r>
      <w:proofErr w:type="gramEnd"/>
      <w:r w:rsidRPr="005D7743">
        <w:t>並設計適合我國之評估機制</w:t>
      </w:r>
      <w:r w:rsidR="000B461F">
        <w:rPr>
          <w:rFonts w:hint="eastAsia"/>
        </w:rPr>
        <w:t>之說明：</w:t>
      </w:r>
    </w:p>
    <w:p w:rsidR="005D7743" w:rsidRPr="006B6AEC" w:rsidRDefault="005D7743" w:rsidP="000B461F">
      <w:pPr>
        <w:pStyle w:val="4"/>
      </w:pPr>
      <w:r w:rsidRPr="0062302F">
        <w:t>美國審計</w:t>
      </w:r>
      <w:r w:rsidRPr="009C36BB">
        <w:rPr>
          <w:color w:val="FF0000"/>
        </w:rPr>
        <w:t>機關</w:t>
      </w:r>
      <w:r w:rsidRPr="0062302F">
        <w:t>辦理遊說施行成效相關說明</w:t>
      </w:r>
      <w:r>
        <w:t>參</w:t>
      </w:r>
      <w:r>
        <w:rPr>
          <w:rFonts w:hint="eastAsia"/>
        </w:rPr>
        <w:t>考</w:t>
      </w:r>
      <w:r w:rsidR="000A1045">
        <w:t>內政部</w:t>
      </w:r>
      <w:r w:rsidRPr="0062302F">
        <w:rPr>
          <w:rFonts w:hint="eastAsia"/>
        </w:rPr>
        <w:t>98年「我國與美國、加拿大遊說規範之比較研究」</w:t>
      </w:r>
      <w:r w:rsidRPr="0062302F">
        <w:t>研究案</w:t>
      </w:r>
      <w:r w:rsidRPr="0062302F">
        <w:rPr>
          <w:rFonts w:hint="eastAsia"/>
        </w:rPr>
        <w:t>第2章第3節「美國審計</w:t>
      </w:r>
      <w:r w:rsidR="009C36BB" w:rsidRPr="009C36BB">
        <w:rPr>
          <w:rFonts w:hint="eastAsia"/>
          <w:color w:val="FF0000"/>
        </w:rPr>
        <w:t>機關</w:t>
      </w:r>
      <w:r w:rsidRPr="0062302F">
        <w:rPr>
          <w:rFonts w:hint="eastAsia"/>
        </w:rPr>
        <w:t>對新法的施行評估」</w:t>
      </w:r>
      <w:r>
        <w:rPr>
          <w:rStyle w:val="aff"/>
          <w:rFonts w:hAnsi="標楷體"/>
          <w:szCs w:val="32"/>
        </w:rPr>
        <w:footnoteReference w:id="39"/>
      </w:r>
      <w:r w:rsidRPr="0062302F">
        <w:rPr>
          <w:rFonts w:hint="eastAsia"/>
        </w:rPr>
        <w:t>，</w:t>
      </w:r>
      <w:r>
        <w:rPr>
          <w:rFonts w:hint="eastAsia"/>
        </w:rPr>
        <w:t>美國</w:t>
      </w:r>
      <w:r w:rsidRPr="0062302F">
        <w:rPr>
          <w:rFonts w:hint="eastAsia"/>
        </w:rPr>
        <w:t>誠實領袖與透明政府法</w:t>
      </w:r>
      <w:r>
        <w:rPr>
          <w:rFonts w:hint="eastAsia"/>
        </w:rPr>
        <w:t>（</w:t>
      </w:r>
      <w:r w:rsidRPr="0062302F">
        <w:t>HLOGA</w:t>
      </w:r>
      <w:r>
        <w:t>）</w:t>
      </w:r>
      <w:r w:rsidRPr="000B461F">
        <w:rPr>
          <w:rFonts w:hint="eastAsia"/>
        </w:rPr>
        <w:t>要求</w:t>
      </w:r>
      <w:r w:rsidRPr="000B461F">
        <w:rPr>
          <w:rFonts w:hint="eastAsia"/>
          <w:u w:val="single"/>
        </w:rPr>
        <w:t>美國審計長(the Comptroller General)透過隨機抽樣的方式，每年就遊說者與遊說者雇主所提出的註冊資料進行審查，並於每年4月1日以前向國會提出報告，報告由註冊的17,801份遊說者報告中隨機抽取100份進行書面分析與當事人訪談，並作成統計資料。</w:t>
      </w:r>
      <w:r w:rsidRPr="006B6AEC">
        <w:rPr>
          <w:rFonts w:hint="eastAsia"/>
        </w:rPr>
        <w:t>美國各年度相關遊說揭露資料公布於審計部</w:t>
      </w:r>
      <w:proofErr w:type="gramStart"/>
      <w:r w:rsidRPr="006B6AEC">
        <w:rPr>
          <w:rFonts w:hint="eastAsia"/>
        </w:rPr>
        <w:t>（</w:t>
      </w:r>
      <w:proofErr w:type="gramEnd"/>
      <w:r w:rsidRPr="006B6AEC">
        <w:t>U.S. GOVERNMENT ACCOUNTABILITY OFFICE網站</w:t>
      </w:r>
      <w:r>
        <w:rPr>
          <w:rStyle w:val="aff"/>
          <w:rFonts w:hAnsi="標楷體"/>
          <w:szCs w:val="32"/>
        </w:rPr>
        <w:footnoteReference w:id="40"/>
      </w:r>
      <w:r w:rsidRPr="006B6AEC">
        <w:rPr>
          <w:rFonts w:hint="eastAsia"/>
        </w:rPr>
        <w:t>），目</w:t>
      </w:r>
      <w:r w:rsidRPr="006B6AEC">
        <w:rPr>
          <w:rFonts w:hint="eastAsia"/>
        </w:rPr>
        <w:lastRenderedPageBreak/>
        <w:t>前遊說揭露情形已更新至2019年。</w:t>
      </w:r>
    </w:p>
    <w:p w:rsidR="005D7743" w:rsidRPr="00C831C4" w:rsidRDefault="005D7743" w:rsidP="000B461F">
      <w:pPr>
        <w:pStyle w:val="4"/>
        <w:rPr>
          <w:rFonts w:hAnsi="標楷體"/>
          <w:b/>
          <w:szCs w:val="32"/>
        </w:rPr>
      </w:pPr>
      <w:r w:rsidRPr="00C831C4">
        <w:rPr>
          <w:rFonts w:hAnsi="標楷體"/>
          <w:szCs w:val="32"/>
        </w:rPr>
        <w:t>有關是否參</w:t>
      </w:r>
      <w:proofErr w:type="gramStart"/>
      <w:r w:rsidRPr="00C831C4">
        <w:rPr>
          <w:rFonts w:hAnsi="標楷體"/>
          <w:szCs w:val="32"/>
        </w:rPr>
        <w:t>採</w:t>
      </w:r>
      <w:proofErr w:type="gramEnd"/>
      <w:r w:rsidRPr="00C831C4">
        <w:rPr>
          <w:rFonts w:hAnsi="標楷體"/>
          <w:szCs w:val="32"/>
        </w:rPr>
        <w:t>美國審計</w:t>
      </w:r>
      <w:r w:rsidRPr="009C36BB">
        <w:rPr>
          <w:rFonts w:hAnsi="標楷體"/>
          <w:color w:val="FF0000"/>
          <w:szCs w:val="32"/>
        </w:rPr>
        <w:t>機關</w:t>
      </w:r>
      <w:r w:rsidRPr="00C831C4">
        <w:rPr>
          <w:rFonts w:hAnsi="標楷體"/>
          <w:szCs w:val="32"/>
        </w:rPr>
        <w:t>對於遊說案件</w:t>
      </w:r>
      <w:r w:rsidRPr="00C831C4">
        <w:rPr>
          <w:rFonts w:hAnsi="標楷體" w:hint="eastAsia"/>
          <w:szCs w:val="32"/>
        </w:rPr>
        <w:t>進行成效檢討制度</w:t>
      </w:r>
      <w:r w:rsidRPr="00C831C4">
        <w:rPr>
          <w:rFonts w:hAnsi="標楷體"/>
          <w:szCs w:val="32"/>
        </w:rPr>
        <w:t>，由審計機關</w:t>
      </w:r>
      <w:r w:rsidRPr="00C831C4">
        <w:rPr>
          <w:rFonts w:hAnsi="標楷體" w:hint="eastAsia"/>
          <w:szCs w:val="32"/>
        </w:rPr>
        <w:t>每年進行評估檢討，並將</w:t>
      </w:r>
      <w:r>
        <w:rPr>
          <w:rFonts w:hAnsi="標楷體" w:hint="eastAsia"/>
          <w:szCs w:val="32"/>
        </w:rPr>
        <w:t>報告送交國會作</w:t>
      </w:r>
      <w:r w:rsidRPr="00C831C4">
        <w:rPr>
          <w:rFonts w:hAnsi="標楷體" w:hint="eastAsia"/>
          <w:szCs w:val="32"/>
        </w:rPr>
        <w:t>為修法參考1節，針對遊說案件統計，</w:t>
      </w:r>
      <w:r w:rsidR="000B461F">
        <w:rPr>
          <w:rFonts w:hAnsi="標楷體" w:hint="eastAsia"/>
          <w:szCs w:val="32"/>
        </w:rPr>
        <w:t>內政</w:t>
      </w:r>
      <w:r w:rsidRPr="00C831C4">
        <w:rPr>
          <w:rFonts w:hAnsi="標楷體" w:hint="eastAsia"/>
          <w:szCs w:val="32"/>
        </w:rPr>
        <w:t>部已按月公布於</w:t>
      </w:r>
      <w:r w:rsidR="000A1045">
        <w:rPr>
          <w:rFonts w:hAnsi="標楷體" w:hint="eastAsia"/>
          <w:szCs w:val="32"/>
        </w:rPr>
        <w:t>該</w:t>
      </w:r>
      <w:r w:rsidRPr="00C831C4">
        <w:rPr>
          <w:rFonts w:hAnsi="標楷體" w:hint="eastAsia"/>
          <w:szCs w:val="32"/>
        </w:rPr>
        <w:t>部網站遊說資訊專區</w:t>
      </w:r>
      <w:r>
        <w:rPr>
          <w:rFonts w:hAnsi="標楷體" w:hint="eastAsia"/>
          <w:szCs w:val="32"/>
        </w:rPr>
        <w:t>，各機關亦已將遊說資料刊載於機關網站</w:t>
      </w:r>
      <w:r w:rsidRPr="00C831C4">
        <w:rPr>
          <w:rFonts w:hAnsi="標楷體" w:hint="eastAsia"/>
          <w:szCs w:val="32"/>
        </w:rPr>
        <w:t>，各界均可上網查詢</w:t>
      </w:r>
      <w:r>
        <w:rPr>
          <w:rFonts w:hAnsi="標楷體" w:hint="eastAsia"/>
          <w:szCs w:val="32"/>
        </w:rPr>
        <w:t>，</w:t>
      </w:r>
      <w:proofErr w:type="gramStart"/>
      <w:r w:rsidR="000B461F">
        <w:rPr>
          <w:rFonts w:hAnsi="標楷體" w:hint="eastAsia"/>
          <w:szCs w:val="32"/>
        </w:rPr>
        <w:t>該</w:t>
      </w:r>
      <w:r>
        <w:rPr>
          <w:rFonts w:hAnsi="標楷體" w:hint="eastAsia"/>
          <w:szCs w:val="32"/>
        </w:rPr>
        <w:t>部並仍</w:t>
      </w:r>
      <w:proofErr w:type="gramEnd"/>
      <w:r>
        <w:rPr>
          <w:rFonts w:hAnsi="標楷體" w:hint="eastAsia"/>
          <w:szCs w:val="32"/>
        </w:rPr>
        <w:t>持續進行遊說法修法檢討工作</w:t>
      </w:r>
      <w:r w:rsidRPr="00C831C4">
        <w:rPr>
          <w:rFonts w:hAnsi="標楷體" w:hint="eastAsia"/>
          <w:szCs w:val="32"/>
        </w:rPr>
        <w:t>。我國政府</w:t>
      </w:r>
      <w:proofErr w:type="gramStart"/>
      <w:r w:rsidRPr="00C831C4">
        <w:rPr>
          <w:rFonts w:hAnsi="標楷體" w:hint="eastAsia"/>
          <w:szCs w:val="32"/>
        </w:rPr>
        <w:t>採</w:t>
      </w:r>
      <w:proofErr w:type="gramEnd"/>
      <w:r w:rsidRPr="00C831C4">
        <w:rPr>
          <w:rFonts w:hAnsi="標楷體" w:hint="eastAsia"/>
          <w:szCs w:val="32"/>
        </w:rPr>
        <w:t>五權分立制度，</w:t>
      </w:r>
      <w:r w:rsidR="000B461F">
        <w:rPr>
          <w:rFonts w:hAnsi="標楷體" w:hint="eastAsia"/>
          <w:szCs w:val="32"/>
        </w:rPr>
        <w:t>監察</w:t>
      </w:r>
      <w:r>
        <w:rPr>
          <w:rFonts w:hAnsi="標楷體" w:hint="eastAsia"/>
          <w:szCs w:val="32"/>
        </w:rPr>
        <w:t>院下設審計部，</w:t>
      </w:r>
      <w:r w:rsidRPr="000B461F">
        <w:rPr>
          <w:rFonts w:hAnsi="標楷體" w:hint="eastAsia"/>
          <w:szCs w:val="32"/>
          <w:u w:val="single"/>
        </w:rPr>
        <w:t>是否修法由</w:t>
      </w:r>
      <w:r w:rsidR="000B461F" w:rsidRPr="000B461F">
        <w:rPr>
          <w:rFonts w:hAnsi="標楷體" w:hint="eastAsia"/>
          <w:szCs w:val="32"/>
          <w:u w:val="single"/>
        </w:rPr>
        <w:t>監察</w:t>
      </w:r>
      <w:r w:rsidRPr="000B461F">
        <w:rPr>
          <w:rFonts w:hAnsi="標楷體" w:hint="eastAsia"/>
          <w:szCs w:val="32"/>
          <w:u w:val="single"/>
        </w:rPr>
        <w:t>院或所轄審計機關辦理該項評估工作，事涉機關組織職能是否相當問題，</w:t>
      </w:r>
      <w:r w:rsidRPr="00C831C4">
        <w:rPr>
          <w:rFonts w:hAnsi="標楷體" w:hint="eastAsia"/>
          <w:szCs w:val="32"/>
        </w:rPr>
        <w:t>尚須審慎考量。</w:t>
      </w:r>
    </w:p>
    <w:p w:rsidR="005D7743" w:rsidRDefault="00BD346F" w:rsidP="006068B8">
      <w:pPr>
        <w:pStyle w:val="3"/>
        <w:ind w:left="1361"/>
      </w:pPr>
      <w:r>
        <w:rPr>
          <w:rFonts w:hint="eastAsia"/>
        </w:rPr>
        <w:t>內政</w:t>
      </w:r>
      <w:r w:rsidRPr="00BD346F">
        <w:rPr>
          <w:rFonts w:hint="eastAsia"/>
        </w:rPr>
        <w:t>部現正啟動遊說法之修法作業，</w:t>
      </w:r>
      <w:proofErr w:type="gramStart"/>
      <w:r w:rsidRPr="00BD346F">
        <w:rPr>
          <w:rFonts w:hint="eastAsia"/>
        </w:rPr>
        <w:t>其發想</w:t>
      </w:r>
      <w:proofErr w:type="gramEnd"/>
      <w:r w:rsidRPr="00BD346F">
        <w:rPr>
          <w:rFonts w:hint="eastAsia"/>
        </w:rPr>
        <w:t>緣起</w:t>
      </w:r>
      <w:r>
        <w:rPr>
          <w:rFonts w:hint="eastAsia"/>
        </w:rPr>
        <w:t>與</w:t>
      </w:r>
      <w:r w:rsidRPr="00BD346F">
        <w:rPr>
          <w:rFonts w:hint="eastAsia"/>
        </w:rPr>
        <w:t>辦理進度</w:t>
      </w:r>
      <w:r>
        <w:rPr>
          <w:rFonts w:hint="eastAsia"/>
        </w:rPr>
        <w:t>：</w:t>
      </w:r>
    </w:p>
    <w:p w:rsidR="00BD346F" w:rsidRDefault="00BD346F" w:rsidP="00BD346F">
      <w:pPr>
        <w:pStyle w:val="4"/>
      </w:pPr>
      <w:r w:rsidRPr="00BD346F">
        <w:rPr>
          <w:rFonts w:hint="eastAsia"/>
        </w:rPr>
        <w:t>遊說法內容之草擬，係由法務部主政，制定過程參考美、加之立法例，並斟酌我國國情需要，目前</w:t>
      </w:r>
      <w:r>
        <w:rPr>
          <w:rFonts w:hint="eastAsia"/>
        </w:rPr>
        <w:t>該</w:t>
      </w:r>
      <w:r w:rsidRPr="00BD346F">
        <w:rPr>
          <w:rFonts w:hint="eastAsia"/>
        </w:rPr>
        <w:t>部</w:t>
      </w:r>
      <w:proofErr w:type="gramStart"/>
      <w:r w:rsidRPr="00BD346F">
        <w:rPr>
          <w:rFonts w:hint="eastAsia"/>
        </w:rPr>
        <w:t>研</w:t>
      </w:r>
      <w:proofErr w:type="gramEnd"/>
      <w:r w:rsidRPr="00BD346F">
        <w:rPr>
          <w:rFonts w:hint="eastAsia"/>
        </w:rPr>
        <w:t>擬之修正草案，已朝向擴大被遊說者範圍修正，規劃納入各級民意代表助理、被遊說者所屬機關進用之機要人員、中央三級機關首長等，藉以完善建構遊說網絡，反映實際遊說情形，同時規劃強化遊說規範，以期遏阻不法遊說，有助於反應實際遊說情形。</w:t>
      </w:r>
    </w:p>
    <w:p w:rsidR="00BD346F" w:rsidRPr="00C831C4" w:rsidRDefault="00BD346F" w:rsidP="00BD346F">
      <w:pPr>
        <w:pStyle w:val="4"/>
      </w:pPr>
      <w:r w:rsidRPr="00BD346F">
        <w:rPr>
          <w:rFonts w:hint="eastAsia"/>
        </w:rPr>
        <w:t>總統府司法改革國是會議針對有效打擊犯罪-檢討反貪腐法制部分，其中「民意機關與政務官之陽光透明」，於</w:t>
      </w:r>
      <w:r w:rsidRPr="009B5479">
        <w:rPr>
          <w:rFonts w:hint="eastAsia"/>
          <w:u w:val="single"/>
        </w:rPr>
        <w:t>106年5月25日</w:t>
      </w:r>
      <w:r w:rsidRPr="00BD346F">
        <w:rPr>
          <w:rFonts w:hint="eastAsia"/>
        </w:rPr>
        <w:t>第三次增開</w:t>
      </w:r>
      <w:r w:rsidRPr="009B5479">
        <w:rPr>
          <w:rFonts w:hint="eastAsia"/>
          <w:u w:val="single"/>
        </w:rPr>
        <w:t>會議決議將國會助理納入遊說法之規範範圍</w:t>
      </w:r>
      <w:r w:rsidR="00FD3571">
        <w:rPr>
          <w:rFonts w:hAnsi="標楷體" w:hint="eastAsia"/>
        </w:rPr>
        <w:t>；</w:t>
      </w:r>
      <w:r w:rsidRPr="00BD346F">
        <w:rPr>
          <w:rFonts w:hint="eastAsia"/>
        </w:rPr>
        <w:t>另109年</w:t>
      </w:r>
      <w:r>
        <w:rPr>
          <w:rFonts w:hint="eastAsia"/>
        </w:rPr>
        <w:t>臺灣</w:t>
      </w:r>
      <w:proofErr w:type="gramStart"/>
      <w:r w:rsidRPr="00BD346F">
        <w:rPr>
          <w:rFonts w:hint="eastAsia"/>
        </w:rPr>
        <w:t>臺</w:t>
      </w:r>
      <w:proofErr w:type="gramEnd"/>
      <w:r w:rsidRPr="00BD346F">
        <w:rPr>
          <w:rFonts w:hint="eastAsia"/>
        </w:rPr>
        <w:t>北地</w:t>
      </w:r>
      <w:r>
        <w:rPr>
          <w:rFonts w:hint="eastAsia"/>
        </w:rPr>
        <w:t>方</w:t>
      </w:r>
      <w:r w:rsidRPr="00BD346F">
        <w:rPr>
          <w:rFonts w:hint="eastAsia"/>
        </w:rPr>
        <w:t>檢</w:t>
      </w:r>
      <w:r>
        <w:rPr>
          <w:rFonts w:hint="eastAsia"/>
        </w:rPr>
        <w:t>察</w:t>
      </w:r>
      <w:r w:rsidRPr="00BD346F">
        <w:rPr>
          <w:rFonts w:hint="eastAsia"/>
        </w:rPr>
        <w:t>署偵辦立法委員等人涉嫌違反貪污治罪條例等罪嫌案，案內人員涉及對於法律修正案之遊說，引發外界關注遊說制度，</w:t>
      </w:r>
      <w:r>
        <w:rPr>
          <w:rFonts w:hint="eastAsia"/>
        </w:rPr>
        <w:t>該</w:t>
      </w:r>
      <w:r w:rsidRPr="00BD346F">
        <w:rPr>
          <w:rFonts w:hint="eastAsia"/>
        </w:rPr>
        <w:t>部</w:t>
      </w:r>
      <w:proofErr w:type="gramStart"/>
      <w:r w:rsidRPr="00BD346F">
        <w:rPr>
          <w:rFonts w:hint="eastAsia"/>
        </w:rPr>
        <w:t>爰綜整</w:t>
      </w:r>
      <w:proofErr w:type="gramEnd"/>
      <w:r w:rsidRPr="00BD346F">
        <w:rPr>
          <w:rFonts w:hint="eastAsia"/>
        </w:rPr>
        <w:t>過去委託研究案結論及相關座談會議重點，推動遊說法修正。草案並經</w:t>
      </w:r>
      <w:r>
        <w:rPr>
          <w:rFonts w:hint="eastAsia"/>
        </w:rPr>
        <w:t>該</w:t>
      </w:r>
      <w:r w:rsidRPr="00BD346F">
        <w:rPr>
          <w:rFonts w:hint="eastAsia"/>
        </w:rPr>
        <w:t>部法規委員會</w:t>
      </w:r>
      <w:r w:rsidRPr="00BD346F">
        <w:rPr>
          <w:rFonts w:hint="eastAsia"/>
        </w:rPr>
        <w:lastRenderedPageBreak/>
        <w:t>於110年3月4日審查完竣，刻正依審查意見重整草案中。</w:t>
      </w:r>
    </w:p>
    <w:p w:rsidR="002E0154" w:rsidRDefault="002E0154" w:rsidP="005F4222">
      <w:pPr>
        <w:pStyle w:val="2"/>
      </w:pPr>
      <w:r>
        <w:rPr>
          <w:rFonts w:hint="eastAsia"/>
        </w:rPr>
        <w:t>內政部約</w:t>
      </w:r>
      <w:proofErr w:type="gramStart"/>
      <w:r>
        <w:rPr>
          <w:rFonts w:hint="eastAsia"/>
        </w:rPr>
        <w:t>詢</w:t>
      </w:r>
      <w:proofErr w:type="gramEnd"/>
      <w:r>
        <w:rPr>
          <w:rFonts w:hint="eastAsia"/>
        </w:rPr>
        <w:t>提報之書面說明：</w:t>
      </w:r>
    </w:p>
    <w:p w:rsidR="00D5762E" w:rsidRDefault="00196A02" w:rsidP="006068B8">
      <w:pPr>
        <w:pStyle w:val="3"/>
        <w:ind w:left="1361"/>
      </w:pPr>
      <w:r w:rsidRPr="00196A02">
        <w:rPr>
          <w:rFonts w:hint="eastAsia"/>
        </w:rPr>
        <w:t>列表敘明遊說法公布施行（97年8月8日）迄今，各年度受理遊說案件之件數統計</w:t>
      </w:r>
      <w:r w:rsidR="00786215">
        <w:rPr>
          <w:rFonts w:hint="eastAsia"/>
        </w:rPr>
        <w:t>：</w:t>
      </w:r>
    </w:p>
    <w:p w:rsidR="00786215" w:rsidRPr="00A32F5A" w:rsidRDefault="00786215" w:rsidP="00786215">
      <w:pPr>
        <w:pStyle w:val="4"/>
      </w:pPr>
      <w:r w:rsidRPr="00A32F5A">
        <w:rPr>
          <w:rFonts w:hint="eastAsia"/>
        </w:rPr>
        <w:t>自遊說法施行後至110年3月底各機關遊說案件受理情形如下表</w:t>
      </w:r>
      <w:r>
        <w:rPr>
          <w:rFonts w:hint="eastAsia"/>
        </w:rPr>
        <w:t>9</w:t>
      </w:r>
      <w:r w:rsidRPr="00A32F5A">
        <w:rPr>
          <w:rFonts w:hint="eastAsia"/>
        </w:rPr>
        <w:t>：</w:t>
      </w:r>
    </w:p>
    <w:tbl>
      <w:tblPr>
        <w:tblStyle w:val="af6"/>
        <w:tblW w:w="0" w:type="auto"/>
        <w:tblInd w:w="2263" w:type="dxa"/>
        <w:tblLook w:val="04A0" w:firstRow="1" w:lastRow="0" w:firstColumn="1" w:lastColumn="0" w:noHBand="0" w:noVBand="1"/>
      </w:tblPr>
      <w:tblGrid>
        <w:gridCol w:w="2977"/>
        <w:gridCol w:w="2977"/>
      </w:tblGrid>
      <w:tr w:rsidR="00786215" w:rsidRPr="00A32F5A" w:rsidTr="009F3509">
        <w:tc>
          <w:tcPr>
            <w:tcW w:w="5954" w:type="dxa"/>
            <w:gridSpan w:val="2"/>
          </w:tcPr>
          <w:p w:rsidR="00786215" w:rsidRPr="00A32F5A" w:rsidRDefault="00786215" w:rsidP="00BD77C9">
            <w:pPr>
              <w:spacing w:line="520" w:lineRule="exact"/>
              <w:jc w:val="center"/>
              <w:rPr>
                <w:rFonts w:hAnsi="標楷體" w:cs="新細明體"/>
                <w:bCs/>
                <w:kern w:val="0"/>
                <w:sz w:val="28"/>
                <w:szCs w:val="28"/>
              </w:rPr>
            </w:pPr>
            <w:r w:rsidRPr="00A32F5A">
              <w:rPr>
                <w:rFonts w:hAnsi="標楷體" w:cs="新細明體" w:hint="eastAsia"/>
                <w:bCs/>
                <w:kern w:val="0"/>
                <w:sz w:val="28"/>
                <w:szCs w:val="28"/>
              </w:rPr>
              <w:t>各機關遊說案件受理情形一覽表</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97</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cs="新細明體" w:hint="eastAsia"/>
                <w:bCs/>
                <w:kern w:val="0"/>
                <w:sz w:val="28"/>
                <w:szCs w:val="28"/>
              </w:rPr>
              <w:t>156</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98</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cs="新細明體" w:hint="eastAsia"/>
                <w:bCs/>
                <w:kern w:val="0"/>
                <w:sz w:val="28"/>
                <w:szCs w:val="28"/>
              </w:rPr>
              <w:t>74</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99</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37</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100</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8</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101</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33</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102</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12</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103</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17</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104</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13</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105</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26</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106</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27</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10</w:t>
            </w:r>
            <w:r w:rsidRPr="00A32F5A">
              <w:rPr>
                <w:rFonts w:hAnsi="標楷體"/>
                <w:sz w:val="28"/>
                <w:szCs w:val="28"/>
              </w:rPr>
              <w:t>7</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6</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w:t>
            </w:r>
            <w:r w:rsidRPr="00A32F5A">
              <w:rPr>
                <w:rFonts w:hAnsi="標楷體"/>
                <w:sz w:val="28"/>
                <w:szCs w:val="28"/>
              </w:rPr>
              <w:t>08</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9</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109</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28</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110</w:t>
            </w:r>
            <w:r w:rsidRPr="00A32F5A">
              <w:rPr>
                <w:rFonts w:hAnsi="標楷體" w:cs="新細明體" w:hint="eastAsia"/>
                <w:kern w:val="0"/>
                <w:sz w:val="28"/>
                <w:szCs w:val="28"/>
              </w:rPr>
              <w:t>年</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4</w:t>
            </w:r>
          </w:p>
        </w:tc>
      </w:tr>
      <w:tr w:rsidR="00786215" w:rsidRPr="00A32F5A" w:rsidTr="009F3509">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各機關總計</w:t>
            </w:r>
          </w:p>
        </w:tc>
        <w:tc>
          <w:tcPr>
            <w:tcW w:w="2977" w:type="dxa"/>
          </w:tcPr>
          <w:p w:rsidR="00786215" w:rsidRPr="00A32F5A" w:rsidRDefault="00786215" w:rsidP="00BD77C9">
            <w:pPr>
              <w:spacing w:line="520" w:lineRule="exact"/>
              <w:jc w:val="center"/>
              <w:rPr>
                <w:rFonts w:hAnsi="標楷體"/>
                <w:sz w:val="28"/>
                <w:szCs w:val="28"/>
              </w:rPr>
            </w:pPr>
            <w:r w:rsidRPr="00A32F5A">
              <w:rPr>
                <w:rFonts w:hAnsi="標楷體" w:hint="eastAsia"/>
                <w:sz w:val="28"/>
                <w:szCs w:val="28"/>
              </w:rPr>
              <w:t>450</w:t>
            </w:r>
          </w:p>
        </w:tc>
      </w:tr>
    </w:tbl>
    <w:p w:rsidR="00DF63BF" w:rsidRPr="00DF63BF" w:rsidRDefault="00DF63BF" w:rsidP="00DF63BF">
      <w:pPr>
        <w:pStyle w:val="4"/>
        <w:numPr>
          <w:ilvl w:val="0"/>
          <w:numId w:val="0"/>
        </w:numPr>
        <w:ind w:left="1787"/>
        <w:rPr>
          <w:sz w:val="24"/>
          <w:szCs w:val="24"/>
        </w:rPr>
      </w:pPr>
      <w:r>
        <w:rPr>
          <w:rFonts w:hint="eastAsia"/>
        </w:rPr>
        <w:t xml:space="preserve">    </w:t>
      </w:r>
      <w:r w:rsidRPr="00DF63BF">
        <w:rPr>
          <w:rFonts w:hint="eastAsia"/>
          <w:sz w:val="24"/>
          <w:szCs w:val="24"/>
        </w:rPr>
        <w:t>資料來源：內政部</w:t>
      </w:r>
    </w:p>
    <w:p w:rsidR="00786215" w:rsidRPr="00786215" w:rsidRDefault="00786215" w:rsidP="00786215">
      <w:pPr>
        <w:pStyle w:val="4"/>
      </w:pPr>
      <w:r w:rsidRPr="00A32F5A">
        <w:rPr>
          <w:rFonts w:hAnsi="標楷體" w:hint="eastAsia"/>
          <w:szCs w:val="28"/>
        </w:rPr>
        <w:t>依本法第18條規定，被遊說者所屬機關應將遊說申請、案件紀錄，以及申報之財務收支報表列冊保管，公開於網路供各界參考。至於遊說法之落</w:t>
      </w:r>
      <w:r w:rsidRPr="00A32F5A">
        <w:rPr>
          <w:rFonts w:hAnsi="標楷體" w:hint="eastAsia"/>
          <w:szCs w:val="28"/>
        </w:rPr>
        <w:lastRenderedPageBreak/>
        <w:t>實，</w:t>
      </w:r>
      <w:r w:rsidRPr="00F23E75">
        <w:rPr>
          <w:rFonts w:hAnsi="標楷體" w:hint="eastAsia"/>
          <w:szCs w:val="28"/>
          <w:u w:val="single"/>
        </w:rPr>
        <w:t>在於遊說者及政務人員、民意代表等被遊說者是否確實依相關規定辦理，</w:t>
      </w:r>
      <w:r w:rsidRPr="00A32F5A">
        <w:rPr>
          <w:rFonts w:hAnsi="標楷體" w:hint="eastAsia"/>
          <w:szCs w:val="28"/>
        </w:rPr>
        <w:t>對此，</w:t>
      </w:r>
      <w:r>
        <w:rPr>
          <w:rFonts w:hAnsi="標楷體" w:hint="eastAsia"/>
          <w:szCs w:val="28"/>
        </w:rPr>
        <w:t>內政</w:t>
      </w:r>
      <w:r w:rsidRPr="00A32F5A">
        <w:rPr>
          <w:rFonts w:hAnsi="標楷體" w:hint="eastAsia"/>
          <w:szCs w:val="28"/>
        </w:rPr>
        <w:t>部已每年辦理講習宣導，</w:t>
      </w:r>
      <w:r w:rsidRPr="00786215">
        <w:rPr>
          <w:rFonts w:hAnsi="標楷體" w:hint="eastAsia"/>
          <w:szCs w:val="28"/>
          <w:u w:val="single"/>
        </w:rPr>
        <w:t>未來將再透過相關管道積極輔導，</w:t>
      </w:r>
      <w:r w:rsidRPr="003257D2">
        <w:rPr>
          <w:rFonts w:hAnsi="標楷體" w:hint="eastAsia"/>
          <w:szCs w:val="28"/>
          <w:u w:val="single"/>
        </w:rPr>
        <w:t>促使遊說者及被遊說</w:t>
      </w:r>
      <w:proofErr w:type="gramStart"/>
      <w:r w:rsidRPr="003257D2">
        <w:rPr>
          <w:rFonts w:hAnsi="標楷體" w:hint="eastAsia"/>
          <w:szCs w:val="28"/>
          <w:u w:val="single"/>
        </w:rPr>
        <w:t>者均能配合</w:t>
      </w:r>
      <w:proofErr w:type="gramEnd"/>
      <w:r w:rsidRPr="003257D2">
        <w:rPr>
          <w:rFonts w:hAnsi="標楷體" w:hint="eastAsia"/>
          <w:szCs w:val="28"/>
          <w:u w:val="single"/>
        </w:rPr>
        <w:t>執行。</w:t>
      </w:r>
    </w:p>
    <w:p w:rsidR="00786215" w:rsidRDefault="00786215" w:rsidP="006068B8">
      <w:pPr>
        <w:pStyle w:val="3"/>
        <w:ind w:left="1361"/>
      </w:pPr>
      <w:r w:rsidRPr="00786215">
        <w:rPr>
          <w:rFonts w:hint="eastAsia"/>
        </w:rPr>
        <w:t>列表敘明遊說法公布施行迄今，立法院各年度受理遊說案件之件數統計</w:t>
      </w:r>
      <w:r>
        <w:rPr>
          <w:rFonts w:hint="eastAsia"/>
        </w:rPr>
        <w:t>：</w:t>
      </w:r>
    </w:p>
    <w:p w:rsidR="009242F6" w:rsidRPr="00A32F5A" w:rsidRDefault="009242F6" w:rsidP="009242F6">
      <w:pPr>
        <w:pStyle w:val="3"/>
        <w:numPr>
          <w:ilvl w:val="0"/>
          <w:numId w:val="0"/>
        </w:numPr>
        <w:ind w:left="1361"/>
      </w:pPr>
      <w:r>
        <w:rPr>
          <w:rFonts w:hint="eastAsia"/>
        </w:rPr>
        <w:t xml:space="preserve">    </w:t>
      </w:r>
      <w:r w:rsidRPr="00A32F5A">
        <w:rPr>
          <w:rFonts w:hint="eastAsia"/>
        </w:rPr>
        <w:t>立法院係由法制局專責成立立法院遊說登記辦公室辦理遊說登記業務，遊說法公布施行迄今，</w:t>
      </w:r>
      <w:r w:rsidRPr="009242F6">
        <w:rPr>
          <w:rFonts w:hint="eastAsia"/>
          <w:u w:val="single"/>
        </w:rPr>
        <w:t>立法院計有343件遊說案件</w:t>
      </w:r>
      <w:r w:rsidRPr="00A32F5A">
        <w:rPr>
          <w:rFonts w:hint="eastAsia"/>
        </w:rPr>
        <w:t>，全部核准</w:t>
      </w:r>
      <w:r>
        <w:rPr>
          <w:rFonts w:hint="eastAsia"/>
        </w:rPr>
        <w:t>。</w:t>
      </w:r>
      <w:r w:rsidRPr="00F23E75">
        <w:rPr>
          <w:rFonts w:hint="eastAsia"/>
          <w:u w:val="single"/>
        </w:rPr>
        <w:t>又遊說法之落實，在於遊說者及政務人員、民意代表等被遊說者是否確實依相關規定辦理。</w:t>
      </w:r>
      <w:r w:rsidRPr="00A32F5A">
        <w:rPr>
          <w:rFonts w:hint="eastAsia"/>
        </w:rPr>
        <w:t>經統計至110年3月底，該院各年度受理之遊說案件如下</w:t>
      </w:r>
      <w:r w:rsidR="009F3509">
        <w:rPr>
          <w:rFonts w:hint="eastAsia"/>
        </w:rPr>
        <w:t>表10</w:t>
      </w:r>
      <w:r w:rsidRPr="00A32F5A">
        <w:rPr>
          <w:rFonts w:hint="eastAsia"/>
        </w:rPr>
        <w:t>：</w:t>
      </w:r>
    </w:p>
    <w:tbl>
      <w:tblPr>
        <w:tblStyle w:val="af6"/>
        <w:tblW w:w="0" w:type="auto"/>
        <w:tblInd w:w="2122" w:type="dxa"/>
        <w:tblLook w:val="04A0" w:firstRow="1" w:lastRow="0" w:firstColumn="1" w:lastColumn="0" w:noHBand="0" w:noVBand="1"/>
      </w:tblPr>
      <w:tblGrid>
        <w:gridCol w:w="2976"/>
        <w:gridCol w:w="3119"/>
      </w:tblGrid>
      <w:tr w:rsidR="009242F6" w:rsidRPr="009F3509" w:rsidTr="009F3509">
        <w:tc>
          <w:tcPr>
            <w:tcW w:w="2976"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年度</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件數</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97</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122</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98</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48</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99</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21</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100</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4</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101</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28</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102</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9</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103</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14</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104</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9</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105</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23</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106</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22</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10</w:t>
            </w:r>
            <w:r w:rsidRPr="009F3509">
              <w:rPr>
                <w:rFonts w:hAnsi="標楷體"/>
                <w:sz w:val="28"/>
                <w:szCs w:val="28"/>
              </w:rPr>
              <w:t>7</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5</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1</w:t>
            </w:r>
            <w:r w:rsidRPr="009F3509">
              <w:rPr>
                <w:rFonts w:hAnsi="標楷體"/>
                <w:sz w:val="28"/>
                <w:szCs w:val="28"/>
              </w:rPr>
              <w:t>08</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8</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109</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26</w:t>
            </w:r>
          </w:p>
        </w:tc>
      </w:tr>
      <w:tr w:rsidR="009242F6" w:rsidRPr="009F3509" w:rsidTr="009F3509">
        <w:tc>
          <w:tcPr>
            <w:tcW w:w="2976" w:type="dxa"/>
          </w:tcPr>
          <w:p w:rsidR="009242F6" w:rsidRPr="009F3509" w:rsidRDefault="009242F6" w:rsidP="00BD77C9">
            <w:pPr>
              <w:spacing w:line="520" w:lineRule="exact"/>
              <w:jc w:val="center"/>
              <w:rPr>
                <w:rFonts w:hAnsi="標楷體"/>
                <w:sz w:val="28"/>
                <w:szCs w:val="28"/>
              </w:rPr>
            </w:pPr>
            <w:r w:rsidRPr="009F3509">
              <w:rPr>
                <w:rFonts w:hAnsi="標楷體" w:hint="eastAsia"/>
                <w:sz w:val="28"/>
                <w:szCs w:val="28"/>
              </w:rPr>
              <w:t>110</w:t>
            </w:r>
            <w:r w:rsidRPr="009F3509">
              <w:rPr>
                <w:rFonts w:hAnsi="標楷體" w:cs="新細明體" w:hint="eastAsia"/>
                <w:kern w:val="0"/>
                <w:sz w:val="28"/>
                <w:szCs w:val="28"/>
              </w:rPr>
              <w:t>年</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4</w:t>
            </w:r>
          </w:p>
        </w:tc>
      </w:tr>
      <w:tr w:rsidR="009242F6" w:rsidRPr="009F3509" w:rsidTr="009F3509">
        <w:tc>
          <w:tcPr>
            <w:tcW w:w="2976"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lastRenderedPageBreak/>
              <w:t>總計</w:t>
            </w:r>
          </w:p>
        </w:tc>
        <w:tc>
          <w:tcPr>
            <w:tcW w:w="3119" w:type="dxa"/>
          </w:tcPr>
          <w:p w:rsidR="009242F6" w:rsidRPr="009F3509" w:rsidRDefault="009242F6" w:rsidP="00BD77C9">
            <w:pPr>
              <w:pStyle w:val="af7"/>
              <w:spacing w:line="520" w:lineRule="exact"/>
              <w:ind w:leftChars="0" w:left="0"/>
              <w:jc w:val="center"/>
              <w:rPr>
                <w:rFonts w:hAnsi="標楷體"/>
                <w:sz w:val="28"/>
                <w:szCs w:val="28"/>
              </w:rPr>
            </w:pPr>
            <w:r w:rsidRPr="009F3509">
              <w:rPr>
                <w:rFonts w:hAnsi="標楷體" w:hint="eastAsia"/>
                <w:sz w:val="28"/>
                <w:szCs w:val="28"/>
              </w:rPr>
              <w:t>343</w:t>
            </w:r>
          </w:p>
        </w:tc>
      </w:tr>
    </w:tbl>
    <w:p w:rsidR="00DF63BF" w:rsidRPr="00DF63BF" w:rsidRDefault="00DF63BF" w:rsidP="00DF63BF">
      <w:pPr>
        <w:pStyle w:val="3"/>
        <w:numPr>
          <w:ilvl w:val="0"/>
          <w:numId w:val="0"/>
        </w:numPr>
        <w:ind w:left="1361"/>
        <w:rPr>
          <w:sz w:val="24"/>
          <w:szCs w:val="24"/>
        </w:rPr>
      </w:pPr>
      <w:r>
        <w:rPr>
          <w:rFonts w:hint="eastAsia"/>
        </w:rPr>
        <w:t xml:space="preserve">      </w:t>
      </w:r>
      <w:r w:rsidRPr="00DF63BF">
        <w:rPr>
          <w:rFonts w:hint="eastAsia"/>
          <w:sz w:val="24"/>
          <w:szCs w:val="24"/>
        </w:rPr>
        <w:t>資料來源：立法院遊說登記辦公室</w:t>
      </w:r>
    </w:p>
    <w:p w:rsidR="009242F6" w:rsidRDefault="009F3509" w:rsidP="006068B8">
      <w:pPr>
        <w:pStyle w:val="3"/>
        <w:ind w:left="1361"/>
      </w:pPr>
      <w:r w:rsidRPr="009F3509">
        <w:rPr>
          <w:rFonts w:hint="eastAsia"/>
        </w:rPr>
        <w:t>遊說法雖係參考美、加法制，但因與我國國情不同，故無修正或放寬之規劃，是請</w:t>
      </w:r>
      <w:r>
        <w:rPr>
          <w:rFonts w:hint="eastAsia"/>
        </w:rPr>
        <w:t>內政部</w:t>
      </w:r>
      <w:r w:rsidRPr="009F3509">
        <w:rPr>
          <w:rFonts w:hint="eastAsia"/>
        </w:rPr>
        <w:t>說明</w:t>
      </w:r>
      <w:r>
        <w:rPr>
          <w:rFonts w:hint="eastAsia"/>
        </w:rPr>
        <w:t>究</w:t>
      </w:r>
      <w:r w:rsidRPr="009F3509">
        <w:rPr>
          <w:rFonts w:hint="eastAsia"/>
        </w:rPr>
        <w:t>我國國情就有何特殊之處，而須與美、加二國為不同之規範</w:t>
      </w:r>
      <w:r>
        <w:rPr>
          <w:rFonts w:hint="eastAsia"/>
        </w:rPr>
        <w:t>：</w:t>
      </w:r>
    </w:p>
    <w:p w:rsidR="004A0DD5" w:rsidRDefault="004A0DD5" w:rsidP="004A0DD5">
      <w:pPr>
        <w:pStyle w:val="4"/>
      </w:pPr>
      <w:r>
        <w:rPr>
          <w:rFonts w:hint="eastAsia"/>
        </w:rPr>
        <w:t>遊說法之制定，依法務部報經行政院於89年2月8日及92年8月20日核轉立法院審議之本法草案函說明，該部</w:t>
      </w:r>
      <w:proofErr w:type="gramStart"/>
      <w:r>
        <w:rPr>
          <w:rFonts w:hint="eastAsia"/>
        </w:rPr>
        <w:t>研</w:t>
      </w:r>
      <w:proofErr w:type="gramEnd"/>
      <w:r>
        <w:rPr>
          <w:rFonts w:hint="eastAsia"/>
        </w:rPr>
        <w:t>擬之本法草案係參考當時美國及加拿大之立法例，並斟酌我國之國情與民眾需要制定。</w:t>
      </w:r>
    </w:p>
    <w:p w:rsidR="004A0DD5" w:rsidRPr="00046E76" w:rsidRDefault="004A0DD5" w:rsidP="004A0DD5">
      <w:pPr>
        <w:pStyle w:val="4"/>
      </w:pPr>
      <w:r>
        <w:rPr>
          <w:rFonts w:hint="eastAsia"/>
        </w:rPr>
        <w:t>參考內政部委託中國文化大學楊泰順教授辦理「我國與美國、加拿大遊說規範之比較研究」報告，制定專法規範遊說之國家，如美國、加拿大，皆僅將「受有報酬之專業遊說者」納入規範，且遊說活動支出達特定金額或預計達特定金額者，</w:t>
      </w:r>
      <w:proofErr w:type="gramStart"/>
      <w:r>
        <w:rPr>
          <w:rFonts w:hint="eastAsia"/>
        </w:rPr>
        <w:t>始須登記</w:t>
      </w:r>
      <w:proofErr w:type="gramEnd"/>
      <w:r w:rsidR="00582ADE">
        <w:rPr>
          <w:rStyle w:val="aff"/>
        </w:rPr>
        <w:footnoteReference w:id="41"/>
      </w:r>
      <w:r>
        <w:rPr>
          <w:rFonts w:hint="eastAsia"/>
        </w:rPr>
        <w:t>。</w:t>
      </w:r>
      <w:proofErr w:type="gramStart"/>
      <w:r>
        <w:rPr>
          <w:rFonts w:hint="eastAsia"/>
        </w:rPr>
        <w:t>惟</w:t>
      </w:r>
      <w:proofErr w:type="gramEnd"/>
      <w:r w:rsidRPr="004A0DD5">
        <w:rPr>
          <w:rFonts w:hint="eastAsia"/>
          <w:u w:val="single"/>
        </w:rPr>
        <w:t>我國立法時考量國情不同，因我國專業遊說者並不普遍，如勉強以此為規範對象，恐未符社會實況，</w:t>
      </w:r>
      <w:r w:rsidRPr="00046E76">
        <w:rPr>
          <w:rFonts w:hint="eastAsia"/>
        </w:rPr>
        <w:t>所以未將遊說者規範對象限於專業遊說者，也未規範遊說活動支出達特定金額或預計達特定金額</w:t>
      </w:r>
      <w:proofErr w:type="gramStart"/>
      <w:r w:rsidRPr="00046E76">
        <w:rPr>
          <w:rFonts w:hint="eastAsia"/>
        </w:rPr>
        <w:t>者始須登記</w:t>
      </w:r>
      <w:proofErr w:type="gramEnd"/>
      <w:r w:rsidRPr="00046E76">
        <w:rPr>
          <w:rFonts w:hint="eastAsia"/>
        </w:rPr>
        <w:t>。</w:t>
      </w:r>
    </w:p>
    <w:p w:rsidR="006038A3" w:rsidRDefault="00BE3391" w:rsidP="006068B8">
      <w:pPr>
        <w:pStyle w:val="3"/>
        <w:ind w:left="1361"/>
      </w:pPr>
      <w:r w:rsidRPr="00BE3391">
        <w:rPr>
          <w:rFonts w:hint="eastAsia"/>
        </w:rPr>
        <w:t>遊說法於96年7月20日經立法院三讀通過，並附帶決議：「2.對於各級民意代表受到人民請託及陳情，以致影響政府法令及政策之情形者，宜否為本法所之遊說，請內政部會同法務部於本法施行後半年內提出具體結論，</w:t>
      </w:r>
      <w:proofErr w:type="gramStart"/>
      <w:r w:rsidRPr="00BE3391">
        <w:rPr>
          <w:rFonts w:hint="eastAsia"/>
        </w:rPr>
        <w:t>俾</w:t>
      </w:r>
      <w:proofErr w:type="gramEnd"/>
      <w:r w:rsidRPr="00BE3391">
        <w:rPr>
          <w:rFonts w:hint="eastAsia"/>
        </w:rPr>
        <w:t>供修法之參考。」</w:t>
      </w:r>
      <w:r w:rsidR="002441E0">
        <w:rPr>
          <w:rFonts w:hint="eastAsia"/>
        </w:rPr>
        <w:t>內政</w:t>
      </w:r>
      <w:r w:rsidRPr="00BE3391">
        <w:rPr>
          <w:rFonts w:hint="eastAsia"/>
        </w:rPr>
        <w:t>部</w:t>
      </w:r>
      <w:r w:rsidR="002441E0" w:rsidRPr="00BE3391">
        <w:rPr>
          <w:rFonts w:hint="eastAsia"/>
        </w:rPr>
        <w:t>就此</w:t>
      </w:r>
      <w:r w:rsidRPr="00BE3391">
        <w:rPr>
          <w:rFonts w:hint="eastAsia"/>
        </w:rPr>
        <w:t>之結論</w:t>
      </w:r>
      <w:r w:rsidR="002441E0">
        <w:rPr>
          <w:rFonts w:hint="eastAsia"/>
        </w:rPr>
        <w:t>及</w:t>
      </w:r>
      <w:r w:rsidRPr="00BE3391">
        <w:rPr>
          <w:rFonts w:hint="eastAsia"/>
        </w:rPr>
        <w:t>後續處置</w:t>
      </w:r>
      <w:r w:rsidR="002441E0">
        <w:rPr>
          <w:rFonts w:hint="eastAsia"/>
        </w:rPr>
        <w:t>：</w:t>
      </w:r>
    </w:p>
    <w:p w:rsidR="002441E0" w:rsidRDefault="002441E0" w:rsidP="002441E0">
      <w:pPr>
        <w:pStyle w:val="4"/>
      </w:pPr>
      <w:r>
        <w:rPr>
          <w:rFonts w:hint="eastAsia"/>
        </w:rPr>
        <w:lastRenderedPageBreak/>
        <w:t>有關立法院附帶決議處理情形，依內政部99年5月4日函送「民意代表影響政府法令政策是否為遊說」</w:t>
      </w:r>
      <w:proofErr w:type="gramStart"/>
      <w:r>
        <w:rPr>
          <w:rFonts w:hint="eastAsia"/>
        </w:rPr>
        <w:t>研</w:t>
      </w:r>
      <w:proofErr w:type="gramEnd"/>
      <w:r>
        <w:rPr>
          <w:rFonts w:hint="eastAsia"/>
        </w:rPr>
        <w:t>析報告第4頁略</w:t>
      </w:r>
      <w:proofErr w:type="gramStart"/>
      <w:r>
        <w:rPr>
          <w:rFonts w:hint="eastAsia"/>
        </w:rPr>
        <w:t>以</w:t>
      </w:r>
      <w:proofErr w:type="gramEnd"/>
      <w:r>
        <w:rPr>
          <w:rFonts w:hint="eastAsia"/>
        </w:rPr>
        <w:t>，民意代表基於代表人民的角色，將意見反映給行政機關，原無可厚非，是否視為遊說，宜先就具體個案認定，如其非屬本法第5條第1款或第3款規定之行為，且符合本法第2條第1項對於遊說定義之內涵，則民意代表之遊說即應受本法之拘束。</w:t>
      </w:r>
      <w:proofErr w:type="gramStart"/>
      <w:r>
        <w:rPr>
          <w:rFonts w:hint="eastAsia"/>
        </w:rPr>
        <w:t>此外，該部並</w:t>
      </w:r>
      <w:proofErr w:type="gramEnd"/>
      <w:r>
        <w:rPr>
          <w:rFonts w:hint="eastAsia"/>
        </w:rPr>
        <w:t>檢送98年辦理「我國與美國、加拿大遊說規範比較研究」委託研究案供立法院作為修法參考。</w:t>
      </w:r>
    </w:p>
    <w:p w:rsidR="002441E0" w:rsidRDefault="002441E0" w:rsidP="002441E0">
      <w:pPr>
        <w:pStyle w:val="4"/>
      </w:pPr>
      <w:r>
        <w:rPr>
          <w:rFonts w:hint="eastAsia"/>
        </w:rPr>
        <w:t>另內政部於100年辦理「遊說法執行成效之研究」委託研究案，</w:t>
      </w:r>
      <w:proofErr w:type="gramStart"/>
      <w:r>
        <w:rPr>
          <w:rFonts w:hint="eastAsia"/>
        </w:rPr>
        <w:t>嗣</w:t>
      </w:r>
      <w:proofErr w:type="gramEnd"/>
      <w:r>
        <w:rPr>
          <w:rFonts w:hint="eastAsia"/>
        </w:rPr>
        <w:t>於104年2月25日、6月24日邀請國內政治、公共行政及法律相關領域學者專家召開遊說法諮詢小組會議，持續對遊說法制進行研究討論。110年4月29日</w:t>
      </w:r>
      <w:proofErr w:type="gramStart"/>
      <w:r>
        <w:rPr>
          <w:rFonts w:hint="eastAsia"/>
        </w:rPr>
        <w:t>研</w:t>
      </w:r>
      <w:proofErr w:type="gramEnd"/>
      <w:r>
        <w:rPr>
          <w:rFonts w:hint="eastAsia"/>
        </w:rPr>
        <w:t>提遊說法部分條文修正草案函送行政院審議。</w:t>
      </w:r>
    </w:p>
    <w:p w:rsidR="00046E76" w:rsidRDefault="00A4046E" w:rsidP="006068B8">
      <w:pPr>
        <w:pStyle w:val="3"/>
        <w:ind w:left="1361"/>
      </w:pPr>
      <w:r w:rsidRPr="00A4046E">
        <w:rPr>
          <w:rFonts w:hint="eastAsia"/>
        </w:rPr>
        <w:t>依照現行法令，人民向被遊說者陳情、陳述意見、請託…</w:t>
      </w:r>
      <w:proofErr w:type="gramStart"/>
      <w:r w:rsidRPr="00A4046E">
        <w:rPr>
          <w:rFonts w:hint="eastAsia"/>
        </w:rPr>
        <w:t>…</w:t>
      </w:r>
      <w:proofErr w:type="gramEnd"/>
      <w:r w:rsidRPr="00A4046E">
        <w:rPr>
          <w:rFonts w:hint="eastAsia"/>
        </w:rPr>
        <w:t>，是否屬於遊說範疇，而應依照遊說法登記，</w:t>
      </w:r>
      <w:r w:rsidRPr="004C2543">
        <w:rPr>
          <w:rFonts w:hint="eastAsia"/>
          <w:u w:val="single"/>
        </w:rPr>
        <w:t>係由何者</w:t>
      </w:r>
      <w:r w:rsidRPr="006068B8">
        <w:rPr>
          <w:rFonts w:hint="eastAsia"/>
        </w:rPr>
        <w:t>決定</w:t>
      </w:r>
      <w:r w:rsidRPr="004C2543">
        <w:rPr>
          <w:rFonts w:hint="eastAsia"/>
          <w:u w:val="single"/>
        </w:rPr>
        <w:t>？</w:t>
      </w:r>
      <w:r w:rsidRPr="00A4046E">
        <w:rPr>
          <w:rFonts w:hint="eastAsia"/>
        </w:rPr>
        <w:t>實務上，有無實質為遊說，但卻假</w:t>
      </w:r>
      <w:proofErr w:type="gramStart"/>
      <w:r w:rsidRPr="00A4046E">
        <w:rPr>
          <w:rFonts w:hint="eastAsia"/>
        </w:rPr>
        <w:t>託</w:t>
      </w:r>
      <w:proofErr w:type="gramEnd"/>
      <w:r w:rsidRPr="00A4046E">
        <w:rPr>
          <w:rFonts w:hint="eastAsia"/>
        </w:rPr>
        <w:t>陳情、陳述意見、請託之名而規避遊說登記之情事？應如何防</w:t>
      </w:r>
      <w:proofErr w:type="gramStart"/>
      <w:r w:rsidRPr="00A4046E">
        <w:rPr>
          <w:rFonts w:hint="eastAsia"/>
        </w:rPr>
        <w:t>杜</w:t>
      </w:r>
      <w:proofErr w:type="gramEnd"/>
      <w:r w:rsidR="004C2543">
        <w:rPr>
          <w:rFonts w:hint="eastAsia"/>
        </w:rPr>
        <w:t>：</w:t>
      </w:r>
    </w:p>
    <w:p w:rsidR="004C2543" w:rsidRDefault="004C2543" w:rsidP="004C2543">
      <w:pPr>
        <w:pStyle w:val="4"/>
      </w:pPr>
      <w:r>
        <w:rPr>
          <w:rFonts w:hint="eastAsia"/>
        </w:rPr>
        <w:t>遊說者意圖影響法令、政策或議案之行為，如經被遊說所屬機關受理人員判斷屬遊說範圍，即應辦理遊說登記，法律適用並無模糊空間，</w:t>
      </w:r>
      <w:r w:rsidRPr="004C2543">
        <w:rPr>
          <w:rFonts w:hint="eastAsia"/>
          <w:u w:val="single"/>
        </w:rPr>
        <w:t>個案判斷如有疑義可洽詢內政部。</w:t>
      </w:r>
    </w:p>
    <w:p w:rsidR="004C2543" w:rsidRDefault="004C2543" w:rsidP="004C2543">
      <w:pPr>
        <w:pStyle w:val="4"/>
      </w:pPr>
      <w:r>
        <w:rPr>
          <w:rFonts w:hint="eastAsia"/>
        </w:rPr>
        <w:t>憲法保障人民有表達意見之自由，遊說本質上係屬人民意見表達之行為，如無正當理由不得任意加以限制，</w:t>
      </w:r>
      <w:r w:rsidRPr="004C2543">
        <w:rPr>
          <w:rFonts w:hint="eastAsia"/>
          <w:u w:val="single"/>
        </w:rPr>
        <w:t>本法旨在使遊說公開化、透明化，促進公民參與政治，不以處罰為主要手段。</w:t>
      </w:r>
      <w:r>
        <w:rPr>
          <w:rFonts w:hint="eastAsia"/>
        </w:rPr>
        <w:t>個案如事後發現符合遊說定義，被遊說者應依本法第15</w:t>
      </w:r>
      <w:r>
        <w:rPr>
          <w:rFonts w:hint="eastAsia"/>
        </w:rPr>
        <w:lastRenderedPageBreak/>
        <w:t>條第2項通知遊說者補行遊說登記。</w:t>
      </w:r>
      <w:proofErr w:type="gramStart"/>
      <w:r>
        <w:rPr>
          <w:rFonts w:hint="eastAsia"/>
        </w:rPr>
        <w:t>倘經通知</w:t>
      </w:r>
      <w:proofErr w:type="gramEnd"/>
      <w:r>
        <w:rPr>
          <w:rFonts w:hint="eastAsia"/>
        </w:rPr>
        <w:t>限期補行登記，屆期未登記，依本法第23條第2款處10萬元以上50萬元以下罰鍰。</w:t>
      </w:r>
    </w:p>
    <w:p w:rsidR="00B316D2" w:rsidRPr="00B316D2" w:rsidRDefault="00B316D2" w:rsidP="006068B8">
      <w:pPr>
        <w:pStyle w:val="3"/>
        <w:ind w:left="1361"/>
        <w:rPr>
          <w:rFonts w:hAnsi="標楷體"/>
          <w:szCs w:val="28"/>
        </w:rPr>
      </w:pPr>
      <w:r w:rsidRPr="00B316D2">
        <w:rPr>
          <w:rFonts w:hAnsi="標楷體" w:hint="eastAsia"/>
          <w:szCs w:val="28"/>
        </w:rPr>
        <w:t>我國遊說法含有「防止利益輸送」之立法目的，該法施行運作多年以來，是否已符合最初之立法意旨</w:t>
      </w:r>
      <w:r>
        <w:rPr>
          <w:rFonts w:hAnsi="標楷體" w:hint="eastAsia"/>
          <w:szCs w:val="28"/>
        </w:rPr>
        <w:t>：</w:t>
      </w:r>
    </w:p>
    <w:p w:rsidR="00B316D2" w:rsidRPr="00B316D2" w:rsidRDefault="003303A3" w:rsidP="00200E5D">
      <w:pPr>
        <w:pStyle w:val="4"/>
      </w:pPr>
      <w:r>
        <w:rPr>
          <w:rFonts w:hint="eastAsia"/>
        </w:rPr>
        <w:t>遊說</w:t>
      </w:r>
      <w:r w:rsidR="00B316D2" w:rsidRPr="00B316D2">
        <w:rPr>
          <w:rFonts w:hint="eastAsia"/>
        </w:rPr>
        <w:t>法之立法目的定明於本法第1條，為使遊說行為遵循公開、透明之程序，防止不當利益輸送，確保民主政治之參與，其立法意旨係為將遊說行為合法地攤在陽光下，在公開、透明的程序下進行，建立合法規範之遊說制度，保障民眾表達意見之自由，屬於陽光法案之一環，係期望透過遊說登記制度之公開透明方式，</w:t>
      </w:r>
      <w:r w:rsidR="00B316D2" w:rsidRPr="00226D31">
        <w:rPr>
          <w:rFonts w:hint="eastAsia"/>
          <w:u w:val="single"/>
        </w:rPr>
        <w:t>達到防止不當利益輸送之立法本旨。</w:t>
      </w:r>
      <w:r w:rsidR="00B316D2" w:rsidRPr="00B316D2">
        <w:t>據現有統計資料，</w:t>
      </w:r>
      <w:r w:rsidR="00B316D2" w:rsidRPr="00600E4F">
        <w:rPr>
          <w:u w:val="single"/>
        </w:rPr>
        <w:t>仍有多個團體長年透過遊說推動法案修正，</w:t>
      </w:r>
      <w:r w:rsidR="00B316D2" w:rsidRPr="00226D31">
        <w:rPr>
          <w:u w:val="single"/>
        </w:rPr>
        <w:t>例如</w:t>
      </w:r>
      <w:r w:rsidR="00B316D2" w:rsidRPr="00226D31">
        <w:rPr>
          <w:rFonts w:hint="eastAsia"/>
          <w:u w:val="single"/>
        </w:rPr>
        <w:t>全國教育產業總工會、全國教師工會總聯合會等</w:t>
      </w:r>
      <w:r w:rsidR="00B316D2" w:rsidRPr="00226D31">
        <w:rPr>
          <w:rFonts w:hint="eastAsia"/>
        </w:rPr>
        <w:t>，</w:t>
      </w:r>
      <w:r w:rsidR="00B316D2" w:rsidRPr="00B316D2">
        <w:rPr>
          <w:rFonts w:hint="eastAsia"/>
        </w:rPr>
        <w:t>相關運作情形尚</w:t>
      </w:r>
      <w:r w:rsidR="00B316D2" w:rsidRPr="00B316D2">
        <w:t>符合本法立法意旨。</w:t>
      </w:r>
    </w:p>
    <w:p w:rsidR="004C2543" w:rsidRPr="004375C9" w:rsidRDefault="00B316D2" w:rsidP="00226D31">
      <w:pPr>
        <w:pStyle w:val="4"/>
      </w:pPr>
      <w:r w:rsidRPr="00B316D2">
        <w:rPr>
          <w:rFonts w:hAnsi="標楷體" w:hint="eastAsia"/>
          <w:kern w:val="2"/>
          <w:szCs w:val="28"/>
        </w:rPr>
        <w:t>另我國尚有其他法令規範不當利益輸送之處罰，例如</w:t>
      </w:r>
      <w:r w:rsidRPr="00226D31">
        <w:rPr>
          <w:rFonts w:hAnsi="標楷體" w:hint="eastAsia"/>
          <w:kern w:val="2"/>
          <w:szCs w:val="28"/>
        </w:rPr>
        <w:t>公職人員利益衝突迴避法對於未迴避利益衝突者處以罰鍰；刑法及貪污治罪條例對於行賄、受賄或貪污等不正利益輸送行為科以刑罰，</w:t>
      </w:r>
      <w:r w:rsidRPr="00B316D2">
        <w:rPr>
          <w:rFonts w:hAnsi="標楷體" w:hint="eastAsia"/>
          <w:kern w:val="2"/>
          <w:szCs w:val="28"/>
        </w:rPr>
        <w:t>是</w:t>
      </w:r>
      <w:proofErr w:type="gramStart"/>
      <w:r w:rsidRPr="00B316D2">
        <w:rPr>
          <w:rFonts w:hAnsi="標楷體" w:hint="eastAsia"/>
          <w:kern w:val="2"/>
          <w:szCs w:val="28"/>
        </w:rPr>
        <w:t>以</w:t>
      </w:r>
      <w:proofErr w:type="gramEnd"/>
      <w:r w:rsidRPr="00B316D2">
        <w:rPr>
          <w:rFonts w:hAnsi="標楷體" w:hint="eastAsia"/>
          <w:kern w:val="2"/>
          <w:szCs w:val="28"/>
        </w:rPr>
        <w:t>，個案如涉有不當利益輸送，仍有上開規定適用。</w:t>
      </w:r>
    </w:p>
    <w:p w:rsidR="004375C9" w:rsidRDefault="0021013D" w:rsidP="006068B8">
      <w:pPr>
        <w:pStyle w:val="3"/>
        <w:ind w:left="1361"/>
      </w:pPr>
      <w:r>
        <w:rPr>
          <w:rFonts w:hint="eastAsia"/>
        </w:rPr>
        <w:t>依據</w:t>
      </w:r>
      <w:r w:rsidR="00561B0D" w:rsidRPr="00561B0D">
        <w:rPr>
          <w:rFonts w:hint="eastAsia"/>
        </w:rPr>
        <w:t>立法院遊說專區近3年資料，109年申請登記遊說次數最多者「財團法人董氏基金會」計有3案（推動與煙害防治有關法案之修正），但上開專區紀錄卻未有</w:t>
      </w:r>
      <w:proofErr w:type="gramStart"/>
      <w:r w:rsidR="00561B0D" w:rsidRPr="00561B0D">
        <w:rPr>
          <w:rFonts w:hint="eastAsia"/>
        </w:rPr>
        <w:t>菸</w:t>
      </w:r>
      <w:proofErr w:type="gramEnd"/>
      <w:r w:rsidR="00561B0D" w:rsidRPr="00561B0D">
        <w:rPr>
          <w:rFonts w:hint="eastAsia"/>
        </w:rPr>
        <w:t>商等利益團體向立法委員遊說之登記，是否符合實情</w:t>
      </w:r>
      <w:r>
        <w:rPr>
          <w:rFonts w:hint="eastAsia"/>
        </w:rPr>
        <w:t>之說明：</w:t>
      </w:r>
    </w:p>
    <w:p w:rsidR="00F11F0A" w:rsidRDefault="00F11F0A" w:rsidP="00F11F0A">
      <w:pPr>
        <w:pStyle w:val="4"/>
      </w:pPr>
      <w:r>
        <w:rPr>
          <w:rFonts w:hint="eastAsia"/>
        </w:rPr>
        <w:t>依本法第13條規定，遊說者應逐案備具申請書，於進行遊說前向被遊說者所屬機關申請登記。又</w:t>
      </w:r>
      <w:r>
        <w:rPr>
          <w:rFonts w:hint="eastAsia"/>
        </w:rPr>
        <w:lastRenderedPageBreak/>
        <w:t>依本法第18條規定，被遊說者所屬機關應將登記事項、內容及遊說之財務收支情形編列報表列冊保管，並按季公開於電信網路或刊登政府公報或其他出版品。依上開規定，如</w:t>
      </w:r>
      <w:proofErr w:type="gramStart"/>
      <w:r>
        <w:rPr>
          <w:rFonts w:hint="eastAsia"/>
        </w:rPr>
        <w:t>菸</w:t>
      </w:r>
      <w:proofErr w:type="gramEnd"/>
      <w:r>
        <w:rPr>
          <w:rFonts w:hint="eastAsia"/>
        </w:rPr>
        <w:t>商等利益團體有意遊說立法委員，則應向立法院遊說登記辦公室辦理登記，該辦公室並應將相關登記內容公告上網。</w:t>
      </w:r>
    </w:p>
    <w:p w:rsidR="00F11F0A" w:rsidRDefault="00F11F0A" w:rsidP="00F11F0A">
      <w:pPr>
        <w:pStyle w:val="4"/>
      </w:pPr>
      <w:r>
        <w:rPr>
          <w:rFonts w:hint="eastAsia"/>
        </w:rPr>
        <w:t>遊說法之落實，在於遊說者及立法委員等被遊說者是否確實依相關規定辦理，對此，內政部已每年辦理講習宣導，未來將再透過相關管道積極輔導，促使遊說者及被遊說</w:t>
      </w:r>
      <w:proofErr w:type="gramStart"/>
      <w:r>
        <w:rPr>
          <w:rFonts w:hint="eastAsia"/>
        </w:rPr>
        <w:t>者均能配合</w:t>
      </w:r>
      <w:proofErr w:type="gramEnd"/>
      <w:r>
        <w:rPr>
          <w:rFonts w:hint="eastAsia"/>
        </w:rPr>
        <w:t>執行。</w:t>
      </w:r>
    </w:p>
    <w:p w:rsidR="0021013D" w:rsidRDefault="00F11F0A" w:rsidP="00F11F0A">
      <w:pPr>
        <w:pStyle w:val="4"/>
      </w:pPr>
      <w:r>
        <w:rPr>
          <w:rFonts w:hint="eastAsia"/>
        </w:rPr>
        <w:t>另依本法第29條規定，立法委員違反本法罰鍰之處罰，由監察院為之，並得主動調查。個案如有疑義，監察院可逕行查處。</w:t>
      </w:r>
    </w:p>
    <w:p w:rsidR="00C0062A" w:rsidRPr="00C0062A" w:rsidRDefault="00C0062A" w:rsidP="006068B8">
      <w:pPr>
        <w:pStyle w:val="3"/>
        <w:ind w:left="1361"/>
      </w:pPr>
      <w:r w:rsidRPr="00C0062A">
        <w:rPr>
          <w:rFonts w:hint="eastAsia"/>
        </w:rPr>
        <w:t>遊說法第7條第1項規定：「外國政府、法人及團體進行遊說時，應依本法規定委託本國遊說者為之。」茲以美國菸商商會冀圖放寬</w:t>
      </w:r>
      <w:proofErr w:type="gramStart"/>
      <w:r w:rsidRPr="00C0062A">
        <w:rPr>
          <w:rFonts w:hint="eastAsia"/>
        </w:rPr>
        <w:t>菸</w:t>
      </w:r>
      <w:proofErr w:type="gramEnd"/>
      <w:r w:rsidRPr="00C0062A">
        <w:rPr>
          <w:rFonts w:hint="eastAsia"/>
        </w:rPr>
        <w:t>品管制為例，據</w:t>
      </w:r>
      <w:r>
        <w:rPr>
          <w:rFonts w:hint="eastAsia"/>
        </w:rPr>
        <w:t>反煙團體表示</w:t>
      </w:r>
      <w:r w:rsidRPr="00C0062A">
        <w:rPr>
          <w:rFonts w:hint="eastAsia"/>
        </w:rPr>
        <w:t>係委</w:t>
      </w:r>
      <w:r>
        <w:rPr>
          <w:rFonts w:hint="eastAsia"/>
        </w:rPr>
        <w:t>由</w:t>
      </w:r>
      <w:r w:rsidRPr="00C0062A">
        <w:rPr>
          <w:rFonts w:hint="eastAsia"/>
        </w:rPr>
        <w:t>國</w:t>
      </w:r>
      <w:r>
        <w:rPr>
          <w:rFonts w:hint="eastAsia"/>
        </w:rPr>
        <w:t>家</w:t>
      </w:r>
      <w:r w:rsidRPr="00C0062A">
        <w:rPr>
          <w:rFonts w:hint="eastAsia"/>
        </w:rPr>
        <w:t>發</w:t>
      </w:r>
      <w:r>
        <w:rPr>
          <w:rFonts w:hint="eastAsia"/>
        </w:rPr>
        <w:t>展委員</w:t>
      </w:r>
      <w:r w:rsidRPr="00C0062A">
        <w:rPr>
          <w:rFonts w:hint="eastAsia"/>
        </w:rPr>
        <w:t>會進行溝通，有無違反上開規定</w:t>
      </w:r>
      <w:r>
        <w:rPr>
          <w:rFonts w:hint="eastAsia"/>
        </w:rPr>
        <w:t>之說明：</w:t>
      </w:r>
    </w:p>
    <w:p w:rsidR="00C0062A" w:rsidRPr="00772EC6" w:rsidRDefault="00C0062A" w:rsidP="00772EC6">
      <w:pPr>
        <w:pStyle w:val="4"/>
      </w:pPr>
      <w:r w:rsidRPr="00772EC6">
        <w:rPr>
          <w:rFonts w:hint="eastAsia"/>
        </w:rPr>
        <w:t>依本法第4條第2項規定，受委託進行遊說者，以經專門職業及技術人員高等考試及格領有證書目前執業中之自然人或章程中載有遊說業務之營利法人，並向主管機關備案者為限。</w:t>
      </w:r>
      <w:r w:rsidRPr="00772EC6">
        <w:rPr>
          <w:u w:val="single"/>
        </w:rPr>
        <w:t>外國商會如欲就</w:t>
      </w:r>
      <w:proofErr w:type="gramStart"/>
      <w:r w:rsidRPr="00772EC6">
        <w:rPr>
          <w:u w:val="single"/>
        </w:rPr>
        <w:t>菸</w:t>
      </w:r>
      <w:proofErr w:type="gramEnd"/>
      <w:r w:rsidRPr="00772EC6">
        <w:rPr>
          <w:u w:val="single"/>
        </w:rPr>
        <w:t>品管制政策進行遊說，</w:t>
      </w:r>
      <w:r w:rsidRPr="00772EC6">
        <w:rPr>
          <w:rFonts w:hint="eastAsia"/>
          <w:u w:val="single"/>
        </w:rPr>
        <w:t>依</w:t>
      </w:r>
      <w:r w:rsidRPr="00772EC6">
        <w:rPr>
          <w:u w:val="single"/>
        </w:rPr>
        <w:t>同法第7條第1項規定，應委託本國遊說者為之，</w:t>
      </w:r>
      <w:r w:rsidRPr="00772EC6">
        <w:t>其受託者資格，應符合上開第4條第2項規定，並依同法第13條規定，</w:t>
      </w:r>
      <w:r w:rsidRPr="00772EC6">
        <w:rPr>
          <w:rFonts w:hint="eastAsia"/>
        </w:rPr>
        <w:t>備具申請書，載明相關事項，於進行遊說前向被遊說者所屬機關申請登記。</w:t>
      </w:r>
      <w:r w:rsidRPr="00772EC6">
        <w:rPr>
          <w:rFonts w:hint="eastAsia"/>
          <w:u w:val="single"/>
        </w:rPr>
        <w:t>至個案是否符合遊說規範，應由被遊說者所屬機關就個案具體行為認定之。</w:t>
      </w:r>
    </w:p>
    <w:p w:rsidR="00C0062A" w:rsidRPr="00772EC6" w:rsidRDefault="00C0062A" w:rsidP="00772EC6">
      <w:pPr>
        <w:pStyle w:val="4"/>
        <w:rPr>
          <w:rFonts w:hAnsi="標楷體"/>
          <w:szCs w:val="28"/>
        </w:rPr>
      </w:pPr>
      <w:r w:rsidRPr="00772EC6">
        <w:rPr>
          <w:rFonts w:hAnsi="標楷體" w:hint="eastAsia"/>
          <w:szCs w:val="28"/>
        </w:rPr>
        <w:lastRenderedPageBreak/>
        <w:t>另</w:t>
      </w:r>
      <w:r w:rsidR="00772EC6">
        <w:rPr>
          <w:rFonts w:hAnsi="標楷體" w:hint="eastAsia"/>
          <w:szCs w:val="28"/>
        </w:rPr>
        <w:t>內政</w:t>
      </w:r>
      <w:r w:rsidRPr="00772EC6">
        <w:rPr>
          <w:rFonts w:hAnsi="標楷體" w:hint="eastAsia"/>
          <w:szCs w:val="28"/>
        </w:rPr>
        <w:t>部110年4月29日函送行政院審議之遊說法部分條文修正草案，</w:t>
      </w:r>
      <w:r w:rsidRPr="00772EC6">
        <w:rPr>
          <w:rFonts w:hAnsi="標楷體" w:hint="eastAsia"/>
          <w:szCs w:val="28"/>
          <w:u w:val="single"/>
        </w:rPr>
        <w:t>已增列違反第7條第1項未委託本國遊說者進行遊說者之處罰規定，違者處5</w:t>
      </w:r>
      <w:r w:rsidRPr="00772EC6">
        <w:rPr>
          <w:rFonts w:hAnsi="標楷體"/>
          <w:szCs w:val="28"/>
          <w:u w:val="single"/>
        </w:rPr>
        <w:t>0</w:t>
      </w:r>
      <w:r w:rsidRPr="00772EC6">
        <w:rPr>
          <w:rFonts w:hAnsi="標楷體" w:hint="eastAsia"/>
          <w:szCs w:val="28"/>
          <w:u w:val="single"/>
        </w:rPr>
        <w:t>萬元以上500萬元以下罰鍰</w:t>
      </w:r>
      <w:r w:rsidRPr="00772EC6">
        <w:rPr>
          <w:rFonts w:hAnsi="標楷體" w:hint="eastAsia"/>
          <w:szCs w:val="28"/>
        </w:rPr>
        <w:t>，</w:t>
      </w:r>
      <w:proofErr w:type="gramStart"/>
      <w:r w:rsidRPr="00772EC6">
        <w:rPr>
          <w:rFonts w:hAnsi="標楷體" w:hint="eastAsia"/>
          <w:szCs w:val="28"/>
        </w:rPr>
        <w:t>併予敘</w:t>
      </w:r>
      <w:proofErr w:type="gramEnd"/>
      <w:r w:rsidRPr="00772EC6">
        <w:rPr>
          <w:rFonts w:hAnsi="標楷體" w:hint="eastAsia"/>
          <w:szCs w:val="28"/>
        </w:rPr>
        <w:t>明。</w:t>
      </w:r>
    </w:p>
    <w:p w:rsidR="00EB05D6" w:rsidRPr="00EB05D6" w:rsidRDefault="00EB05D6" w:rsidP="006068B8">
      <w:pPr>
        <w:pStyle w:val="3"/>
        <w:ind w:left="1361"/>
      </w:pPr>
      <w:r w:rsidRPr="00EB05D6">
        <w:rPr>
          <w:rFonts w:hint="eastAsia"/>
        </w:rPr>
        <w:t>據復自97年8月8日遊說法施行迄今，尚無機關有受理受委託遊說之申請案件，是否合於實情？</w:t>
      </w:r>
      <w:proofErr w:type="gramStart"/>
      <w:r w:rsidRPr="00EB05D6">
        <w:rPr>
          <w:rFonts w:hint="eastAsia"/>
        </w:rPr>
        <w:t>如否</w:t>
      </w:r>
      <w:proofErr w:type="gramEnd"/>
      <w:r w:rsidRPr="00EB05D6">
        <w:rPr>
          <w:rFonts w:hint="eastAsia"/>
        </w:rPr>
        <w:t>，應如何落實遊說法規定</w:t>
      </w:r>
      <w:r>
        <w:rPr>
          <w:rFonts w:hint="eastAsia"/>
        </w:rPr>
        <w:t>之說明：</w:t>
      </w:r>
    </w:p>
    <w:p w:rsidR="00EB05D6" w:rsidRPr="00A32F5A" w:rsidRDefault="00EB05D6" w:rsidP="00EB05D6">
      <w:pPr>
        <w:pStyle w:val="4"/>
      </w:pPr>
      <w:r w:rsidRPr="00A32F5A">
        <w:rPr>
          <w:rFonts w:hint="eastAsia"/>
        </w:rPr>
        <w:t>依本法第4條第2項規定，受委託進行遊說者，以經專門職業及技術人員高等考試及格領有證書目前執業中之自然人或章程中載有遊說業務之營利法人，並向主管機關備案者為限。另依本法第2條第2項第1款規定，自然人、法人、經許可設立或備案之人民團體或基於特定目的組成並設有代表人之團體，</w:t>
      </w:r>
      <w:proofErr w:type="gramStart"/>
      <w:r w:rsidRPr="00A32F5A">
        <w:rPr>
          <w:rFonts w:hint="eastAsia"/>
        </w:rPr>
        <w:t>均得遊說</w:t>
      </w:r>
      <w:proofErr w:type="gramEnd"/>
      <w:r w:rsidRPr="00A32F5A">
        <w:rPr>
          <w:rFonts w:hint="eastAsia"/>
        </w:rPr>
        <w:t>。</w:t>
      </w:r>
    </w:p>
    <w:p w:rsidR="00EB05D6" w:rsidRPr="00EB05D6" w:rsidRDefault="00EB05D6" w:rsidP="00EB05D6">
      <w:pPr>
        <w:pStyle w:val="4"/>
        <w:rPr>
          <w:rFonts w:hAnsi="標楷體"/>
          <w:strike/>
          <w:szCs w:val="28"/>
        </w:rPr>
      </w:pPr>
      <w:r w:rsidRPr="00EB05D6">
        <w:rPr>
          <w:rFonts w:hAnsi="標楷體" w:hint="eastAsia"/>
          <w:szCs w:val="28"/>
        </w:rPr>
        <w:t>依內政部統計資料，目前各被遊說者所屬機關並無受理受</w:t>
      </w:r>
      <w:r w:rsidRPr="00EB05D6">
        <w:rPr>
          <w:rFonts w:hint="eastAsia"/>
        </w:rPr>
        <w:t>委託</w:t>
      </w:r>
      <w:r w:rsidRPr="00EB05D6">
        <w:rPr>
          <w:rFonts w:hAnsi="標楷體" w:hint="eastAsia"/>
          <w:szCs w:val="28"/>
        </w:rPr>
        <w:t>遊說之</w:t>
      </w:r>
      <w:r w:rsidRPr="00EB05D6">
        <w:rPr>
          <w:rFonts w:hint="eastAsia"/>
        </w:rPr>
        <w:t>申請</w:t>
      </w:r>
      <w:r w:rsidRPr="00EB05D6">
        <w:rPr>
          <w:rFonts w:hAnsi="標楷體" w:hint="eastAsia"/>
          <w:szCs w:val="28"/>
        </w:rPr>
        <w:t>案件，惟不能排除未來有委託遊說之需求。</w:t>
      </w:r>
    </w:p>
    <w:p w:rsidR="00EB05D6" w:rsidRPr="00EB05D6" w:rsidRDefault="00EB05D6" w:rsidP="006068B8">
      <w:pPr>
        <w:pStyle w:val="3"/>
        <w:ind w:left="1361"/>
      </w:pPr>
      <w:r w:rsidRPr="00EB05D6">
        <w:rPr>
          <w:rFonts w:hint="eastAsia"/>
        </w:rPr>
        <w:t>有學者建議應建立專業遊說者制度，甚至可透過國家專業考試加以認證，可有助於遊說及立法品質之提升，對此</w:t>
      </w:r>
      <w:r>
        <w:rPr>
          <w:rFonts w:hint="eastAsia"/>
        </w:rPr>
        <w:t>內政</w:t>
      </w:r>
      <w:r w:rsidRPr="00EB05D6">
        <w:rPr>
          <w:rFonts w:hint="eastAsia"/>
        </w:rPr>
        <w:t>部有無規劃</w:t>
      </w:r>
      <w:r>
        <w:rPr>
          <w:rFonts w:hint="eastAsia"/>
        </w:rPr>
        <w:t>之說明：</w:t>
      </w:r>
    </w:p>
    <w:p w:rsidR="00EB05D6" w:rsidRPr="00EB05D6" w:rsidRDefault="00EB05D6" w:rsidP="00EB05D6">
      <w:pPr>
        <w:pStyle w:val="4"/>
      </w:pPr>
      <w:r w:rsidRPr="00EB05D6">
        <w:rPr>
          <w:rFonts w:hint="eastAsia"/>
        </w:rPr>
        <w:t>依本法第4條第2項規定，受委託進行遊說者，以經專門職業及技術人員高等考試及格領有證書目前執業中之自然人或章程中載有遊說業務之營利法人，並向主管機關備案者為限。其立法意旨係為導引我國受委託遊說者能更專業化、發揮實質政策參與效果，</w:t>
      </w:r>
      <w:proofErr w:type="gramStart"/>
      <w:r w:rsidRPr="00EB05D6">
        <w:rPr>
          <w:rFonts w:hint="eastAsia"/>
        </w:rPr>
        <w:t>爰</w:t>
      </w:r>
      <w:proofErr w:type="gramEnd"/>
      <w:r w:rsidRPr="00EB05D6">
        <w:rPr>
          <w:rFonts w:hint="eastAsia"/>
        </w:rPr>
        <w:t>將受委託遊說者限於一定資格範圍。另依一般社會認知，專門職業及技術高等考試及格領有證書目前執業中之人，係於其領域範圍具有專長之人，將其明定為得受委託進行遊說者之一，符合社會之期待，及委託人之利</w:t>
      </w:r>
      <w:r w:rsidRPr="00EB05D6">
        <w:rPr>
          <w:rFonts w:hint="eastAsia"/>
        </w:rPr>
        <w:lastRenderedPageBreak/>
        <w:t>益，亦有助於引導遊說專業化。</w:t>
      </w:r>
    </w:p>
    <w:p w:rsidR="00DA4024" w:rsidRPr="003606E9" w:rsidRDefault="00EB05D6" w:rsidP="00EB05D6">
      <w:pPr>
        <w:pStyle w:val="4"/>
      </w:pPr>
      <w:r w:rsidRPr="002B2010">
        <w:rPr>
          <w:rFonts w:hAnsi="標楷體"/>
          <w:szCs w:val="28"/>
          <w:u w:val="single"/>
        </w:rPr>
        <w:t>上開本法規定對於建立專業遊說者制度已有適當規範，且</w:t>
      </w:r>
      <w:r w:rsidRPr="002B2010">
        <w:rPr>
          <w:rFonts w:hAnsi="標楷體" w:hint="eastAsia"/>
          <w:szCs w:val="28"/>
          <w:u w:val="single"/>
        </w:rPr>
        <w:t>查目前專門職業及技術高等考試類別約有57種，範圍廣泛，符合社會各領域專業需求，由上開專技人員擔任受託遊說者，可兼顧各領域專業需求及引導遊說專業化，</w:t>
      </w:r>
      <w:r w:rsidRPr="00EB05D6">
        <w:rPr>
          <w:rFonts w:hAnsi="標楷體" w:hint="eastAsia"/>
          <w:szCs w:val="28"/>
          <w:u w:val="single"/>
        </w:rPr>
        <w:t>無須再透過專業考試認證</w:t>
      </w:r>
      <w:r w:rsidRPr="00EB05D6">
        <w:rPr>
          <w:rFonts w:hAnsi="標楷體" w:hint="eastAsia"/>
          <w:szCs w:val="28"/>
        </w:rPr>
        <w:t>。</w:t>
      </w:r>
    </w:p>
    <w:p w:rsidR="003606E9" w:rsidRDefault="003606E9" w:rsidP="006068B8">
      <w:pPr>
        <w:pStyle w:val="3"/>
        <w:ind w:left="1361"/>
      </w:pPr>
      <w:r>
        <w:rPr>
          <w:rFonts w:hint="eastAsia"/>
        </w:rPr>
        <w:t>內政部</w:t>
      </w:r>
      <w:proofErr w:type="gramStart"/>
      <w:r>
        <w:rPr>
          <w:rFonts w:hint="eastAsia"/>
        </w:rPr>
        <w:t>研</w:t>
      </w:r>
      <w:proofErr w:type="gramEnd"/>
      <w:r>
        <w:rPr>
          <w:rFonts w:hint="eastAsia"/>
        </w:rPr>
        <w:t>擬之遊說法修正草案，</w:t>
      </w:r>
      <w:proofErr w:type="gramStart"/>
      <w:r>
        <w:rPr>
          <w:rFonts w:hint="eastAsia"/>
        </w:rPr>
        <w:t>研</w:t>
      </w:r>
      <w:proofErr w:type="gramEnd"/>
      <w:r>
        <w:rPr>
          <w:rFonts w:hint="eastAsia"/>
        </w:rPr>
        <w:t>議將被遊說者納入各級民意代表助理、被遊說者所屬機關進用之機要人員，以及中央三級機關首長等，其修正理由及預期獲致之效益：</w:t>
      </w:r>
    </w:p>
    <w:p w:rsidR="003606E9" w:rsidRDefault="003606E9" w:rsidP="003606E9">
      <w:pPr>
        <w:pStyle w:val="4"/>
      </w:pPr>
      <w:r w:rsidRPr="003606E9">
        <w:rPr>
          <w:rFonts w:hint="eastAsia"/>
          <w:u w:val="single"/>
        </w:rPr>
        <w:t>內政部所提修正草案，業於110年4月29日函送行政院審議，</w:t>
      </w:r>
      <w:r>
        <w:rPr>
          <w:rFonts w:hint="eastAsia"/>
        </w:rPr>
        <w:t>針對被遊說者</w:t>
      </w:r>
      <w:proofErr w:type="gramStart"/>
      <w:r>
        <w:rPr>
          <w:rFonts w:hint="eastAsia"/>
        </w:rPr>
        <w:t>範圍納列各</w:t>
      </w:r>
      <w:proofErr w:type="gramEnd"/>
      <w:r>
        <w:rPr>
          <w:rFonts w:hint="eastAsia"/>
        </w:rPr>
        <w:t>級民意代表助理、被遊說者所屬機關進用之機要人員，以及中央三級機關首長之修正理由如下</w:t>
      </w:r>
      <w:r w:rsidR="00FD4087">
        <w:rPr>
          <w:rFonts w:hint="eastAsia"/>
        </w:rPr>
        <w:t>表1</w:t>
      </w:r>
      <w:r w:rsidR="00FD4087">
        <w:t>1</w:t>
      </w:r>
      <w:r>
        <w:rPr>
          <w:rFonts w:hint="eastAsia"/>
        </w:rPr>
        <w:t>：</w:t>
      </w:r>
    </w:p>
    <w:tbl>
      <w:tblPr>
        <w:tblStyle w:val="af6"/>
        <w:tblW w:w="7371" w:type="dxa"/>
        <w:tblInd w:w="988" w:type="dxa"/>
        <w:tblLook w:val="04A0" w:firstRow="1" w:lastRow="0" w:firstColumn="1" w:lastColumn="0" w:noHBand="0" w:noVBand="1"/>
      </w:tblPr>
      <w:tblGrid>
        <w:gridCol w:w="1559"/>
        <w:gridCol w:w="5812"/>
      </w:tblGrid>
      <w:tr w:rsidR="00FD4087" w:rsidRPr="00A32F5A" w:rsidTr="00BD77C9">
        <w:tc>
          <w:tcPr>
            <w:tcW w:w="1559" w:type="dxa"/>
          </w:tcPr>
          <w:p w:rsidR="00FD4087" w:rsidRPr="00FD4087" w:rsidRDefault="00FD4087" w:rsidP="00BD77C9">
            <w:pPr>
              <w:spacing w:line="520" w:lineRule="exact"/>
              <w:jc w:val="center"/>
              <w:rPr>
                <w:rFonts w:hAnsi="標楷體"/>
                <w:sz w:val="28"/>
                <w:szCs w:val="28"/>
              </w:rPr>
            </w:pPr>
            <w:r w:rsidRPr="00FD4087">
              <w:rPr>
                <w:rFonts w:hAnsi="標楷體" w:hint="eastAsia"/>
                <w:sz w:val="28"/>
                <w:szCs w:val="28"/>
              </w:rPr>
              <w:t>被遊說者身分</w:t>
            </w:r>
          </w:p>
        </w:tc>
        <w:tc>
          <w:tcPr>
            <w:tcW w:w="5812" w:type="dxa"/>
          </w:tcPr>
          <w:p w:rsidR="00FD4087" w:rsidRPr="00FD4087" w:rsidRDefault="00FD4087" w:rsidP="00BD77C9">
            <w:pPr>
              <w:spacing w:line="520" w:lineRule="exact"/>
              <w:jc w:val="center"/>
              <w:rPr>
                <w:rFonts w:hAnsi="標楷體"/>
                <w:sz w:val="28"/>
                <w:szCs w:val="28"/>
              </w:rPr>
            </w:pPr>
            <w:r w:rsidRPr="00FD4087">
              <w:rPr>
                <w:rFonts w:hAnsi="標楷體" w:hint="eastAsia"/>
                <w:sz w:val="28"/>
                <w:szCs w:val="28"/>
              </w:rPr>
              <w:t>修正理由</w:t>
            </w:r>
          </w:p>
        </w:tc>
      </w:tr>
      <w:tr w:rsidR="00FD4087" w:rsidRPr="00A32F5A" w:rsidTr="00BD77C9">
        <w:tc>
          <w:tcPr>
            <w:tcW w:w="1559" w:type="dxa"/>
          </w:tcPr>
          <w:p w:rsidR="00FD4087" w:rsidRPr="00A32F5A" w:rsidRDefault="00FD4087" w:rsidP="00BD77C9">
            <w:pPr>
              <w:spacing w:line="520" w:lineRule="exact"/>
              <w:rPr>
                <w:rFonts w:hAnsi="標楷體"/>
                <w:sz w:val="28"/>
                <w:szCs w:val="28"/>
              </w:rPr>
            </w:pPr>
            <w:r w:rsidRPr="00A32F5A">
              <w:rPr>
                <w:rFonts w:hAnsi="標楷體" w:hint="eastAsia"/>
                <w:sz w:val="28"/>
                <w:szCs w:val="28"/>
              </w:rPr>
              <w:t>各級民意代表助理</w:t>
            </w:r>
          </w:p>
        </w:tc>
        <w:tc>
          <w:tcPr>
            <w:tcW w:w="5812" w:type="dxa"/>
          </w:tcPr>
          <w:p w:rsidR="00FD4087" w:rsidRPr="00A32F5A" w:rsidRDefault="00FD4087" w:rsidP="00BD77C9">
            <w:pPr>
              <w:spacing w:line="520" w:lineRule="exact"/>
              <w:rPr>
                <w:rFonts w:hAnsi="標楷體"/>
                <w:sz w:val="28"/>
                <w:szCs w:val="28"/>
              </w:rPr>
            </w:pPr>
            <w:r w:rsidRPr="00A32F5A">
              <w:rPr>
                <w:rFonts w:hAnsi="標楷體" w:hint="eastAsia"/>
                <w:sz w:val="28"/>
                <w:szCs w:val="28"/>
              </w:rPr>
              <w:t>為落實司法改革國是會議決議，基於立法委員及直轄市、縣（市）議員之助理、立法院黨團助理，</w:t>
            </w:r>
            <w:r w:rsidRPr="00D81D02">
              <w:rPr>
                <w:rFonts w:hAnsi="標楷體" w:hint="eastAsia"/>
                <w:sz w:val="28"/>
                <w:szCs w:val="28"/>
                <w:u w:val="single"/>
              </w:rPr>
              <w:t>均具有協助民意代表擬定及過濾法案之職能，有接受個人或團體遊說法案之可能，</w:t>
            </w:r>
            <w:r w:rsidRPr="00A32F5A">
              <w:rPr>
                <w:rFonts w:hAnsi="標楷體" w:hint="eastAsia"/>
                <w:sz w:val="28"/>
                <w:szCs w:val="28"/>
              </w:rPr>
              <w:t>為防止不當利益輸送，</w:t>
            </w:r>
            <w:proofErr w:type="gramStart"/>
            <w:r w:rsidRPr="00A32F5A">
              <w:rPr>
                <w:rFonts w:hAnsi="標楷體" w:hint="eastAsia"/>
                <w:sz w:val="28"/>
                <w:szCs w:val="28"/>
              </w:rPr>
              <w:t>爰</w:t>
            </w:r>
            <w:proofErr w:type="gramEnd"/>
            <w:r w:rsidRPr="00A32F5A">
              <w:rPr>
                <w:rFonts w:hAnsi="標楷體" w:hint="eastAsia"/>
                <w:sz w:val="28"/>
                <w:szCs w:val="28"/>
              </w:rPr>
              <w:t>增列上開人員助理為被遊說者。</w:t>
            </w:r>
          </w:p>
        </w:tc>
      </w:tr>
      <w:tr w:rsidR="00FD4087" w:rsidRPr="00A32F5A" w:rsidTr="00BD77C9">
        <w:tc>
          <w:tcPr>
            <w:tcW w:w="1559" w:type="dxa"/>
          </w:tcPr>
          <w:p w:rsidR="00FD4087" w:rsidRPr="00A32F5A" w:rsidRDefault="00FD4087" w:rsidP="00BD77C9">
            <w:pPr>
              <w:spacing w:line="520" w:lineRule="exact"/>
              <w:rPr>
                <w:rFonts w:hAnsi="標楷體"/>
                <w:sz w:val="28"/>
                <w:szCs w:val="28"/>
              </w:rPr>
            </w:pPr>
            <w:r w:rsidRPr="00A32F5A">
              <w:rPr>
                <w:rFonts w:hAnsi="標楷體" w:hint="eastAsia"/>
                <w:sz w:val="28"/>
                <w:szCs w:val="28"/>
              </w:rPr>
              <w:t>被遊說者所屬機關進用之機要人員</w:t>
            </w:r>
          </w:p>
        </w:tc>
        <w:tc>
          <w:tcPr>
            <w:tcW w:w="5812" w:type="dxa"/>
          </w:tcPr>
          <w:p w:rsidR="00FD4087" w:rsidRPr="00A32F5A" w:rsidRDefault="00FD4087" w:rsidP="00BD77C9">
            <w:pPr>
              <w:spacing w:line="520" w:lineRule="exact"/>
              <w:rPr>
                <w:rFonts w:hAnsi="標楷體"/>
                <w:sz w:val="28"/>
                <w:szCs w:val="28"/>
              </w:rPr>
            </w:pPr>
            <w:r w:rsidRPr="00D81D02">
              <w:rPr>
                <w:rFonts w:hAnsi="標楷體" w:hint="eastAsia"/>
                <w:sz w:val="28"/>
                <w:szCs w:val="28"/>
                <w:u w:val="single"/>
              </w:rPr>
              <w:t>各機關機要人員與機關首長關係緊密，</w:t>
            </w:r>
            <w:r w:rsidRPr="00A32F5A">
              <w:rPr>
                <w:rFonts w:hAnsi="標楷體" w:hint="eastAsia"/>
                <w:sz w:val="28"/>
                <w:szCs w:val="28"/>
              </w:rPr>
              <w:t>且參酌公職人員利益衝突迴避法第三條將機要人員納入關係人之修正意旨，</w:t>
            </w:r>
            <w:proofErr w:type="gramStart"/>
            <w:r w:rsidRPr="00A32F5A">
              <w:rPr>
                <w:rFonts w:hAnsi="標楷體" w:hint="eastAsia"/>
                <w:sz w:val="28"/>
                <w:szCs w:val="28"/>
              </w:rPr>
              <w:t>爰</w:t>
            </w:r>
            <w:proofErr w:type="gramEnd"/>
            <w:r w:rsidRPr="00A32F5A">
              <w:rPr>
                <w:rFonts w:hAnsi="標楷體" w:hint="eastAsia"/>
                <w:sz w:val="28"/>
                <w:szCs w:val="28"/>
              </w:rPr>
              <w:t>增列被遊說者進用之機要人員</w:t>
            </w:r>
            <w:proofErr w:type="gramStart"/>
            <w:r w:rsidRPr="00A32F5A">
              <w:rPr>
                <w:rFonts w:hAnsi="標楷體" w:hint="eastAsia"/>
                <w:sz w:val="28"/>
                <w:szCs w:val="28"/>
              </w:rPr>
              <w:t>併同納</w:t>
            </w:r>
            <w:proofErr w:type="gramEnd"/>
            <w:r w:rsidRPr="00A32F5A">
              <w:rPr>
                <w:rFonts w:hAnsi="標楷體" w:hint="eastAsia"/>
                <w:sz w:val="28"/>
                <w:szCs w:val="28"/>
              </w:rPr>
              <w:t>列為本法被遊說者。</w:t>
            </w:r>
          </w:p>
        </w:tc>
      </w:tr>
      <w:tr w:rsidR="00FD4087" w:rsidRPr="00A32F5A" w:rsidTr="00BD77C9">
        <w:tc>
          <w:tcPr>
            <w:tcW w:w="1559" w:type="dxa"/>
          </w:tcPr>
          <w:p w:rsidR="00FD4087" w:rsidRPr="00A32F5A" w:rsidRDefault="00FD4087" w:rsidP="00BD77C9">
            <w:pPr>
              <w:spacing w:line="520" w:lineRule="exact"/>
              <w:rPr>
                <w:rFonts w:hAnsi="標楷體"/>
                <w:sz w:val="28"/>
                <w:szCs w:val="28"/>
              </w:rPr>
            </w:pPr>
            <w:r w:rsidRPr="00A32F5A">
              <w:rPr>
                <w:rFonts w:hAnsi="標楷體" w:hint="eastAsia"/>
                <w:sz w:val="28"/>
                <w:szCs w:val="28"/>
              </w:rPr>
              <w:lastRenderedPageBreak/>
              <w:t>中央三級機關首長</w:t>
            </w:r>
          </w:p>
        </w:tc>
        <w:tc>
          <w:tcPr>
            <w:tcW w:w="5812" w:type="dxa"/>
          </w:tcPr>
          <w:p w:rsidR="00FD4087" w:rsidRPr="00A32F5A" w:rsidRDefault="00FD4087" w:rsidP="00BD77C9">
            <w:pPr>
              <w:spacing w:line="520" w:lineRule="exact"/>
              <w:rPr>
                <w:rFonts w:hAnsi="標楷體"/>
                <w:sz w:val="28"/>
                <w:szCs w:val="28"/>
              </w:rPr>
            </w:pPr>
            <w:r w:rsidRPr="005516B5">
              <w:rPr>
                <w:rFonts w:hAnsi="標楷體" w:hint="eastAsia"/>
                <w:sz w:val="28"/>
                <w:szCs w:val="28"/>
                <w:u w:val="single"/>
              </w:rPr>
              <w:t>因中央三級機關業務涉及高度政策性，</w:t>
            </w:r>
            <w:r w:rsidRPr="00A32F5A">
              <w:rPr>
                <w:rFonts w:hAnsi="標楷體" w:hint="eastAsia"/>
                <w:sz w:val="28"/>
                <w:szCs w:val="28"/>
              </w:rPr>
              <w:t>考量</w:t>
            </w:r>
            <w:r w:rsidRPr="00FD4087">
              <w:rPr>
                <w:rFonts w:hAnsi="標楷體" w:hint="eastAsia"/>
                <w:sz w:val="28"/>
                <w:szCs w:val="28"/>
                <w:u w:val="single"/>
              </w:rPr>
              <w:t>三級機關首長</w:t>
            </w:r>
            <w:r w:rsidRPr="005516B5">
              <w:rPr>
                <w:rFonts w:hAnsi="標楷體" w:hint="eastAsia"/>
                <w:sz w:val="28"/>
                <w:szCs w:val="28"/>
                <w:u w:val="single"/>
              </w:rPr>
              <w:t>對於職掌內法令、政策有一定之影響力，</w:t>
            </w:r>
            <w:proofErr w:type="gramStart"/>
            <w:r w:rsidRPr="00A32F5A">
              <w:rPr>
                <w:rFonts w:hAnsi="標楷體" w:hint="eastAsia"/>
                <w:sz w:val="28"/>
                <w:szCs w:val="28"/>
              </w:rPr>
              <w:t>爰</w:t>
            </w:r>
            <w:proofErr w:type="gramEnd"/>
            <w:r w:rsidRPr="00A32F5A">
              <w:rPr>
                <w:rFonts w:hAnsi="標楷體" w:hint="eastAsia"/>
                <w:sz w:val="28"/>
                <w:szCs w:val="28"/>
              </w:rPr>
              <w:t>將三級機關首長列為本法被遊說者。</w:t>
            </w:r>
          </w:p>
        </w:tc>
      </w:tr>
    </w:tbl>
    <w:p w:rsidR="00FD4087" w:rsidRPr="00FD4087" w:rsidRDefault="00FD4087" w:rsidP="00FD4087">
      <w:pPr>
        <w:pStyle w:val="4"/>
        <w:numPr>
          <w:ilvl w:val="0"/>
          <w:numId w:val="0"/>
        </w:numPr>
        <w:ind w:left="1787"/>
      </w:pPr>
    </w:p>
    <w:p w:rsidR="003606E9" w:rsidRDefault="003606E9" w:rsidP="00FD4087">
      <w:pPr>
        <w:pStyle w:val="4"/>
      </w:pPr>
      <w:r>
        <w:rPr>
          <w:rFonts w:hint="eastAsia"/>
        </w:rPr>
        <w:t>將各級民意代表助理、立法院黨團助理、中央三級機關首長及被遊說者所屬機關進用之機要人員</w:t>
      </w:r>
      <w:proofErr w:type="gramStart"/>
      <w:r>
        <w:rPr>
          <w:rFonts w:hint="eastAsia"/>
        </w:rPr>
        <w:t>為均納列為</w:t>
      </w:r>
      <w:proofErr w:type="gramEnd"/>
      <w:r>
        <w:rPr>
          <w:rFonts w:hint="eastAsia"/>
        </w:rPr>
        <w:t>被遊說者，係將有可能影響政策之人納入規範，避免有心人士刻意規避遊說規定，將遊說行為合法地攤在陽光下，在公開、透明的程序下進行，落實本法防止不當利益輸送之規範意旨。</w:t>
      </w:r>
    </w:p>
    <w:p w:rsidR="00BD77C9" w:rsidRDefault="00BD77C9" w:rsidP="006068B8">
      <w:pPr>
        <w:pStyle w:val="3"/>
        <w:ind w:left="1361"/>
      </w:pPr>
      <w:r>
        <w:rPr>
          <w:rFonts w:hint="eastAsia"/>
        </w:rPr>
        <w:t>關於部分學者主張我國宜先從立法院立法委員及其助理試辦遊說法相關規定，</w:t>
      </w:r>
      <w:proofErr w:type="gramStart"/>
      <w:r>
        <w:rPr>
          <w:rFonts w:hint="eastAsia"/>
        </w:rPr>
        <w:t>俟</w:t>
      </w:r>
      <w:proofErr w:type="gramEnd"/>
      <w:r>
        <w:rPr>
          <w:rFonts w:hint="eastAsia"/>
        </w:rPr>
        <w:t>有所成效後再逐漸將中央行政機關首長等納入規範之說明：</w:t>
      </w:r>
    </w:p>
    <w:p w:rsidR="00BD77C9" w:rsidRDefault="00BD77C9" w:rsidP="00BD77C9">
      <w:pPr>
        <w:pStyle w:val="4"/>
      </w:pPr>
      <w:r>
        <w:rPr>
          <w:rFonts w:hint="eastAsia"/>
        </w:rPr>
        <w:t>現行本法第2條第3項規定，本法之被遊說者包含立法委員及政務人員退職撫</w:t>
      </w:r>
      <w:proofErr w:type="gramStart"/>
      <w:r>
        <w:rPr>
          <w:rFonts w:hint="eastAsia"/>
        </w:rPr>
        <w:t>卹</w:t>
      </w:r>
      <w:proofErr w:type="gramEnd"/>
      <w:r>
        <w:rPr>
          <w:rFonts w:hint="eastAsia"/>
        </w:rPr>
        <w:t>條例第2條第1項所定之人員，依上開規定立法委員及部會首長已屬本法之被遊說者。</w:t>
      </w:r>
    </w:p>
    <w:p w:rsidR="00073455" w:rsidRDefault="00847083" w:rsidP="00847083">
      <w:pPr>
        <w:pStyle w:val="4"/>
      </w:pPr>
      <w:r>
        <w:rPr>
          <w:rFonts w:hint="eastAsia"/>
        </w:rPr>
        <w:t>內政</w:t>
      </w:r>
      <w:r w:rsidR="00BD77C9">
        <w:rPr>
          <w:rFonts w:hint="eastAsia"/>
        </w:rPr>
        <w:t>部110年4月29日函送行政院審議之遊說法部分條文修正草案，將被遊說者</w:t>
      </w:r>
      <w:r w:rsidR="00BD77C9" w:rsidRPr="00847083">
        <w:rPr>
          <w:rFonts w:hint="eastAsia"/>
          <w:u w:val="single"/>
        </w:rPr>
        <w:t>納入各級民意代表助理，以及中央三級機關首長，</w:t>
      </w:r>
      <w:r w:rsidR="00BD77C9">
        <w:rPr>
          <w:rFonts w:hint="eastAsia"/>
        </w:rPr>
        <w:t>其修正考量係因渠等對於法令、政策或議案掌握一定資源或影響力，有被遊說之可能，</w:t>
      </w:r>
      <w:proofErr w:type="gramStart"/>
      <w:r w:rsidR="00BD77C9">
        <w:rPr>
          <w:rFonts w:hint="eastAsia"/>
        </w:rPr>
        <w:t>爰</w:t>
      </w:r>
      <w:proofErr w:type="gramEnd"/>
      <w:r w:rsidR="00BD77C9">
        <w:rPr>
          <w:rFonts w:hint="eastAsia"/>
        </w:rPr>
        <w:t>納入被遊說者適用範圍，又將該等人員納列規範，有助於健全本法規範。</w:t>
      </w:r>
    </w:p>
    <w:p w:rsidR="00847083" w:rsidRDefault="00847083" w:rsidP="006068B8">
      <w:pPr>
        <w:pStyle w:val="3"/>
        <w:ind w:left="1361"/>
      </w:pPr>
      <w:r>
        <w:rPr>
          <w:rFonts w:hint="eastAsia"/>
        </w:rPr>
        <w:t>內政</w:t>
      </w:r>
      <w:r w:rsidRPr="00847083">
        <w:rPr>
          <w:rFonts w:hint="eastAsia"/>
        </w:rPr>
        <w:t>部稱遊說法第14條規定，被遊說者所屬機關應指定專責單位或人員，受理遊說之登記，其立法理由係基於便民與可行性，惟就實際運作結果並未</w:t>
      </w:r>
      <w:r w:rsidRPr="00847083">
        <w:rPr>
          <w:rFonts w:hint="eastAsia"/>
        </w:rPr>
        <w:lastRenderedPageBreak/>
        <w:t>見具體成效，且不利稽核各被遊說機關（者）有無切實依照遊說法相關規定辦理登記</w:t>
      </w:r>
      <w:r>
        <w:rPr>
          <w:rFonts w:hint="eastAsia"/>
        </w:rPr>
        <w:t>之說明：</w:t>
      </w:r>
    </w:p>
    <w:p w:rsidR="00847083" w:rsidRDefault="00847083" w:rsidP="00847083">
      <w:pPr>
        <w:pStyle w:val="3"/>
        <w:numPr>
          <w:ilvl w:val="0"/>
          <w:numId w:val="0"/>
        </w:numPr>
        <w:ind w:left="1361"/>
      </w:pPr>
      <w:r>
        <w:rPr>
          <w:rFonts w:hint="eastAsia"/>
        </w:rPr>
        <w:t xml:space="preserve">    </w:t>
      </w:r>
      <w:r w:rsidRPr="00847083">
        <w:rPr>
          <w:rFonts w:hint="eastAsia"/>
        </w:rPr>
        <w:t>依</w:t>
      </w:r>
      <w:r>
        <w:rPr>
          <w:rFonts w:hint="eastAsia"/>
        </w:rPr>
        <w:t>遊說</w:t>
      </w:r>
      <w:r w:rsidRPr="00847083">
        <w:rPr>
          <w:rFonts w:hint="eastAsia"/>
        </w:rPr>
        <w:t>法第14條規定，被遊說者所屬機關應指定專責單位或人員，受理遊說之登記。另</w:t>
      </w:r>
      <w:r w:rsidRPr="00847083">
        <w:rPr>
          <w:rFonts w:hint="eastAsia"/>
          <w:u w:val="single"/>
        </w:rPr>
        <w:t>查其立法過程，立法委員、黨團等6版本提案條文，對於遊說之登記，</w:t>
      </w:r>
      <w:proofErr w:type="gramStart"/>
      <w:r w:rsidRPr="00847083">
        <w:rPr>
          <w:rFonts w:hint="eastAsia"/>
          <w:u w:val="single"/>
        </w:rPr>
        <w:t>均以被</w:t>
      </w:r>
      <w:proofErr w:type="gramEnd"/>
      <w:r w:rsidRPr="00847083">
        <w:rPr>
          <w:rFonts w:hint="eastAsia"/>
          <w:u w:val="single"/>
        </w:rPr>
        <w:t>遊說者所屬機關專責人員為之，立法院委員會討論過程尚無不同意見</w:t>
      </w:r>
      <w:r w:rsidRPr="00847083">
        <w:rPr>
          <w:u w:val="single"/>
          <w:vertAlign w:val="superscript"/>
        </w:rPr>
        <w:footnoteReference w:id="42"/>
      </w:r>
      <w:r w:rsidRPr="00847083">
        <w:rPr>
          <w:rFonts w:hint="eastAsia"/>
          <w:u w:val="single"/>
        </w:rPr>
        <w:t>。</w:t>
      </w:r>
      <w:r w:rsidRPr="00847083">
        <w:rPr>
          <w:rFonts w:hint="eastAsia"/>
        </w:rPr>
        <w:t>本法之立法目的，</w:t>
      </w:r>
      <w:r w:rsidRPr="00847083">
        <w:t>旨在使遊說遵循公開、透明之程序，被遊說者眾多並分散各機關，由各被遊說者所屬機關專責人員辦理，</w:t>
      </w:r>
      <w:r w:rsidRPr="00847083">
        <w:rPr>
          <w:u w:val="single"/>
        </w:rPr>
        <w:t>除便民、可行外，亦能依照各機關業務範圍，</w:t>
      </w:r>
      <w:proofErr w:type="gramStart"/>
      <w:r w:rsidRPr="00847083">
        <w:rPr>
          <w:u w:val="single"/>
        </w:rPr>
        <w:t>釐</w:t>
      </w:r>
      <w:proofErr w:type="gramEnd"/>
      <w:r w:rsidRPr="00847083">
        <w:rPr>
          <w:u w:val="single"/>
        </w:rPr>
        <w:t>清個案是否為</w:t>
      </w:r>
      <w:r w:rsidRPr="00847083">
        <w:rPr>
          <w:rFonts w:hint="eastAsia"/>
          <w:u w:val="single"/>
        </w:rPr>
        <w:t>本法所定之「法令、政策或議案」遊說標的，有助登記制度之執行</w:t>
      </w:r>
      <w:r w:rsidRPr="00847083">
        <w:t>。</w:t>
      </w:r>
    </w:p>
    <w:p w:rsidR="0095651B" w:rsidRDefault="007E3C06" w:rsidP="006068B8">
      <w:pPr>
        <w:pStyle w:val="3"/>
        <w:ind w:left="1361"/>
      </w:pPr>
      <w:r>
        <w:rPr>
          <w:rFonts w:hint="eastAsia"/>
        </w:rPr>
        <w:t>內政</w:t>
      </w:r>
      <w:r w:rsidR="0095651B">
        <w:rPr>
          <w:rFonts w:hint="eastAsia"/>
        </w:rPr>
        <w:t>部為遊說法之主管機關，迄今僅發布相關</w:t>
      </w:r>
      <w:proofErr w:type="gramStart"/>
      <w:r w:rsidR="0095651B">
        <w:rPr>
          <w:rFonts w:hint="eastAsia"/>
        </w:rPr>
        <w:t>函釋僅9則</w:t>
      </w:r>
      <w:proofErr w:type="gramEnd"/>
      <w:r>
        <w:rPr>
          <w:rFonts w:hint="eastAsia"/>
        </w:rPr>
        <w:t>之</w:t>
      </w:r>
      <w:r w:rsidR="0095651B">
        <w:rPr>
          <w:rFonts w:hint="eastAsia"/>
        </w:rPr>
        <w:t>原因</w:t>
      </w:r>
      <w:r>
        <w:rPr>
          <w:rFonts w:hint="eastAsia"/>
        </w:rPr>
        <w:t>：</w:t>
      </w:r>
    </w:p>
    <w:p w:rsidR="0095651B" w:rsidRDefault="007E3C06" w:rsidP="007E3C06">
      <w:pPr>
        <w:pStyle w:val="3"/>
        <w:numPr>
          <w:ilvl w:val="0"/>
          <w:numId w:val="0"/>
        </w:numPr>
        <w:ind w:left="1361"/>
      </w:pPr>
      <w:r>
        <w:rPr>
          <w:rFonts w:hint="eastAsia"/>
        </w:rPr>
        <w:t xml:space="preserve">    內政</w:t>
      </w:r>
      <w:r w:rsidR="0095651B">
        <w:rPr>
          <w:rFonts w:hint="eastAsia"/>
        </w:rPr>
        <w:t>部常年接受各機關函</w:t>
      </w:r>
      <w:proofErr w:type="gramStart"/>
      <w:r w:rsidR="0095651B">
        <w:rPr>
          <w:rFonts w:hint="eastAsia"/>
        </w:rPr>
        <w:t>詢</w:t>
      </w:r>
      <w:proofErr w:type="gramEnd"/>
      <w:r w:rsidR="0095651B">
        <w:rPr>
          <w:rFonts w:hint="eastAsia"/>
        </w:rPr>
        <w:t>遊說法相關疑義，所</w:t>
      </w:r>
      <w:proofErr w:type="gramStart"/>
      <w:r w:rsidR="0095651B">
        <w:rPr>
          <w:rFonts w:hint="eastAsia"/>
        </w:rPr>
        <w:t>提函釋係</w:t>
      </w:r>
      <w:proofErr w:type="gramEnd"/>
      <w:r w:rsidR="0095651B">
        <w:rPr>
          <w:rFonts w:hint="eastAsia"/>
        </w:rPr>
        <w:t>挑選過去重要案例解釋，並列入</w:t>
      </w:r>
      <w:r>
        <w:rPr>
          <w:rFonts w:hint="eastAsia"/>
        </w:rPr>
        <w:t>該</w:t>
      </w:r>
      <w:r w:rsidR="0095651B">
        <w:rPr>
          <w:rFonts w:hint="eastAsia"/>
        </w:rPr>
        <w:t>部遊說法宣導教材，用以協助各機關</w:t>
      </w:r>
      <w:proofErr w:type="gramStart"/>
      <w:r w:rsidR="0095651B">
        <w:rPr>
          <w:rFonts w:hint="eastAsia"/>
        </w:rPr>
        <w:t>釐</w:t>
      </w:r>
      <w:proofErr w:type="gramEnd"/>
      <w:r w:rsidR="0095651B">
        <w:rPr>
          <w:rFonts w:hint="eastAsia"/>
        </w:rPr>
        <w:t>清本法遊說規定之適用，如各該機關個案適用法律無新增疑義，</w:t>
      </w:r>
      <w:r>
        <w:rPr>
          <w:rFonts w:hint="eastAsia"/>
        </w:rPr>
        <w:t>該</w:t>
      </w:r>
      <w:proofErr w:type="gramStart"/>
      <w:r w:rsidR="0095651B">
        <w:rPr>
          <w:rFonts w:hint="eastAsia"/>
        </w:rPr>
        <w:t>部自毋需增列函釋</w:t>
      </w:r>
      <w:proofErr w:type="gramEnd"/>
      <w:r w:rsidR="0095651B">
        <w:rPr>
          <w:rFonts w:hint="eastAsia"/>
        </w:rPr>
        <w:t>。另</w:t>
      </w:r>
      <w:r>
        <w:rPr>
          <w:rFonts w:hint="eastAsia"/>
        </w:rPr>
        <w:t>該</w:t>
      </w:r>
      <w:r w:rsidR="0095651B">
        <w:rPr>
          <w:rFonts w:hint="eastAsia"/>
        </w:rPr>
        <w:t>部</w:t>
      </w:r>
      <w:proofErr w:type="gramStart"/>
      <w:r w:rsidR="0095651B">
        <w:rPr>
          <w:rFonts w:hint="eastAsia"/>
        </w:rPr>
        <w:t>每年均於北</w:t>
      </w:r>
      <w:proofErr w:type="gramEnd"/>
      <w:r w:rsidR="0095651B">
        <w:rPr>
          <w:rFonts w:hint="eastAsia"/>
        </w:rPr>
        <w:t>、中、南辦理遊說法宣導說明會，會中並針對與會人員疑問進行討論，協助與會人員</w:t>
      </w:r>
      <w:proofErr w:type="gramStart"/>
      <w:r w:rsidR="0095651B">
        <w:rPr>
          <w:rFonts w:hint="eastAsia"/>
        </w:rPr>
        <w:t>釐</w:t>
      </w:r>
      <w:proofErr w:type="gramEnd"/>
      <w:r w:rsidR="0095651B">
        <w:rPr>
          <w:rFonts w:hint="eastAsia"/>
        </w:rPr>
        <w:t>清本法規範，</w:t>
      </w:r>
      <w:proofErr w:type="gramStart"/>
      <w:r w:rsidR="0095651B">
        <w:rPr>
          <w:rFonts w:hint="eastAsia"/>
        </w:rPr>
        <w:t>應係請釋</w:t>
      </w:r>
      <w:proofErr w:type="gramEnd"/>
      <w:r w:rsidR="0095651B">
        <w:rPr>
          <w:rFonts w:hint="eastAsia"/>
        </w:rPr>
        <w:t>案件較低之原因之</w:t>
      </w:r>
      <w:proofErr w:type="gramStart"/>
      <w:r w:rsidR="0095651B">
        <w:rPr>
          <w:rFonts w:hint="eastAsia"/>
        </w:rPr>
        <w:t>一</w:t>
      </w:r>
      <w:proofErr w:type="gramEnd"/>
      <w:r w:rsidR="0095651B">
        <w:rPr>
          <w:rFonts w:hint="eastAsia"/>
        </w:rPr>
        <w:t>。</w:t>
      </w:r>
    </w:p>
    <w:p w:rsidR="007E3C06" w:rsidRDefault="007E3C06" w:rsidP="006068B8">
      <w:pPr>
        <w:pStyle w:val="3"/>
        <w:ind w:left="1361"/>
      </w:pPr>
      <w:r>
        <w:rPr>
          <w:rFonts w:hint="eastAsia"/>
        </w:rPr>
        <w:t>各機關受理遊說案件目前仍以紙本為主，資料公開尚須透過掃描建檔等方式，請說明未來遊說登記改</w:t>
      </w:r>
      <w:proofErr w:type="gramStart"/>
      <w:r>
        <w:rPr>
          <w:rFonts w:hint="eastAsia"/>
        </w:rPr>
        <w:t>採</w:t>
      </w:r>
      <w:proofErr w:type="gramEnd"/>
      <w:r>
        <w:rPr>
          <w:rFonts w:hint="eastAsia"/>
        </w:rPr>
        <w:t>電子化方式辦理之具體規劃？</w:t>
      </w:r>
    </w:p>
    <w:p w:rsidR="007E3C06" w:rsidRDefault="007E3C06" w:rsidP="007E3C06">
      <w:pPr>
        <w:pStyle w:val="4"/>
      </w:pPr>
      <w:r>
        <w:rPr>
          <w:rFonts w:hint="eastAsia"/>
        </w:rPr>
        <w:t>按現行遊說實務運作，包含遊說者申請登記、被遊說者所屬機關</w:t>
      </w:r>
      <w:proofErr w:type="gramStart"/>
      <w:r>
        <w:rPr>
          <w:rFonts w:hint="eastAsia"/>
        </w:rPr>
        <w:t>准駁及遊說</w:t>
      </w:r>
      <w:proofErr w:type="gramEnd"/>
      <w:r>
        <w:rPr>
          <w:rFonts w:hint="eastAsia"/>
        </w:rPr>
        <w:t>者申報財務收支報表等，</w:t>
      </w:r>
      <w:proofErr w:type="gramStart"/>
      <w:r w:rsidRPr="007E3C06">
        <w:rPr>
          <w:rFonts w:hint="eastAsia"/>
          <w:u w:val="single"/>
        </w:rPr>
        <w:t>均以書面</w:t>
      </w:r>
      <w:proofErr w:type="gramEnd"/>
      <w:r w:rsidRPr="007E3C06">
        <w:rPr>
          <w:rFonts w:hint="eastAsia"/>
          <w:u w:val="single"/>
        </w:rPr>
        <w:t>作業辦理，</w:t>
      </w:r>
      <w:r>
        <w:rPr>
          <w:rFonts w:hint="eastAsia"/>
        </w:rPr>
        <w:t>為減少紙本作業，便</w:t>
      </w:r>
      <w:r>
        <w:rPr>
          <w:rFonts w:hint="eastAsia"/>
        </w:rPr>
        <w:lastRenderedPageBreak/>
        <w:t>利民眾及法人團體進行遊說登記，</w:t>
      </w:r>
      <w:r w:rsidRPr="007E3C06">
        <w:rPr>
          <w:rFonts w:hint="eastAsia"/>
          <w:u w:val="single"/>
        </w:rPr>
        <w:t>內政部</w:t>
      </w:r>
      <w:proofErr w:type="gramStart"/>
      <w:r w:rsidRPr="007E3C06">
        <w:rPr>
          <w:rFonts w:hint="eastAsia"/>
          <w:u w:val="single"/>
        </w:rPr>
        <w:t>110</w:t>
      </w:r>
      <w:proofErr w:type="gramEnd"/>
      <w:r w:rsidRPr="007E3C06">
        <w:rPr>
          <w:rFonts w:hint="eastAsia"/>
          <w:u w:val="single"/>
        </w:rPr>
        <w:t>年度規劃建置</w:t>
      </w:r>
      <w:proofErr w:type="gramStart"/>
      <w:r w:rsidRPr="007E3C06">
        <w:rPr>
          <w:rFonts w:hint="eastAsia"/>
          <w:u w:val="single"/>
        </w:rPr>
        <w:t>遊說線上登記</w:t>
      </w:r>
      <w:proofErr w:type="gramEnd"/>
      <w:r w:rsidRPr="007E3C06">
        <w:rPr>
          <w:rFonts w:hint="eastAsia"/>
          <w:u w:val="single"/>
        </w:rPr>
        <w:t>系統，以供民眾、法人團體及被遊說者所屬機關使用，提升遊說登記便利性與即時性，</w:t>
      </w:r>
      <w:r>
        <w:rPr>
          <w:rFonts w:hint="eastAsia"/>
        </w:rPr>
        <w:t>並納入線上查詢各機關所受理之遊說案件及遊說者之財務收支報表功能，以達遊說公開透明的目的。</w:t>
      </w:r>
    </w:p>
    <w:p w:rsidR="007E3C06" w:rsidRDefault="007E3C06" w:rsidP="007E3C06">
      <w:pPr>
        <w:pStyle w:val="4"/>
      </w:pPr>
      <w:proofErr w:type="gramStart"/>
      <w:r>
        <w:rPr>
          <w:rFonts w:hint="eastAsia"/>
        </w:rPr>
        <w:t>遊說線上登記</w:t>
      </w:r>
      <w:proofErr w:type="gramEnd"/>
      <w:r>
        <w:rPr>
          <w:rFonts w:hint="eastAsia"/>
        </w:rPr>
        <w:t>系統預定建置功能包括：</w:t>
      </w:r>
    </w:p>
    <w:p w:rsidR="007E3C06" w:rsidRDefault="007E3C06" w:rsidP="007E3C06">
      <w:pPr>
        <w:pStyle w:val="5"/>
      </w:pPr>
      <w:proofErr w:type="gramStart"/>
      <w:r>
        <w:rPr>
          <w:rFonts w:hint="eastAsia"/>
        </w:rPr>
        <w:t>申請人線上申請</w:t>
      </w:r>
      <w:proofErr w:type="gramEnd"/>
      <w:r>
        <w:rPr>
          <w:rFonts w:hint="eastAsia"/>
        </w:rPr>
        <w:t>遊說登記、變更登記、補行登記、終止登記及申報財務收支報表。</w:t>
      </w:r>
    </w:p>
    <w:p w:rsidR="007E3C06" w:rsidRDefault="007E3C06" w:rsidP="007E3C06">
      <w:pPr>
        <w:pStyle w:val="5"/>
      </w:pPr>
      <w:proofErr w:type="gramStart"/>
      <w:r>
        <w:rPr>
          <w:rFonts w:hint="eastAsia"/>
        </w:rPr>
        <w:t>機關線上審查</w:t>
      </w:r>
      <w:proofErr w:type="gramEnd"/>
      <w:r>
        <w:rPr>
          <w:rFonts w:hint="eastAsia"/>
        </w:rPr>
        <w:t>遊說案件及財務收支報表，審核結果以e-mail通知申請人。</w:t>
      </w:r>
    </w:p>
    <w:p w:rsidR="00154E9F" w:rsidRDefault="007E3C06" w:rsidP="007E3C06">
      <w:pPr>
        <w:pStyle w:val="5"/>
      </w:pPr>
      <w:r>
        <w:rPr>
          <w:rFonts w:hint="eastAsia"/>
        </w:rPr>
        <w:t>補件通知、申請人案件撤回、</w:t>
      </w:r>
      <w:r w:rsidRPr="001852DD">
        <w:rPr>
          <w:rFonts w:hint="eastAsia"/>
          <w:u w:val="single"/>
        </w:rPr>
        <w:t>遊說登記資料公開</w:t>
      </w:r>
      <w:r>
        <w:rPr>
          <w:rFonts w:hint="eastAsia"/>
        </w:rPr>
        <w:t>及維護、機關登錄遊說事項及報表分析等配套功能。</w:t>
      </w:r>
    </w:p>
    <w:p w:rsidR="001852DD" w:rsidRDefault="001852DD" w:rsidP="006068B8">
      <w:pPr>
        <w:pStyle w:val="3"/>
        <w:ind w:left="1361"/>
      </w:pPr>
      <w:r>
        <w:rPr>
          <w:rFonts w:hint="eastAsia"/>
        </w:rPr>
        <w:t>為鼓勵並引導民眾依法辦理遊說登記，於租稅減免或其他實質獎勵措施以外的獎勵機制：</w:t>
      </w:r>
    </w:p>
    <w:p w:rsidR="001852DD" w:rsidRDefault="001852DD" w:rsidP="001852DD">
      <w:pPr>
        <w:pStyle w:val="4"/>
      </w:pPr>
      <w:r>
        <w:rPr>
          <w:rFonts w:hint="eastAsia"/>
        </w:rPr>
        <w:t>遊說法係陽光政治之一環，旨在使合法之遊說在公開、透明之程序下進行，引導遊說行為發揮正面功能。遊說制度為公民參政管道之一，民眾將基於切身相關議題，向政府表達對於政策、法令及議案意見，遂行其政治理念，並無待政府給予租稅減免。又依本法第20條規定，</w:t>
      </w:r>
      <w:r w:rsidRPr="00DB5089">
        <w:rPr>
          <w:rFonts w:hint="eastAsia"/>
          <w:u w:val="single"/>
        </w:rPr>
        <w:t>被遊說者所屬機關於遊說者登記遊說期間內，舉辦與遊說內容有關之公聽會時，應通知遊說者出席</w:t>
      </w:r>
      <w:r>
        <w:rPr>
          <w:rFonts w:hint="eastAsia"/>
        </w:rPr>
        <w:t>。上開規定賦予遊說者進一步表達意見機會，有助鼓勵民眾透過遊說制度參與政治。</w:t>
      </w:r>
    </w:p>
    <w:p w:rsidR="001852DD" w:rsidRPr="00DB5089" w:rsidRDefault="001852DD" w:rsidP="001852DD">
      <w:pPr>
        <w:pStyle w:val="4"/>
        <w:rPr>
          <w:u w:val="single"/>
        </w:rPr>
      </w:pPr>
      <w:r w:rsidRPr="001852DD">
        <w:rPr>
          <w:rFonts w:hint="eastAsia"/>
        </w:rPr>
        <w:t>立法院立法委員於立法過程中，亦有召開公聽會邀集標的團體或利益團體參加，蒐集各界意見，並列入立法院紀錄文書之例。</w:t>
      </w:r>
      <w:r w:rsidRPr="00DB5089">
        <w:rPr>
          <w:rFonts w:hint="eastAsia"/>
          <w:u w:val="single"/>
        </w:rPr>
        <w:t>有關將已登記遊說之弱勢或利益團體遊說說帖納入立法院關係文</w:t>
      </w:r>
      <w:r w:rsidRPr="00DB5089">
        <w:rPr>
          <w:rFonts w:hint="eastAsia"/>
          <w:u w:val="single"/>
        </w:rPr>
        <w:lastRenderedPageBreak/>
        <w:t>書，立意良善，惟涉及立法委員職權行使範疇，</w:t>
      </w:r>
      <w:r w:rsidR="00DB5089">
        <w:rPr>
          <w:rFonts w:hint="eastAsia"/>
          <w:u w:val="single"/>
        </w:rPr>
        <w:t>該</w:t>
      </w:r>
      <w:r w:rsidRPr="00DB5089">
        <w:rPr>
          <w:rFonts w:hint="eastAsia"/>
          <w:u w:val="single"/>
        </w:rPr>
        <w:t>部尊重立法院意見。</w:t>
      </w:r>
    </w:p>
    <w:p w:rsidR="00DB5089" w:rsidRDefault="00DB5089" w:rsidP="00DB5089">
      <w:pPr>
        <w:pStyle w:val="4"/>
      </w:pPr>
      <w:r>
        <w:rPr>
          <w:rFonts w:hint="eastAsia"/>
        </w:rPr>
        <w:t>另內政部致力於提升遊說登記便利性與即時性，</w:t>
      </w:r>
      <w:proofErr w:type="gramStart"/>
      <w:r>
        <w:rPr>
          <w:rFonts w:hint="eastAsia"/>
        </w:rPr>
        <w:t>110</w:t>
      </w:r>
      <w:proofErr w:type="gramEnd"/>
      <w:r>
        <w:rPr>
          <w:rFonts w:hint="eastAsia"/>
        </w:rPr>
        <w:t>年度規劃建置</w:t>
      </w:r>
      <w:proofErr w:type="gramStart"/>
      <w:r>
        <w:rPr>
          <w:rFonts w:hint="eastAsia"/>
        </w:rPr>
        <w:t>遊說線上登記</w:t>
      </w:r>
      <w:proofErr w:type="gramEnd"/>
      <w:r>
        <w:rPr>
          <w:rFonts w:hint="eastAsia"/>
        </w:rPr>
        <w:t>系統，以供民眾、法人團體及被遊說者所屬機關使用，期待藉此促進人民參政。</w:t>
      </w:r>
    </w:p>
    <w:p w:rsidR="007D153E" w:rsidRPr="007D153E" w:rsidRDefault="007D153E" w:rsidP="006068B8">
      <w:pPr>
        <w:pStyle w:val="3"/>
        <w:ind w:left="1361"/>
      </w:pPr>
      <w:r w:rsidRPr="007D153E">
        <w:rPr>
          <w:rFonts w:hint="eastAsia"/>
        </w:rPr>
        <w:t>遊說法第15條關於不得遊說而進行遊說，對於被遊說者之要求，只有「應拒絕」，但若</w:t>
      </w:r>
      <w:r w:rsidRPr="0065792C">
        <w:rPr>
          <w:rFonts w:hint="eastAsia"/>
          <w:u w:val="single"/>
        </w:rPr>
        <w:t>被遊說者「應拒絕而未拒絕」，有無處罰規定？又對於「不得遊說又不及拒絕者」，應如何處理</w:t>
      </w:r>
      <w:r w:rsidR="0065792C">
        <w:rPr>
          <w:rFonts w:hint="eastAsia"/>
          <w:u w:val="single"/>
        </w:rPr>
        <w:t>：</w:t>
      </w:r>
    </w:p>
    <w:p w:rsidR="007D153E" w:rsidRPr="0065792C" w:rsidRDefault="007D153E" w:rsidP="0065792C">
      <w:pPr>
        <w:pStyle w:val="4"/>
      </w:pPr>
      <w:r w:rsidRPr="00A32F5A">
        <w:t>依</w:t>
      </w:r>
      <w:r w:rsidR="0065792C">
        <w:rPr>
          <w:rFonts w:hint="eastAsia"/>
        </w:rPr>
        <w:t>遊說</w:t>
      </w:r>
      <w:r w:rsidRPr="00A32F5A">
        <w:t>法第15條</w:t>
      </w:r>
      <w:r>
        <w:t>第1項</w:t>
      </w:r>
      <w:r w:rsidRPr="00A32F5A">
        <w:t>規定</w:t>
      </w:r>
      <w:r>
        <w:t>，</w:t>
      </w:r>
      <w:r w:rsidRPr="00A32F5A">
        <w:rPr>
          <w:rFonts w:hint="eastAsia"/>
        </w:rPr>
        <w:t>依本法規定不得遊說而進行遊說者，被遊說者所屬機關應不受理其登記，並以書面</w:t>
      </w:r>
      <w:r w:rsidRPr="0065792C">
        <w:rPr>
          <w:rFonts w:hint="eastAsia"/>
        </w:rPr>
        <w:t>通知</w:t>
      </w:r>
      <w:r w:rsidRPr="00A32F5A">
        <w:rPr>
          <w:rFonts w:hint="eastAsia"/>
        </w:rPr>
        <w:t>遊說者；被遊說者應拒絕其遊說。</w:t>
      </w:r>
      <w:r>
        <w:rPr>
          <w:rFonts w:hint="eastAsia"/>
        </w:rPr>
        <w:t>同法第2項規定，</w:t>
      </w:r>
      <w:r w:rsidRPr="00A32F5A">
        <w:rPr>
          <w:rFonts w:hint="eastAsia"/>
        </w:rPr>
        <w:t>對於得遊說而未依法登記之遊說，被遊說者應予拒絕。但不及拒絕者，被遊說者或其所屬機關應通知遊說者限期補行登記。其立法理由係本法所定不得遊說之規定係屬強制規定，如違反不得遊說之規定進行遊說時，受理登記之單位不得受理登記，並應以書面通知遊說者，以期明確，並保障被遊說者權益；被遊說者並應拒絕其遊說。</w:t>
      </w:r>
      <w:r w:rsidRPr="0065792C">
        <w:rPr>
          <w:rFonts w:hint="eastAsia"/>
        </w:rPr>
        <w:t>上開規定</w:t>
      </w:r>
      <w:r w:rsidRPr="0065792C">
        <w:rPr>
          <w:rFonts w:hint="eastAsia"/>
          <w:u w:val="single"/>
        </w:rPr>
        <w:t>對於被遊說者「應拒絕而未拒絕」遊說，並無處罰規定，</w:t>
      </w:r>
      <w:r w:rsidRPr="008E7694">
        <w:rPr>
          <w:rFonts w:hint="eastAsia"/>
          <w:u w:val="single"/>
        </w:rPr>
        <w:t>立法理由亦未有明文，</w:t>
      </w:r>
      <w:r w:rsidRPr="0065792C">
        <w:rPr>
          <w:rFonts w:hint="eastAsia"/>
        </w:rPr>
        <w:t>應係考量被遊說者於遊說實務中處於被動地位，</w:t>
      </w:r>
      <w:r w:rsidRPr="008E7694">
        <w:rPr>
          <w:rFonts w:hint="eastAsia"/>
          <w:u w:val="single"/>
        </w:rPr>
        <w:t>如在未及知悉遊說者身分及目的或遊說者的蓄意隱瞞下接受遊說，致使違法遊說行為發生，而對被遊說者進行裁罰</w:t>
      </w:r>
      <w:r w:rsidRPr="0065792C">
        <w:rPr>
          <w:rFonts w:hint="eastAsia"/>
          <w:u w:val="single"/>
        </w:rPr>
        <w:t>，恐過分</w:t>
      </w:r>
      <w:proofErr w:type="gramStart"/>
      <w:r w:rsidRPr="0065792C">
        <w:rPr>
          <w:rFonts w:hint="eastAsia"/>
          <w:u w:val="single"/>
        </w:rPr>
        <w:t>課責被</w:t>
      </w:r>
      <w:proofErr w:type="gramEnd"/>
      <w:r w:rsidRPr="0065792C">
        <w:rPr>
          <w:rFonts w:hint="eastAsia"/>
          <w:u w:val="single"/>
        </w:rPr>
        <w:t>遊說者</w:t>
      </w:r>
      <w:r w:rsidRPr="0065792C">
        <w:rPr>
          <w:rFonts w:hint="eastAsia"/>
        </w:rPr>
        <w:t>。</w:t>
      </w:r>
    </w:p>
    <w:p w:rsidR="00DB5089" w:rsidRPr="0065792C" w:rsidRDefault="007D153E" w:rsidP="0065792C">
      <w:pPr>
        <w:pStyle w:val="4"/>
      </w:pPr>
      <w:r w:rsidRPr="0065792C">
        <w:rPr>
          <w:rFonts w:hAnsi="標楷體" w:hint="eastAsia"/>
          <w:szCs w:val="28"/>
        </w:rPr>
        <w:t>至對於被遊說者「不得接受遊說又不及拒絕」之處理，</w:t>
      </w:r>
      <w:r w:rsidRPr="0065792C">
        <w:rPr>
          <w:rFonts w:hAnsi="標楷體" w:hint="eastAsia"/>
          <w:szCs w:val="28"/>
          <w:u w:val="single"/>
        </w:rPr>
        <w:t>本法並無明文，</w:t>
      </w:r>
      <w:r w:rsidRPr="0065792C">
        <w:rPr>
          <w:rFonts w:hAnsi="標楷體" w:hint="eastAsia"/>
          <w:szCs w:val="28"/>
        </w:rPr>
        <w:t>依上開本條立法意旨，本法不得遊說之規定係屬強制規定，被遊說者應依</w:t>
      </w:r>
      <w:r w:rsidRPr="0065792C">
        <w:rPr>
          <w:rFonts w:hAnsi="標楷體" w:hint="eastAsia"/>
          <w:szCs w:val="28"/>
        </w:rPr>
        <w:lastRenderedPageBreak/>
        <w:t>本法規定為之，</w:t>
      </w:r>
      <w:r w:rsidRPr="0065792C">
        <w:rPr>
          <w:rFonts w:hAnsi="標楷體" w:hint="eastAsia"/>
          <w:szCs w:val="28"/>
          <w:u w:val="single"/>
        </w:rPr>
        <w:t>如知悉有違法遊說時，</w:t>
      </w:r>
      <w:r w:rsidRPr="008E7694">
        <w:rPr>
          <w:rFonts w:hAnsi="標楷體" w:hint="eastAsia"/>
          <w:szCs w:val="28"/>
          <w:u w:val="single"/>
        </w:rPr>
        <w:t>立即拒絕其遊說</w:t>
      </w:r>
      <w:r w:rsidRPr="0065792C">
        <w:rPr>
          <w:rFonts w:hAnsi="標楷體" w:hint="eastAsia"/>
          <w:szCs w:val="28"/>
        </w:rPr>
        <w:t>。</w:t>
      </w:r>
    </w:p>
    <w:p w:rsidR="00BF6A37" w:rsidRDefault="00BF6A37" w:rsidP="006068B8">
      <w:pPr>
        <w:pStyle w:val="3"/>
        <w:ind w:left="1361"/>
      </w:pPr>
      <w:r>
        <w:rPr>
          <w:rFonts w:hint="eastAsia"/>
        </w:rPr>
        <w:t>遊說法第7條第2項規定：「外國政府、法人、團體及自然人不得就國防、外交及大陸事務涉及國家安全或國家機密者進行遊說。」</w:t>
      </w:r>
      <w:r w:rsidRPr="00BF6A37">
        <w:rPr>
          <w:rFonts w:hint="eastAsia"/>
          <w:u w:val="single"/>
        </w:rPr>
        <w:t>外國軍火商委託國人擔任掮客之事例是否在本法禁止之列？</w:t>
      </w:r>
      <w:r>
        <w:rPr>
          <w:rFonts w:hint="eastAsia"/>
        </w:rPr>
        <w:t>目前我國有無發現違反上開法律規定各項情形之事例之說明：</w:t>
      </w:r>
    </w:p>
    <w:p w:rsidR="00BF6A37" w:rsidRDefault="00BF6A37" w:rsidP="00BF6A37">
      <w:pPr>
        <w:pStyle w:val="4"/>
      </w:pPr>
      <w:r>
        <w:rPr>
          <w:rFonts w:hint="eastAsia"/>
        </w:rPr>
        <w:t>依本法第2條第1項規定，遊說標的為「法令、政策或議案」，並不包括具體個案處分；同法第4條第2項規定，受委託進行遊說者，以經專門職業及技術人員高等考試及格領有證書目前執業中之自然人或章程中載有遊說業務之營利法人，並向主管機關備案者為限。</w:t>
      </w:r>
      <w:r w:rsidRPr="00BF6A37">
        <w:rPr>
          <w:rFonts w:hint="eastAsia"/>
          <w:u w:val="single"/>
        </w:rPr>
        <w:t>如外國軍火商欲進行遊說，除應委託合格之本國遊說者，亦不得就國防、外交及大陸事務涉及國家安全或國家機密者進行遊說，</w:t>
      </w:r>
      <w:r>
        <w:rPr>
          <w:rFonts w:hint="eastAsia"/>
        </w:rPr>
        <w:t>以符本法規定。至個案是否符合本法遊說範疇，應由被遊說者所屬機關具體認定之。</w:t>
      </w:r>
    </w:p>
    <w:p w:rsidR="0065792C" w:rsidRDefault="00BF6A37" w:rsidP="00BF6A37">
      <w:pPr>
        <w:pStyle w:val="4"/>
      </w:pPr>
      <w:r>
        <w:rPr>
          <w:rFonts w:hint="eastAsia"/>
        </w:rPr>
        <w:t>本法第29條規定，本法所定之罰鍰，由被遊說者所屬機關檢附具體事證，移送監察院或內政部為之。內政部並未接獲被遊說者所屬機關移送軍火商違法遊說之事證。至如被遊說者係具有總統、副總統、立法委員或屬於依政務人員退職撫</w:t>
      </w:r>
      <w:proofErr w:type="gramStart"/>
      <w:r>
        <w:rPr>
          <w:rFonts w:hint="eastAsia"/>
        </w:rPr>
        <w:t>卹</w:t>
      </w:r>
      <w:proofErr w:type="gramEnd"/>
      <w:r>
        <w:rPr>
          <w:rFonts w:hint="eastAsia"/>
        </w:rPr>
        <w:t>條例第2條第1項所定人員身分之被遊說者，係由</w:t>
      </w:r>
      <w:r w:rsidR="00A97CEE">
        <w:rPr>
          <w:rFonts w:hint="eastAsia"/>
        </w:rPr>
        <w:t>監察</w:t>
      </w:r>
      <w:r>
        <w:rPr>
          <w:rFonts w:hint="eastAsia"/>
        </w:rPr>
        <w:t>院調查、處分。</w:t>
      </w:r>
    </w:p>
    <w:p w:rsidR="0066025B" w:rsidRDefault="0066025B" w:rsidP="006068B8">
      <w:pPr>
        <w:pStyle w:val="3"/>
        <w:ind w:left="1361"/>
      </w:pPr>
      <w:r>
        <w:rPr>
          <w:rFonts w:hint="eastAsia"/>
        </w:rPr>
        <w:t>遊說法第8條規定：「大陸地區人民、法人、團體或其他機構不得自行或委託其他遊說者進行遊說；香港或澳門居民、法人、團體或其他機構，亦同。」以前年香港情勢動</w:t>
      </w:r>
      <w:proofErr w:type="gramStart"/>
      <w:r>
        <w:rPr>
          <w:rFonts w:hint="eastAsia"/>
        </w:rPr>
        <w:t>盪</w:t>
      </w:r>
      <w:proofErr w:type="gramEnd"/>
      <w:r>
        <w:rPr>
          <w:rFonts w:hint="eastAsia"/>
        </w:rPr>
        <w:t>，研判應有香港團體遊說希望尋求庇護，內政部有無知悉相關遊說登記事例之說</w:t>
      </w:r>
      <w:r>
        <w:rPr>
          <w:rFonts w:hint="eastAsia"/>
        </w:rPr>
        <w:lastRenderedPageBreak/>
        <w:t>明：</w:t>
      </w:r>
    </w:p>
    <w:p w:rsidR="00A97CEE" w:rsidRDefault="0066025B" w:rsidP="0066025B">
      <w:pPr>
        <w:pStyle w:val="3"/>
        <w:numPr>
          <w:ilvl w:val="0"/>
          <w:numId w:val="0"/>
        </w:numPr>
        <w:ind w:left="1361"/>
        <w:rPr>
          <w:u w:val="single"/>
        </w:rPr>
      </w:pPr>
      <w:r>
        <w:rPr>
          <w:rFonts w:hint="eastAsia"/>
        </w:rPr>
        <w:t xml:space="preserve">    依遊說法第2條第1項規定，遊說係指遊說者意圖影響被遊說者或其所屬機關對於法令、政策或議案之形成、制定、通過、變更或廢止，而以口頭或書面方式，直接向被遊說者或其指定之人表達意見之行為，</w:t>
      </w:r>
      <w:r w:rsidRPr="0066025B">
        <w:rPr>
          <w:rFonts w:hint="eastAsia"/>
          <w:u w:val="single"/>
        </w:rPr>
        <w:t>如香港團體尋求我國政府庇護之，未涉前開「法令、政策或議案」標的，則係個案行為，非屬遊說行為。</w:t>
      </w:r>
    </w:p>
    <w:p w:rsidR="00F75B0D" w:rsidRDefault="00F75B0D" w:rsidP="006068B8">
      <w:pPr>
        <w:pStyle w:val="3"/>
        <w:ind w:left="1361"/>
      </w:pPr>
      <w:r>
        <w:rPr>
          <w:rFonts w:hint="eastAsia"/>
        </w:rPr>
        <w:t>總統下鄉接見民眾何種情形屬遊說法規範之範疇：</w:t>
      </w:r>
    </w:p>
    <w:p w:rsidR="00662113" w:rsidRDefault="00F75B0D" w:rsidP="004843A0">
      <w:pPr>
        <w:pStyle w:val="3"/>
        <w:numPr>
          <w:ilvl w:val="0"/>
          <w:numId w:val="0"/>
        </w:numPr>
        <w:ind w:left="1361"/>
      </w:pPr>
      <w:r>
        <w:rPr>
          <w:rFonts w:hint="eastAsia"/>
        </w:rPr>
        <w:t xml:space="preserve">    依遊說法第2條規定，本法所稱遊說，指遊說者意圖影響被遊說者或其所屬機關對於法令、政策或議案之形成、制定、通過、變更或廢止，而以口頭或書面方式，直接向被遊說者或其指定之人表達意見之行為，上開條文所稱之「遊說」，</w:t>
      </w:r>
      <w:r w:rsidRPr="00F75B0D">
        <w:rPr>
          <w:rFonts w:hint="eastAsia"/>
          <w:u w:val="single"/>
        </w:rPr>
        <w:t>除主觀上行為人具計畫性、目的性影響被遊說者</w:t>
      </w:r>
      <w:r>
        <w:rPr>
          <w:rFonts w:hint="eastAsia"/>
        </w:rPr>
        <w:t>對於法令、政策或議案之形成、制定、通過、變更或廢止之意圖外，</w:t>
      </w:r>
      <w:r w:rsidRPr="00F75B0D">
        <w:rPr>
          <w:rFonts w:hint="eastAsia"/>
          <w:u w:val="single"/>
        </w:rPr>
        <w:t>客觀上所訴求之標的亦須為「法令」、「政策」或「議案」三者其中之一</w:t>
      </w:r>
      <w:r>
        <w:rPr>
          <w:rFonts w:hint="eastAsia"/>
        </w:rPr>
        <w:t>，行為人之行為須合乎上開要件，始</w:t>
      </w:r>
      <w:proofErr w:type="gramStart"/>
      <w:r>
        <w:rPr>
          <w:rFonts w:hint="eastAsia"/>
        </w:rPr>
        <w:t>得認屬遊說</w:t>
      </w:r>
      <w:proofErr w:type="gramEnd"/>
      <w:r>
        <w:rPr>
          <w:rFonts w:hint="eastAsia"/>
        </w:rPr>
        <w:t>法所稱之「遊說」。</w:t>
      </w:r>
      <w:r w:rsidRPr="00F75B0D">
        <w:rPr>
          <w:rFonts w:hint="eastAsia"/>
          <w:u w:val="single"/>
        </w:rPr>
        <w:t>如民眾係</w:t>
      </w:r>
      <w:proofErr w:type="gramStart"/>
      <w:r w:rsidRPr="00F75B0D">
        <w:rPr>
          <w:rFonts w:hint="eastAsia"/>
          <w:u w:val="single"/>
        </w:rPr>
        <w:t>受邀或被動</w:t>
      </w:r>
      <w:proofErr w:type="gramEnd"/>
      <w:r w:rsidRPr="00F75B0D">
        <w:rPr>
          <w:rFonts w:hint="eastAsia"/>
          <w:u w:val="single"/>
        </w:rPr>
        <w:t>發表意見，本身未有計畫性、目的性地影響被遊說者對於法令、政策或議案之決定，並非屬遊說規範範圍。</w:t>
      </w:r>
      <w:proofErr w:type="gramStart"/>
      <w:r>
        <w:rPr>
          <w:rFonts w:hint="eastAsia"/>
        </w:rPr>
        <w:t>爰</w:t>
      </w:r>
      <w:proofErr w:type="gramEnd"/>
      <w:r>
        <w:rPr>
          <w:rFonts w:hint="eastAsia"/>
        </w:rPr>
        <w:t>此，總統下鄉接見民眾，應不屬本法規範範疇。</w:t>
      </w:r>
    </w:p>
    <w:p w:rsidR="00E25849" w:rsidRDefault="00DF4B3C" w:rsidP="004E05A1">
      <w:pPr>
        <w:pStyle w:val="1"/>
        <w:ind w:left="2380" w:hanging="2380"/>
      </w:pPr>
      <w:bookmarkStart w:id="181" w:name="_Toc524895646"/>
      <w:bookmarkStart w:id="182" w:name="_Toc524896192"/>
      <w:bookmarkStart w:id="183" w:name="_Toc524896222"/>
      <w:bookmarkStart w:id="184" w:name="_Toc524902729"/>
      <w:bookmarkStart w:id="185" w:name="_Toc525066145"/>
      <w:bookmarkStart w:id="186" w:name="_Toc525070836"/>
      <w:bookmarkStart w:id="187" w:name="_Toc525938376"/>
      <w:bookmarkStart w:id="188" w:name="_Toc525939224"/>
      <w:bookmarkStart w:id="189" w:name="_Toc525939729"/>
      <w:bookmarkStart w:id="190" w:name="_Toc529218269"/>
      <w:bookmarkEnd w:id="164"/>
      <w:bookmarkEnd w:id="165"/>
      <w:bookmarkEnd w:id="166"/>
      <w:bookmarkEnd w:id="167"/>
      <w:bookmarkEnd w:id="168"/>
      <w:bookmarkEnd w:id="169"/>
      <w:bookmarkEnd w:id="171"/>
      <w:bookmarkEnd w:id="172"/>
      <w:r>
        <w:br w:type="page"/>
      </w:r>
      <w:bookmarkStart w:id="191" w:name="_Toc529222686"/>
      <w:bookmarkStart w:id="192" w:name="_Toc529223108"/>
      <w:bookmarkStart w:id="193" w:name="_Toc529223859"/>
      <w:bookmarkStart w:id="194" w:name="_Toc529228262"/>
      <w:bookmarkStart w:id="195" w:name="_Toc2400392"/>
      <w:bookmarkStart w:id="196" w:name="_Toc4316186"/>
      <w:bookmarkStart w:id="197" w:name="_Toc4473327"/>
      <w:bookmarkStart w:id="198" w:name="_Toc69556894"/>
      <w:bookmarkStart w:id="199" w:name="_Toc69556943"/>
      <w:bookmarkStart w:id="200" w:name="_Toc69609817"/>
      <w:bookmarkStart w:id="201" w:name="_Toc70241813"/>
      <w:bookmarkStart w:id="202" w:name="_Toc70242202"/>
      <w:bookmarkStart w:id="203" w:name="_Toc421794872"/>
      <w:bookmarkStart w:id="204" w:name="_Toc422834157"/>
      <w:r>
        <w:rPr>
          <w:rFonts w:hint="eastAsia"/>
        </w:rPr>
        <w:lastRenderedPageBreak/>
        <w:t>調查意見：</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4843A0" w:rsidRDefault="0076740F" w:rsidP="00B01B7F">
      <w:pPr>
        <w:pStyle w:val="10"/>
        <w:ind w:left="680" w:firstLine="680"/>
      </w:pPr>
      <w:bookmarkStart w:id="205" w:name="_Toc524902730"/>
      <w:r w:rsidRPr="0076740F">
        <w:rPr>
          <w:rFonts w:hint="eastAsia"/>
        </w:rPr>
        <w:t>遊說法自民國【下同】97年8月8日施行</w:t>
      </w:r>
      <w:proofErr w:type="gramStart"/>
      <w:r w:rsidRPr="0076740F">
        <w:rPr>
          <w:rFonts w:hint="eastAsia"/>
        </w:rPr>
        <w:t>迄</w:t>
      </w:r>
      <w:proofErr w:type="gramEnd"/>
      <w:r w:rsidRPr="0076740F">
        <w:rPr>
          <w:rFonts w:hint="eastAsia"/>
        </w:rPr>
        <w:t>109年6月底止，中央及地方各機關受理之遊說申請登記案件</w:t>
      </w:r>
      <w:proofErr w:type="gramStart"/>
      <w:r w:rsidRPr="0076740F">
        <w:rPr>
          <w:rFonts w:hint="eastAsia"/>
        </w:rPr>
        <w:t>件</w:t>
      </w:r>
      <w:proofErr w:type="gramEnd"/>
      <w:r w:rsidRPr="0076740F">
        <w:rPr>
          <w:rFonts w:hint="eastAsia"/>
        </w:rPr>
        <w:t>數僅424件，且有逐年減少之趨勢，似未能反映實際遊說情形，實施成效</w:t>
      </w:r>
      <w:r w:rsidR="008A1F03">
        <w:rPr>
          <w:rFonts w:hint="eastAsia"/>
        </w:rPr>
        <w:t>因而</w:t>
      </w:r>
      <w:r w:rsidRPr="0076740F">
        <w:rPr>
          <w:rFonts w:hint="eastAsia"/>
        </w:rPr>
        <w:t>備受各界質疑。</w:t>
      </w:r>
      <w:r w:rsidR="008A1F03">
        <w:rPr>
          <w:rFonts w:hint="eastAsia"/>
        </w:rPr>
        <w:t>回溯</w:t>
      </w:r>
      <w:r w:rsidR="00B71EA9" w:rsidRPr="00B71EA9">
        <w:rPr>
          <w:rFonts w:hint="eastAsia"/>
        </w:rPr>
        <w:t>遊説</w:t>
      </w:r>
      <w:r w:rsidR="00B71EA9">
        <w:rPr>
          <w:rFonts w:hint="eastAsia"/>
        </w:rPr>
        <w:t>一詞</w:t>
      </w:r>
      <w:r w:rsidR="00D67AAC">
        <w:rPr>
          <w:rFonts w:hint="eastAsia"/>
        </w:rPr>
        <w:t>於</w:t>
      </w:r>
      <w:r w:rsidR="00B71EA9" w:rsidRPr="00B71EA9">
        <w:rPr>
          <w:rFonts w:hint="eastAsia"/>
        </w:rPr>
        <w:t>古今中外似</w:t>
      </w:r>
      <w:r w:rsidR="00D67AAC">
        <w:rPr>
          <w:rFonts w:hint="eastAsia"/>
        </w:rPr>
        <w:t>均隱含</w:t>
      </w:r>
      <w:r w:rsidR="00B71EA9" w:rsidRPr="00B71EA9">
        <w:rPr>
          <w:rFonts w:hint="eastAsia"/>
        </w:rPr>
        <w:t>負面的意涵，中國史記</w:t>
      </w:r>
      <w:r w:rsidR="00D67AAC">
        <w:rPr>
          <w:rFonts w:hAnsi="標楷體" w:hint="eastAsia"/>
        </w:rPr>
        <w:t>《</w:t>
      </w:r>
      <w:r w:rsidR="00D67AAC" w:rsidRPr="00B71EA9">
        <w:rPr>
          <w:rFonts w:hint="eastAsia"/>
        </w:rPr>
        <w:t>蘇秦傳</w:t>
      </w:r>
      <w:r w:rsidR="00D67AAC">
        <w:rPr>
          <w:rFonts w:hAnsi="標楷體" w:hint="eastAsia"/>
        </w:rPr>
        <w:t>》</w:t>
      </w:r>
      <w:r w:rsidR="00F73E5C">
        <w:rPr>
          <w:rFonts w:hAnsi="標楷體" w:hint="eastAsia"/>
        </w:rPr>
        <w:t>中</w:t>
      </w:r>
      <w:r w:rsidR="00B71EA9" w:rsidRPr="00B71EA9">
        <w:rPr>
          <w:rFonts w:hint="eastAsia"/>
        </w:rPr>
        <w:t>出現「遊</w:t>
      </w:r>
      <w:r w:rsidR="00CF0625">
        <w:rPr>
          <w:rFonts w:hint="eastAsia"/>
        </w:rPr>
        <w:t>說</w:t>
      </w:r>
      <w:r w:rsidR="00B71EA9" w:rsidRPr="00B71EA9">
        <w:rPr>
          <w:rFonts w:hint="eastAsia"/>
        </w:rPr>
        <w:t>六國」的遊</w:t>
      </w:r>
      <w:r w:rsidR="00CF0625">
        <w:rPr>
          <w:rFonts w:hint="eastAsia"/>
        </w:rPr>
        <w:t>說</w:t>
      </w:r>
      <w:r w:rsidR="00B71EA9" w:rsidRPr="00B71EA9">
        <w:rPr>
          <w:rFonts w:hint="eastAsia"/>
        </w:rPr>
        <w:t>，指的是「奔走各處，逞口才貢獻計畫於當政者」</w:t>
      </w:r>
      <w:r w:rsidR="00D67AAC">
        <w:rPr>
          <w:rStyle w:val="aff"/>
        </w:rPr>
        <w:footnoteReference w:id="43"/>
      </w:r>
      <w:r w:rsidR="00B71EA9" w:rsidRPr="00B71EA9">
        <w:rPr>
          <w:rFonts w:hint="eastAsia"/>
        </w:rPr>
        <w:t>，是一種透過語言達到遊說者目的</w:t>
      </w:r>
      <w:r w:rsidR="00E72932">
        <w:rPr>
          <w:rFonts w:hint="eastAsia"/>
        </w:rPr>
        <w:t>之</w:t>
      </w:r>
      <w:r w:rsidR="00B71EA9" w:rsidRPr="00B71EA9">
        <w:rPr>
          <w:rFonts w:hint="eastAsia"/>
        </w:rPr>
        <w:t>行爲</w:t>
      </w:r>
      <w:r w:rsidR="007D22DC">
        <w:rPr>
          <w:rFonts w:hint="eastAsia"/>
        </w:rPr>
        <w:t>。</w:t>
      </w:r>
      <w:r w:rsidR="00D67AAC">
        <w:rPr>
          <w:rFonts w:hAnsi="標楷體" w:hint="eastAsia"/>
        </w:rPr>
        <w:t>西方</w:t>
      </w:r>
      <w:r w:rsidR="004843A0" w:rsidRPr="004843A0">
        <w:rPr>
          <w:rFonts w:hint="eastAsia"/>
        </w:rPr>
        <w:t>遊説</w:t>
      </w:r>
      <w:r w:rsidR="00D67AAC">
        <w:rPr>
          <w:rFonts w:hint="eastAsia"/>
        </w:rPr>
        <w:t>的</w:t>
      </w:r>
      <w:r w:rsidR="004843A0" w:rsidRPr="004843A0">
        <w:rPr>
          <w:rFonts w:hint="eastAsia"/>
        </w:rPr>
        <w:t>英文為「</w:t>
      </w:r>
      <w:r w:rsidR="004843A0" w:rsidRPr="004843A0">
        <w:t>lobbying</w:t>
      </w:r>
      <w:r w:rsidR="004843A0" w:rsidRPr="004843A0">
        <w:rPr>
          <w:rFonts w:hint="eastAsia"/>
        </w:rPr>
        <w:t>」，原意是建築物内的</w:t>
      </w:r>
      <w:r w:rsidR="00862DDF">
        <w:rPr>
          <w:rFonts w:hint="eastAsia"/>
        </w:rPr>
        <w:t>通</w:t>
      </w:r>
      <w:r w:rsidR="004843A0" w:rsidRPr="004843A0">
        <w:rPr>
          <w:rFonts w:hint="eastAsia"/>
        </w:rPr>
        <w:t>道或公開休閒會客之處所。由於企圖影響政策者，經常聚集於議會的這些場合，利用政府官員或民意代表休息時間，尋求接觸並藉以表達政策觀點的機會。故而，後人便將這類目的</w:t>
      </w:r>
      <w:r w:rsidR="00E72932">
        <w:rPr>
          <w:rFonts w:hint="eastAsia"/>
        </w:rPr>
        <w:t>之</w:t>
      </w:r>
      <w:r w:rsidR="004843A0" w:rsidRPr="004843A0">
        <w:rPr>
          <w:rFonts w:hint="eastAsia"/>
        </w:rPr>
        <w:t>接觸，不論其方式</w:t>
      </w:r>
      <w:r w:rsidR="00E72932">
        <w:rPr>
          <w:rFonts w:hint="eastAsia"/>
        </w:rPr>
        <w:t>及</w:t>
      </w:r>
      <w:r w:rsidR="004843A0" w:rsidRPr="004843A0">
        <w:rPr>
          <w:rFonts w:hint="eastAsia"/>
        </w:rPr>
        <w:t>場合均統稱之為</w:t>
      </w:r>
      <w:r w:rsidR="004843A0">
        <w:rPr>
          <w:rFonts w:hint="eastAsia"/>
        </w:rPr>
        <w:t>「</w:t>
      </w:r>
      <w:r w:rsidR="004843A0" w:rsidRPr="004843A0">
        <w:t>lobbying</w:t>
      </w:r>
      <w:r w:rsidR="004843A0">
        <w:rPr>
          <w:rFonts w:hint="eastAsia"/>
        </w:rPr>
        <w:t>」</w:t>
      </w:r>
      <w:r w:rsidR="004843A0" w:rsidRPr="004843A0">
        <w:rPr>
          <w:rFonts w:hint="eastAsia"/>
        </w:rPr>
        <w:t>。</w:t>
      </w:r>
      <w:r w:rsidR="00B01B7F">
        <w:rPr>
          <w:rFonts w:hint="eastAsia"/>
        </w:rPr>
        <w:t>2</w:t>
      </w:r>
      <w:r w:rsidR="00B01B7F">
        <w:t>0</w:t>
      </w:r>
      <w:r w:rsidR="00B01B7F">
        <w:rPr>
          <w:rFonts w:hint="eastAsia"/>
        </w:rPr>
        <w:t>世紀以前西方民主國家，</w:t>
      </w:r>
      <w:r w:rsidR="00E72932">
        <w:rPr>
          <w:rFonts w:hint="eastAsia"/>
        </w:rPr>
        <w:t>關於</w:t>
      </w:r>
      <w:r w:rsidR="00B01B7F">
        <w:rPr>
          <w:rFonts w:hint="eastAsia"/>
        </w:rPr>
        <w:t>遊說一詞仍然具有強烈負面色彩</w:t>
      </w:r>
      <w:r w:rsidR="007D22DC">
        <w:rPr>
          <w:rFonts w:hint="eastAsia"/>
        </w:rPr>
        <w:t>，公元（下同）</w:t>
      </w:r>
      <w:r w:rsidR="00B01B7F">
        <w:t>1888</w:t>
      </w:r>
      <w:r w:rsidR="00B01B7F">
        <w:rPr>
          <w:rFonts w:hint="eastAsia"/>
        </w:rPr>
        <w:t>年出版的《美國政治辭典》</w:t>
      </w:r>
      <w:r w:rsidR="00B01B7F">
        <w:t>(A Dictionary of American Politics)</w:t>
      </w:r>
      <w:r w:rsidR="00B01B7F">
        <w:rPr>
          <w:rFonts w:hint="eastAsia"/>
        </w:rPr>
        <w:t>一書，即將「</w:t>
      </w:r>
      <w:r w:rsidR="00B01B7F">
        <w:t>lobbying</w:t>
      </w:r>
      <w:r w:rsidR="00B01B7F">
        <w:rPr>
          <w:rFonts w:hint="eastAsia"/>
        </w:rPr>
        <w:t>」定義為：</w:t>
      </w:r>
      <w:r w:rsidR="00E72932">
        <w:rPr>
          <w:rFonts w:hint="eastAsia"/>
        </w:rPr>
        <w:t>「</w:t>
      </w:r>
      <w:r w:rsidR="00B01B7F">
        <w:rPr>
          <w:rFonts w:hint="eastAsia"/>
        </w:rPr>
        <w:t>遊說乃是泛稱一群以腐化方式影響立法者為職業的人</w:t>
      </w:r>
      <w:r w:rsidR="00E72932">
        <w:rPr>
          <w:rFonts w:hint="eastAsia"/>
        </w:rPr>
        <w:t>」</w:t>
      </w:r>
      <w:r w:rsidR="00B01B7F">
        <w:rPr>
          <w:rFonts w:hint="eastAsia"/>
        </w:rPr>
        <w:t>(men that make a business of corruptly influencing legislators)。</w:t>
      </w:r>
      <w:r w:rsidR="00132290">
        <w:rPr>
          <w:rFonts w:hint="eastAsia"/>
        </w:rPr>
        <w:t>縱然</w:t>
      </w:r>
      <w:r w:rsidR="00135070" w:rsidRPr="00377B38">
        <w:rPr>
          <w:rFonts w:hint="eastAsia"/>
        </w:rPr>
        <w:t>此ー古典的</w:t>
      </w:r>
      <w:r w:rsidR="00641142">
        <w:rPr>
          <w:rFonts w:hint="eastAsia"/>
        </w:rPr>
        <w:t>定義</w:t>
      </w:r>
      <w:r w:rsidR="00135070" w:rsidRPr="00377B38">
        <w:rPr>
          <w:rFonts w:hint="eastAsia"/>
        </w:rPr>
        <w:t>並不適合</w:t>
      </w:r>
      <w:r w:rsidR="00504157">
        <w:rPr>
          <w:rFonts w:hint="eastAsia"/>
        </w:rPr>
        <w:t>現今</w:t>
      </w:r>
      <w:r w:rsidR="00135070" w:rsidRPr="00377B38">
        <w:rPr>
          <w:rFonts w:hint="eastAsia"/>
        </w:rPr>
        <w:t>法律上對遊說的</w:t>
      </w:r>
      <w:r w:rsidR="00641142">
        <w:rPr>
          <w:rFonts w:hint="eastAsia"/>
        </w:rPr>
        <w:t>界定</w:t>
      </w:r>
      <w:r w:rsidR="00135070" w:rsidRPr="00377B38">
        <w:rPr>
          <w:rFonts w:hint="eastAsia"/>
        </w:rPr>
        <w:t>，但無可否認，</w:t>
      </w:r>
      <w:r w:rsidR="00135070">
        <w:rPr>
          <w:rFonts w:hint="eastAsia"/>
        </w:rPr>
        <w:t>迄今</w:t>
      </w:r>
      <w:r w:rsidR="00132290">
        <w:rPr>
          <w:rFonts w:hint="eastAsia"/>
        </w:rPr>
        <w:t>尚</w:t>
      </w:r>
      <w:r w:rsidR="00135070" w:rsidRPr="00377B38">
        <w:rPr>
          <w:rFonts w:hint="eastAsia"/>
        </w:rPr>
        <w:t>有相當比例民眾對</w:t>
      </w:r>
      <w:r w:rsidR="00641142">
        <w:rPr>
          <w:rFonts w:hint="eastAsia"/>
        </w:rPr>
        <w:t>於</w:t>
      </w:r>
      <w:r w:rsidR="00135070" w:rsidRPr="00377B38">
        <w:rPr>
          <w:rFonts w:hint="eastAsia"/>
        </w:rPr>
        <w:t>遊說者</w:t>
      </w:r>
      <w:r w:rsidR="00132290">
        <w:rPr>
          <w:rFonts w:hint="eastAsia"/>
        </w:rPr>
        <w:t>仍然</w:t>
      </w:r>
      <w:r w:rsidR="00135070" w:rsidRPr="00377B38">
        <w:rPr>
          <w:rFonts w:hint="eastAsia"/>
        </w:rPr>
        <w:t>抱持</w:t>
      </w:r>
      <w:r w:rsidR="00132290">
        <w:rPr>
          <w:rFonts w:hint="eastAsia"/>
        </w:rPr>
        <w:t>相同的</w:t>
      </w:r>
      <w:r w:rsidR="00135070" w:rsidRPr="00377B38">
        <w:rPr>
          <w:rFonts w:hint="eastAsia"/>
        </w:rPr>
        <w:t>觀感。</w:t>
      </w:r>
    </w:p>
    <w:p w:rsidR="004D4DD8" w:rsidRDefault="007F408E" w:rsidP="004D4DD8">
      <w:pPr>
        <w:pStyle w:val="10"/>
        <w:ind w:left="680" w:firstLine="680"/>
      </w:pPr>
      <w:r>
        <w:rPr>
          <w:rFonts w:hint="eastAsia"/>
        </w:rPr>
        <w:t>臺灣</w:t>
      </w:r>
      <w:r w:rsidR="00572CA0">
        <w:rPr>
          <w:rFonts w:hint="eastAsia"/>
        </w:rPr>
        <w:t>自</w:t>
      </w:r>
      <w:r w:rsidR="00924438" w:rsidRPr="00924438">
        <w:rPr>
          <w:rFonts w:hint="eastAsia"/>
        </w:rPr>
        <w:t>1987年</w:t>
      </w:r>
      <w:r w:rsidR="00572CA0">
        <w:rPr>
          <w:rFonts w:hint="eastAsia"/>
        </w:rPr>
        <w:t>解嚴</w:t>
      </w:r>
      <w:r>
        <w:rPr>
          <w:rFonts w:hint="eastAsia"/>
        </w:rPr>
        <w:t>後</w:t>
      </w:r>
      <w:r w:rsidR="0012773B">
        <w:rPr>
          <w:rFonts w:hint="eastAsia"/>
        </w:rPr>
        <w:t>民主逐漸萌芽，但</w:t>
      </w:r>
      <w:r w:rsidR="00641142">
        <w:rPr>
          <w:rFonts w:hint="eastAsia"/>
        </w:rPr>
        <w:t>社會</w:t>
      </w:r>
      <w:r>
        <w:rPr>
          <w:rFonts w:hint="eastAsia"/>
        </w:rPr>
        <w:t>存在已久</w:t>
      </w:r>
      <w:r w:rsidR="0012773B">
        <w:rPr>
          <w:rFonts w:hint="eastAsia"/>
        </w:rPr>
        <w:t>的「關說」文化，</w:t>
      </w:r>
      <w:r>
        <w:rPr>
          <w:rFonts w:hint="eastAsia"/>
        </w:rPr>
        <w:t>仍在暗中侵噬民主政治</w:t>
      </w:r>
      <w:r w:rsidR="00641142">
        <w:rPr>
          <w:rFonts w:hint="eastAsia"/>
        </w:rPr>
        <w:t>的</w:t>
      </w:r>
      <w:r>
        <w:rPr>
          <w:rFonts w:hint="eastAsia"/>
        </w:rPr>
        <w:t>根基，令</w:t>
      </w:r>
      <w:r w:rsidR="00641142">
        <w:rPr>
          <w:rFonts w:hint="eastAsia"/>
        </w:rPr>
        <w:t>所有</w:t>
      </w:r>
      <w:r>
        <w:rPr>
          <w:rFonts w:hint="eastAsia"/>
        </w:rPr>
        <w:t>國人深惡</w:t>
      </w:r>
      <w:r w:rsidR="00641142">
        <w:rPr>
          <w:rFonts w:hint="eastAsia"/>
        </w:rPr>
        <w:t>痛絕</w:t>
      </w:r>
      <w:r>
        <w:rPr>
          <w:rFonts w:hint="eastAsia"/>
        </w:rPr>
        <w:t>。</w:t>
      </w:r>
      <w:r w:rsidR="00641142">
        <w:rPr>
          <w:rFonts w:hint="eastAsia"/>
        </w:rPr>
        <w:t>當</w:t>
      </w:r>
      <w:r w:rsidR="0012773B">
        <w:rPr>
          <w:rFonts w:hint="eastAsia"/>
        </w:rPr>
        <w:t>時「關說」</w:t>
      </w:r>
      <w:r w:rsidR="00F413E1">
        <w:rPr>
          <w:rFonts w:hint="eastAsia"/>
        </w:rPr>
        <w:t>是經常與遊說</w:t>
      </w:r>
      <w:r w:rsidR="0012773B">
        <w:rPr>
          <w:rFonts w:hint="eastAsia"/>
        </w:rPr>
        <w:t>混</w:t>
      </w:r>
      <w:r w:rsidR="001A20B7">
        <w:rPr>
          <w:rFonts w:hint="eastAsia"/>
        </w:rPr>
        <w:t>用</w:t>
      </w:r>
      <w:r w:rsidR="00F413E1">
        <w:rPr>
          <w:rFonts w:hint="eastAsia"/>
        </w:rPr>
        <w:t>的名詞，</w:t>
      </w:r>
      <w:r w:rsidR="001336EE" w:rsidRPr="001336EE">
        <w:rPr>
          <w:rFonts w:hint="eastAsia"/>
        </w:rPr>
        <w:t>多數遊說者</w:t>
      </w:r>
      <w:r>
        <w:rPr>
          <w:rFonts w:hint="eastAsia"/>
        </w:rPr>
        <w:t>固然</w:t>
      </w:r>
      <w:r w:rsidR="001336EE" w:rsidRPr="001336EE">
        <w:rPr>
          <w:rFonts w:hint="eastAsia"/>
        </w:rPr>
        <w:t>傾向以低調、隱密的方式</w:t>
      </w:r>
      <w:r>
        <w:rPr>
          <w:rFonts w:hint="eastAsia"/>
        </w:rPr>
        <w:t>以求</w:t>
      </w:r>
      <w:r w:rsidR="001336EE" w:rsidRPr="001336EE">
        <w:rPr>
          <w:rFonts w:hint="eastAsia"/>
        </w:rPr>
        <w:t>達成影響政策的目</w:t>
      </w:r>
      <w:r w:rsidR="008A1F03">
        <w:rPr>
          <w:rFonts w:hint="eastAsia"/>
        </w:rPr>
        <w:t>的</w:t>
      </w:r>
      <w:r w:rsidR="001336EE">
        <w:rPr>
          <w:rFonts w:hint="eastAsia"/>
        </w:rPr>
        <w:t>，</w:t>
      </w:r>
      <w:r w:rsidR="008B3DDA">
        <w:rPr>
          <w:rFonts w:hint="eastAsia"/>
        </w:rPr>
        <w:t>但</w:t>
      </w:r>
      <w:r w:rsidR="001336EE">
        <w:rPr>
          <w:rFonts w:hint="eastAsia"/>
        </w:rPr>
        <w:t>「</w:t>
      </w:r>
      <w:r w:rsidR="001336EE" w:rsidRPr="001336EE">
        <w:rPr>
          <w:rFonts w:hint="eastAsia"/>
        </w:rPr>
        <w:t>關說</w:t>
      </w:r>
      <w:r w:rsidR="001336EE">
        <w:rPr>
          <w:rFonts w:hint="eastAsia"/>
        </w:rPr>
        <w:t>」</w:t>
      </w:r>
      <w:r w:rsidR="002F766D">
        <w:rPr>
          <w:rFonts w:hint="eastAsia"/>
        </w:rPr>
        <w:t>實際上</w:t>
      </w:r>
      <w:r w:rsidR="00E359E2">
        <w:rPr>
          <w:rFonts w:hint="eastAsia"/>
        </w:rPr>
        <w:t>包含</w:t>
      </w:r>
      <w:r w:rsidR="00F114F9">
        <w:rPr>
          <w:spacing w:val="-1"/>
        </w:rPr>
        <w:t>有要求被關說者違法達成關說者要求的意涵，</w:t>
      </w:r>
      <w:r w:rsidR="00F114F9">
        <w:rPr>
          <w:rFonts w:hint="eastAsia"/>
          <w:spacing w:val="-1"/>
        </w:rPr>
        <w:t>且</w:t>
      </w:r>
      <w:r w:rsidR="001336EE" w:rsidRPr="001336EE">
        <w:rPr>
          <w:rFonts w:hint="eastAsia"/>
        </w:rPr>
        <w:t>獲利者只限</w:t>
      </w:r>
      <w:r w:rsidR="001336EE">
        <w:rPr>
          <w:rFonts w:hint="eastAsia"/>
        </w:rPr>
        <w:t>於</w:t>
      </w:r>
      <w:r w:rsidR="001336EE" w:rsidRPr="001336EE">
        <w:rPr>
          <w:rFonts w:hint="eastAsia"/>
        </w:rPr>
        <w:t>進行</w:t>
      </w:r>
      <w:r w:rsidR="001336EE" w:rsidRPr="001336EE">
        <w:rPr>
          <w:rFonts w:hint="eastAsia"/>
        </w:rPr>
        <w:lastRenderedPageBreak/>
        <w:t>是項操作的特定團體或個人</w:t>
      </w:r>
      <w:r w:rsidR="00F114F9">
        <w:rPr>
          <w:rFonts w:hAnsi="標楷體" w:hint="eastAsia"/>
        </w:rPr>
        <w:t>；</w:t>
      </w:r>
      <w:r w:rsidR="008B3DDA">
        <w:rPr>
          <w:rFonts w:hint="eastAsia"/>
        </w:rPr>
        <w:t>此</w:t>
      </w:r>
      <w:r w:rsidR="001336EE" w:rsidRPr="001336EE">
        <w:rPr>
          <w:rFonts w:hint="eastAsia"/>
        </w:rPr>
        <w:t>與遊說</w:t>
      </w:r>
      <w:r w:rsidR="00E359E2">
        <w:rPr>
          <w:rFonts w:hint="eastAsia"/>
        </w:rPr>
        <w:t>者與被遊說者的接觸限於法律所允許的範圍，且</w:t>
      </w:r>
      <w:r w:rsidR="001336EE" w:rsidRPr="001336EE">
        <w:rPr>
          <w:rFonts w:hint="eastAsia"/>
        </w:rPr>
        <w:t>受益者為受特定政策影響的</w:t>
      </w:r>
      <w:r w:rsidR="008A1F03" w:rsidRPr="008A1F03">
        <w:rPr>
          <w:rFonts w:hint="eastAsia"/>
        </w:rPr>
        <w:t>所有</w:t>
      </w:r>
      <w:r w:rsidR="001336EE" w:rsidRPr="001336EE">
        <w:rPr>
          <w:rFonts w:hint="eastAsia"/>
        </w:rPr>
        <w:t>民</w:t>
      </w:r>
      <w:r w:rsidR="0012773B">
        <w:rPr>
          <w:rFonts w:hint="eastAsia"/>
        </w:rPr>
        <w:t>眾</w:t>
      </w:r>
      <w:r w:rsidR="008B3DDA">
        <w:rPr>
          <w:rFonts w:hint="eastAsia"/>
        </w:rPr>
        <w:t>顯有</w:t>
      </w:r>
      <w:r w:rsidR="001336EE" w:rsidRPr="001336EE">
        <w:rPr>
          <w:rFonts w:hint="eastAsia"/>
        </w:rPr>
        <w:t>不同。</w:t>
      </w:r>
      <w:r w:rsidR="008A1F03">
        <w:rPr>
          <w:rFonts w:hint="eastAsia"/>
        </w:rPr>
        <w:t>導因於</w:t>
      </w:r>
      <w:r w:rsidR="0012773B">
        <w:rPr>
          <w:rFonts w:hint="eastAsia"/>
        </w:rPr>
        <w:t>國人</w:t>
      </w:r>
      <w:r w:rsidR="00E359E2">
        <w:rPr>
          <w:rFonts w:hint="eastAsia"/>
        </w:rPr>
        <w:t>對</w:t>
      </w:r>
      <w:r w:rsidR="001419F3">
        <w:rPr>
          <w:rFonts w:hint="eastAsia"/>
        </w:rPr>
        <w:t>官商勾結</w:t>
      </w:r>
      <w:r>
        <w:rPr>
          <w:rFonts w:hint="eastAsia"/>
        </w:rPr>
        <w:t>以致</w:t>
      </w:r>
      <w:r w:rsidR="00572CA0">
        <w:rPr>
          <w:rFonts w:hint="eastAsia"/>
        </w:rPr>
        <w:t>「</w:t>
      </w:r>
      <w:r w:rsidR="00E359E2">
        <w:rPr>
          <w:rFonts w:hint="eastAsia"/>
        </w:rPr>
        <w:t>關說</w:t>
      </w:r>
      <w:r w:rsidR="00572CA0">
        <w:rPr>
          <w:rFonts w:hint="eastAsia"/>
        </w:rPr>
        <w:t>」</w:t>
      </w:r>
      <w:r w:rsidR="001419F3">
        <w:rPr>
          <w:rFonts w:hint="eastAsia"/>
        </w:rPr>
        <w:t>橫行</w:t>
      </w:r>
      <w:r w:rsidR="00E359E2">
        <w:rPr>
          <w:rFonts w:hint="eastAsia"/>
        </w:rPr>
        <w:t>的</w:t>
      </w:r>
      <w:r w:rsidR="001419F3">
        <w:rPr>
          <w:rFonts w:hint="eastAsia"/>
        </w:rPr>
        <w:t>民怨積累</w:t>
      </w:r>
      <w:r w:rsidR="00572CA0">
        <w:rPr>
          <w:rFonts w:hint="eastAsia"/>
        </w:rPr>
        <w:t>，訂定</w:t>
      </w:r>
      <w:r w:rsidR="00572CA0" w:rsidRPr="00572CA0">
        <w:rPr>
          <w:rFonts w:hint="eastAsia"/>
        </w:rPr>
        <w:t>遊說法以約束日益猖獗的政商勾結，</w:t>
      </w:r>
      <w:r w:rsidR="001419F3">
        <w:rPr>
          <w:rFonts w:hint="eastAsia"/>
        </w:rPr>
        <w:t>便</w:t>
      </w:r>
      <w:r w:rsidR="00572CA0" w:rsidRPr="00572CA0">
        <w:rPr>
          <w:rFonts w:hint="eastAsia"/>
        </w:rPr>
        <w:t>成了</w:t>
      </w:r>
      <w:r w:rsidR="00641142">
        <w:rPr>
          <w:rFonts w:hint="eastAsia"/>
        </w:rPr>
        <w:t>當時</w:t>
      </w:r>
      <w:r w:rsidR="00572CA0" w:rsidRPr="00572CA0">
        <w:rPr>
          <w:rFonts w:hint="eastAsia"/>
        </w:rPr>
        <w:t>朝野共同的呼籲</w:t>
      </w:r>
      <w:r w:rsidR="004D4DD8">
        <w:rPr>
          <w:rFonts w:hint="eastAsia"/>
        </w:rPr>
        <w:t>。正因如此，在當時各民主條件仍未盡成熟的臺灣，竟</w:t>
      </w:r>
      <w:r w:rsidR="00641142">
        <w:rPr>
          <w:rFonts w:hint="eastAsia"/>
        </w:rPr>
        <w:t>因</w:t>
      </w:r>
      <w:r w:rsidR="008A1F03">
        <w:rPr>
          <w:rFonts w:hint="eastAsia"/>
        </w:rPr>
        <w:t>而</w:t>
      </w:r>
      <w:r w:rsidR="004D4DD8">
        <w:rPr>
          <w:rFonts w:hint="eastAsia"/>
        </w:rPr>
        <w:t>成為世界</w:t>
      </w:r>
      <w:r w:rsidR="00CA5AA4">
        <w:rPr>
          <w:rFonts w:hint="eastAsia"/>
        </w:rPr>
        <w:t>上繼</w:t>
      </w:r>
      <w:r w:rsidR="004D4DD8">
        <w:rPr>
          <w:rFonts w:hint="eastAsia"/>
        </w:rPr>
        <w:t>美國、加拿大及波蘭</w:t>
      </w:r>
      <w:r w:rsidR="00CA5AA4">
        <w:rPr>
          <w:rFonts w:hint="eastAsia"/>
        </w:rPr>
        <w:t>之後</w:t>
      </w:r>
      <w:r w:rsidR="004D4DD8">
        <w:rPr>
          <w:rFonts w:hint="eastAsia"/>
        </w:rPr>
        <w:t>，第</w:t>
      </w:r>
      <w:r w:rsidR="00641142">
        <w:rPr>
          <w:rFonts w:hint="eastAsia"/>
        </w:rPr>
        <w:t>4</w:t>
      </w:r>
      <w:r w:rsidR="004D4DD8">
        <w:rPr>
          <w:rFonts w:hint="eastAsia"/>
        </w:rPr>
        <w:t>個建立遊說法制的國家</w:t>
      </w:r>
      <w:r w:rsidR="00572CA0" w:rsidRPr="00572CA0">
        <w:rPr>
          <w:rFonts w:hint="eastAsia"/>
        </w:rPr>
        <w:t>。</w:t>
      </w:r>
    </w:p>
    <w:p w:rsidR="004F6710" w:rsidRDefault="000759AD" w:rsidP="00A639F4">
      <w:pPr>
        <w:pStyle w:val="10"/>
        <w:ind w:left="680" w:firstLine="680"/>
      </w:pPr>
      <w:r>
        <w:rPr>
          <w:rFonts w:hint="eastAsia"/>
        </w:rPr>
        <w:t>如眾所周知，</w:t>
      </w:r>
      <w:r w:rsidR="00572CA0" w:rsidRPr="00572CA0">
        <w:rPr>
          <w:rFonts w:hint="eastAsia"/>
        </w:rPr>
        <w:t>遊說法與公職人員財產申報法、政治獻金法、公職人員利益衝突迴避法、行政程序法、立法委員行為法</w:t>
      </w:r>
      <w:r w:rsidR="005A6B30">
        <w:rPr>
          <w:rFonts w:hint="eastAsia"/>
        </w:rPr>
        <w:t>、</w:t>
      </w:r>
      <w:r w:rsidR="004D4DD8">
        <w:rPr>
          <w:rFonts w:hint="eastAsia"/>
        </w:rPr>
        <w:t>公務員廉政倫理規範、</w:t>
      </w:r>
      <w:r w:rsidR="005A6B30" w:rsidRPr="005A6B30">
        <w:rPr>
          <w:rFonts w:hint="eastAsia"/>
        </w:rPr>
        <w:t>檔案法</w:t>
      </w:r>
      <w:r w:rsidR="00572CA0" w:rsidRPr="00572CA0">
        <w:rPr>
          <w:rFonts w:hint="eastAsia"/>
        </w:rPr>
        <w:t>及政府資訊公開法等，</w:t>
      </w:r>
      <w:proofErr w:type="gramStart"/>
      <w:r w:rsidR="00572CA0" w:rsidRPr="00572CA0">
        <w:rPr>
          <w:rFonts w:hint="eastAsia"/>
        </w:rPr>
        <w:t>均</w:t>
      </w:r>
      <w:r w:rsidR="00741B08">
        <w:rPr>
          <w:rFonts w:hint="eastAsia"/>
        </w:rPr>
        <w:t>為</w:t>
      </w:r>
      <w:r w:rsidR="00572CA0" w:rsidRPr="00572CA0">
        <w:rPr>
          <w:rFonts w:hint="eastAsia"/>
        </w:rPr>
        <w:t>政府</w:t>
      </w:r>
      <w:proofErr w:type="gramEnd"/>
      <w:r w:rsidR="00572CA0" w:rsidRPr="00572CA0">
        <w:rPr>
          <w:rFonts w:hint="eastAsia"/>
        </w:rPr>
        <w:t>陽光法體系之一環。</w:t>
      </w:r>
      <w:r w:rsidR="000634F9">
        <w:rPr>
          <w:rFonts w:hint="eastAsia"/>
        </w:rPr>
        <w:t>然而</w:t>
      </w:r>
      <w:r w:rsidR="00AE360F">
        <w:rPr>
          <w:rFonts w:hint="eastAsia"/>
        </w:rPr>
        <w:t>，</w:t>
      </w:r>
      <w:r w:rsidR="00924438">
        <w:rPr>
          <w:rFonts w:hint="eastAsia"/>
        </w:rPr>
        <w:t>公法及政治學者一般認為，</w:t>
      </w:r>
      <w:r w:rsidR="00572CA0">
        <w:rPr>
          <w:rFonts w:hint="eastAsia"/>
        </w:rPr>
        <w:t>遊說法要產生實際的效果，</w:t>
      </w:r>
      <w:r w:rsidR="00924438">
        <w:rPr>
          <w:rFonts w:hint="eastAsia"/>
        </w:rPr>
        <w:t>應</w:t>
      </w:r>
      <w:r w:rsidR="00572CA0">
        <w:rPr>
          <w:rFonts w:hint="eastAsia"/>
        </w:rPr>
        <w:t>建立在</w:t>
      </w:r>
      <w:r w:rsidR="001419F3">
        <w:rPr>
          <w:rFonts w:hint="eastAsia"/>
        </w:rPr>
        <w:t>其他</w:t>
      </w:r>
      <w:r>
        <w:rPr>
          <w:rFonts w:hint="eastAsia"/>
        </w:rPr>
        <w:t>陽光</w:t>
      </w:r>
      <w:r w:rsidR="00932A8E">
        <w:rPr>
          <w:rFonts w:hint="eastAsia"/>
        </w:rPr>
        <w:t>法</w:t>
      </w:r>
      <w:r w:rsidR="004D4DD8">
        <w:rPr>
          <w:rFonts w:hint="eastAsia"/>
        </w:rPr>
        <w:t>制</w:t>
      </w:r>
      <w:r w:rsidR="001419F3">
        <w:rPr>
          <w:rFonts w:hint="eastAsia"/>
        </w:rPr>
        <w:t>成功運作</w:t>
      </w:r>
      <w:r w:rsidR="00572CA0">
        <w:rPr>
          <w:rFonts w:hint="eastAsia"/>
        </w:rPr>
        <w:t>的基礎上</w:t>
      </w:r>
      <w:r w:rsidR="005A6B30">
        <w:rPr>
          <w:rFonts w:hint="eastAsia"/>
        </w:rPr>
        <w:t>，</w:t>
      </w:r>
      <w:r w:rsidR="00572CA0">
        <w:rPr>
          <w:rFonts w:hint="eastAsia"/>
        </w:rPr>
        <w:t>才</w:t>
      </w:r>
      <w:r w:rsidR="0087064D">
        <w:rPr>
          <w:rFonts w:hint="eastAsia"/>
        </w:rPr>
        <w:t>有</w:t>
      </w:r>
      <w:r w:rsidR="00924438">
        <w:rPr>
          <w:rFonts w:hint="eastAsia"/>
        </w:rPr>
        <w:t>後續</w:t>
      </w:r>
      <w:r w:rsidR="0087064D">
        <w:rPr>
          <w:rFonts w:hint="eastAsia"/>
        </w:rPr>
        <w:t>探討</w:t>
      </w:r>
      <w:r w:rsidR="00572CA0">
        <w:rPr>
          <w:rFonts w:hint="eastAsia"/>
        </w:rPr>
        <w:t>遊說立法</w:t>
      </w:r>
      <w:r w:rsidR="0087064D">
        <w:rPr>
          <w:rFonts w:hint="eastAsia"/>
        </w:rPr>
        <w:t>的空間</w:t>
      </w:r>
      <w:r w:rsidR="008A1F03">
        <w:rPr>
          <w:rFonts w:hint="eastAsia"/>
        </w:rPr>
        <w:t>，</w:t>
      </w:r>
      <w:proofErr w:type="gramStart"/>
      <w:r w:rsidR="00924438">
        <w:rPr>
          <w:rFonts w:hint="eastAsia"/>
        </w:rPr>
        <w:t>倘未有</w:t>
      </w:r>
      <w:proofErr w:type="gramEnd"/>
      <w:r w:rsidR="00572CA0">
        <w:rPr>
          <w:rFonts w:hint="eastAsia"/>
        </w:rPr>
        <w:t>完備</w:t>
      </w:r>
      <w:r w:rsidR="0087064D">
        <w:rPr>
          <w:rFonts w:hint="eastAsia"/>
        </w:rPr>
        <w:t>且成熟</w:t>
      </w:r>
      <w:r w:rsidR="00572CA0">
        <w:rPr>
          <w:rFonts w:hint="eastAsia"/>
        </w:rPr>
        <w:t>的</w:t>
      </w:r>
      <w:r w:rsidR="00924438">
        <w:rPr>
          <w:rFonts w:hint="eastAsia"/>
        </w:rPr>
        <w:t>陽光</w:t>
      </w:r>
      <w:r w:rsidR="00572CA0">
        <w:rPr>
          <w:rFonts w:hint="eastAsia"/>
        </w:rPr>
        <w:t>法制</w:t>
      </w:r>
      <w:r w:rsidR="0087064D">
        <w:rPr>
          <w:rFonts w:hint="eastAsia"/>
        </w:rPr>
        <w:t>配套</w:t>
      </w:r>
      <w:r w:rsidR="00572CA0">
        <w:rPr>
          <w:rFonts w:hint="eastAsia"/>
        </w:rPr>
        <w:t>，利益團體其實已有許多</w:t>
      </w:r>
      <w:r w:rsidR="008A1F03">
        <w:rPr>
          <w:rFonts w:hint="eastAsia"/>
        </w:rPr>
        <w:t>接觸並影響</w:t>
      </w:r>
      <w:r w:rsidR="00572CA0">
        <w:rPr>
          <w:rFonts w:hint="eastAsia"/>
        </w:rPr>
        <w:t>政府的管道，</w:t>
      </w:r>
      <w:r w:rsidR="002F766D">
        <w:rPr>
          <w:rFonts w:hint="eastAsia"/>
        </w:rPr>
        <w:t>如此</w:t>
      </w:r>
      <w:r w:rsidR="00572CA0">
        <w:rPr>
          <w:rFonts w:hint="eastAsia"/>
        </w:rPr>
        <w:t>遊說法不僅無法約束</w:t>
      </w:r>
      <w:r w:rsidR="00924438">
        <w:rPr>
          <w:rFonts w:hint="eastAsia"/>
        </w:rPr>
        <w:t>資源</w:t>
      </w:r>
      <w:r w:rsidR="00572CA0">
        <w:rPr>
          <w:rFonts w:hint="eastAsia"/>
        </w:rPr>
        <w:t>優勢</w:t>
      </w:r>
      <w:r w:rsidR="008A1F03">
        <w:rPr>
          <w:rFonts w:hint="eastAsia"/>
        </w:rPr>
        <w:t>的利益</w:t>
      </w:r>
      <w:r w:rsidR="00572CA0">
        <w:rPr>
          <w:rFonts w:hint="eastAsia"/>
        </w:rPr>
        <w:t>團體，反而成為弱勢族群的緊箍咒，</w:t>
      </w:r>
      <w:r w:rsidR="00E21F00">
        <w:rPr>
          <w:rFonts w:hint="eastAsia"/>
        </w:rPr>
        <w:t>難以</w:t>
      </w:r>
      <w:r w:rsidR="00924438">
        <w:rPr>
          <w:rFonts w:hint="eastAsia"/>
        </w:rPr>
        <w:t>達致</w:t>
      </w:r>
      <w:r w:rsidR="002F766D">
        <w:rPr>
          <w:rFonts w:hint="eastAsia"/>
        </w:rPr>
        <w:t>民眾</w:t>
      </w:r>
      <w:r w:rsidR="00572CA0">
        <w:rPr>
          <w:rFonts w:hint="eastAsia"/>
        </w:rPr>
        <w:t>意見公</w:t>
      </w:r>
      <w:r w:rsidR="005A6B30">
        <w:rPr>
          <w:rFonts w:hint="eastAsia"/>
        </w:rPr>
        <w:t>平</w:t>
      </w:r>
      <w:r w:rsidR="00572CA0">
        <w:rPr>
          <w:rFonts w:hint="eastAsia"/>
        </w:rPr>
        <w:t>競爭的</w:t>
      </w:r>
      <w:r w:rsidR="001C1DAC">
        <w:rPr>
          <w:rFonts w:hint="eastAsia"/>
        </w:rPr>
        <w:t>理想</w:t>
      </w:r>
      <w:r w:rsidR="00B80096">
        <w:rPr>
          <w:rFonts w:hint="eastAsia"/>
        </w:rPr>
        <w:t>環境</w:t>
      </w:r>
      <w:r w:rsidR="00572CA0">
        <w:rPr>
          <w:rFonts w:hint="eastAsia"/>
        </w:rPr>
        <w:t>。</w:t>
      </w:r>
      <w:r w:rsidR="00675BB7" w:rsidRPr="00675BB7">
        <w:rPr>
          <w:rFonts w:hint="eastAsia"/>
        </w:rPr>
        <w:t>為</w:t>
      </w:r>
      <w:proofErr w:type="gramStart"/>
      <w:r w:rsidR="00675BB7" w:rsidRPr="00675BB7">
        <w:rPr>
          <w:rFonts w:hint="eastAsia"/>
        </w:rPr>
        <w:t>釐</w:t>
      </w:r>
      <w:proofErr w:type="gramEnd"/>
      <w:r w:rsidR="00675BB7" w:rsidRPr="00675BB7">
        <w:rPr>
          <w:rFonts w:hint="eastAsia"/>
        </w:rPr>
        <w:t>清</w:t>
      </w:r>
      <w:r w:rsidR="008A1F03">
        <w:rPr>
          <w:rFonts w:hint="eastAsia"/>
        </w:rPr>
        <w:t>我國</w:t>
      </w:r>
      <w:r w:rsidR="00C757AB">
        <w:rPr>
          <w:rFonts w:hint="eastAsia"/>
        </w:rPr>
        <w:t>遊說法</w:t>
      </w:r>
      <w:r w:rsidR="009F76EF">
        <w:rPr>
          <w:rFonts w:hint="eastAsia"/>
        </w:rPr>
        <w:t>公布迄今之</w:t>
      </w:r>
      <w:r w:rsidR="00C757AB">
        <w:rPr>
          <w:rFonts w:hint="eastAsia"/>
        </w:rPr>
        <w:t>施行</w:t>
      </w:r>
      <w:r w:rsidR="00675BB7" w:rsidRPr="00675BB7">
        <w:rPr>
          <w:rFonts w:hint="eastAsia"/>
        </w:rPr>
        <w:t>全貌，</w:t>
      </w:r>
      <w:bookmarkStart w:id="206" w:name="_Hlk74661361"/>
      <w:r w:rsidR="008A1F03">
        <w:rPr>
          <w:rFonts w:hint="eastAsia"/>
        </w:rPr>
        <w:t>以及</w:t>
      </w:r>
      <w:r w:rsidR="009F76EF">
        <w:rPr>
          <w:rFonts w:hint="eastAsia"/>
        </w:rPr>
        <w:t>本法</w:t>
      </w:r>
      <w:r w:rsidR="008A1F03">
        <w:rPr>
          <w:rFonts w:hint="eastAsia"/>
        </w:rPr>
        <w:t>法制上有何疏漏與窒礙之處，本院委員</w:t>
      </w:r>
      <w:proofErr w:type="gramStart"/>
      <w:r w:rsidR="009F76EF">
        <w:rPr>
          <w:rFonts w:hint="eastAsia"/>
        </w:rPr>
        <w:t>爰</w:t>
      </w:r>
      <w:proofErr w:type="gramEnd"/>
      <w:r w:rsidR="008A1F03">
        <w:rPr>
          <w:rFonts w:hint="eastAsia"/>
        </w:rPr>
        <w:t>申請自動調查</w:t>
      </w:r>
      <w:r w:rsidR="009F76EF">
        <w:rPr>
          <w:rFonts w:hint="eastAsia"/>
        </w:rPr>
        <w:t>。案</w:t>
      </w:r>
      <w:r w:rsidR="00675BB7" w:rsidRPr="00675BB7">
        <w:rPr>
          <w:rFonts w:hint="eastAsia"/>
        </w:rPr>
        <w:t>經分函法務部、內政部</w:t>
      </w:r>
      <w:r w:rsidR="0089188C">
        <w:rPr>
          <w:rFonts w:hint="eastAsia"/>
        </w:rPr>
        <w:t>詳予</w:t>
      </w:r>
      <w:r w:rsidR="00675BB7" w:rsidRPr="00675BB7">
        <w:rPr>
          <w:rFonts w:hint="eastAsia"/>
        </w:rPr>
        <w:t>查復</w:t>
      </w:r>
      <w:r w:rsidR="00924438">
        <w:rPr>
          <w:rFonts w:hint="eastAsia"/>
        </w:rPr>
        <w:t>說明</w:t>
      </w:r>
      <w:r w:rsidR="00675BB7" w:rsidRPr="00675BB7">
        <w:rPr>
          <w:rFonts w:hint="eastAsia"/>
        </w:rPr>
        <w:t>，並檢</w:t>
      </w:r>
      <w:proofErr w:type="gramStart"/>
      <w:r w:rsidR="00675BB7" w:rsidRPr="00675BB7">
        <w:rPr>
          <w:rFonts w:hint="eastAsia"/>
        </w:rPr>
        <w:t>附佐</w:t>
      </w:r>
      <w:r w:rsidR="00955E0E">
        <w:rPr>
          <w:rFonts w:hint="eastAsia"/>
        </w:rPr>
        <w:t>參</w:t>
      </w:r>
      <w:proofErr w:type="gramEnd"/>
      <w:r w:rsidR="00675BB7" w:rsidRPr="00675BB7">
        <w:rPr>
          <w:rFonts w:hint="eastAsia"/>
        </w:rPr>
        <w:t>資料</w:t>
      </w:r>
      <w:r w:rsidR="00955E0E">
        <w:rPr>
          <w:rFonts w:hint="eastAsia"/>
        </w:rPr>
        <w:t>到院</w:t>
      </w:r>
      <w:r w:rsidR="00675BB7" w:rsidRPr="00675BB7">
        <w:rPr>
          <w:rFonts w:hint="eastAsia"/>
        </w:rPr>
        <w:t>；另請本院財產申報處協助提供</w:t>
      </w:r>
      <w:r w:rsidR="00955E0E">
        <w:rPr>
          <w:rFonts w:hint="eastAsia"/>
        </w:rPr>
        <w:t>案</w:t>
      </w:r>
      <w:r w:rsidR="0089188C">
        <w:rPr>
          <w:rFonts w:hint="eastAsia"/>
        </w:rPr>
        <w:t>關</w:t>
      </w:r>
      <w:r w:rsidR="00955E0E">
        <w:rPr>
          <w:rFonts w:hint="eastAsia"/>
        </w:rPr>
        <w:t>文件供參</w:t>
      </w:r>
      <w:r w:rsidR="00675BB7" w:rsidRPr="00675BB7">
        <w:rPr>
          <w:rFonts w:hint="eastAsia"/>
        </w:rPr>
        <w:t>；又分</w:t>
      </w:r>
      <w:r w:rsidR="000559BB">
        <w:rPr>
          <w:rFonts w:hint="eastAsia"/>
        </w:rPr>
        <w:t>別</w:t>
      </w:r>
      <w:r w:rsidR="00675BB7" w:rsidRPr="00675BB7">
        <w:rPr>
          <w:rFonts w:hint="eastAsia"/>
        </w:rPr>
        <w:t>於110年2月3日、同年3月</w:t>
      </w:r>
      <w:r w:rsidR="0089188C">
        <w:rPr>
          <w:rFonts w:hint="eastAsia"/>
        </w:rPr>
        <w:t>3</w:t>
      </w:r>
      <w:r w:rsidR="00675BB7" w:rsidRPr="00675BB7">
        <w:rPr>
          <w:rFonts w:hint="eastAsia"/>
        </w:rPr>
        <w:t>日舉辦專家學者</w:t>
      </w:r>
      <w:r w:rsidR="00955E0E">
        <w:rPr>
          <w:rFonts w:hint="eastAsia"/>
        </w:rPr>
        <w:t>及遊說團體諮詢</w:t>
      </w:r>
      <w:r w:rsidR="00675BB7" w:rsidRPr="00675BB7">
        <w:rPr>
          <w:rFonts w:hint="eastAsia"/>
        </w:rPr>
        <w:t>會</w:t>
      </w:r>
      <w:r w:rsidR="00955E0E">
        <w:rPr>
          <w:rFonts w:hint="eastAsia"/>
        </w:rPr>
        <w:t>議</w:t>
      </w:r>
      <w:r w:rsidR="00675BB7" w:rsidRPr="00675BB7">
        <w:rPr>
          <w:rFonts w:hint="eastAsia"/>
        </w:rPr>
        <w:t>；</w:t>
      </w:r>
      <w:bookmarkEnd w:id="206"/>
      <w:proofErr w:type="gramStart"/>
      <w:r w:rsidR="00675BB7" w:rsidRPr="00675BB7">
        <w:rPr>
          <w:rFonts w:hint="eastAsia"/>
        </w:rPr>
        <w:t>嗣</w:t>
      </w:r>
      <w:proofErr w:type="gramEnd"/>
      <w:r w:rsidR="00675BB7" w:rsidRPr="00675BB7">
        <w:rPr>
          <w:rFonts w:hint="eastAsia"/>
        </w:rPr>
        <w:t>於同年5月21日約</w:t>
      </w:r>
      <w:proofErr w:type="gramStart"/>
      <w:r w:rsidR="00675BB7" w:rsidRPr="00675BB7">
        <w:rPr>
          <w:rFonts w:hint="eastAsia"/>
        </w:rPr>
        <w:t>詢</w:t>
      </w:r>
      <w:proofErr w:type="gramEnd"/>
      <w:r w:rsidR="00675BB7" w:rsidRPr="00675BB7">
        <w:rPr>
          <w:rFonts w:hint="eastAsia"/>
        </w:rPr>
        <w:t>內政部民政司林清淇司長及相關</w:t>
      </w:r>
      <w:r w:rsidR="00955E0E">
        <w:rPr>
          <w:rFonts w:hint="eastAsia"/>
        </w:rPr>
        <w:t>主</w:t>
      </w:r>
      <w:r w:rsidR="00675BB7" w:rsidRPr="00675BB7">
        <w:rPr>
          <w:rFonts w:hint="eastAsia"/>
        </w:rPr>
        <w:t>管人員，全案業經</w:t>
      </w:r>
      <w:proofErr w:type="gramStart"/>
      <w:r w:rsidR="00675BB7" w:rsidRPr="00675BB7">
        <w:rPr>
          <w:rFonts w:hint="eastAsia"/>
        </w:rPr>
        <w:t>調查竣事</w:t>
      </w:r>
      <w:proofErr w:type="gramEnd"/>
      <w:r w:rsidR="00675BB7" w:rsidRPr="00675BB7">
        <w:rPr>
          <w:rFonts w:hint="eastAsia"/>
        </w:rPr>
        <w:t>，</w:t>
      </w:r>
      <w:r w:rsidR="0089188C">
        <w:rPr>
          <w:rFonts w:hint="eastAsia"/>
        </w:rPr>
        <w:t>茲將</w:t>
      </w:r>
      <w:r w:rsidR="00FB501B" w:rsidRPr="009C7FF2">
        <w:rPr>
          <w:rFonts w:hint="eastAsia"/>
        </w:rPr>
        <w:t>調查</w:t>
      </w:r>
      <w:proofErr w:type="gramStart"/>
      <w:r w:rsidR="00FB501B" w:rsidRPr="009C7FF2">
        <w:rPr>
          <w:rFonts w:hint="eastAsia"/>
        </w:rPr>
        <w:t>意見</w:t>
      </w:r>
      <w:r w:rsidR="0089188C">
        <w:rPr>
          <w:rFonts w:hint="eastAsia"/>
        </w:rPr>
        <w:t>分敘</w:t>
      </w:r>
      <w:r w:rsidR="00FB501B" w:rsidRPr="009C7FF2">
        <w:rPr>
          <w:rFonts w:hint="eastAsia"/>
        </w:rPr>
        <w:t>如下</w:t>
      </w:r>
      <w:proofErr w:type="gramEnd"/>
      <w:r w:rsidR="00FB501B" w:rsidRPr="009C7FF2">
        <w:rPr>
          <w:rFonts w:hint="eastAsia"/>
        </w:rPr>
        <w:t>：</w:t>
      </w:r>
    </w:p>
    <w:p w:rsidR="007E7B2D" w:rsidRPr="00174E95" w:rsidRDefault="00F72986" w:rsidP="00174E95">
      <w:pPr>
        <w:pStyle w:val="2"/>
        <w:rPr>
          <w:b/>
        </w:rPr>
      </w:pPr>
      <w:bookmarkStart w:id="207" w:name="_Toc421794873"/>
      <w:bookmarkStart w:id="208" w:name="_Toc422834158"/>
      <w:r w:rsidRPr="00F72986">
        <w:rPr>
          <w:rFonts w:hint="eastAsia"/>
          <w:b/>
          <w:color w:val="FF0000"/>
        </w:rPr>
        <w:t>遊說</w:t>
      </w:r>
      <w:r w:rsidR="007E7B2D" w:rsidRPr="00174E95">
        <w:rPr>
          <w:rFonts w:hint="eastAsia"/>
          <w:b/>
        </w:rPr>
        <w:t>法自97年8月8日施行以迄110年3月底止，各機關受理遊說案件數總計僅有4</w:t>
      </w:r>
      <w:r w:rsidR="007E7B2D" w:rsidRPr="00174E95">
        <w:rPr>
          <w:b/>
        </w:rPr>
        <w:t>50</w:t>
      </w:r>
      <w:r w:rsidR="007E7B2D" w:rsidRPr="00174E95">
        <w:rPr>
          <w:rFonts w:hint="eastAsia"/>
          <w:b/>
        </w:rPr>
        <w:t>件，且</w:t>
      </w:r>
      <w:r w:rsidR="00174E95" w:rsidRPr="00174E95">
        <w:rPr>
          <w:rFonts w:hint="eastAsia"/>
          <w:b/>
        </w:rPr>
        <w:t>有</w:t>
      </w:r>
      <w:r w:rsidR="007E7B2D" w:rsidRPr="00174E95">
        <w:rPr>
          <w:rFonts w:hint="eastAsia"/>
          <w:b/>
        </w:rPr>
        <w:t>逐</w:t>
      </w:r>
      <w:r w:rsidR="00174E95" w:rsidRPr="00174E95">
        <w:rPr>
          <w:rFonts w:hint="eastAsia"/>
          <w:b/>
        </w:rPr>
        <w:t>漸</w:t>
      </w:r>
      <w:r w:rsidR="007E7B2D" w:rsidRPr="00174E95">
        <w:rPr>
          <w:rFonts w:hint="eastAsia"/>
          <w:b/>
        </w:rPr>
        <w:t>減少</w:t>
      </w:r>
      <w:r w:rsidR="00174E95" w:rsidRPr="00174E95">
        <w:rPr>
          <w:rFonts w:hint="eastAsia"/>
          <w:b/>
        </w:rPr>
        <w:t>之趨勢</w:t>
      </w:r>
      <w:r w:rsidR="007E7B2D" w:rsidRPr="00174E95">
        <w:rPr>
          <w:rFonts w:hint="eastAsia"/>
          <w:b/>
        </w:rPr>
        <w:t>，</w:t>
      </w:r>
      <w:r w:rsidR="00174E95" w:rsidRPr="00174E95">
        <w:rPr>
          <w:rFonts w:hint="eastAsia"/>
          <w:b/>
        </w:rPr>
        <w:t>未能如實反映我國遊說之真實情況</w:t>
      </w:r>
      <w:r w:rsidR="00174E95" w:rsidRPr="00174E95">
        <w:rPr>
          <w:rFonts w:hAnsi="標楷體" w:hint="eastAsia"/>
          <w:b/>
        </w:rPr>
        <w:t>；</w:t>
      </w:r>
      <w:proofErr w:type="gramStart"/>
      <w:r w:rsidR="00727D0A" w:rsidRPr="00174E95">
        <w:rPr>
          <w:rFonts w:hint="eastAsia"/>
          <w:b/>
        </w:rPr>
        <w:t>較諸與我國</w:t>
      </w:r>
      <w:proofErr w:type="gramEnd"/>
      <w:r w:rsidR="00727D0A" w:rsidRPr="00174E95">
        <w:rPr>
          <w:rFonts w:hint="eastAsia"/>
          <w:b/>
        </w:rPr>
        <w:t>人口規模</w:t>
      </w:r>
      <w:r w:rsidR="00BF2280">
        <w:rPr>
          <w:rFonts w:hint="eastAsia"/>
          <w:b/>
        </w:rPr>
        <w:t>較為</w:t>
      </w:r>
      <w:r w:rsidR="00ED4D8E" w:rsidRPr="00174E95">
        <w:rPr>
          <w:rFonts w:hint="eastAsia"/>
          <w:b/>
        </w:rPr>
        <w:t>相</w:t>
      </w:r>
      <w:r w:rsidR="00326DDB" w:rsidRPr="00174E95">
        <w:rPr>
          <w:rFonts w:hint="eastAsia"/>
          <w:b/>
        </w:rPr>
        <w:t>近</w:t>
      </w:r>
      <w:r w:rsidR="007E7B2D" w:rsidRPr="00174E95">
        <w:rPr>
          <w:rFonts w:hint="eastAsia"/>
          <w:b/>
        </w:rPr>
        <w:t>之</w:t>
      </w:r>
      <w:r w:rsidR="00727D0A" w:rsidRPr="00174E95">
        <w:rPr>
          <w:rFonts w:hint="eastAsia"/>
          <w:b/>
        </w:rPr>
        <w:t>加拿大</w:t>
      </w:r>
      <w:r w:rsidR="007E7B2D" w:rsidRPr="00174E95">
        <w:rPr>
          <w:rFonts w:hint="eastAsia"/>
          <w:b/>
        </w:rPr>
        <w:t>，</w:t>
      </w:r>
      <w:r w:rsidR="007E7B2D" w:rsidRPr="00174E95">
        <w:rPr>
          <w:b/>
        </w:rPr>
        <w:t>103年至</w:t>
      </w:r>
      <w:r w:rsidR="007E7B2D" w:rsidRPr="00174E95">
        <w:rPr>
          <w:rFonts w:hint="eastAsia"/>
          <w:b/>
        </w:rPr>
        <w:t>1</w:t>
      </w:r>
      <w:r w:rsidR="007E7B2D" w:rsidRPr="00174E95">
        <w:rPr>
          <w:b/>
        </w:rPr>
        <w:t>09年</w:t>
      </w:r>
      <w:r w:rsidR="007E7B2D" w:rsidRPr="00174E95">
        <w:rPr>
          <w:rFonts w:hint="eastAsia"/>
          <w:b/>
        </w:rPr>
        <w:t>間兩國受理遊說件數相差</w:t>
      </w:r>
      <w:r w:rsidR="00174E95" w:rsidRPr="00174E95">
        <w:rPr>
          <w:rFonts w:hint="eastAsia"/>
          <w:b/>
        </w:rPr>
        <w:t>逾</w:t>
      </w:r>
      <w:r w:rsidR="007E7B2D" w:rsidRPr="00174E95">
        <w:rPr>
          <w:rFonts w:hint="eastAsia"/>
          <w:b/>
        </w:rPr>
        <w:t>5</w:t>
      </w:r>
      <w:r w:rsidR="00174E95" w:rsidRPr="00174E95">
        <w:rPr>
          <w:b/>
        </w:rPr>
        <w:t>00</w:t>
      </w:r>
      <w:r w:rsidR="007E7B2D" w:rsidRPr="00174E95">
        <w:rPr>
          <w:b/>
        </w:rPr>
        <w:t>倍</w:t>
      </w:r>
      <w:r w:rsidR="007E7B2D" w:rsidRPr="00174E95">
        <w:rPr>
          <w:rFonts w:hint="eastAsia"/>
          <w:b/>
        </w:rPr>
        <w:t>，</w:t>
      </w:r>
      <w:proofErr w:type="gramStart"/>
      <w:r w:rsidR="007E7B2D" w:rsidRPr="00174E95">
        <w:rPr>
          <w:rFonts w:hint="eastAsia"/>
          <w:b/>
        </w:rPr>
        <w:t>益徵我國</w:t>
      </w:r>
      <w:proofErr w:type="gramEnd"/>
      <w:r w:rsidR="007E7B2D" w:rsidRPr="00174E95">
        <w:rPr>
          <w:rFonts w:hint="eastAsia"/>
          <w:b/>
        </w:rPr>
        <w:t>遊說法施行之成</w:t>
      </w:r>
      <w:r w:rsidR="007E7B2D" w:rsidRPr="00174E95">
        <w:rPr>
          <w:rFonts w:hint="eastAsia"/>
          <w:b/>
        </w:rPr>
        <w:lastRenderedPageBreak/>
        <w:t>效</w:t>
      </w:r>
      <w:proofErr w:type="gramStart"/>
      <w:r w:rsidR="007E7B2D" w:rsidRPr="00174E95">
        <w:rPr>
          <w:rFonts w:hint="eastAsia"/>
          <w:b/>
        </w:rPr>
        <w:t>不</w:t>
      </w:r>
      <w:proofErr w:type="gramEnd"/>
      <w:r w:rsidR="007E7B2D" w:rsidRPr="00174E95">
        <w:rPr>
          <w:rFonts w:hint="eastAsia"/>
          <w:b/>
        </w:rPr>
        <w:t>彰。</w:t>
      </w:r>
      <w:r w:rsidR="00174E95" w:rsidRPr="00174E95">
        <w:rPr>
          <w:rFonts w:hint="eastAsia"/>
          <w:b/>
        </w:rPr>
        <w:t>又</w:t>
      </w:r>
      <w:r w:rsidR="007E7B2D" w:rsidRPr="00174E95">
        <w:rPr>
          <w:rFonts w:hint="eastAsia"/>
          <w:b/>
        </w:rPr>
        <w:t>遊說案件有高度集中立法院之現象，</w:t>
      </w:r>
      <w:r w:rsidR="00174E95" w:rsidRPr="00174E95">
        <w:rPr>
          <w:rFonts w:hint="eastAsia"/>
          <w:b/>
        </w:rPr>
        <w:t>尤以部分與國計民生息息相關之中央部會，受理遊說件數竟寥寥可數，與</w:t>
      </w:r>
      <w:r w:rsidR="009F76EF">
        <w:rPr>
          <w:rFonts w:hint="eastAsia"/>
          <w:b/>
        </w:rPr>
        <w:t>當</w:t>
      </w:r>
      <w:r w:rsidR="00174E95" w:rsidRPr="00174E95">
        <w:rPr>
          <w:rFonts w:hint="eastAsia"/>
          <w:b/>
        </w:rPr>
        <w:t>今民意政治與社會經濟發展之現況未合，究</w:t>
      </w:r>
      <w:r w:rsidR="009F76EF">
        <w:rPr>
          <w:rFonts w:hint="eastAsia"/>
          <w:b/>
        </w:rPr>
        <w:t>各機關</w:t>
      </w:r>
      <w:r w:rsidR="007E7B2D" w:rsidRPr="00174E95">
        <w:rPr>
          <w:rFonts w:hint="eastAsia"/>
          <w:b/>
        </w:rPr>
        <w:t>有</w:t>
      </w:r>
      <w:proofErr w:type="gramStart"/>
      <w:r w:rsidR="007E7B2D" w:rsidRPr="00174E95">
        <w:rPr>
          <w:rFonts w:hint="eastAsia"/>
          <w:b/>
        </w:rPr>
        <w:t>否確依</w:t>
      </w:r>
      <w:proofErr w:type="gramEnd"/>
      <w:r w:rsidR="00174E95" w:rsidRPr="00174E95">
        <w:rPr>
          <w:rFonts w:hint="eastAsia"/>
          <w:b/>
        </w:rPr>
        <w:t>本</w:t>
      </w:r>
      <w:r w:rsidR="007E7B2D" w:rsidRPr="00174E95">
        <w:rPr>
          <w:rFonts w:hint="eastAsia"/>
          <w:b/>
        </w:rPr>
        <w:t>法規定辦理登記事宜，非無探</w:t>
      </w:r>
      <w:r w:rsidR="00174E95">
        <w:rPr>
          <w:rFonts w:hint="eastAsia"/>
          <w:b/>
        </w:rPr>
        <w:t>討</w:t>
      </w:r>
      <w:r w:rsidR="007E7B2D" w:rsidRPr="00174E95">
        <w:rPr>
          <w:rFonts w:hint="eastAsia"/>
          <w:b/>
        </w:rPr>
        <w:t>餘地。行政院</w:t>
      </w:r>
      <w:r w:rsidR="00174E95">
        <w:rPr>
          <w:rFonts w:hint="eastAsia"/>
          <w:b/>
        </w:rPr>
        <w:t>除</w:t>
      </w:r>
      <w:r w:rsidR="007E7B2D" w:rsidRPr="00174E95">
        <w:rPr>
          <w:rFonts w:hint="eastAsia"/>
          <w:b/>
        </w:rPr>
        <w:t>責成主管機關督促各機關切實依法辦理</w:t>
      </w:r>
      <w:r w:rsidR="0008035B">
        <w:rPr>
          <w:rFonts w:hint="eastAsia"/>
          <w:b/>
        </w:rPr>
        <w:t>外</w:t>
      </w:r>
      <w:r w:rsidR="007E7B2D" w:rsidRPr="00174E95">
        <w:rPr>
          <w:rFonts w:hint="eastAsia"/>
          <w:b/>
        </w:rPr>
        <w:t>，</w:t>
      </w:r>
      <w:r w:rsidR="00174E95" w:rsidRPr="00174E95">
        <w:rPr>
          <w:rFonts w:hint="eastAsia"/>
          <w:b/>
        </w:rPr>
        <w:t>並</w:t>
      </w:r>
      <w:r w:rsidR="009F76EF">
        <w:rPr>
          <w:rFonts w:hint="eastAsia"/>
          <w:b/>
        </w:rPr>
        <w:t>應</w:t>
      </w:r>
      <w:r w:rsidR="007E7B2D" w:rsidRPr="00174E95">
        <w:rPr>
          <w:rFonts w:hint="eastAsia"/>
          <w:b/>
        </w:rPr>
        <w:t>持續提升國人與遊說團體之守法意識，</w:t>
      </w:r>
      <w:r w:rsidR="009F76EF">
        <w:rPr>
          <w:rFonts w:hint="eastAsia"/>
          <w:b/>
        </w:rPr>
        <w:t>藉由</w:t>
      </w:r>
      <w:r w:rsidR="007E7B2D" w:rsidRPr="00174E95">
        <w:rPr>
          <w:rFonts w:hint="eastAsia"/>
          <w:b/>
        </w:rPr>
        <w:t>政府與民間協力</w:t>
      </w:r>
      <w:r w:rsidR="00941BDD">
        <w:rPr>
          <w:rFonts w:hint="eastAsia"/>
          <w:b/>
        </w:rPr>
        <w:t>合作</w:t>
      </w:r>
      <w:r w:rsidR="00174E95" w:rsidRPr="00174E95">
        <w:rPr>
          <w:rFonts w:hint="eastAsia"/>
          <w:b/>
        </w:rPr>
        <w:t>，</w:t>
      </w:r>
      <w:r w:rsidR="00941BDD">
        <w:rPr>
          <w:rFonts w:hint="eastAsia"/>
          <w:b/>
        </w:rPr>
        <w:t>共同</w:t>
      </w:r>
      <w:r w:rsidR="007E7B2D" w:rsidRPr="00174E95">
        <w:rPr>
          <w:rFonts w:hint="eastAsia"/>
          <w:b/>
        </w:rPr>
        <w:t>達成本法「防止不當利益輸送、確保民主政治之參與」之立法目標</w:t>
      </w:r>
      <w:r w:rsidR="0008035B">
        <w:rPr>
          <w:rFonts w:hint="eastAsia"/>
          <w:b/>
        </w:rPr>
        <w:t>：</w:t>
      </w:r>
    </w:p>
    <w:p w:rsidR="00A465C6" w:rsidRDefault="00A465C6" w:rsidP="006068B8">
      <w:pPr>
        <w:pStyle w:val="3"/>
        <w:ind w:left="1361"/>
      </w:pPr>
      <w:bookmarkStart w:id="209" w:name="_Hlk74752055"/>
      <w:r>
        <w:rPr>
          <w:rFonts w:hint="eastAsia"/>
        </w:rPr>
        <w:t>遊說法自</w:t>
      </w:r>
      <w:r w:rsidRPr="00A465C6">
        <w:rPr>
          <w:rFonts w:hint="eastAsia"/>
        </w:rPr>
        <w:t>97年8月8日施行</w:t>
      </w:r>
      <w:proofErr w:type="gramStart"/>
      <w:r w:rsidRPr="00A465C6">
        <w:rPr>
          <w:rFonts w:hint="eastAsia"/>
        </w:rPr>
        <w:t>迄</w:t>
      </w:r>
      <w:proofErr w:type="gramEnd"/>
      <w:r w:rsidRPr="00A465C6">
        <w:rPr>
          <w:rFonts w:hint="eastAsia"/>
        </w:rPr>
        <w:t>110年3月底止，各機關受理遊說案件</w:t>
      </w:r>
      <w:r>
        <w:rPr>
          <w:rFonts w:hint="eastAsia"/>
        </w:rPr>
        <w:t>數總計</w:t>
      </w:r>
      <w:r w:rsidRPr="00A465C6">
        <w:rPr>
          <w:rFonts w:hint="eastAsia"/>
        </w:rPr>
        <w:t>僅</w:t>
      </w:r>
      <w:r>
        <w:rPr>
          <w:rFonts w:hint="eastAsia"/>
        </w:rPr>
        <w:t>有4</w:t>
      </w:r>
      <w:r>
        <w:t>50</w:t>
      </w:r>
      <w:r>
        <w:rPr>
          <w:rFonts w:hint="eastAsia"/>
        </w:rPr>
        <w:t>件，</w:t>
      </w:r>
      <w:bookmarkStart w:id="210" w:name="_Hlk74744550"/>
      <w:bookmarkEnd w:id="209"/>
      <w:r w:rsidR="00C10049" w:rsidRPr="00C10049">
        <w:rPr>
          <w:rFonts w:hint="eastAsia"/>
        </w:rPr>
        <w:t>除施行第一年達156件外，</w:t>
      </w:r>
      <w:proofErr w:type="gramStart"/>
      <w:r w:rsidR="00C10049" w:rsidRPr="00C10049">
        <w:rPr>
          <w:rFonts w:hint="eastAsia"/>
        </w:rPr>
        <w:t>餘均未超過</w:t>
      </w:r>
      <w:proofErr w:type="gramEnd"/>
      <w:r w:rsidR="00C10049" w:rsidRPr="00C10049">
        <w:rPr>
          <w:rFonts w:hint="eastAsia"/>
        </w:rPr>
        <w:t>百</w:t>
      </w:r>
      <w:r w:rsidR="005466C1">
        <w:rPr>
          <w:rFonts w:hint="eastAsia"/>
        </w:rPr>
        <w:t>件</w:t>
      </w:r>
      <w:r w:rsidR="003B0273">
        <w:rPr>
          <w:rFonts w:hint="eastAsia"/>
        </w:rPr>
        <w:t>，</w:t>
      </w:r>
      <w:r w:rsidR="00F431B5">
        <w:rPr>
          <w:rFonts w:hint="eastAsia"/>
        </w:rPr>
        <w:t>其中</w:t>
      </w:r>
      <w:proofErr w:type="gramStart"/>
      <w:r w:rsidR="008A298C">
        <w:rPr>
          <w:rFonts w:hint="eastAsia"/>
        </w:rPr>
        <w:t>3</w:t>
      </w:r>
      <w:proofErr w:type="gramEnd"/>
      <w:r w:rsidR="003B0273">
        <w:rPr>
          <w:rFonts w:hint="eastAsia"/>
        </w:rPr>
        <w:t>年</w:t>
      </w:r>
      <w:r w:rsidR="008A298C">
        <w:rPr>
          <w:rFonts w:hint="eastAsia"/>
        </w:rPr>
        <w:t>度</w:t>
      </w:r>
      <w:r w:rsidR="00F431B5">
        <w:rPr>
          <w:rFonts w:hint="eastAsia"/>
        </w:rPr>
        <w:t>更</w:t>
      </w:r>
      <w:r w:rsidR="003B0273">
        <w:rPr>
          <w:rFonts w:hint="eastAsia"/>
        </w:rPr>
        <w:t>僅</w:t>
      </w:r>
      <w:r w:rsidR="00F431B5">
        <w:rPr>
          <w:rFonts w:hint="eastAsia"/>
        </w:rPr>
        <w:t>有</w:t>
      </w:r>
      <w:r w:rsidR="003B0273">
        <w:rPr>
          <w:rFonts w:hint="eastAsia"/>
        </w:rPr>
        <w:t>個位數之遊說案件</w:t>
      </w:r>
      <w:bookmarkEnd w:id="210"/>
      <w:r w:rsidR="00BF2280">
        <w:rPr>
          <w:rFonts w:hAnsi="標楷體" w:hint="eastAsia"/>
        </w:rPr>
        <w:t>；</w:t>
      </w:r>
      <w:r w:rsidR="00F431B5">
        <w:rPr>
          <w:rFonts w:hint="eastAsia"/>
        </w:rPr>
        <w:t>更與</w:t>
      </w:r>
      <w:r w:rsidR="00BF2280">
        <w:rPr>
          <w:rFonts w:hint="eastAsia"/>
        </w:rPr>
        <w:t>人口規模與我國較為相近之</w:t>
      </w:r>
      <w:r w:rsidR="00F431B5">
        <w:rPr>
          <w:rFonts w:hint="eastAsia"/>
        </w:rPr>
        <w:t>加拿大</w:t>
      </w:r>
      <w:r w:rsidR="00BF2280">
        <w:t>103</w:t>
      </w:r>
      <w:r w:rsidR="00BF2280">
        <w:rPr>
          <w:rFonts w:hint="eastAsia"/>
        </w:rPr>
        <w:t>年至</w:t>
      </w:r>
      <w:proofErr w:type="gramStart"/>
      <w:r w:rsidR="00BF2280">
        <w:rPr>
          <w:rFonts w:hint="eastAsia"/>
        </w:rPr>
        <w:t>1</w:t>
      </w:r>
      <w:r w:rsidR="00BF2280">
        <w:t>09</w:t>
      </w:r>
      <w:proofErr w:type="gramEnd"/>
      <w:r w:rsidR="00BF2280">
        <w:rPr>
          <w:rFonts w:hint="eastAsia"/>
        </w:rPr>
        <w:t>年</w:t>
      </w:r>
      <w:r w:rsidR="00F431B5">
        <w:rPr>
          <w:rFonts w:hint="eastAsia"/>
        </w:rPr>
        <w:t>度</w:t>
      </w:r>
      <w:r w:rsidR="00BF2280">
        <w:rPr>
          <w:rFonts w:hint="eastAsia"/>
        </w:rPr>
        <w:t>遊說</w:t>
      </w:r>
      <w:r w:rsidR="00F431B5">
        <w:rPr>
          <w:rFonts w:hint="eastAsia"/>
        </w:rPr>
        <w:t>案件差距達500倍以上</w:t>
      </w:r>
      <w:r>
        <w:rPr>
          <w:rFonts w:hint="eastAsia"/>
        </w:rPr>
        <w:t>：</w:t>
      </w:r>
    </w:p>
    <w:p w:rsidR="00EB7A78" w:rsidRDefault="001D21F7" w:rsidP="003B0273">
      <w:pPr>
        <w:pStyle w:val="4"/>
      </w:pPr>
      <w:r w:rsidRPr="001D21F7">
        <w:rPr>
          <w:rFonts w:hint="eastAsia"/>
        </w:rPr>
        <w:t>遊說法第1條明定：「為使遊說遵循公開、透明之程序，防止不當利益輸送，確保民主政治之參與，特制定本法。」是我國遊說法之立法目的，在使合法之遊說在公開、透明之程序下進行，以引導遊說行為發揮正面功能，並防止不當利益輸送、杜絕黑金政治與不法關說。</w:t>
      </w:r>
      <w:proofErr w:type="gramStart"/>
      <w:r>
        <w:rPr>
          <w:rFonts w:hint="eastAsia"/>
        </w:rPr>
        <w:t>惟</w:t>
      </w:r>
      <w:proofErr w:type="gramEnd"/>
      <w:r>
        <w:rPr>
          <w:rFonts w:hint="eastAsia"/>
        </w:rPr>
        <w:t>本</w:t>
      </w:r>
      <w:r w:rsidR="00A465C6">
        <w:rPr>
          <w:rFonts w:hint="eastAsia"/>
        </w:rPr>
        <w:t>法自9</w:t>
      </w:r>
      <w:r w:rsidR="00A465C6">
        <w:t>6</w:t>
      </w:r>
      <w:r w:rsidR="00A465C6">
        <w:rPr>
          <w:rFonts w:hint="eastAsia"/>
        </w:rPr>
        <w:t>年8月8日公布，</w:t>
      </w:r>
      <w:bookmarkStart w:id="211" w:name="_Hlk74744031"/>
      <w:r w:rsidR="00A465C6">
        <w:rPr>
          <w:rFonts w:hint="eastAsia"/>
        </w:rPr>
        <w:t>次（9</w:t>
      </w:r>
      <w:r w:rsidR="00A465C6">
        <w:t>7</w:t>
      </w:r>
      <w:r w:rsidR="00A465C6">
        <w:rPr>
          <w:rFonts w:hint="eastAsia"/>
        </w:rPr>
        <w:t>）年8月8日</w:t>
      </w:r>
      <w:r w:rsidR="001F132F">
        <w:rPr>
          <w:rFonts w:hint="eastAsia"/>
        </w:rPr>
        <w:t>開始</w:t>
      </w:r>
      <w:r w:rsidR="00A465C6">
        <w:rPr>
          <w:rFonts w:hint="eastAsia"/>
        </w:rPr>
        <w:t>施行</w:t>
      </w:r>
      <w:r w:rsidR="001F132F">
        <w:rPr>
          <w:rFonts w:hint="eastAsia"/>
        </w:rPr>
        <w:t>，</w:t>
      </w:r>
      <w:r w:rsidR="00A465C6">
        <w:rPr>
          <w:rFonts w:hint="eastAsia"/>
        </w:rPr>
        <w:t>迄1</w:t>
      </w:r>
      <w:r w:rsidR="00A465C6">
        <w:t>10</w:t>
      </w:r>
      <w:r w:rsidR="00A465C6">
        <w:rPr>
          <w:rFonts w:hint="eastAsia"/>
        </w:rPr>
        <w:t>年3月底止，各機關受理遊說案件總數僅</w:t>
      </w:r>
      <w:bookmarkEnd w:id="211"/>
      <w:r w:rsidR="001F132F">
        <w:rPr>
          <w:rFonts w:hint="eastAsia"/>
        </w:rPr>
        <w:t>有</w:t>
      </w:r>
      <w:r w:rsidR="00A465C6">
        <w:rPr>
          <w:rFonts w:hint="eastAsia"/>
        </w:rPr>
        <w:t>4</w:t>
      </w:r>
      <w:r w:rsidR="00A465C6">
        <w:t>50</w:t>
      </w:r>
      <w:r w:rsidR="00A465C6">
        <w:rPr>
          <w:rFonts w:hint="eastAsia"/>
        </w:rPr>
        <w:t>件，</w:t>
      </w:r>
      <w:r>
        <w:rPr>
          <w:rFonts w:hint="eastAsia"/>
        </w:rPr>
        <w:t>再</w:t>
      </w:r>
      <w:r w:rsidR="00C10049">
        <w:rPr>
          <w:rFonts w:hint="eastAsia"/>
        </w:rPr>
        <w:t>就</w:t>
      </w:r>
      <w:r>
        <w:rPr>
          <w:rFonts w:hint="eastAsia"/>
        </w:rPr>
        <w:t>各</w:t>
      </w:r>
      <w:r w:rsidR="00C10049">
        <w:rPr>
          <w:rFonts w:hint="eastAsia"/>
        </w:rPr>
        <w:t>年度觀察，</w:t>
      </w:r>
      <w:r w:rsidR="00B34348" w:rsidRPr="00B34348">
        <w:rPr>
          <w:rFonts w:hint="eastAsia"/>
        </w:rPr>
        <w:t>除施行第</w:t>
      </w:r>
      <w:r>
        <w:rPr>
          <w:rFonts w:hint="eastAsia"/>
        </w:rPr>
        <w:t>1</w:t>
      </w:r>
      <w:r w:rsidR="00B34348" w:rsidRPr="00B34348">
        <w:rPr>
          <w:rFonts w:hint="eastAsia"/>
        </w:rPr>
        <w:t>年達156件外，</w:t>
      </w:r>
      <w:proofErr w:type="gramStart"/>
      <w:r w:rsidR="00B34348" w:rsidRPr="00B34348">
        <w:rPr>
          <w:rFonts w:hint="eastAsia"/>
        </w:rPr>
        <w:t>餘均未超過</w:t>
      </w:r>
      <w:proofErr w:type="gramEnd"/>
      <w:r w:rsidR="00B34348" w:rsidRPr="00B34348">
        <w:rPr>
          <w:rFonts w:hint="eastAsia"/>
        </w:rPr>
        <w:t>百位數</w:t>
      </w:r>
      <w:r>
        <w:rPr>
          <w:rFonts w:hint="eastAsia"/>
        </w:rPr>
        <w:t>，</w:t>
      </w:r>
      <w:r w:rsidR="00B34348" w:rsidRPr="00B34348">
        <w:rPr>
          <w:rFonts w:hint="eastAsia"/>
        </w:rPr>
        <w:t>且逐年減少</w:t>
      </w:r>
      <w:r>
        <w:rPr>
          <w:rFonts w:hint="eastAsia"/>
        </w:rPr>
        <w:t>現象</w:t>
      </w:r>
      <w:r w:rsidR="00B34348" w:rsidRPr="00B34348">
        <w:rPr>
          <w:rFonts w:hint="eastAsia"/>
        </w:rPr>
        <w:t>，</w:t>
      </w:r>
      <w:r w:rsidR="003B0273">
        <w:rPr>
          <w:rFonts w:hint="eastAsia"/>
        </w:rPr>
        <w:t>其中</w:t>
      </w:r>
      <w:proofErr w:type="gramStart"/>
      <w:r w:rsidR="00B34348" w:rsidRPr="00B34348">
        <w:rPr>
          <w:rFonts w:hint="eastAsia"/>
        </w:rPr>
        <w:t>3</w:t>
      </w:r>
      <w:proofErr w:type="gramEnd"/>
      <w:r w:rsidR="0069015A">
        <w:rPr>
          <w:rFonts w:hint="eastAsia"/>
        </w:rPr>
        <w:t>年度</w:t>
      </w:r>
      <w:r w:rsidR="00F431B5">
        <w:rPr>
          <w:rFonts w:hint="eastAsia"/>
        </w:rPr>
        <w:t>更</w:t>
      </w:r>
      <w:r w:rsidR="0069015A" w:rsidRPr="0069015A">
        <w:rPr>
          <w:rFonts w:hint="eastAsia"/>
        </w:rPr>
        <w:t>僅</w:t>
      </w:r>
      <w:r w:rsidR="00F431B5">
        <w:rPr>
          <w:rFonts w:hint="eastAsia"/>
        </w:rPr>
        <w:t>有</w:t>
      </w:r>
      <w:r w:rsidR="0069015A" w:rsidRPr="0069015A">
        <w:rPr>
          <w:rFonts w:hint="eastAsia"/>
        </w:rPr>
        <w:t>個位數之遊說案件，</w:t>
      </w:r>
      <w:r w:rsidR="0069015A">
        <w:rPr>
          <w:rFonts w:hint="eastAsia"/>
        </w:rPr>
        <w:t>分別為1</w:t>
      </w:r>
      <w:r w:rsidR="0069015A">
        <w:t>00</w:t>
      </w:r>
      <w:r w:rsidR="0069015A">
        <w:rPr>
          <w:rFonts w:hint="eastAsia"/>
        </w:rPr>
        <w:t>年8件、1</w:t>
      </w:r>
      <w:r w:rsidR="0069015A">
        <w:t>07</w:t>
      </w:r>
      <w:r w:rsidR="0069015A">
        <w:rPr>
          <w:rFonts w:hint="eastAsia"/>
        </w:rPr>
        <w:t>年6件、1</w:t>
      </w:r>
      <w:r w:rsidR="0069015A">
        <w:t>08</w:t>
      </w:r>
      <w:r w:rsidR="0069015A">
        <w:rPr>
          <w:rFonts w:hint="eastAsia"/>
        </w:rPr>
        <w:t>年9件</w:t>
      </w:r>
      <w:r w:rsidR="001E3B3B">
        <w:rPr>
          <w:rFonts w:hint="eastAsia"/>
        </w:rPr>
        <w:t>（詳下表</w:t>
      </w:r>
      <w:r w:rsidR="00326DDB">
        <w:rPr>
          <w:rFonts w:hint="eastAsia"/>
        </w:rPr>
        <w:t>1</w:t>
      </w:r>
      <w:r w:rsidR="001E3B3B">
        <w:rPr>
          <w:rFonts w:hint="eastAsia"/>
        </w:rPr>
        <w:t>）</w:t>
      </w:r>
      <w:r w:rsidR="00F431B5">
        <w:rPr>
          <w:rFonts w:hint="eastAsia"/>
        </w:rPr>
        <w:t>，顯未能反映</w:t>
      </w:r>
      <w:r w:rsidR="005B0B93">
        <w:rPr>
          <w:rFonts w:hint="eastAsia"/>
        </w:rPr>
        <w:t>我國遊說活動之</w:t>
      </w:r>
      <w:r w:rsidR="00F431B5">
        <w:rPr>
          <w:rFonts w:hint="eastAsia"/>
        </w:rPr>
        <w:t>真實情況。</w:t>
      </w:r>
    </w:p>
    <w:p w:rsidR="00727D0A" w:rsidRPr="00727D0A" w:rsidRDefault="00727D0A" w:rsidP="00A465C6">
      <w:pPr>
        <w:pStyle w:val="3"/>
        <w:numPr>
          <w:ilvl w:val="0"/>
          <w:numId w:val="0"/>
        </w:numPr>
        <w:ind w:left="1361"/>
        <w:rPr>
          <w:sz w:val="28"/>
          <w:szCs w:val="28"/>
        </w:rPr>
      </w:pPr>
      <w:r w:rsidRPr="00727D0A">
        <w:rPr>
          <w:rFonts w:hint="eastAsia"/>
          <w:sz w:val="28"/>
          <w:szCs w:val="28"/>
        </w:rPr>
        <w:t xml:space="preserve">       </w:t>
      </w:r>
      <w:r>
        <w:rPr>
          <w:rFonts w:hint="eastAsia"/>
          <w:sz w:val="28"/>
          <w:szCs w:val="28"/>
        </w:rPr>
        <w:t xml:space="preserve">  </w:t>
      </w:r>
      <w:r w:rsidR="00E5392C">
        <w:rPr>
          <w:rFonts w:hint="eastAsia"/>
          <w:sz w:val="28"/>
          <w:szCs w:val="28"/>
        </w:rPr>
        <w:t xml:space="preserve"> </w:t>
      </w:r>
      <w:r w:rsidRPr="00727D0A">
        <w:rPr>
          <w:rFonts w:hint="eastAsia"/>
          <w:sz w:val="28"/>
          <w:szCs w:val="28"/>
        </w:rPr>
        <w:t>表</w:t>
      </w:r>
      <w:r w:rsidR="00326DDB">
        <w:rPr>
          <w:rFonts w:hint="eastAsia"/>
          <w:sz w:val="28"/>
          <w:szCs w:val="28"/>
        </w:rPr>
        <w:t>1</w:t>
      </w:r>
      <w:r w:rsidR="003B0273">
        <w:rPr>
          <w:rFonts w:hint="eastAsia"/>
          <w:sz w:val="28"/>
          <w:szCs w:val="28"/>
        </w:rPr>
        <w:t xml:space="preserve">  </w:t>
      </w:r>
      <w:r w:rsidRPr="00727D0A">
        <w:rPr>
          <w:rFonts w:hint="eastAsia"/>
          <w:sz w:val="28"/>
          <w:szCs w:val="28"/>
        </w:rPr>
        <w:t>各機關遊說案件受理情形一覽表</w:t>
      </w:r>
    </w:p>
    <w:tbl>
      <w:tblPr>
        <w:tblStyle w:val="af6"/>
        <w:tblW w:w="0" w:type="auto"/>
        <w:tblInd w:w="1980" w:type="dxa"/>
        <w:tblLook w:val="04A0" w:firstRow="1" w:lastRow="0" w:firstColumn="1" w:lastColumn="0" w:noHBand="0" w:noVBand="1"/>
      </w:tblPr>
      <w:tblGrid>
        <w:gridCol w:w="3402"/>
        <w:gridCol w:w="3402"/>
      </w:tblGrid>
      <w:tr w:rsidR="000634F9" w:rsidRPr="00A32F5A" w:rsidTr="00727D0A">
        <w:tc>
          <w:tcPr>
            <w:tcW w:w="3402" w:type="dxa"/>
          </w:tcPr>
          <w:p w:rsidR="000634F9" w:rsidRPr="00A32F5A" w:rsidRDefault="000634F9" w:rsidP="00732DB8">
            <w:pPr>
              <w:spacing w:line="520" w:lineRule="exact"/>
              <w:jc w:val="center"/>
              <w:rPr>
                <w:rFonts w:hAnsi="標楷體"/>
                <w:sz w:val="28"/>
                <w:szCs w:val="28"/>
              </w:rPr>
            </w:pPr>
            <w:r>
              <w:rPr>
                <w:rFonts w:hAnsi="標楷體" w:hint="eastAsia"/>
                <w:sz w:val="28"/>
                <w:szCs w:val="28"/>
              </w:rPr>
              <w:t>年度</w:t>
            </w:r>
          </w:p>
        </w:tc>
        <w:tc>
          <w:tcPr>
            <w:tcW w:w="3402" w:type="dxa"/>
          </w:tcPr>
          <w:p w:rsidR="000634F9" w:rsidRPr="00A32F5A" w:rsidRDefault="000634F9" w:rsidP="00732DB8">
            <w:pPr>
              <w:spacing w:line="520" w:lineRule="exact"/>
              <w:jc w:val="center"/>
              <w:rPr>
                <w:rFonts w:hAnsi="標楷體" w:cs="新細明體"/>
                <w:bCs/>
                <w:kern w:val="0"/>
                <w:sz w:val="28"/>
                <w:szCs w:val="28"/>
              </w:rPr>
            </w:pPr>
            <w:r w:rsidRPr="000634F9">
              <w:rPr>
                <w:rFonts w:hAnsi="標楷體" w:cs="新細明體" w:hint="eastAsia"/>
                <w:bCs/>
                <w:kern w:val="0"/>
                <w:sz w:val="28"/>
                <w:szCs w:val="28"/>
              </w:rPr>
              <w:t>受理案件數</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97</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cs="新細明體" w:hint="eastAsia"/>
                <w:bCs/>
                <w:kern w:val="0"/>
                <w:sz w:val="28"/>
                <w:szCs w:val="28"/>
              </w:rPr>
              <w:t>156</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lastRenderedPageBreak/>
              <w:t>98</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cs="新細明體" w:hint="eastAsia"/>
                <w:bCs/>
                <w:kern w:val="0"/>
                <w:sz w:val="28"/>
                <w:szCs w:val="28"/>
              </w:rPr>
              <w:t>74</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99</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37</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100</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8</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101</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33</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102</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12</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103</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17</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104</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13</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105</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26</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106</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27</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10</w:t>
            </w:r>
            <w:r w:rsidRPr="00A32F5A">
              <w:rPr>
                <w:rFonts w:hAnsi="標楷體"/>
                <w:sz w:val="28"/>
                <w:szCs w:val="28"/>
              </w:rPr>
              <w:t>7</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6</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w:t>
            </w:r>
            <w:r w:rsidRPr="00A32F5A">
              <w:rPr>
                <w:rFonts w:hAnsi="標楷體"/>
                <w:sz w:val="28"/>
                <w:szCs w:val="28"/>
              </w:rPr>
              <w:t>08</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9</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109</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28</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110</w:t>
            </w:r>
            <w:r w:rsidRPr="00A32F5A">
              <w:rPr>
                <w:rFonts w:hAnsi="標楷體" w:cs="新細明體" w:hint="eastAsia"/>
                <w:kern w:val="0"/>
                <w:sz w:val="28"/>
                <w:szCs w:val="28"/>
              </w:rPr>
              <w:t>年</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4</w:t>
            </w:r>
          </w:p>
        </w:tc>
      </w:tr>
      <w:tr w:rsidR="00727D0A" w:rsidRPr="00A32F5A" w:rsidTr="00727D0A">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各機關總計</w:t>
            </w:r>
          </w:p>
        </w:tc>
        <w:tc>
          <w:tcPr>
            <w:tcW w:w="3402" w:type="dxa"/>
          </w:tcPr>
          <w:p w:rsidR="00727D0A" w:rsidRPr="00A32F5A" w:rsidRDefault="00727D0A" w:rsidP="00732DB8">
            <w:pPr>
              <w:spacing w:line="520" w:lineRule="exact"/>
              <w:jc w:val="center"/>
              <w:rPr>
                <w:rFonts w:hAnsi="標楷體"/>
                <w:sz w:val="28"/>
                <w:szCs w:val="28"/>
              </w:rPr>
            </w:pPr>
            <w:r w:rsidRPr="00A32F5A">
              <w:rPr>
                <w:rFonts w:hAnsi="標楷體" w:hint="eastAsia"/>
                <w:sz w:val="28"/>
                <w:szCs w:val="28"/>
              </w:rPr>
              <w:t>450</w:t>
            </w:r>
          </w:p>
        </w:tc>
      </w:tr>
    </w:tbl>
    <w:p w:rsidR="001E3B3B" w:rsidRDefault="00727D0A" w:rsidP="00A465C6">
      <w:pPr>
        <w:pStyle w:val="3"/>
        <w:numPr>
          <w:ilvl w:val="0"/>
          <w:numId w:val="0"/>
        </w:numPr>
        <w:ind w:left="1361"/>
        <w:rPr>
          <w:sz w:val="24"/>
          <w:szCs w:val="24"/>
        </w:rPr>
      </w:pPr>
      <w:r>
        <w:rPr>
          <w:rFonts w:hint="eastAsia"/>
        </w:rPr>
        <w:t xml:space="preserve">     </w:t>
      </w:r>
      <w:r w:rsidRPr="00727D0A">
        <w:rPr>
          <w:rFonts w:hint="eastAsia"/>
          <w:sz w:val="24"/>
          <w:szCs w:val="24"/>
        </w:rPr>
        <w:t>資料來源：內政部</w:t>
      </w:r>
    </w:p>
    <w:p w:rsidR="00727D0A" w:rsidRDefault="00727D0A" w:rsidP="00FC5623">
      <w:pPr>
        <w:pStyle w:val="4"/>
      </w:pPr>
      <w:proofErr w:type="gramStart"/>
      <w:r>
        <w:rPr>
          <w:rFonts w:hint="eastAsia"/>
        </w:rPr>
        <w:t>較諸與我國</w:t>
      </w:r>
      <w:proofErr w:type="gramEnd"/>
      <w:r>
        <w:rPr>
          <w:rFonts w:hint="eastAsia"/>
        </w:rPr>
        <w:t>人口規模</w:t>
      </w:r>
      <w:r w:rsidR="00BF2280">
        <w:rPr>
          <w:rFonts w:hint="eastAsia"/>
        </w:rPr>
        <w:t>較為</w:t>
      </w:r>
      <w:r w:rsidR="00ED4D8E">
        <w:rPr>
          <w:rFonts w:hint="eastAsia"/>
        </w:rPr>
        <w:t>相</w:t>
      </w:r>
      <w:r w:rsidR="00326DDB">
        <w:rPr>
          <w:rFonts w:hint="eastAsia"/>
        </w:rPr>
        <w:t>近且</w:t>
      </w:r>
      <w:r w:rsidR="00C70781">
        <w:rPr>
          <w:rFonts w:hint="eastAsia"/>
        </w:rPr>
        <w:t>亦有制定</w:t>
      </w:r>
      <w:r w:rsidR="00326DDB">
        <w:rPr>
          <w:rFonts w:hint="eastAsia"/>
        </w:rPr>
        <w:t>遊說專法</w:t>
      </w:r>
      <w:r>
        <w:rPr>
          <w:rFonts w:hint="eastAsia"/>
        </w:rPr>
        <w:t>之加拿大</w:t>
      </w:r>
      <w:proofErr w:type="gramStart"/>
      <w:r>
        <w:rPr>
          <w:rFonts w:hint="eastAsia"/>
        </w:rPr>
        <w:t>（</w:t>
      </w:r>
      <w:proofErr w:type="gramEnd"/>
      <w:r w:rsidR="00ED4D8E">
        <w:rPr>
          <w:rFonts w:hint="eastAsia"/>
        </w:rPr>
        <w:t>該國統計局2</w:t>
      </w:r>
      <w:r w:rsidR="00ED4D8E">
        <w:t>019</w:t>
      </w:r>
      <w:r w:rsidR="00ED4D8E">
        <w:rPr>
          <w:rFonts w:hint="eastAsia"/>
        </w:rPr>
        <w:t>年統計</w:t>
      </w:r>
      <w:r>
        <w:rPr>
          <w:rFonts w:hint="eastAsia"/>
        </w:rPr>
        <w:t>人口數：</w:t>
      </w:r>
      <w:r w:rsidR="00326DDB" w:rsidRPr="00326DDB">
        <w:rPr>
          <w:rFonts w:hint="eastAsia"/>
        </w:rPr>
        <w:t>3</w:t>
      </w:r>
      <w:r w:rsidR="00326DDB">
        <w:t>,</w:t>
      </w:r>
      <w:r w:rsidR="00326DDB" w:rsidRPr="00326DDB">
        <w:rPr>
          <w:rFonts w:hint="eastAsia"/>
        </w:rPr>
        <w:t>759萬</w:t>
      </w:r>
      <w:r w:rsidR="00326DDB">
        <w:rPr>
          <w:rFonts w:hint="eastAsia"/>
        </w:rPr>
        <w:t>人</w:t>
      </w:r>
      <w:proofErr w:type="gramStart"/>
      <w:r w:rsidR="00326DDB">
        <w:rPr>
          <w:rFonts w:hint="eastAsia"/>
        </w:rPr>
        <w:t>）</w:t>
      </w:r>
      <w:bookmarkStart w:id="212" w:name="_Hlk74751869"/>
      <w:proofErr w:type="gramEnd"/>
      <w:r w:rsidR="00FC5623">
        <w:rPr>
          <w:rFonts w:hint="eastAsia"/>
        </w:rPr>
        <w:t>，於</w:t>
      </w:r>
      <w:r w:rsidR="00912099">
        <w:rPr>
          <w:rFonts w:hint="eastAsia"/>
        </w:rPr>
        <w:t>2</w:t>
      </w:r>
      <w:r w:rsidR="00912099">
        <w:t>014</w:t>
      </w:r>
      <w:r w:rsidR="00FC5623">
        <w:rPr>
          <w:rFonts w:hint="eastAsia"/>
        </w:rPr>
        <w:t>年</w:t>
      </w:r>
      <w:r w:rsidR="00912099">
        <w:rPr>
          <w:rFonts w:hint="eastAsia"/>
        </w:rPr>
        <w:t>至</w:t>
      </w:r>
      <w:r w:rsidR="00912099" w:rsidRPr="00C17CB6">
        <w:rPr>
          <w:rFonts w:hint="eastAsia"/>
        </w:rPr>
        <w:t>2</w:t>
      </w:r>
      <w:r w:rsidR="00912099" w:rsidRPr="00C17CB6">
        <w:t>020</w:t>
      </w:r>
      <w:r w:rsidR="00912099">
        <w:rPr>
          <w:rFonts w:hint="eastAsia"/>
        </w:rPr>
        <w:t>年</w:t>
      </w:r>
      <w:bookmarkStart w:id="213" w:name="_Hlk74821045"/>
      <w:bookmarkEnd w:id="212"/>
      <w:r w:rsidR="00326DDB">
        <w:rPr>
          <w:rFonts w:hint="eastAsia"/>
        </w:rPr>
        <w:t>受理遊說件數</w:t>
      </w:r>
      <w:r w:rsidR="00C17CB6">
        <w:rPr>
          <w:rFonts w:hint="eastAsia"/>
        </w:rPr>
        <w:t>合計</w:t>
      </w:r>
      <w:r w:rsidR="00C17CB6" w:rsidRPr="00C17CB6">
        <w:t>65,168</w:t>
      </w:r>
      <w:r w:rsidR="00C17CB6">
        <w:rPr>
          <w:rFonts w:hint="eastAsia"/>
        </w:rPr>
        <w:t>件（</w:t>
      </w:r>
      <w:r w:rsidR="00C17CB6" w:rsidRPr="00C17CB6">
        <w:rPr>
          <w:rFonts w:hint="eastAsia"/>
        </w:rPr>
        <w:t>詳下表2</w:t>
      </w:r>
      <w:r w:rsidR="00C17CB6">
        <w:rPr>
          <w:rFonts w:hint="eastAsia"/>
        </w:rPr>
        <w:t>）。</w:t>
      </w:r>
      <w:bookmarkEnd w:id="213"/>
      <w:r w:rsidR="00C17CB6">
        <w:rPr>
          <w:rFonts w:hint="eastAsia"/>
        </w:rPr>
        <w:t>與此同時（即</w:t>
      </w:r>
      <w:r w:rsidR="00C17CB6">
        <w:t>103</w:t>
      </w:r>
      <w:r w:rsidR="00C17CB6">
        <w:rPr>
          <w:rFonts w:hint="eastAsia"/>
        </w:rPr>
        <w:t>年至1</w:t>
      </w:r>
      <w:r w:rsidR="00C17CB6">
        <w:t>09</w:t>
      </w:r>
      <w:r w:rsidR="00C17CB6">
        <w:rPr>
          <w:rFonts w:hint="eastAsia"/>
        </w:rPr>
        <w:t>年），我國受理遊說件數合計僅有</w:t>
      </w:r>
      <w:r w:rsidR="00FC5623">
        <w:rPr>
          <w:rFonts w:hint="eastAsia"/>
        </w:rPr>
        <w:t>1</w:t>
      </w:r>
      <w:r w:rsidR="00FC5623">
        <w:t>26</w:t>
      </w:r>
      <w:r w:rsidR="00FC5623">
        <w:rPr>
          <w:rFonts w:hint="eastAsia"/>
        </w:rPr>
        <w:t>件，兩國相差高達5</w:t>
      </w:r>
      <w:r w:rsidR="00FC5623">
        <w:t>17</w:t>
      </w:r>
      <w:r w:rsidR="00FC5623">
        <w:rPr>
          <w:rFonts w:hint="eastAsia"/>
        </w:rPr>
        <w:t>倍之多，</w:t>
      </w:r>
      <w:proofErr w:type="gramStart"/>
      <w:r w:rsidR="00C17CB6">
        <w:rPr>
          <w:rFonts w:hint="eastAsia"/>
        </w:rPr>
        <w:t>益徵我國</w:t>
      </w:r>
      <w:proofErr w:type="gramEnd"/>
      <w:r w:rsidR="00C17CB6">
        <w:rPr>
          <w:rFonts w:hint="eastAsia"/>
        </w:rPr>
        <w:t>遊說法施行之成效</w:t>
      </w:r>
      <w:proofErr w:type="gramStart"/>
      <w:r w:rsidR="00C17CB6">
        <w:rPr>
          <w:rFonts w:hint="eastAsia"/>
        </w:rPr>
        <w:t>不</w:t>
      </w:r>
      <w:proofErr w:type="gramEnd"/>
      <w:r w:rsidR="00C17CB6">
        <w:rPr>
          <w:rFonts w:hint="eastAsia"/>
        </w:rPr>
        <w:t>彰。</w:t>
      </w:r>
    </w:p>
    <w:p w:rsidR="00326DDB" w:rsidRPr="00912099" w:rsidRDefault="00326DDB" w:rsidP="00A465C6">
      <w:pPr>
        <w:pStyle w:val="3"/>
        <w:numPr>
          <w:ilvl w:val="0"/>
          <w:numId w:val="0"/>
        </w:numPr>
        <w:ind w:left="1361"/>
        <w:rPr>
          <w:sz w:val="28"/>
          <w:szCs w:val="28"/>
        </w:rPr>
      </w:pPr>
      <w:r w:rsidRPr="00912099">
        <w:rPr>
          <w:rFonts w:hint="eastAsia"/>
          <w:sz w:val="28"/>
          <w:szCs w:val="28"/>
        </w:rPr>
        <w:t xml:space="preserve"> </w:t>
      </w:r>
      <w:r w:rsidR="00912099" w:rsidRPr="00912099">
        <w:rPr>
          <w:rFonts w:hint="eastAsia"/>
          <w:sz w:val="28"/>
          <w:szCs w:val="28"/>
        </w:rPr>
        <w:t xml:space="preserve">    </w:t>
      </w:r>
      <w:r w:rsidR="00912099">
        <w:rPr>
          <w:rFonts w:hint="eastAsia"/>
          <w:sz w:val="28"/>
          <w:szCs w:val="28"/>
        </w:rPr>
        <w:t xml:space="preserve"> </w:t>
      </w:r>
      <w:r w:rsidR="00E5392C">
        <w:rPr>
          <w:rFonts w:hint="eastAsia"/>
          <w:sz w:val="28"/>
          <w:szCs w:val="28"/>
        </w:rPr>
        <w:t>表2</w:t>
      </w:r>
      <w:r w:rsidR="003B0273">
        <w:rPr>
          <w:rFonts w:hint="eastAsia"/>
          <w:sz w:val="28"/>
          <w:szCs w:val="28"/>
        </w:rPr>
        <w:t xml:space="preserve">  </w:t>
      </w:r>
      <w:r w:rsidR="00912099" w:rsidRPr="00912099">
        <w:rPr>
          <w:rFonts w:hint="eastAsia"/>
          <w:sz w:val="28"/>
          <w:szCs w:val="28"/>
        </w:rPr>
        <w:t>加拿大2014至2020年度受理遊說件數統計表</w:t>
      </w:r>
    </w:p>
    <w:tbl>
      <w:tblPr>
        <w:tblW w:w="6662"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4111"/>
      </w:tblGrid>
      <w:tr w:rsidR="00326DDB" w:rsidRPr="00326DDB" w:rsidTr="00C44F52">
        <w:tc>
          <w:tcPr>
            <w:tcW w:w="255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年</w:t>
            </w:r>
            <w:r w:rsidR="002A49F1">
              <w:rPr>
                <w:rFonts w:hAnsi="標楷體" w:cs="Tahoma" w:hint="eastAsia"/>
                <w:bCs/>
                <w:kern w:val="0"/>
                <w:sz w:val="28"/>
                <w:szCs w:val="32"/>
                <w:lang w:val="zh-TW" w:bidi="hi-IN"/>
              </w:rPr>
              <w:t xml:space="preserve">  </w:t>
            </w:r>
            <w:r w:rsidRPr="00326DDB">
              <w:rPr>
                <w:rFonts w:hAnsi="標楷體" w:cs="Tahoma" w:hint="eastAsia"/>
                <w:bCs/>
                <w:kern w:val="0"/>
                <w:sz w:val="28"/>
                <w:szCs w:val="32"/>
                <w:lang w:val="zh-TW" w:bidi="hi-IN"/>
              </w:rPr>
              <w:t>度</w:t>
            </w:r>
          </w:p>
        </w:tc>
        <w:tc>
          <w:tcPr>
            <w:tcW w:w="411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總受理案件數</w:t>
            </w:r>
          </w:p>
        </w:tc>
      </w:tr>
      <w:tr w:rsidR="00326DDB" w:rsidRPr="00326DDB" w:rsidTr="00C44F52">
        <w:tc>
          <w:tcPr>
            <w:tcW w:w="255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2014</w:t>
            </w:r>
          </w:p>
        </w:tc>
        <w:tc>
          <w:tcPr>
            <w:tcW w:w="411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未載明</w:t>
            </w:r>
          </w:p>
        </w:tc>
      </w:tr>
      <w:tr w:rsidR="00326DDB" w:rsidRPr="00326DDB" w:rsidTr="00C44F52">
        <w:tc>
          <w:tcPr>
            <w:tcW w:w="255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2015</w:t>
            </w:r>
          </w:p>
        </w:tc>
        <w:tc>
          <w:tcPr>
            <w:tcW w:w="411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22</w:t>
            </w:r>
            <w:r w:rsidRPr="00326DDB">
              <w:rPr>
                <w:rFonts w:hAnsi="標楷體" w:cs="Tahoma"/>
                <w:bCs/>
                <w:kern w:val="0"/>
                <w:sz w:val="28"/>
                <w:szCs w:val="32"/>
                <w:lang w:val="zh-TW" w:bidi="hi-IN"/>
              </w:rPr>
              <w:t>,</w:t>
            </w:r>
            <w:r w:rsidRPr="00326DDB">
              <w:rPr>
                <w:rFonts w:hAnsi="標楷體" w:cs="Tahoma" w:hint="eastAsia"/>
                <w:bCs/>
                <w:kern w:val="0"/>
                <w:sz w:val="28"/>
                <w:szCs w:val="32"/>
                <w:lang w:val="zh-TW" w:bidi="hi-IN"/>
              </w:rPr>
              <w:t>579</w:t>
            </w:r>
          </w:p>
        </w:tc>
      </w:tr>
      <w:tr w:rsidR="00326DDB" w:rsidRPr="00326DDB" w:rsidTr="00C44F52">
        <w:tc>
          <w:tcPr>
            <w:tcW w:w="255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2016</w:t>
            </w:r>
          </w:p>
        </w:tc>
        <w:tc>
          <w:tcPr>
            <w:tcW w:w="411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9</w:t>
            </w:r>
            <w:r w:rsidRPr="00326DDB">
              <w:rPr>
                <w:rFonts w:hAnsi="標楷體" w:cs="Tahoma"/>
                <w:bCs/>
                <w:kern w:val="0"/>
                <w:sz w:val="28"/>
                <w:szCs w:val="32"/>
                <w:lang w:val="zh-TW" w:bidi="hi-IN"/>
              </w:rPr>
              <w:t>,</w:t>
            </w:r>
            <w:r w:rsidRPr="00326DDB">
              <w:rPr>
                <w:rFonts w:hAnsi="標楷體" w:cs="Tahoma" w:hint="eastAsia"/>
                <w:bCs/>
                <w:kern w:val="0"/>
                <w:sz w:val="28"/>
                <w:szCs w:val="32"/>
                <w:lang w:val="zh-TW" w:bidi="hi-IN"/>
              </w:rPr>
              <w:t>230</w:t>
            </w:r>
          </w:p>
        </w:tc>
      </w:tr>
      <w:tr w:rsidR="00326DDB" w:rsidRPr="00326DDB" w:rsidTr="00C44F52">
        <w:tc>
          <w:tcPr>
            <w:tcW w:w="255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lastRenderedPageBreak/>
              <w:t>2017</w:t>
            </w:r>
          </w:p>
        </w:tc>
        <w:tc>
          <w:tcPr>
            <w:tcW w:w="411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未載明</w:t>
            </w:r>
          </w:p>
        </w:tc>
      </w:tr>
      <w:tr w:rsidR="00326DDB" w:rsidRPr="00326DDB" w:rsidTr="00C44F52">
        <w:tc>
          <w:tcPr>
            <w:tcW w:w="255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2018</w:t>
            </w:r>
          </w:p>
        </w:tc>
        <w:tc>
          <w:tcPr>
            <w:tcW w:w="411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未載明</w:t>
            </w:r>
          </w:p>
        </w:tc>
      </w:tr>
      <w:tr w:rsidR="00326DDB" w:rsidRPr="00326DDB" w:rsidTr="00C44F52">
        <w:tc>
          <w:tcPr>
            <w:tcW w:w="255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2019</w:t>
            </w:r>
          </w:p>
        </w:tc>
        <w:tc>
          <w:tcPr>
            <w:tcW w:w="411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26</w:t>
            </w:r>
            <w:r w:rsidRPr="00326DDB">
              <w:rPr>
                <w:rFonts w:hAnsi="標楷體" w:cs="Tahoma"/>
                <w:bCs/>
                <w:kern w:val="0"/>
                <w:sz w:val="28"/>
                <w:szCs w:val="32"/>
                <w:lang w:val="zh-TW" w:bidi="hi-IN"/>
              </w:rPr>
              <w:t>,</w:t>
            </w:r>
            <w:r w:rsidRPr="00326DDB">
              <w:rPr>
                <w:rFonts w:hAnsi="標楷體" w:cs="Tahoma" w:hint="eastAsia"/>
                <w:bCs/>
                <w:kern w:val="0"/>
                <w:sz w:val="28"/>
                <w:szCs w:val="32"/>
                <w:lang w:val="zh-TW" w:bidi="hi-IN"/>
              </w:rPr>
              <w:t>526</w:t>
            </w:r>
          </w:p>
        </w:tc>
      </w:tr>
      <w:tr w:rsidR="00326DDB" w:rsidRPr="00326DDB" w:rsidTr="00C44F52">
        <w:tc>
          <w:tcPr>
            <w:tcW w:w="255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2020</w:t>
            </w:r>
          </w:p>
        </w:tc>
        <w:tc>
          <w:tcPr>
            <w:tcW w:w="4111" w:type="dxa"/>
            <w:shd w:val="clear" w:color="auto" w:fill="auto"/>
          </w:tcPr>
          <w:p w:rsidR="00326DDB" w:rsidRPr="00326DDB" w:rsidRDefault="00326DDB" w:rsidP="00326DDB">
            <w:pPr>
              <w:spacing w:line="520" w:lineRule="exact"/>
              <w:contextualSpacing/>
              <w:jc w:val="center"/>
              <w:rPr>
                <w:rFonts w:hAnsi="標楷體" w:cs="Tahoma"/>
                <w:bCs/>
                <w:kern w:val="0"/>
                <w:sz w:val="28"/>
                <w:szCs w:val="32"/>
                <w:lang w:val="zh-TW" w:bidi="hi-IN"/>
              </w:rPr>
            </w:pPr>
            <w:r w:rsidRPr="00326DDB">
              <w:rPr>
                <w:rFonts w:hAnsi="標楷體" w:cs="Tahoma" w:hint="eastAsia"/>
                <w:bCs/>
                <w:kern w:val="0"/>
                <w:sz w:val="28"/>
                <w:szCs w:val="32"/>
                <w:lang w:val="zh-TW" w:bidi="hi-IN"/>
              </w:rPr>
              <w:t>6</w:t>
            </w:r>
            <w:r w:rsidRPr="00326DDB">
              <w:rPr>
                <w:rFonts w:hAnsi="標楷體" w:cs="Tahoma"/>
                <w:bCs/>
                <w:kern w:val="0"/>
                <w:sz w:val="28"/>
                <w:szCs w:val="32"/>
                <w:lang w:val="zh-TW" w:bidi="hi-IN"/>
              </w:rPr>
              <w:t>,</w:t>
            </w:r>
            <w:r w:rsidRPr="00326DDB">
              <w:rPr>
                <w:rFonts w:hAnsi="標楷體" w:cs="Tahoma" w:hint="eastAsia"/>
                <w:bCs/>
                <w:kern w:val="0"/>
                <w:sz w:val="28"/>
                <w:szCs w:val="32"/>
                <w:lang w:val="zh-TW" w:bidi="hi-IN"/>
              </w:rPr>
              <w:t>833</w:t>
            </w:r>
          </w:p>
        </w:tc>
      </w:tr>
      <w:tr w:rsidR="00FC2869" w:rsidRPr="00326DDB" w:rsidTr="00C44F52">
        <w:tc>
          <w:tcPr>
            <w:tcW w:w="2551" w:type="dxa"/>
            <w:shd w:val="clear" w:color="auto" w:fill="auto"/>
          </w:tcPr>
          <w:p w:rsidR="00FC2869" w:rsidRPr="00326DDB" w:rsidRDefault="00FC2869" w:rsidP="00326DDB">
            <w:pPr>
              <w:spacing w:line="520" w:lineRule="exact"/>
              <w:contextualSpacing/>
              <w:jc w:val="center"/>
              <w:rPr>
                <w:rFonts w:hAnsi="標楷體" w:cs="Tahoma"/>
                <w:bCs/>
                <w:kern w:val="0"/>
                <w:sz w:val="28"/>
                <w:szCs w:val="32"/>
                <w:lang w:val="zh-TW" w:bidi="hi-IN"/>
              </w:rPr>
            </w:pPr>
            <w:r>
              <w:rPr>
                <w:rFonts w:hAnsi="標楷體" w:cs="Tahoma" w:hint="eastAsia"/>
                <w:bCs/>
                <w:kern w:val="0"/>
                <w:sz w:val="28"/>
                <w:szCs w:val="32"/>
                <w:lang w:val="zh-TW" w:bidi="hi-IN"/>
              </w:rPr>
              <w:t>合  計</w:t>
            </w:r>
          </w:p>
        </w:tc>
        <w:tc>
          <w:tcPr>
            <w:tcW w:w="4111" w:type="dxa"/>
            <w:shd w:val="clear" w:color="auto" w:fill="auto"/>
          </w:tcPr>
          <w:p w:rsidR="00FC2869" w:rsidRPr="00326DDB" w:rsidRDefault="00FC2869" w:rsidP="00326DDB">
            <w:pPr>
              <w:spacing w:line="520" w:lineRule="exact"/>
              <w:contextualSpacing/>
              <w:jc w:val="center"/>
              <w:rPr>
                <w:rFonts w:hAnsi="標楷體" w:cs="Tahoma"/>
                <w:bCs/>
                <w:kern w:val="0"/>
                <w:sz w:val="28"/>
                <w:szCs w:val="32"/>
                <w:lang w:val="zh-TW" w:bidi="hi-IN"/>
              </w:rPr>
            </w:pPr>
            <w:r>
              <w:rPr>
                <w:rFonts w:hAnsi="標楷體" w:cs="Tahoma" w:hint="eastAsia"/>
                <w:bCs/>
                <w:kern w:val="0"/>
                <w:sz w:val="28"/>
                <w:szCs w:val="32"/>
                <w:lang w:val="zh-TW" w:bidi="hi-IN"/>
              </w:rPr>
              <w:t>6</w:t>
            </w:r>
            <w:r>
              <w:rPr>
                <w:rFonts w:hAnsi="標楷體" w:cs="Tahoma"/>
                <w:bCs/>
                <w:kern w:val="0"/>
                <w:sz w:val="28"/>
                <w:szCs w:val="32"/>
                <w:lang w:val="zh-TW" w:bidi="hi-IN"/>
              </w:rPr>
              <w:t>5,168</w:t>
            </w:r>
          </w:p>
        </w:tc>
      </w:tr>
    </w:tbl>
    <w:p w:rsidR="00326DDB" w:rsidRPr="00912099" w:rsidRDefault="00912099" w:rsidP="00A465C6">
      <w:pPr>
        <w:pStyle w:val="3"/>
        <w:numPr>
          <w:ilvl w:val="0"/>
          <w:numId w:val="0"/>
        </w:numPr>
        <w:ind w:left="1361"/>
        <w:rPr>
          <w:sz w:val="24"/>
          <w:szCs w:val="24"/>
        </w:rPr>
      </w:pPr>
      <w:r w:rsidRPr="00912099">
        <w:rPr>
          <w:rFonts w:hint="eastAsia"/>
          <w:sz w:val="24"/>
          <w:szCs w:val="24"/>
        </w:rPr>
        <w:t xml:space="preserve">      </w:t>
      </w:r>
      <w:r>
        <w:rPr>
          <w:rFonts w:hint="eastAsia"/>
          <w:sz w:val="24"/>
          <w:szCs w:val="24"/>
        </w:rPr>
        <w:t xml:space="preserve">  </w:t>
      </w:r>
      <w:r w:rsidRPr="00912099">
        <w:rPr>
          <w:rFonts w:hint="eastAsia"/>
          <w:sz w:val="24"/>
          <w:szCs w:val="24"/>
        </w:rPr>
        <w:t>資料來源：</w:t>
      </w:r>
      <w:r w:rsidR="00FC2869">
        <w:rPr>
          <w:rFonts w:hint="eastAsia"/>
          <w:sz w:val="24"/>
          <w:szCs w:val="24"/>
        </w:rPr>
        <w:t>內政部</w:t>
      </w:r>
      <w:proofErr w:type="gramStart"/>
      <w:r w:rsidR="00FC2869">
        <w:rPr>
          <w:rFonts w:hint="eastAsia"/>
          <w:sz w:val="24"/>
          <w:szCs w:val="24"/>
        </w:rPr>
        <w:t>採</w:t>
      </w:r>
      <w:proofErr w:type="gramEnd"/>
      <w:r w:rsidR="00FC2869">
        <w:rPr>
          <w:rFonts w:hint="eastAsia"/>
          <w:sz w:val="24"/>
          <w:szCs w:val="24"/>
        </w:rPr>
        <w:t>自</w:t>
      </w:r>
      <w:r w:rsidRPr="00912099">
        <w:rPr>
          <w:rFonts w:hint="eastAsia"/>
          <w:sz w:val="24"/>
          <w:szCs w:val="24"/>
        </w:rPr>
        <w:t>加拿大</w:t>
      </w:r>
      <w:proofErr w:type="gramStart"/>
      <w:r w:rsidRPr="00912099">
        <w:rPr>
          <w:rFonts w:hint="eastAsia"/>
          <w:sz w:val="24"/>
          <w:szCs w:val="24"/>
        </w:rPr>
        <w:t>遊說專署網站</w:t>
      </w:r>
      <w:proofErr w:type="gramEnd"/>
    </w:p>
    <w:p w:rsidR="00C92B49" w:rsidRDefault="00313732" w:rsidP="006068B8">
      <w:pPr>
        <w:pStyle w:val="3"/>
        <w:ind w:left="1361"/>
      </w:pPr>
      <w:r w:rsidRPr="00313732">
        <w:rPr>
          <w:rFonts w:hint="eastAsia"/>
        </w:rPr>
        <w:t>遊說法公布施行</w:t>
      </w:r>
      <w:proofErr w:type="gramStart"/>
      <w:r w:rsidRPr="00313732">
        <w:rPr>
          <w:rFonts w:hint="eastAsia"/>
        </w:rPr>
        <w:t>迄</w:t>
      </w:r>
      <w:proofErr w:type="gramEnd"/>
      <w:r w:rsidRPr="00313732">
        <w:rPr>
          <w:rFonts w:hint="eastAsia"/>
        </w:rPr>
        <w:t>110年3月底，立法院</w:t>
      </w:r>
      <w:r w:rsidR="0084323D" w:rsidRPr="00313732">
        <w:rPr>
          <w:rFonts w:hint="eastAsia"/>
        </w:rPr>
        <w:t>受理遊說案件</w:t>
      </w:r>
      <w:r w:rsidRPr="00313732">
        <w:rPr>
          <w:rFonts w:hint="eastAsia"/>
        </w:rPr>
        <w:t>幾占全國各機關</w:t>
      </w:r>
      <w:r w:rsidR="000A3738">
        <w:rPr>
          <w:rFonts w:hint="eastAsia"/>
        </w:rPr>
        <w:t>總件數</w:t>
      </w:r>
      <w:r w:rsidRPr="00313732">
        <w:rPr>
          <w:rFonts w:hint="eastAsia"/>
        </w:rPr>
        <w:t>之76</w:t>
      </w:r>
      <w:r w:rsidR="00FB492D">
        <w:rPr>
          <w:rFonts w:hAnsi="標楷體" w:hint="eastAsia"/>
        </w:rPr>
        <w:t>％</w:t>
      </w:r>
      <w:r w:rsidR="0084323D">
        <w:rPr>
          <w:rFonts w:hint="eastAsia"/>
        </w:rPr>
        <w:t>，</w:t>
      </w:r>
      <w:r w:rsidR="0084323D" w:rsidRPr="0084323D">
        <w:rPr>
          <w:rFonts w:hint="eastAsia"/>
        </w:rPr>
        <w:t>顯示遊說案件有高度集中立法院之現象</w:t>
      </w:r>
      <w:r w:rsidR="00C10049">
        <w:rPr>
          <w:rFonts w:hint="eastAsia"/>
        </w:rPr>
        <w:t>，其</w:t>
      </w:r>
      <w:r w:rsidR="00FC5623">
        <w:rPr>
          <w:rFonts w:hint="eastAsia"/>
        </w:rPr>
        <w:t>他</w:t>
      </w:r>
      <w:r w:rsidR="00C10049">
        <w:rPr>
          <w:rFonts w:hint="eastAsia"/>
        </w:rPr>
        <w:t>機關有</w:t>
      </w:r>
      <w:proofErr w:type="gramStart"/>
      <w:r w:rsidR="00C10049">
        <w:rPr>
          <w:rFonts w:hint="eastAsia"/>
        </w:rPr>
        <w:t>否確依</w:t>
      </w:r>
      <w:proofErr w:type="gramEnd"/>
      <w:r w:rsidR="00C10049">
        <w:rPr>
          <w:rFonts w:hint="eastAsia"/>
        </w:rPr>
        <w:t>遊說法規定辦理登記等相關事宜，非無</w:t>
      </w:r>
      <w:r w:rsidR="00C1415B">
        <w:rPr>
          <w:rFonts w:hint="eastAsia"/>
        </w:rPr>
        <w:t>探究餘地</w:t>
      </w:r>
      <w:r w:rsidR="00C64E06">
        <w:rPr>
          <w:rFonts w:hint="eastAsia"/>
        </w:rPr>
        <w:t>：</w:t>
      </w:r>
    </w:p>
    <w:p w:rsidR="00C64E06" w:rsidRDefault="00C64E06" w:rsidP="00C64E06">
      <w:pPr>
        <w:pStyle w:val="3"/>
        <w:numPr>
          <w:ilvl w:val="0"/>
          <w:numId w:val="0"/>
        </w:numPr>
        <w:ind w:left="1361"/>
      </w:pPr>
      <w:r>
        <w:rPr>
          <w:rFonts w:hint="eastAsia"/>
        </w:rPr>
        <w:t xml:space="preserve">    </w:t>
      </w:r>
      <w:r w:rsidR="005B0B93">
        <w:rPr>
          <w:rFonts w:hint="eastAsia"/>
        </w:rPr>
        <w:t>查</w:t>
      </w:r>
      <w:r w:rsidR="009E082C" w:rsidRPr="009E082C">
        <w:rPr>
          <w:rFonts w:hint="eastAsia"/>
        </w:rPr>
        <w:t>立法院係由法制局</w:t>
      </w:r>
      <w:r w:rsidR="005B0B93">
        <w:rPr>
          <w:rFonts w:hint="eastAsia"/>
        </w:rPr>
        <w:t>（</w:t>
      </w:r>
      <w:r w:rsidR="005B0B93" w:rsidRPr="005B0B93">
        <w:rPr>
          <w:rFonts w:hint="eastAsia"/>
        </w:rPr>
        <w:t>立法院遊說登記辦公室</w:t>
      </w:r>
      <w:r w:rsidR="005B0B93">
        <w:rPr>
          <w:rFonts w:hint="eastAsia"/>
        </w:rPr>
        <w:t>）</w:t>
      </w:r>
      <w:r w:rsidR="009E082C" w:rsidRPr="009E082C">
        <w:rPr>
          <w:rFonts w:hint="eastAsia"/>
        </w:rPr>
        <w:t>專責</w:t>
      </w:r>
      <w:r w:rsidR="00FC5623">
        <w:rPr>
          <w:rFonts w:hint="eastAsia"/>
        </w:rPr>
        <w:t>辦</w:t>
      </w:r>
      <w:r w:rsidR="009E082C" w:rsidRPr="009E082C">
        <w:rPr>
          <w:rFonts w:hint="eastAsia"/>
        </w:rPr>
        <w:t>理遊說登記業務，</w:t>
      </w:r>
      <w:r w:rsidR="005B0B93">
        <w:rPr>
          <w:rFonts w:hint="eastAsia"/>
        </w:rPr>
        <w:t>本</w:t>
      </w:r>
      <w:r w:rsidR="009E082C" w:rsidRPr="009E082C">
        <w:rPr>
          <w:rFonts w:hint="eastAsia"/>
        </w:rPr>
        <w:t>法公布施行</w:t>
      </w:r>
      <w:proofErr w:type="gramStart"/>
      <w:r w:rsidR="009E082C" w:rsidRPr="009E082C">
        <w:rPr>
          <w:rFonts w:hint="eastAsia"/>
        </w:rPr>
        <w:t>迄</w:t>
      </w:r>
      <w:proofErr w:type="gramEnd"/>
      <w:r w:rsidR="009E082C" w:rsidRPr="009E082C">
        <w:rPr>
          <w:rFonts w:hint="eastAsia"/>
        </w:rPr>
        <w:t>110年3月底，</w:t>
      </w:r>
      <w:r w:rsidR="005B0B93">
        <w:rPr>
          <w:rFonts w:hint="eastAsia"/>
        </w:rPr>
        <w:t>該</w:t>
      </w:r>
      <w:r w:rsidR="009E082C" w:rsidRPr="009E082C">
        <w:rPr>
          <w:rFonts w:hint="eastAsia"/>
        </w:rPr>
        <w:t>院計</w:t>
      </w:r>
      <w:r w:rsidR="00FC5623">
        <w:rPr>
          <w:rFonts w:hint="eastAsia"/>
        </w:rPr>
        <w:t>受理</w:t>
      </w:r>
      <w:r w:rsidR="009E082C" w:rsidRPr="009E082C">
        <w:rPr>
          <w:rFonts w:hint="eastAsia"/>
        </w:rPr>
        <w:t>343件遊說案件，</w:t>
      </w:r>
      <w:r w:rsidR="006D473D">
        <w:rPr>
          <w:rFonts w:hint="eastAsia"/>
        </w:rPr>
        <w:t>且</w:t>
      </w:r>
      <w:r w:rsidR="009E082C" w:rsidRPr="009E082C">
        <w:rPr>
          <w:rFonts w:hint="eastAsia"/>
        </w:rPr>
        <w:t>全部核准，</w:t>
      </w:r>
      <w:r w:rsidR="009E082C">
        <w:rPr>
          <w:rFonts w:hint="eastAsia"/>
        </w:rPr>
        <w:t>幾占全國受理遊說案件總件數之76</w:t>
      </w:r>
      <w:r w:rsidR="004037A7">
        <w:rPr>
          <w:rFonts w:hAnsi="標楷體" w:hint="eastAsia"/>
        </w:rPr>
        <w:t>％</w:t>
      </w:r>
      <w:r w:rsidR="00FC5623">
        <w:rPr>
          <w:rFonts w:hAnsi="標楷體" w:hint="eastAsia"/>
        </w:rPr>
        <w:t>，且</w:t>
      </w:r>
      <w:r w:rsidR="009E082C" w:rsidRPr="009E082C">
        <w:rPr>
          <w:rFonts w:hint="eastAsia"/>
        </w:rPr>
        <w:t>該院各年度受理之遊說案件</w:t>
      </w:r>
      <w:r w:rsidR="00450DC6">
        <w:rPr>
          <w:rFonts w:hint="eastAsia"/>
        </w:rPr>
        <w:t>數之</w:t>
      </w:r>
      <w:r w:rsidR="00FC5623">
        <w:rPr>
          <w:rFonts w:hint="eastAsia"/>
        </w:rPr>
        <w:t>比例</w:t>
      </w:r>
      <w:r w:rsidR="00450DC6">
        <w:rPr>
          <w:rFonts w:hint="eastAsia"/>
        </w:rPr>
        <w:t>，介於50</w:t>
      </w:r>
      <w:r w:rsidR="004037A7">
        <w:rPr>
          <w:rFonts w:hAnsi="標楷體" w:hint="eastAsia"/>
        </w:rPr>
        <w:t>％</w:t>
      </w:r>
      <w:r w:rsidR="00450DC6">
        <w:rPr>
          <w:rFonts w:hint="eastAsia"/>
        </w:rPr>
        <w:t>至</w:t>
      </w:r>
      <w:r w:rsidR="006D473D">
        <w:rPr>
          <w:rFonts w:hint="eastAsia"/>
        </w:rPr>
        <w:t>100</w:t>
      </w:r>
      <w:r w:rsidR="004037A7">
        <w:rPr>
          <w:rFonts w:hAnsi="標楷體" w:hint="eastAsia"/>
        </w:rPr>
        <w:t>％</w:t>
      </w:r>
      <w:r w:rsidR="00450DC6">
        <w:rPr>
          <w:rFonts w:hint="eastAsia"/>
        </w:rPr>
        <w:t>，顯示我國遊說案件有高度集中立法院之現象</w:t>
      </w:r>
      <w:r w:rsidR="000328CC">
        <w:rPr>
          <w:rFonts w:hint="eastAsia"/>
        </w:rPr>
        <w:t>（</w:t>
      </w:r>
      <w:r w:rsidR="000328CC" w:rsidRPr="000328CC">
        <w:rPr>
          <w:rFonts w:hint="eastAsia"/>
        </w:rPr>
        <w:t>詳下表3</w:t>
      </w:r>
      <w:r w:rsidR="000328CC">
        <w:rPr>
          <w:rFonts w:hint="eastAsia"/>
        </w:rPr>
        <w:t>）</w:t>
      </w:r>
      <w:r w:rsidR="00FC5623">
        <w:rPr>
          <w:rFonts w:hint="eastAsia"/>
        </w:rPr>
        <w:t>。至於</w:t>
      </w:r>
      <w:r w:rsidR="000328CC">
        <w:rPr>
          <w:rFonts w:hint="eastAsia"/>
        </w:rPr>
        <w:t>中央與地方行政機關及地方議會</w:t>
      </w:r>
      <w:r w:rsidR="00FC5623">
        <w:rPr>
          <w:rFonts w:hint="eastAsia"/>
        </w:rPr>
        <w:t>遊說</w:t>
      </w:r>
      <w:r w:rsidR="00037D75">
        <w:rPr>
          <w:rFonts w:hint="eastAsia"/>
        </w:rPr>
        <w:t>件數</w:t>
      </w:r>
      <w:r w:rsidR="00FC5623">
        <w:rPr>
          <w:rFonts w:hint="eastAsia"/>
        </w:rPr>
        <w:t>明顯</w:t>
      </w:r>
      <w:r w:rsidR="00037D75">
        <w:rPr>
          <w:rFonts w:hint="eastAsia"/>
        </w:rPr>
        <w:t>偏低</w:t>
      </w:r>
      <w:r w:rsidR="006D473D">
        <w:rPr>
          <w:rFonts w:hint="eastAsia"/>
        </w:rPr>
        <w:t>，</w:t>
      </w:r>
      <w:r w:rsidR="00037D75">
        <w:rPr>
          <w:rFonts w:hint="eastAsia"/>
        </w:rPr>
        <w:t>是前開</w:t>
      </w:r>
      <w:r w:rsidR="00C70781">
        <w:rPr>
          <w:rFonts w:hint="eastAsia"/>
        </w:rPr>
        <w:t>各</w:t>
      </w:r>
      <w:r w:rsidR="00037D75">
        <w:rPr>
          <w:rFonts w:hint="eastAsia"/>
        </w:rPr>
        <w:t>機關有</w:t>
      </w:r>
      <w:proofErr w:type="gramStart"/>
      <w:r w:rsidR="000328CC">
        <w:rPr>
          <w:rFonts w:hint="eastAsia"/>
        </w:rPr>
        <w:t>否</w:t>
      </w:r>
      <w:r w:rsidR="003113AC">
        <w:rPr>
          <w:rFonts w:hint="eastAsia"/>
        </w:rPr>
        <w:t>確依</w:t>
      </w:r>
      <w:proofErr w:type="gramEnd"/>
      <w:r w:rsidR="003113AC">
        <w:rPr>
          <w:rFonts w:hint="eastAsia"/>
        </w:rPr>
        <w:t>遊說法</w:t>
      </w:r>
      <w:r w:rsidR="00C70781">
        <w:rPr>
          <w:rFonts w:hint="eastAsia"/>
        </w:rPr>
        <w:t>相關規定</w:t>
      </w:r>
      <w:proofErr w:type="gramStart"/>
      <w:r w:rsidR="00C70781">
        <w:rPr>
          <w:rFonts w:hint="eastAsia"/>
        </w:rPr>
        <w:t>覈</w:t>
      </w:r>
      <w:proofErr w:type="gramEnd"/>
      <w:r w:rsidR="00C70781">
        <w:rPr>
          <w:rFonts w:hint="eastAsia"/>
        </w:rPr>
        <w:t>實</w:t>
      </w:r>
      <w:r w:rsidR="003113AC">
        <w:rPr>
          <w:rFonts w:hint="eastAsia"/>
        </w:rPr>
        <w:t>辦理登記</w:t>
      </w:r>
      <w:r w:rsidR="00B75644">
        <w:rPr>
          <w:rFonts w:hint="eastAsia"/>
        </w:rPr>
        <w:t>及</w:t>
      </w:r>
      <w:r w:rsidR="00C70781">
        <w:rPr>
          <w:rFonts w:hint="eastAsia"/>
        </w:rPr>
        <w:t>資訊</w:t>
      </w:r>
      <w:r w:rsidR="00B75644">
        <w:rPr>
          <w:rFonts w:hint="eastAsia"/>
        </w:rPr>
        <w:t>公開</w:t>
      </w:r>
      <w:r w:rsidR="003113AC">
        <w:rPr>
          <w:rFonts w:hint="eastAsia"/>
        </w:rPr>
        <w:t>事宜，非無</w:t>
      </w:r>
      <w:r w:rsidR="008E3DF1">
        <w:rPr>
          <w:rFonts w:hint="eastAsia"/>
        </w:rPr>
        <w:t>探究之餘地</w:t>
      </w:r>
      <w:r w:rsidR="00C70781">
        <w:rPr>
          <w:rFonts w:hint="eastAsia"/>
        </w:rPr>
        <w:t>。</w:t>
      </w:r>
    </w:p>
    <w:p w:rsidR="009E082C" w:rsidRPr="009E082C" w:rsidRDefault="009E082C" w:rsidP="00C64E06">
      <w:pPr>
        <w:pStyle w:val="3"/>
        <w:numPr>
          <w:ilvl w:val="0"/>
          <w:numId w:val="0"/>
        </w:numPr>
        <w:ind w:left="1361"/>
        <w:rPr>
          <w:sz w:val="28"/>
          <w:szCs w:val="28"/>
        </w:rPr>
      </w:pPr>
      <w:r w:rsidRPr="009E082C">
        <w:rPr>
          <w:rFonts w:hint="eastAsia"/>
          <w:sz w:val="28"/>
          <w:szCs w:val="28"/>
        </w:rPr>
        <w:t xml:space="preserve"> </w:t>
      </w:r>
      <w:r w:rsidR="00E5392C">
        <w:rPr>
          <w:rFonts w:hint="eastAsia"/>
          <w:sz w:val="28"/>
          <w:szCs w:val="28"/>
        </w:rPr>
        <w:t xml:space="preserve">表3 </w:t>
      </w:r>
      <w:r w:rsidRPr="009E082C">
        <w:rPr>
          <w:rFonts w:hint="eastAsia"/>
          <w:sz w:val="28"/>
          <w:szCs w:val="28"/>
        </w:rPr>
        <w:t>立法院</w:t>
      </w:r>
      <w:r>
        <w:rPr>
          <w:rFonts w:hint="eastAsia"/>
          <w:sz w:val="28"/>
          <w:szCs w:val="28"/>
        </w:rPr>
        <w:t>9</w:t>
      </w:r>
      <w:r>
        <w:rPr>
          <w:sz w:val="28"/>
          <w:szCs w:val="28"/>
        </w:rPr>
        <w:t>7</w:t>
      </w:r>
      <w:r>
        <w:rPr>
          <w:rFonts w:hint="eastAsia"/>
          <w:sz w:val="28"/>
          <w:szCs w:val="28"/>
        </w:rPr>
        <w:t>年至1</w:t>
      </w:r>
      <w:r>
        <w:rPr>
          <w:sz w:val="28"/>
          <w:szCs w:val="28"/>
        </w:rPr>
        <w:t>10</w:t>
      </w:r>
      <w:r>
        <w:rPr>
          <w:rFonts w:hint="eastAsia"/>
          <w:sz w:val="28"/>
          <w:szCs w:val="28"/>
        </w:rPr>
        <w:t>年3月底至受理遊說案件統計表</w:t>
      </w:r>
    </w:p>
    <w:tbl>
      <w:tblPr>
        <w:tblStyle w:val="af6"/>
        <w:tblW w:w="0" w:type="auto"/>
        <w:tblInd w:w="1271" w:type="dxa"/>
        <w:tblLook w:val="04A0" w:firstRow="1" w:lastRow="0" w:firstColumn="1" w:lastColumn="0" w:noHBand="0" w:noVBand="1"/>
      </w:tblPr>
      <w:tblGrid>
        <w:gridCol w:w="1701"/>
        <w:gridCol w:w="2835"/>
        <w:gridCol w:w="3027"/>
      </w:tblGrid>
      <w:tr w:rsidR="009E082C" w:rsidRPr="009E082C" w:rsidTr="009E082C">
        <w:tc>
          <w:tcPr>
            <w:tcW w:w="1701"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年</w:t>
            </w:r>
            <w:r w:rsidR="002A49F1">
              <w:rPr>
                <w:rFonts w:hAnsi="標楷體" w:hint="eastAsia"/>
                <w:sz w:val="28"/>
                <w:szCs w:val="28"/>
              </w:rPr>
              <w:t xml:space="preserve"> </w:t>
            </w:r>
            <w:r w:rsidRPr="009E082C">
              <w:rPr>
                <w:rFonts w:hAnsi="標楷體" w:hint="eastAsia"/>
                <w:sz w:val="28"/>
                <w:szCs w:val="28"/>
              </w:rPr>
              <w:t>度</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件</w:t>
            </w:r>
            <w:r w:rsidR="002A49F1">
              <w:rPr>
                <w:rFonts w:hAnsi="標楷體" w:hint="eastAsia"/>
                <w:sz w:val="28"/>
                <w:szCs w:val="28"/>
              </w:rPr>
              <w:t xml:space="preserve">   </w:t>
            </w:r>
            <w:r w:rsidRPr="009E082C">
              <w:rPr>
                <w:rFonts w:hAnsi="標楷體" w:hint="eastAsia"/>
                <w:sz w:val="28"/>
                <w:szCs w:val="28"/>
              </w:rPr>
              <w:t>數</w:t>
            </w:r>
          </w:p>
        </w:tc>
        <w:tc>
          <w:tcPr>
            <w:tcW w:w="3027" w:type="dxa"/>
          </w:tcPr>
          <w:p w:rsidR="009E082C" w:rsidRPr="009E082C" w:rsidRDefault="000634F9" w:rsidP="005B0B93">
            <w:pPr>
              <w:pStyle w:val="af7"/>
              <w:spacing w:line="520" w:lineRule="exact"/>
              <w:ind w:leftChars="0" w:left="0"/>
              <w:jc w:val="center"/>
              <w:rPr>
                <w:rFonts w:hAnsi="標楷體"/>
                <w:sz w:val="28"/>
                <w:szCs w:val="28"/>
              </w:rPr>
            </w:pPr>
            <w:r>
              <w:rPr>
                <w:rFonts w:hAnsi="標楷體" w:hint="eastAsia"/>
                <w:sz w:val="28"/>
                <w:szCs w:val="28"/>
              </w:rPr>
              <w:t>占</w:t>
            </w:r>
            <w:r w:rsidR="009E082C">
              <w:rPr>
                <w:rFonts w:hAnsi="標楷體" w:hint="eastAsia"/>
                <w:sz w:val="28"/>
                <w:szCs w:val="28"/>
              </w:rPr>
              <w:t>全國遊說案件比例</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t>97</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122</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7</w:t>
            </w:r>
            <w:r>
              <w:rPr>
                <w:rFonts w:hAnsi="標楷體"/>
                <w:sz w:val="28"/>
                <w:szCs w:val="28"/>
              </w:rPr>
              <w:t>8</w:t>
            </w:r>
            <w:r>
              <w:rPr>
                <w:rFonts w:hAnsi="標楷體" w:hint="eastAsia"/>
                <w:sz w:val="28"/>
                <w:szCs w:val="28"/>
              </w:rPr>
              <w:t>％</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t>98</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48</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6</w:t>
            </w:r>
            <w:r>
              <w:rPr>
                <w:rFonts w:hAnsi="標楷體"/>
                <w:sz w:val="28"/>
                <w:szCs w:val="28"/>
              </w:rPr>
              <w:t>5</w:t>
            </w:r>
            <w:r>
              <w:rPr>
                <w:rFonts w:hAnsi="標楷體" w:hint="eastAsia"/>
                <w:sz w:val="28"/>
                <w:szCs w:val="28"/>
              </w:rPr>
              <w:t>％</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t>99</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21</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5</w:t>
            </w:r>
            <w:r>
              <w:rPr>
                <w:rFonts w:hAnsi="標楷體"/>
                <w:sz w:val="28"/>
                <w:szCs w:val="28"/>
              </w:rPr>
              <w:t>7</w:t>
            </w:r>
            <w:r>
              <w:rPr>
                <w:rFonts w:hAnsi="標楷體" w:hint="eastAsia"/>
                <w:sz w:val="28"/>
                <w:szCs w:val="28"/>
              </w:rPr>
              <w:t>％</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t>100</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4</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5</w:t>
            </w:r>
            <w:r>
              <w:rPr>
                <w:rFonts w:hAnsi="標楷體"/>
                <w:sz w:val="28"/>
                <w:szCs w:val="28"/>
              </w:rPr>
              <w:t>0</w:t>
            </w:r>
            <w:r>
              <w:rPr>
                <w:rFonts w:hAnsi="標楷體" w:hint="eastAsia"/>
                <w:sz w:val="28"/>
                <w:szCs w:val="28"/>
              </w:rPr>
              <w:t>％</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t>101</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28</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8</w:t>
            </w:r>
            <w:r>
              <w:rPr>
                <w:rFonts w:hAnsi="標楷體"/>
                <w:sz w:val="28"/>
                <w:szCs w:val="28"/>
              </w:rPr>
              <w:t>5</w:t>
            </w:r>
            <w:r>
              <w:rPr>
                <w:rFonts w:hAnsi="標楷體" w:hint="eastAsia"/>
                <w:sz w:val="28"/>
                <w:szCs w:val="28"/>
              </w:rPr>
              <w:t>％</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t>102</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9</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7</w:t>
            </w:r>
            <w:r>
              <w:rPr>
                <w:rFonts w:hAnsi="標楷體"/>
                <w:sz w:val="28"/>
                <w:szCs w:val="28"/>
              </w:rPr>
              <w:t>5</w:t>
            </w:r>
            <w:r>
              <w:rPr>
                <w:rFonts w:hAnsi="標楷體" w:hint="eastAsia"/>
                <w:sz w:val="28"/>
                <w:szCs w:val="28"/>
              </w:rPr>
              <w:t>％</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lastRenderedPageBreak/>
              <w:t>103</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14</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8</w:t>
            </w:r>
            <w:r>
              <w:rPr>
                <w:rFonts w:hAnsi="標楷體"/>
                <w:sz w:val="28"/>
                <w:szCs w:val="28"/>
              </w:rPr>
              <w:t>2</w:t>
            </w:r>
            <w:r>
              <w:rPr>
                <w:rFonts w:hAnsi="標楷體" w:hint="eastAsia"/>
                <w:sz w:val="28"/>
                <w:szCs w:val="28"/>
              </w:rPr>
              <w:t>％</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t>104</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9</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6</w:t>
            </w:r>
            <w:r>
              <w:rPr>
                <w:rFonts w:hAnsi="標楷體"/>
                <w:sz w:val="28"/>
                <w:szCs w:val="28"/>
              </w:rPr>
              <w:t>9</w:t>
            </w:r>
            <w:r>
              <w:rPr>
                <w:rFonts w:hAnsi="標楷體" w:hint="eastAsia"/>
                <w:sz w:val="28"/>
                <w:szCs w:val="28"/>
              </w:rPr>
              <w:t>％</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t>105</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23</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8</w:t>
            </w:r>
            <w:r>
              <w:rPr>
                <w:rFonts w:hAnsi="標楷體"/>
                <w:sz w:val="28"/>
                <w:szCs w:val="28"/>
              </w:rPr>
              <w:t>8</w:t>
            </w:r>
            <w:r>
              <w:rPr>
                <w:rFonts w:hAnsi="標楷體" w:hint="eastAsia"/>
                <w:sz w:val="28"/>
                <w:szCs w:val="28"/>
              </w:rPr>
              <w:t>％</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t>106</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22</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8</w:t>
            </w:r>
            <w:r>
              <w:rPr>
                <w:rFonts w:hAnsi="標楷體"/>
                <w:sz w:val="28"/>
                <w:szCs w:val="28"/>
              </w:rPr>
              <w:t>1</w:t>
            </w:r>
            <w:r>
              <w:rPr>
                <w:rFonts w:hAnsi="標楷體" w:hint="eastAsia"/>
                <w:sz w:val="28"/>
                <w:szCs w:val="28"/>
              </w:rPr>
              <w:t>％</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t>10</w:t>
            </w:r>
            <w:r w:rsidRPr="009E082C">
              <w:rPr>
                <w:rFonts w:hAnsi="標楷體"/>
                <w:sz w:val="28"/>
                <w:szCs w:val="28"/>
              </w:rPr>
              <w:t>7</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5</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8</w:t>
            </w:r>
            <w:r>
              <w:rPr>
                <w:rFonts w:hAnsi="標楷體"/>
                <w:sz w:val="28"/>
                <w:szCs w:val="28"/>
              </w:rPr>
              <w:t>3</w:t>
            </w:r>
            <w:r>
              <w:rPr>
                <w:rFonts w:hAnsi="標楷體" w:hint="eastAsia"/>
                <w:sz w:val="28"/>
                <w:szCs w:val="28"/>
              </w:rPr>
              <w:t>％</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t>1</w:t>
            </w:r>
            <w:r w:rsidRPr="009E082C">
              <w:rPr>
                <w:rFonts w:hAnsi="標楷體"/>
                <w:sz w:val="28"/>
                <w:szCs w:val="28"/>
              </w:rPr>
              <w:t>08</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8</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8</w:t>
            </w:r>
            <w:r>
              <w:rPr>
                <w:rFonts w:hAnsi="標楷體"/>
                <w:sz w:val="28"/>
                <w:szCs w:val="28"/>
              </w:rPr>
              <w:t>9</w:t>
            </w:r>
            <w:r>
              <w:rPr>
                <w:rFonts w:hAnsi="標楷體" w:hint="eastAsia"/>
                <w:sz w:val="28"/>
                <w:szCs w:val="28"/>
              </w:rPr>
              <w:t>％</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t>109</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26</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9</w:t>
            </w:r>
            <w:r>
              <w:rPr>
                <w:rFonts w:hAnsi="標楷體"/>
                <w:sz w:val="28"/>
                <w:szCs w:val="28"/>
              </w:rPr>
              <w:t>3</w:t>
            </w:r>
            <w:r>
              <w:rPr>
                <w:rFonts w:hAnsi="標楷體" w:hint="eastAsia"/>
                <w:sz w:val="28"/>
                <w:szCs w:val="28"/>
              </w:rPr>
              <w:t>％</w:t>
            </w:r>
          </w:p>
        </w:tc>
      </w:tr>
      <w:tr w:rsidR="009E082C" w:rsidRPr="009E082C" w:rsidTr="009E082C">
        <w:tc>
          <w:tcPr>
            <w:tcW w:w="1701" w:type="dxa"/>
          </w:tcPr>
          <w:p w:rsidR="009E082C" w:rsidRPr="009E082C" w:rsidRDefault="009E082C" w:rsidP="00732DB8">
            <w:pPr>
              <w:spacing w:line="520" w:lineRule="exact"/>
              <w:jc w:val="center"/>
              <w:rPr>
                <w:rFonts w:hAnsi="標楷體"/>
                <w:sz w:val="28"/>
                <w:szCs w:val="28"/>
              </w:rPr>
            </w:pPr>
            <w:r w:rsidRPr="009E082C">
              <w:rPr>
                <w:rFonts w:hAnsi="標楷體" w:hint="eastAsia"/>
                <w:sz w:val="28"/>
                <w:szCs w:val="28"/>
              </w:rPr>
              <w:t>110</w:t>
            </w:r>
            <w:r w:rsidRPr="009E082C">
              <w:rPr>
                <w:rFonts w:hAnsi="標楷體" w:cs="新細明體" w:hint="eastAsia"/>
                <w:kern w:val="0"/>
                <w:sz w:val="28"/>
                <w:szCs w:val="28"/>
              </w:rPr>
              <w:t>年</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4</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1</w:t>
            </w:r>
            <w:r>
              <w:rPr>
                <w:rFonts w:hAnsi="標楷體"/>
                <w:sz w:val="28"/>
                <w:szCs w:val="28"/>
              </w:rPr>
              <w:t>00</w:t>
            </w:r>
            <w:r>
              <w:rPr>
                <w:rFonts w:hAnsi="標楷體" w:hint="eastAsia"/>
                <w:sz w:val="28"/>
                <w:szCs w:val="28"/>
              </w:rPr>
              <w:t>％</w:t>
            </w:r>
          </w:p>
        </w:tc>
      </w:tr>
      <w:tr w:rsidR="009E082C" w:rsidRPr="009E082C" w:rsidTr="009E082C">
        <w:tc>
          <w:tcPr>
            <w:tcW w:w="1701"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總計</w:t>
            </w:r>
          </w:p>
        </w:tc>
        <w:tc>
          <w:tcPr>
            <w:tcW w:w="2835" w:type="dxa"/>
          </w:tcPr>
          <w:p w:rsidR="009E082C" w:rsidRPr="009E082C" w:rsidRDefault="009E082C" w:rsidP="00732DB8">
            <w:pPr>
              <w:pStyle w:val="af7"/>
              <w:spacing w:line="520" w:lineRule="exact"/>
              <w:ind w:leftChars="0" w:left="0"/>
              <w:jc w:val="center"/>
              <w:rPr>
                <w:rFonts w:hAnsi="標楷體"/>
                <w:sz w:val="28"/>
                <w:szCs w:val="28"/>
              </w:rPr>
            </w:pPr>
            <w:r w:rsidRPr="009E082C">
              <w:rPr>
                <w:rFonts w:hAnsi="標楷體" w:hint="eastAsia"/>
                <w:sz w:val="28"/>
                <w:szCs w:val="28"/>
              </w:rPr>
              <w:t>343</w:t>
            </w:r>
          </w:p>
        </w:tc>
        <w:tc>
          <w:tcPr>
            <w:tcW w:w="3027" w:type="dxa"/>
          </w:tcPr>
          <w:p w:rsidR="009E082C" w:rsidRPr="009E082C" w:rsidRDefault="00883EA1" w:rsidP="00732DB8">
            <w:pPr>
              <w:pStyle w:val="af7"/>
              <w:spacing w:line="520" w:lineRule="exact"/>
              <w:ind w:leftChars="0" w:left="0"/>
              <w:jc w:val="center"/>
              <w:rPr>
                <w:rFonts w:hAnsi="標楷體"/>
                <w:sz w:val="28"/>
                <w:szCs w:val="28"/>
              </w:rPr>
            </w:pPr>
            <w:r>
              <w:rPr>
                <w:rFonts w:hAnsi="標楷體" w:hint="eastAsia"/>
                <w:sz w:val="28"/>
                <w:szCs w:val="28"/>
              </w:rPr>
              <w:t>7</w:t>
            </w:r>
            <w:r>
              <w:rPr>
                <w:rFonts w:hAnsi="標楷體"/>
                <w:sz w:val="28"/>
                <w:szCs w:val="28"/>
              </w:rPr>
              <w:t>6</w:t>
            </w:r>
            <w:r>
              <w:rPr>
                <w:rFonts w:hAnsi="標楷體" w:hint="eastAsia"/>
                <w:sz w:val="28"/>
                <w:szCs w:val="28"/>
              </w:rPr>
              <w:t>％</w:t>
            </w:r>
          </w:p>
        </w:tc>
      </w:tr>
    </w:tbl>
    <w:p w:rsidR="009E082C" w:rsidRPr="00E263CB" w:rsidRDefault="00E263CB" w:rsidP="00C64E06">
      <w:pPr>
        <w:pStyle w:val="3"/>
        <w:numPr>
          <w:ilvl w:val="0"/>
          <w:numId w:val="0"/>
        </w:numPr>
        <w:ind w:left="1361"/>
        <w:rPr>
          <w:sz w:val="24"/>
          <w:szCs w:val="24"/>
        </w:rPr>
      </w:pPr>
      <w:r>
        <w:rPr>
          <w:rFonts w:hint="eastAsia"/>
          <w:sz w:val="24"/>
          <w:szCs w:val="24"/>
        </w:rPr>
        <w:t xml:space="preserve"> </w:t>
      </w:r>
      <w:r w:rsidRPr="00E263CB">
        <w:rPr>
          <w:rFonts w:hint="eastAsia"/>
          <w:sz w:val="24"/>
          <w:szCs w:val="24"/>
        </w:rPr>
        <w:t>資料來源：</w:t>
      </w:r>
      <w:r w:rsidR="00841A09" w:rsidRPr="00841A09">
        <w:rPr>
          <w:rFonts w:hint="eastAsia"/>
          <w:sz w:val="24"/>
          <w:szCs w:val="24"/>
        </w:rPr>
        <w:t>立法院遊說登記辦公室</w:t>
      </w:r>
    </w:p>
    <w:p w:rsidR="00313732" w:rsidRDefault="000C76CA" w:rsidP="006068B8">
      <w:pPr>
        <w:pStyle w:val="3"/>
        <w:ind w:left="1361"/>
      </w:pPr>
      <w:bookmarkStart w:id="214" w:name="_Hlk74820819"/>
      <w:r>
        <w:rPr>
          <w:rFonts w:hint="eastAsia"/>
        </w:rPr>
        <w:t>遊說法公布施行至1</w:t>
      </w:r>
      <w:r>
        <w:t>09</w:t>
      </w:r>
      <w:r>
        <w:rPr>
          <w:rFonts w:hint="eastAsia"/>
        </w:rPr>
        <w:t>年7月底止，本法第2條第3項各款被遊說者</w:t>
      </w:r>
      <w:r w:rsidRPr="000C76CA">
        <w:rPr>
          <w:rFonts w:hint="eastAsia"/>
        </w:rPr>
        <w:t>（總統、副總統、各級民意代表、直轄市政府、縣【市】政府、鄉【鎮、市】公所正、副首長、政務人員）受理遊說案件之統計情形，</w:t>
      </w:r>
      <w:r w:rsidR="00621D7E" w:rsidRPr="000C76CA">
        <w:rPr>
          <w:rFonts w:hint="eastAsia"/>
        </w:rPr>
        <w:t>（詳下表4）</w:t>
      </w:r>
      <w:r>
        <w:rPr>
          <w:rFonts w:hint="eastAsia"/>
        </w:rPr>
        <w:t>。除立法院3</w:t>
      </w:r>
      <w:r>
        <w:t>20</w:t>
      </w:r>
      <w:r>
        <w:rPr>
          <w:rFonts w:hint="eastAsia"/>
        </w:rPr>
        <w:t>件外，其他機關受理遊說登記</w:t>
      </w:r>
      <w:proofErr w:type="gramStart"/>
      <w:r>
        <w:rPr>
          <w:rFonts w:hint="eastAsia"/>
        </w:rPr>
        <w:t>情形均偏低</w:t>
      </w:r>
      <w:proofErr w:type="gramEnd"/>
      <w:r>
        <w:rPr>
          <w:rFonts w:hint="eastAsia"/>
        </w:rPr>
        <w:t>，尤以部分與國計民生息息相關之中央部會，登記遊說件數</w:t>
      </w:r>
      <w:r w:rsidR="00BF2280">
        <w:rPr>
          <w:rFonts w:hint="eastAsia"/>
        </w:rPr>
        <w:t>亦</w:t>
      </w:r>
      <w:r>
        <w:rPr>
          <w:rFonts w:hint="eastAsia"/>
        </w:rPr>
        <w:t>寥寥可數，</w:t>
      </w:r>
      <w:r w:rsidR="00BF2280">
        <w:rPr>
          <w:rFonts w:hint="eastAsia"/>
        </w:rPr>
        <w:t>顯</w:t>
      </w:r>
      <w:r w:rsidRPr="008F7131">
        <w:rPr>
          <w:rFonts w:hint="eastAsia"/>
        </w:rPr>
        <w:t>與民意政治</w:t>
      </w:r>
      <w:r>
        <w:rPr>
          <w:rFonts w:hint="eastAsia"/>
        </w:rPr>
        <w:t>與經濟社會</w:t>
      </w:r>
      <w:r w:rsidRPr="008F7131">
        <w:rPr>
          <w:rFonts w:hint="eastAsia"/>
        </w:rPr>
        <w:t>之發展現況未合</w:t>
      </w:r>
      <w:bookmarkEnd w:id="214"/>
      <w:r w:rsidR="00D97DAE">
        <w:rPr>
          <w:rFonts w:hint="eastAsia"/>
        </w:rPr>
        <w:t>：</w:t>
      </w:r>
    </w:p>
    <w:p w:rsidR="00BF2280" w:rsidRDefault="00BF2280" w:rsidP="00BF2280">
      <w:pPr>
        <w:pStyle w:val="3"/>
        <w:numPr>
          <w:ilvl w:val="0"/>
          <w:numId w:val="0"/>
        </w:numPr>
        <w:ind w:left="1361"/>
      </w:pPr>
      <w:r>
        <w:rPr>
          <w:rFonts w:hint="eastAsia"/>
        </w:rPr>
        <w:t xml:space="preserve">    </w:t>
      </w:r>
      <w:r w:rsidRPr="00BF2280">
        <w:rPr>
          <w:rFonts w:hint="eastAsia"/>
        </w:rPr>
        <w:t>遊說法公布施行至109年7月底止，本法第2條第3項各款被遊說者（總統、副總統、各級民意代表、直轄市政府、縣【市】政府、鄉【鎮、市】公所正、副首長、政務人員）受理遊說案件</w:t>
      </w:r>
      <w:r>
        <w:rPr>
          <w:rFonts w:hint="eastAsia"/>
        </w:rPr>
        <w:t>之</w:t>
      </w:r>
      <w:r w:rsidRPr="00BF2280">
        <w:rPr>
          <w:rFonts w:hint="eastAsia"/>
        </w:rPr>
        <w:t>統計</w:t>
      </w:r>
      <w:r>
        <w:rPr>
          <w:rFonts w:hint="eastAsia"/>
        </w:rPr>
        <w:t>（</w:t>
      </w:r>
      <w:r w:rsidRPr="00BF2280">
        <w:rPr>
          <w:rFonts w:hint="eastAsia"/>
        </w:rPr>
        <w:t>詳</w:t>
      </w:r>
      <w:r>
        <w:rPr>
          <w:rFonts w:hint="eastAsia"/>
        </w:rPr>
        <w:t>下</w:t>
      </w:r>
      <w:r w:rsidRPr="00BF2280">
        <w:rPr>
          <w:rFonts w:hint="eastAsia"/>
        </w:rPr>
        <w:t>表4</w:t>
      </w:r>
      <w:r>
        <w:rPr>
          <w:rFonts w:hint="eastAsia"/>
        </w:rPr>
        <w:t>），分析如下：</w:t>
      </w:r>
    </w:p>
    <w:p w:rsidR="004B779D" w:rsidRDefault="009605AA" w:rsidP="004B779D">
      <w:pPr>
        <w:pStyle w:val="4"/>
      </w:pPr>
      <w:r>
        <w:rPr>
          <w:rFonts w:hint="eastAsia"/>
        </w:rPr>
        <w:t>各級</w:t>
      </w:r>
      <w:r w:rsidR="004B779D">
        <w:rPr>
          <w:rFonts w:hint="eastAsia"/>
        </w:rPr>
        <w:t>民意代表</w:t>
      </w:r>
      <w:r w:rsidR="004B779D" w:rsidRPr="00826503">
        <w:rPr>
          <w:rFonts w:hint="eastAsia"/>
        </w:rPr>
        <w:t>(</w:t>
      </w:r>
      <w:r w:rsidR="007749E7" w:rsidRPr="007749E7">
        <w:rPr>
          <w:rFonts w:hint="eastAsia"/>
        </w:rPr>
        <w:t>立法委員除外</w:t>
      </w:r>
      <w:r w:rsidR="007749E7">
        <w:rPr>
          <w:rFonts w:hint="eastAsia"/>
        </w:rPr>
        <w:t>，</w:t>
      </w:r>
      <w:r w:rsidR="004B779D" w:rsidRPr="004B779D">
        <w:rPr>
          <w:rFonts w:hint="eastAsia"/>
        </w:rPr>
        <w:t>遊說</w:t>
      </w:r>
      <w:r w:rsidR="004B779D" w:rsidRPr="00826503">
        <w:rPr>
          <w:rFonts w:hint="eastAsia"/>
        </w:rPr>
        <w:t>法第2條第3項第2款)</w:t>
      </w:r>
      <w:r w:rsidR="004B779D">
        <w:rPr>
          <w:rFonts w:hint="eastAsia"/>
        </w:rPr>
        <w:t>：</w:t>
      </w:r>
    </w:p>
    <w:p w:rsidR="004B779D" w:rsidRDefault="004B779D" w:rsidP="004B779D">
      <w:pPr>
        <w:pStyle w:val="4"/>
        <w:numPr>
          <w:ilvl w:val="0"/>
          <w:numId w:val="0"/>
        </w:numPr>
        <w:ind w:left="1787"/>
      </w:pPr>
      <w:r>
        <w:rPr>
          <w:rFonts w:hint="eastAsia"/>
        </w:rPr>
        <w:t xml:space="preserve">    </w:t>
      </w:r>
      <w:r w:rsidR="00E81A7A">
        <w:rPr>
          <w:rFonts w:hint="eastAsia"/>
        </w:rPr>
        <w:t>除</w:t>
      </w:r>
      <w:r w:rsidR="00826503">
        <w:rPr>
          <w:rFonts w:hint="eastAsia"/>
        </w:rPr>
        <w:t>臺</w:t>
      </w:r>
      <w:r w:rsidR="00E81A7A">
        <w:rPr>
          <w:rFonts w:hint="eastAsia"/>
        </w:rPr>
        <w:t>北市議會、高雄縣議會有為數甚少的遊說案件外</w:t>
      </w:r>
      <w:r w:rsidR="0098544D">
        <w:rPr>
          <w:rFonts w:hint="eastAsia"/>
        </w:rPr>
        <w:t>（</w:t>
      </w:r>
      <w:r w:rsidR="007749E7">
        <w:rPr>
          <w:rFonts w:hint="eastAsia"/>
        </w:rPr>
        <w:t>各</w:t>
      </w:r>
      <w:r w:rsidR="0098544D">
        <w:rPr>
          <w:rFonts w:hint="eastAsia"/>
        </w:rPr>
        <w:t>6件、1件）</w:t>
      </w:r>
      <w:r w:rsidR="00E81A7A">
        <w:rPr>
          <w:rFonts w:hint="eastAsia"/>
        </w:rPr>
        <w:t>，其</w:t>
      </w:r>
      <w:r w:rsidR="000634F9">
        <w:rPr>
          <w:rFonts w:hint="eastAsia"/>
        </w:rPr>
        <w:t>他</w:t>
      </w:r>
      <w:r w:rsidR="00E81A7A">
        <w:rPr>
          <w:rFonts w:hint="eastAsia"/>
        </w:rPr>
        <w:t>地方</w:t>
      </w:r>
      <w:r w:rsidR="00A01D1E">
        <w:rPr>
          <w:rFonts w:hint="eastAsia"/>
        </w:rPr>
        <w:t>民意</w:t>
      </w:r>
      <w:r>
        <w:rPr>
          <w:rFonts w:hint="eastAsia"/>
        </w:rPr>
        <w:t>機關</w:t>
      </w:r>
      <w:r w:rsidR="00195E62">
        <w:rPr>
          <w:rFonts w:hint="eastAsia"/>
        </w:rPr>
        <w:t>（含鄉、鎮民代表）</w:t>
      </w:r>
      <w:proofErr w:type="gramStart"/>
      <w:r w:rsidR="00E81A7A">
        <w:rPr>
          <w:rFonts w:hint="eastAsia"/>
        </w:rPr>
        <w:t>均無遊說</w:t>
      </w:r>
      <w:proofErr w:type="gramEnd"/>
      <w:r w:rsidR="00E81A7A">
        <w:rPr>
          <w:rFonts w:hint="eastAsia"/>
        </w:rPr>
        <w:t>案件之登</w:t>
      </w:r>
      <w:r w:rsidR="009D6551">
        <w:rPr>
          <w:rFonts w:hint="eastAsia"/>
        </w:rPr>
        <w:t>記</w:t>
      </w:r>
      <w:r>
        <w:rPr>
          <w:rFonts w:hint="eastAsia"/>
        </w:rPr>
        <w:t>。</w:t>
      </w:r>
    </w:p>
    <w:p w:rsidR="009605AA" w:rsidRDefault="00FE683E" w:rsidP="004B779D">
      <w:pPr>
        <w:pStyle w:val="4"/>
      </w:pPr>
      <w:r>
        <w:rPr>
          <w:rFonts w:hint="eastAsia"/>
        </w:rPr>
        <w:lastRenderedPageBreak/>
        <w:t>直轄市</w:t>
      </w:r>
      <w:r w:rsidR="00FE3508">
        <w:rPr>
          <w:rFonts w:hint="eastAsia"/>
        </w:rPr>
        <w:t>政府</w:t>
      </w:r>
      <w:r w:rsidR="009605AA">
        <w:rPr>
          <w:rFonts w:hint="eastAsia"/>
        </w:rPr>
        <w:t>、縣（市）政府及鄉（鎮、市）公所正、副首長</w:t>
      </w:r>
      <w:r w:rsidR="009605AA" w:rsidRPr="009605AA">
        <w:rPr>
          <w:rFonts w:hint="eastAsia"/>
        </w:rPr>
        <w:t>（遊說法第2條第3項第3款）</w:t>
      </w:r>
      <w:r w:rsidR="004B779D">
        <w:rPr>
          <w:rFonts w:hint="eastAsia"/>
        </w:rPr>
        <w:t>：</w:t>
      </w:r>
    </w:p>
    <w:p w:rsidR="004B779D" w:rsidRDefault="009605AA" w:rsidP="009605AA">
      <w:pPr>
        <w:pStyle w:val="4"/>
        <w:numPr>
          <w:ilvl w:val="0"/>
          <w:numId w:val="0"/>
        </w:numPr>
        <w:ind w:left="1787"/>
      </w:pPr>
      <w:r>
        <w:rPr>
          <w:rFonts w:hint="eastAsia"/>
        </w:rPr>
        <w:t xml:space="preserve">    直轄市部分</w:t>
      </w:r>
      <w:r w:rsidR="00FE3508">
        <w:rPr>
          <w:rFonts w:hint="eastAsia"/>
        </w:rPr>
        <w:t>除</w:t>
      </w:r>
      <w:proofErr w:type="gramStart"/>
      <w:r w:rsidR="00A01D1E">
        <w:rPr>
          <w:rFonts w:hint="eastAsia"/>
        </w:rPr>
        <w:t>臺</w:t>
      </w:r>
      <w:proofErr w:type="gramEnd"/>
      <w:r w:rsidR="00A01D1E">
        <w:rPr>
          <w:rFonts w:hint="eastAsia"/>
        </w:rPr>
        <w:t>中</w:t>
      </w:r>
      <w:r w:rsidR="005B0B93">
        <w:rPr>
          <w:rFonts w:hint="eastAsia"/>
        </w:rPr>
        <w:t>市</w:t>
      </w:r>
      <w:r w:rsidR="004B779D">
        <w:rPr>
          <w:rFonts w:hint="eastAsia"/>
        </w:rPr>
        <w:t>（含改制前）</w:t>
      </w:r>
      <w:r w:rsidR="00A01D1E">
        <w:rPr>
          <w:rFonts w:hint="eastAsia"/>
        </w:rPr>
        <w:t>、</w:t>
      </w:r>
      <w:proofErr w:type="gramStart"/>
      <w:r w:rsidR="00A01D1E">
        <w:rPr>
          <w:rFonts w:hint="eastAsia"/>
        </w:rPr>
        <w:t>臺</w:t>
      </w:r>
      <w:proofErr w:type="gramEnd"/>
      <w:r w:rsidR="00A01D1E">
        <w:rPr>
          <w:rFonts w:hint="eastAsia"/>
        </w:rPr>
        <w:t>南</w:t>
      </w:r>
      <w:r w:rsidR="005B0B93">
        <w:rPr>
          <w:rFonts w:hint="eastAsia"/>
        </w:rPr>
        <w:t>市</w:t>
      </w:r>
      <w:r w:rsidR="00A01D1E">
        <w:rPr>
          <w:rFonts w:hint="eastAsia"/>
        </w:rPr>
        <w:t>有</w:t>
      </w:r>
      <w:r w:rsidR="00FE3508">
        <w:rPr>
          <w:rFonts w:hint="eastAsia"/>
        </w:rPr>
        <w:t>登記</w:t>
      </w:r>
      <w:r w:rsidR="009D6551">
        <w:rPr>
          <w:rFonts w:hint="eastAsia"/>
        </w:rPr>
        <w:t>少數</w:t>
      </w:r>
      <w:r w:rsidR="00A01D1E">
        <w:rPr>
          <w:rFonts w:hint="eastAsia"/>
        </w:rPr>
        <w:t>遊說案件</w:t>
      </w:r>
      <w:r w:rsidR="00FE3508">
        <w:rPr>
          <w:rFonts w:hint="eastAsia"/>
        </w:rPr>
        <w:t>外</w:t>
      </w:r>
      <w:r w:rsidR="0098544D">
        <w:rPr>
          <w:rFonts w:hint="eastAsia"/>
        </w:rPr>
        <w:t>（</w:t>
      </w:r>
      <w:r w:rsidR="007749E7">
        <w:rPr>
          <w:rFonts w:hint="eastAsia"/>
        </w:rPr>
        <w:t>各</w:t>
      </w:r>
      <w:r w:rsidR="0098544D">
        <w:rPr>
          <w:rFonts w:hint="eastAsia"/>
        </w:rPr>
        <w:t>6件、1件）</w:t>
      </w:r>
      <w:r w:rsidR="00A01D1E">
        <w:rPr>
          <w:rFonts w:hint="eastAsia"/>
        </w:rPr>
        <w:t>，</w:t>
      </w:r>
      <w:r>
        <w:rPr>
          <w:rFonts w:hint="eastAsia"/>
        </w:rPr>
        <w:t>餘4</w:t>
      </w:r>
      <w:proofErr w:type="gramStart"/>
      <w:r>
        <w:rPr>
          <w:rFonts w:hint="eastAsia"/>
        </w:rPr>
        <w:t>都均無遊說</w:t>
      </w:r>
      <w:proofErr w:type="gramEnd"/>
      <w:r>
        <w:rPr>
          <w:rFonts w:hint="eastAsia"/>
        </w:rPr>
        <w:t>登記案件</w:t>
      </w:r>
      <w:r w:rsidR="0098544D">
        <w:rPr>
          <w:rFonts w:hAnsi="標楷體" w:hint="eastAsia"/>
        </w:rPr>
        <w:t>；尤以</w:t>
      </w:r>
      <w:r w:rsidR="00A01D1E">
        <w:rPr>
          <w:rFonts w:hint="eastAsia"/>
        </w:rPr>
        <w:t>首善之</w:t>
      </w:r>
      <w:r w:rsidR="009D6551">
        <w:rPr>
          <w:rFonts w:hint="eastAsia"/>
        </w:rPr>
        <w:t>都</w:t>
      </w:r>
      <w:r w:rsidR="00FE683E">
        <w:rPr>
          <w:rFonts w:hint="eastAsia"/>
        </w:rPr>
        <w:t>臺北市</w:t>
      </w:r>
      <w:r w:rsidR="00FE3508">
        <w:rPr>
          <w:rFonts w:hint="eastAsia"/>
        </w:rPr>
        <w:t>政府</w:t>
      </w:r>
      <w:r w:rsidR="00A01D1E">
        <w:rPr>
          <w:rFonts w:hint="eastAsia"/>
        </w:rPr>
        <w:t>竟</w:t>
      </w:r>
      <w:r>
        <w:rPr>
          <w:rFonts w:hint="eastAsia"/>
        </w:rPr>
        <w:t>全無</w:t>
      </w:r>
      <w:r w:rsidR="00A01D1E">
        <w:rPr>
          <w:rFonts w:hint="eastAsia"/>
        </w:rPr>
        <w:t>遊說案件，</w:t>
      </w:r>
      <w:r>
        <w:rPr>
          <w:rFonts w:hint="eastAsia"/>
        </w:rPr>
        <w:t>誠</w:t>
      </w:r>
      <w:r w:rsidR="00A01D1E">
        <w:rPr>
          <w:rFonts w:hint="eastAsia"/>
        </w:rPr>
        <w:t>屬匪夷所思</w:t>
      </w:r>
      <w:r w:rsidR="001F08CE">
        <w:rPr>
          <w:rFonts w:hint="eastAsia"/>
        </w:rPr>
        <w:t>；</w:t>
      </w:r>
      <w:r w:rsidR="009D6551">
        <w:rPr>
          <w:rFonts w:hint="eastAsia"/>
        </w:rPr>
        <w:t>至於</w:t>
      </w:r>
      <w:r w:rsidR="001F08CE">
        <w:rPr>
          <w:rFonts w:hint="eastAsia"/>
        </w:rPr>
        <w:t>鄉（鎮、市）公所</w:t>
      </w:r>
      <w:proofErr w:type="gramStart"/>
      <w:r>
        <w:rPr>
          <w:rFonts w:hint="eastAsia"/>
        </w:rPr>
        <w:t>亦</w:t>
      </w:r>
      <w:r w:rsidR="00FE3508">
        <w:rPr>
          <w:rFonts w:hint="eastAsia"/>
        </w:rPr>
        <w:t>均</w:t>
      </w:r>
      <w:r w:rsidR="001F08CE">
        <w:rPr>
          <w:rFonts w:hint="eastAsia"/>
        </w:rPr>
        <w:t>未</w:t>
      </w:r>
      <w:r w:rsidR="00FE3508">
        <w:rPr>
          <w:rFonts w:hint="eastAsia"/>
        </w:rPr>
        <w:t>有</w:t>
      </w:r>
      <w:proofErr w:type="gramEnd"/>
      <w:r w:rsidR="001F08CE">
        <w:rPr>
          <w:rFonts w:hint="eastAsia"/>
        </w:rPr>
        <w:t>遊說案件</w:t>
      </w:r>
      <w:r w:rsidR="0098544D">
        <w:rPr>
          <w:rFonts w:hint="eastAsia"/>
        </w:rPr>
        <w:t>之登記</w:t>
      </w:r>
      <w:r w:rsidR="004B779D">
        <w:rPr>
          <w:rFonts w:hint="eastAsia"/>
        </w:rPr>
        <w:t>。</w:t>
      </w:r>
    </w:p>
    <w:p w:rsidR="000C76CA" w:rsidRDefault="009605AA" w:rsidP="004B779D">
      <w:pPr>
        <w:pStyle w:val="4"/>
      </w:pPr>
      <w:r>
        <w:rPr>
          <w:rFonts w:hint="eastAsia"/>
        </w:rPr>
        <w:t>政務人員退職撫</w:t>
      </w:r>
      <w:proofErr w:type="gramStart"/>
      <w:r>
        <w:rPr>
          <w:rFonts w:hint="eastAsia"/>
        </w:rPr>
        <w:t>卹</w:t>
      </w:r>
      <w:proofErr w:type="gramEnd"/>
      <w:r>
        <w:rPr>
          <w:rFonts w:hint="eastAsia"/>
        </w:rPr>
        <w:t>條例第2條第1項所定之人員（</w:t>
      </w:r>
      <w:r w:rsidRPr="009605AA">
        <w:rPr>
          <w:rFonts w:hint="eastAsia"/>
        </w:rPr>
        <w:t>遊說法第2條第3項第4款</w:t>
      </w:r>
      <w:r>
        <w:rPr>
          <w:rFonts w:hint="eastAsia"/>
        </w:rPr>
        <w:t>）：</w:t>
      </w:r>
    </w:p>
    <w:p w:rsidR="00D97DAE" w:rsidRDefault="000C76CA" w:rsidP="000C76CA">
      <w:pPr>
        <w:pStyle w:val="4"/>
        <w:numPr>
          <w:ilvl w:val="0"/>
          <w:numId w:val="0"/>
        </w:numPr>
        <w:ind w:left="1787"/>
      </w:pPr>
      <w:r>
        <w:rPr>
          <w:rFonts w:hint="eastAsia"/>
        </w:rPr>
        <w:t xml:space="preserve">    此類人員受理遊說登記案件共計8</w:t>
      </w:r>
      <w:r>
        <w:t>1</w:t>
      </w:r>
      <w:r>
        <w:rPr>
          <w:rFonts w:hint="eastAsia"/>
        </w:rPr>
        <w:t>件，</w:t>
      </w:r>
      <w:r w:rsidR="001F08CE">
        <w:rPr>
          <w:rFonts w:hint="eastAsia"/>
        </w:rPr>
        <w:t>地方政府</w:t>
      </w:r>
      <w:r w:rsidR="0098544D">
        <w:rPr>
          <w:rFonts w:hint="eastAsia"/>
        </w:rPr>
        <w:t>部分</w:t>
      </w:r>
      <w:r w:rsidR="007749E7">
        <w:rPr>
          <w:rFonts w:hint="eastAsia"/>
        </w:rPr>
        <w:t>，</w:t>
      </w:r>
      <w:r w:rsidR="001F08CE">
        <w:rPr>
          <w:rFonts w:hint="eastAsia"/>
        </w:rPr>
        <w:t>僅</w:t>
      </w:r>
      <w:r w:rsidR="001F08CE" w:rsidRPr="001F08CE">
        <w:rPr>
          <w:rFonts w:hint="eastAsia"/>
        </w:rPr>
        <w:t>臺北市政府都市發展局</w:t>
      </w:r>
      <w:r w:rsidR="00A56FF0">
        <w:rPr>
          <w:rFonts w:hint="eastAsia"/>
        </w:rPr>
        <w:t>曾</w:t>
      </w:r>
      <w:r w:rsidR="007749E7">
        <w:rPr>
          <w:rFonts w:hint="eastAsia"/>
        </w:rPr>
        <w:t>受理</w:t>
      </w:r>
      <w:r w:rsidR="00FE3508">
        <w:rPr>
          <w:rFonts w:hint="eastAsia"/>
        </w:rPr>
        <w:t>登記</w:t>
      </w:r>
      <w:r w:rsidR="001F08CE">
        <w:rPr>
          <w:rFonts w:hint="eastAsia"/>
        </w:rPr>
        <w:t>遊說案件4件，</w:t>
      </w:r>
      <w:proofErr w:type="gramStart"/>
      <w:r w:rsidR="004C45D9">
        <w:rPr>
          <w:rFonts w:hint="eastAsia"/>
        </w:rPr>
        <w:t>餘</w:t>
      </w:r>
      <w:r w:rsidR="009605AA">
        <w:rPr>
          <w:rFonts w:hint="eastAsia"/>
        </w:rPr>
        <w:t>均</w:t>
      </w:r>
      <w:r w:rsidR="004C45D9">
        <w:rPr>
          <w:rFonts w:hint="eastAsia"/>
        </w:rPr>
        <w:t>為中央政府</w:t>
      </w:r>
      <w:proofErr w:type="gramEnd"/>
      <w:r w:rsidR="0098544D">
        <w:rPr>
          <w:rFonts w:hint="eastAsia"/>
        </w:rPr>
        <w:t>計</w:t>
      </w:r>
      <w:r>
        <w:rPr>
          <w:rFonts w:hint="eastAsia"/>
        </w:rPr>
        <w:t>有</w:t>
      </w:r>
      <w:r w:rsidR="00A56FF0">
        <w:t>77</w:t>
      </w:r>
      <w:r w:rsidR="009605AA">
        <w:rPr>
          <w:rFonts w:hint="eastAsia"/>
        </w:rPr>
        <w:t>件</w:t>
      </w:r>
      <w:r>
        <w:rPr>
          <w:rFonts w:hint="eastAsia"/>
        </w:rPr>
        <w:t>遊說案件</w:t>
      </w:r>
      <w:r w:rsidR="00621D7E">
        <w:rPr>
          <w:rFonts w:hint="eastAsia"/>
        </w:rPr>
        <w:t>。</w:t>
      </w:r>
      <w:r w:rsidR="004C45D9">
        <w:rPr>
          <w:rFonts w:hint="eastAsia"/>
        </w:rPr>
        <w:t>其中掌</w:t>
      </w:r>
      <w:r w:rsidR="00FE3508">
        <w:rPr>
          <w:rFonts w:hint="eastAsia"/>
        </w:rPr>
        <w:t>管</w:t>
      </w:r>
      <w:r w:rsidR="004C45D9">
        <w:rPr>
          <w:rFonts w:hint="eastAsia"/>
        </w:rPr>
        <w:t>國家財務</w:t>
      </w:r>
      <w:r w:rsidR="00FE3508">
        <w:rPr>
          <w:rFonts w:hint="eastAsia"/>
        </w:rPr>
        <w:t>大權</w:t>
      </w:r>
      <w:r w:rsidR="004C45D9">
        <w:rPr>
          <w:rFonts w:hint="eastAsia"/>
        </w:rPr>
        <w:t>之財政部</w:t>
      </w:r>
      <w:r w:rsidR="00A56FF0">
        <w:rPr>
          <w:rFonts w:hint="eastAsia"/>
        </w:rPr>
        <w:t>僅</w:t>
      </w:r>
      <w:r w:rsidR="00FE3508">
        <w:rPr>
          <w:rFonts w:hint="eastAsia"/>
        </w:rPr>
        <w:t>登記</w:t>
      </w:r>
      <w:r w:rsidR="004C45D9">
        <w:rPr>
          <w:rFonts w:hint="eastAsia"/>
        </w:rPr>
        <w:t>3件、</w:t>
      </w:r>
      <w:r w:rsidR="00FE3508">
        <w:rPr>
          <w:rFonts w:hint="eastAsia"/>
        </w:rPr>
        <w:t>影響</w:t>
      </w:r>
      <w:r w:rsidR="00AC34B8">
        <w:rPr>
          <w:rFonts w:hint="eastAsia"/>
        </w:rPr>
        <w:t>全國</w:t>
      </w:r>
      <w:r w:rsidR="004C45D9">
        <w:rPr>
          <w:rFonts w:hint="eastAsia"/>
        </w:rPr>
        <w:t>數百萬學子學</w:t>
      </w:r>
      <w:proofErr w:type="gramStart"/>
      <w:r w:rsidR="004C45D9">
        <w:rPr>
          <w:rFonts w:hint="eastAsia"/>
        </w:rPr>
        <w:t>涯</w:t>
      </w:r>
      <w:proofErr w:type="gramEnd"/>
      <w:r w:rsidR="004C45D9">
        <w:rPr>
          <w:rFonts w:hint="eastAsia"/>
        </w:rPr>
        <w:t>發展之教育部</w:t>
      </w:r>
      <w:r w:rsidR="00A56FF0">
        <w:rPr>
          <w:rFonts w:hint="eastAsia"/>
        </w:rPr>
        <w:t>僅</w:t>
      </w:r>
      <w:r w:rsidR="00FE3508">
        <w:rPr>
          <w:rFonts w:hint="eastAsia"/>
        </w:rPr>
        <w:t>登記</w:t>
      </w:r>
      <w:r w:rsidR="004C45D9">
        <w:rPr>
          <w:rFonts w:hint="eastAsia"/>
        </w:rPr>
        <w:t>4件、</w:t>
      </w:r>
      <w:r w:rsidR="00A56FF0">
        <w:rPr>
          <w:rFonts w:hint="eastAsia"/>
        </w:rPr>
        <w:t>與</w:t>
      </w:r>
      <w:r w:rsidR="00FE3508">
        <w:rPr>
          <w:rFonts w:hint="eastAsia"/>
        </w:rPr>
        <w:t>國民</w:t>
      </w:r>
      <w:r w:rsidR="004C45D9">
        <w:rPr>
          <w:rFonts w:hint="eastAsia"/>
        </w:rPr>
        <w:t>生計與百業興衰</w:t>
      </w:r>
      <w:r w:rsidR="00A56FF0">
        <w:rPr>
          <w:rFonts w:hint="eastAsia"/>
        </w:rPr>
        <w:t>連動密切</w:t>
      </w:r>
      <w:r w:rsidR="004C45D9">
        <w:rPr>
          <w:rFonts w:hint="eastAsia"/>
        </w:rPr>
        <w:t>之經濟部</w:t>
      </w:r>
      <w:r w:rsidR="00A56FF0">
        <w:rPr>
          <w:rFonts w:hint="eastAsia"/>
        </w:rPr>
        <w:t>僅</w:t>
      </w:r>
      <w:r w:rsidR="00FE3508">
        <w:rPr>
          <w:rFonts w:hint="eastAsia"/>
        </w:rPr>
        <w:t>登記</w:t>
      </w:r>
      <w:r w:rsidR="004C45D9">
        <w:rPr>
          <w:rFonts w:hint="eastAsia"/>
        </w:rPr>
        <w:t>1件、</w:t>
      </w:r>
      <w:proofErr w:type="gramStart"/>
      <w:r w:rsidR="00FE3508">
        <w:rPr>
          <w:rFonts w:hint="eastAsia"/>
        </w:rPr>
        <w:t>攸</w:t>
      </w:r>
      <w:proofErr w:type="gramEnd"/>
      <w:r w:rsidR="00FE3508">
        <w:rPr>
          <w:rFonts w:hint="eastAsia"/>
        </w:rPr>
        <w:t>關</w:t>
      </w:r>
      <w:r w:rsidR="004C45D9">
        <w:rPr>
          <w:rFonts w:hint="eastAsia"/>
        </w:rPr>
        <w:t>生態環境永續發展之</w:t>
      </w:r>
      <w:r w:rsidR="00621D7E">
        <w:rPr>
          <w:rFonts w:hint="eastAsia"/>
        </w:rPr>
        <w:t>行政院</w:t>
      </w:r>
      <w:proofErr w:type="gramStart"/>
      <w:r w:rsidR="00621D7E">
        <w:rPr>
          <w:rFonts w:hint="eastAsia"/>
        </w:rPr>
        <w:t>環境保護署僅</w:t>
      </w:r>
      <w:r w:rsidR="00FE3508">
        <w:rPr>
          <w:rFonts w:hint="eastAsia"/>
        </w:rPr>
        <w:t>登記</w:t>
      </w:r>
      <w:proofErr w:type="gramEnd"/>
      <w:r w:rsidR="00621D7E">
        <w:rPr>
          <w:rFonts w:hint="eastAsia"/>
        </w:rPr>
        <w:t>1件、與國人健康及醫療</w:t>
      </w:r>
      <w:r w:rsidR="00E924A3">
        <w:rPr>
          <w:rFonts w:hint="eastAsia"/>
        </w:rPr>
        <w:t>給付</w:t>
      </w:r>
      <w:r w:rsidR="00621D7E">
        <w:rPr>
          <w:rFonts w:hint="eastAsia"/>
        </w:rPr>
        <w:t>息息相關之</w:t>
      </w:r>
      <w:r w:rsidR="00215985">
        <w:rPr>
          <w:rFonts w:hint="eastAsia"/>
        </w:rPr>
        <w:t>原</w:t>
      </w:r>
      <w:r w:rsidR="00621D7E">
        <w:rPr>
          <w:rFonts w:hint="eastAsia"/>
        </w:rPr>
        <w:t>行政院衛生署</w:t>
      </w:r>
      <w:r w:rsidR="00A56FF0">
        <w:rPr>
          <w:rFonts w:hint="eastAsia"/>
        </w:rPr>
        <w:t>亦</w:t>
      </w:r>
      <w:r w:rsidR="00621D7E">
        <w:rPr>
          <w:rFonts w:hint="eastAsia"/>
        </w:rPr>
        <w:t>僅</w:t>
      </w:r>
      <w:r w:rsidR="00A56FF0">
        <w:rPr>
          <w:rFonts w:hint="eastAsia"/>
        </w:rPr>
        <w:t>登記</w:t>
      </w:r>
      <w:r w:rsidR="00621D7E">
        <w:rPr>
          <w:rFonts w:hint="eastAsia"/>
        </w:rPr>
        <w:t>3件（改制後衛生福利部則未有受理遊說案件之登記），</w:t>
      </w:r>
      <w:bookmarkStart w:id="215" w:name="_Hlk74819632"/>
      <w:r w:rsidR="00A56FF0">
        <w:rPr>
          <w:rFonts w:hint="eastAsia"/>
        </w:rPr>
        <w:t>顯</w:t>
      </w:r>
      <w:r w:rsidR="00195E62">
        <w:rPr>
          <w:rFonts w:hint="eastAsia"/>
        </w:rPr>
        <w:t>與</w:t>
      </w:r>
      <w:r w:rsidR="007749E7">
        <w:rPr>
          <w:rFonts w:hint="eastAsia"/>
        </w:rPr>
        <w:t>當今</w:t>
      </w:r>
      <w:r w:rsidR="00621D7E">
        <w:rPr>
          <w:rFonts w:hint="eastAsia"/>
        </w:rPr>
        <w:t>我國民主</w:t>
      </w:r>
      <w:r w:rsidR="00073ADA">
        <w:rPr>
          <w:rFonts w:hint="eastAsia"/>
        </w:rPr>
        <w:t>社會</w:t>
      </w:r>
      <w:r w:rsidR="00621D7E">
        <w:rPr>
          <w:rFonts w:hint="eastAsia"/>
        </w:rPr>
        <w:t>與民意</w:t>
      </w:r>
      <w:r w:rsidR="00621D7E" w:rsidRPr="00621D7E">
        <w:rPr>
          <w:rFonts w:hint="eastAsia"/>
        </w:rPr>
        <w:t>政治</w:t>
      </w:r>
      <w:r w:rsidR="00621D7E">
        <w:rPr>
          <w:rFonts w:hint="eastAsia"/>
        </w:rPr>
        <w:t>之發展現況</w:t>
      </w:r>
      <w:r w:rsidR="00A56FF0">
        <w:rPr>
          <w:rFonts w:hint="eastAsia"/>
        </w:rPr>
        <w:t>不</w:t>
      </w:r>
      <w:r w:rsidR="00621D7E">
        <w:rPr>
          <w:rFonts w:hint="eastAsia"/>
        </w:rPr>
        <w:t>合</w:t>
      </w:r>
      <w:bookmarkEnd w:id="215"/>
      <w:r w:rsidR="0098544D">
        <w:rPr>
          <w:rFonts w:hint="eastAsia"/>
        </w:rPr>
        <w:t>，有待主管機關探明</w:t>
      </w:r>
      <w:r w:rsidR="00EB5DEF">
        <w:rPr>
          <w:rFonts w:hint="eastAsia"/>
        </w:rPr>
        <w:t>原委</w:t>
      </w:r>
      <w:r w:rsidR="004B499D">
        <w:rPr>
          <w:rFonts w:hint="eastAsia"/>
        </w:rPr>
        <w:t>並</w:t>
      </w:r>
      <w:proofErr w:type="gramStart"/>
      <w:r w:rsidR="004B499D">
        <w:rPr>
          <w:rFonts w:hint="eastAsia"/>
        </w:rPr>
        <w:t>予</w:t>
      </w:r>
      <w:r w:rsidR="007749E7">
        <w:rPr>
          <w:rFonts w:hint="eastAsia"/>
        </w:rPr>
        <w:t>以</w:t>
      </w:r>
      <w:r w:rsidR="004B499D">
        <w:rPr>
          <w:rFonts w:hint="eastAsia"/>
        </w:rPr>
        <w:t>適處</w:t>
      </w:r>
      <w:proofErr w:type="gramEnd"/>
      <w:r w:rsidR="00A56FF0">
        <w:rPr>
          <w:rFonts w:hint="eastAsia"/>
        </w:rPr>
        <w:t>。</w:t>
      </w:r>
    </w:p>
    <w:p w:rsidR="00AE5DB7" w:rsidRDefault="00AE5DB7" w:rsidP="00AE5DB7">
      <w:pPr>
        <w:pStyle w:val="3"/>
        <w:numPr>
          <w:ilvl w:val="0"/>
          <w:numId w:val="0"/>
        </w:numPr>
        <w:ind w:left="1361"/>
        <w:rPr>
          <w:rFonts w:hAnsi="標楷體"/>
          <w:sz w:val="28"/>
          <w:szCs w:val="28"/>
        </w:rPr>
      </w:pPr>
      <w:r>
        <w:rPr>
          <w:rFonts w:hAnsi="標楷體" w:hint="eastAsia"/>
          <w:sz w:val="28"/>
          <w:szCs w:val="28"/>
        </w:rPr>
        <w:t xml:space="preserve">     </w:t>
      </w:r>
      <w:r w:rsidR="004A2E17" w:rsidRPr="004A2E17">
        <w:rPr>
          <w:rFonts w:hAnsi="標楷體" w:hint="eastAsia"/>
          <w:sz w:val="28"/>
          <w:szCs w:val="28"/>
        </w:rPr>
        <w:t>表</w:t>
      </w:r>
      <w:r w:rsidR="004A2E17">
        <w:rPr>
          <w:rFonts w:hAnsi="標楷體"/>
          <w:sz w:val="28"/>
          <w:szCs w:val="28"/>
        </w:rPr>
        <w:t>4</w:t>
      </w:r>
      <w:r w:rsidR="004A2E17">
        <w:rPr>
          <w:rFonts w:hAnsi="標楷體" w:hint="eastAsia"/>
          <w:sz w:val="28"/>
          <w:szCs w:val="28"/>
        </w:rPr>
        <w:t xml:space="preserve"> </w:t>
      </w:r>
      <w:r w:rsidR="00610020">
        <w:rPr>
          <w:rFonts w:hAnsi="標楷體" w:hint="eastAsia"/>
          <w:sz w:val="28"/>
          <w:szCs w:val="28"/>
        </w:rPr>
        <w:t>本法公布施行至1</w:t>
      </w:r>
      <w:r w:rsidR="00610020">
        <w:rPr>
          <w:rFonts w:hAnsi="標楷體"/>
          <w:sz w:val="28"/>
          <w:szCs w:val="28"/>
        </w:rPr>
        <w:t>09</w:t>
      </w:r>
      <w:r w:rsidR="00610020">
        <w:rPr>
          <w:rFonts w:hAnsi="標楷體" w:hint="eastAsia"/>
          <w:sz w:val="28"/>
          <w:szCs w:val="28"/>
        </w:rPr>
        <w:t>年7月底</w:t>
      </w:r>
      <w:proofErr w:type="gramStart"/>
      <w:r w:rsidR="00610020">
        <w:rPr>
          <w:rFonts w:hAnsi="標楷體" w:hint="eastAsia"/>
          <w:sz w:val="28"/>
          <w:szCs w:val="28"/>
        </w:rPr>
        <w:t>止</w:t>
      </w:r>
      <w:proofErr w:type="gramEnd"/>
    </w:p>
    <w:p w:rsidR="004A2E17" w:rsidRPr="004A2E17" w:rsidRDefault="00AE5DB7" w:rsidP="00AE5DB7">
      <w:pPr>
        <w:pStyle w:val="3"/>
        <w:numPr>
          <w:ilvl w:val="0"/>
          <w:numId w:val="0"/>
        </w:numPr>
        <w:ind w:left="1361"/>
        <w:rPr>
          <w:rFonts w:hAnsi="標楷體"/>
          <w:sz w:val="28"/>
          <w:szCs w:val="28"/>
        </w:rPr>
      </w:pPr>
      <w:r>
        <w:rPr>
          <w:rFonts w:hAnsi="標楷體" w:hint="eastAsia"/>
          <w:sz w:val="28"/>
          <w:szCs w:val="28"/>
        </w:rPr>
        <w:t xml:space="preserve">         </w:t>
      </w:r>
      <w:r w:rsidR="004A2E17" w:rsidRPr="004A2E17">
        <w:rPr>
          <w:rFonts w:hAnsi="標楷體" w:hint="eastAsia"/>
          <w:sz w:val="28"/>
          <w:szCs w:val="28"/>
        </w:rPr>
        <w:t>各機關被遊說者受理遊說案件之統計表</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1134"/>
        <w:gridCol w:w="850"/>
      </w:tblGrid>
      <w:tr w:rsidR="00E5392C" w:rsidRPr="00E5392C" w:rsidTr="002D36C1">
        <w:trPr>
          <w:trHeight w:val="155"/>
        </w:trPr>
        <w:tc>
          <w:tcPr>
            <w:tcW w:w="3686" w:type="dxa"/>
            <w:shd w:val="clear" w:color="auto" w:fill="FFFFFF" w:themeFill="background1"/>
          </w:tcPr>
          <w:p w:rsidR="00E5392C" w:rsidRPr="00E5392C" w:rsidRDefault="00E5392C" w:rsidP="00E5392C">
            <w:pPr>
              <w:overflowPunct/>
              <w:autoSpaceDE/>
              <w:autoSpaceDN/>
              <w:spacing w:line="460" w:lineRule="exact"/>
              <w:contextualSpacing/>
              <w:jc w:val="center"/>
              <w:rPr>
                <w:rFonts w:hAnsi="標楷體"/>
                <w:sz w:val="24"/>
                <w:szCs w:val="22"/>
              </w:rPr>
            </w:pPr>
            <w:r w:rsidRPr="00E5392C">
              <w:rPr>
                <w:rFonts w:hAnsi="標楷體" w:hint="eastAsia"/>
                <w:sz w:val="24"/>
                <w:szCs w:val="22"/>
              </w:rPr>
              <w:t>機</w:t>
            </w:r>
            <w:r>
              <w:rPr>
                <w:rFonts w:hAnsi="標楷體" w:hint="eastAsia"/>
                <w:sz w:val="24"/>
                <w:szCs w:val="22"/>
              </w:rPr>
              <w:t xml:space="preserve">    </w:t>
            </w:r>
            <w:r w:rsidRPr="00E5392C">
              <w:rPr>
                <w:rFonts w:hAnsi="標楷體" w:hint="eastAsia"/>
                <w:sz w:val="24"/>
                <w:szCs w:val="22"/>
              </w:rPr>
              <w:t>關</w:t>
            </w:r>
          </w:p>
        </w:tc>
        <w:tc>
          <w:tcPr>
            <w:tcW w:w="2126" w:type="dxa"/>
            <w:shd w:val="clear" w:color="auto" w:fill="FFFFFF" w:themeFill="background1"/>
          </w:tcPr>
          <w:p w:rsidR="00E5392C" w:rsidRPr="00E5392C" w:rsidRDefault="00E5392C" w:rsidP="00E5392C">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被遊說者</w:t>
            </w:r>
          </w:p>
        </w:tc>
        <w:tc>
          <w:tcPr>
            <w:tcW w:w="1984" w:type="dxa"/>
            <w:gridSpan w:val="2"/>
            <w:shd w:val="clear" w:color="auto" w:fill="FFFFFF" w:themeFill="background1"/>
          </w:tcPr>
          <w:p w:rsidR="00E5392C" w:rsidRPr="00E5392C" w:rsidRDefault="00E5392C" w:rsidP="00E5392C">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受理遊說件數</w:t>
            </w:r>
          </w:p>
        </w:tc>
      </w:tr>
      <w:tr w:rsidR="00E5392C" w:rsidRPr="00E5392C" w:rsidTr="002D36C1">
        <w:trPr>
          <w:trHeight w:val="295"/>
        </w:trPr>
        <w:tc>
          <w:tcPr>
            <w:tcW w:w="3686" w:type="dxa"/>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總統府</w:t>
            </w:r>
          </w:p>
        </w:tc>
        <w:tc>
          <w:tcPr>
            <w:tcW w:w="2126" w:type="dxa"/>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總統、副總統</w:t>
            </w:r>
          </w:p>
        </w:tc>
        <w:tc>
          <w:tcPr>
            <w:tcW w:w="1984" w:type="dxa"/>
            <w:gridSpan w:val="2"/>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10</w:t>
            </w:r>
          </w:p>
        </w:tc>
      </w:tr>
      <w:tr w:rsidR="00E5392C" w:rsidRPr="00E5392C" w:rsidTr="002D36C1">
        <w:trPr>
          <w:trHeight w:val="295"/>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立法院</w:t>
            </w:r>
          </w:p>
        </w:tc>
        <w:tc>
          <w:tcPr>
            <w:tcW w:w="2126" w:type="dxa"/>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中央民意代表</w:t>
            </w:r>
          </w:p>
        </w:tc>
        <w:tc>
          <w:tcPr>
            <w:tcW w:w="1984" w:type="dxa"/>
            <w:gridSpan w:val="2"/>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320</w:t>
            </w:r>
          </w:p>
        </w:tc>
      </w:tr>
      <w:tr w:rsidR="00E5392C" w:rsidRPr="00E5392C" w:rsidTr="002D36C1">
        <w:trPr>
          <w:trHeight w:val="57"/>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臺北市議會</w:t>
            </w:r>
          </w:p>
        </w:tc>
        <w:tc>
          <w:tcPr>
            <w:tcW w:w="2126" w:type="dxa"/>
            <w:vMerge w:val="restart"/>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地方民意代表</w:t>
            </w: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6</w:t>
            </w:r>
          </w:p>
        </w:tc>
        <w:tc>
          <w:tcPr>
            <w:tcW w:w="850" w:type="dxa"/>
            <w:vMerge w:val="restart"/>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7</w:t>
            </w:r>
          </w:p>
        </w:tc>
      </w:tr>
      <w:tr w:rsidR="00E5392C" w:rsidRPr="00E5392C" w:rsidTr="002D36C1">
        <w:trPr>
          <w:trHeight w:val="57"/>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高雄縣議會(99.12.25改制前)</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1</w:t>
            </w:r>
          </w:p>
        </w:tc>
        <w:tc>
          <w:tcPr>
            <w:tcW w:w="850" w:type="dxa"/>
            <w:vMerge/>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p>
        </w:tc>
      </w:tr>
      <w:tr w:rsidR="00E5392C" w:rsidRPr="00E5392C" w:rsidTr="002D36C1">
        <w:trPr>
          <w:trHeight w:val="57"/>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proofErr w:type="gramStart"/>
            <w:r w:rsidRPr="00E5392C">
              <w:rPr>
                <w:rFonts w:hAnsi="標楷體" w:hint="eastAsia"/>
                <w:kern w:val="28"/>
                <w:sz w:val="24"/>
                <w:szCs w:val="22"/>
              </w:rPr>
              <w:t>臺</w:t>
            </w:r>
            <w:proofErr w:type="gramEnd"/>
            <w:r w:rsidRPr="00E5392C">
              <w:rPr>
                <w:rFonts w:hAnsi="標楷體" w:hint="eastAsia"/>
                <w:kern w:val="28"/>
                <w:sz w:val="24"/>
                <w:szCs w:val="22"/>
              </w:rPr>
              <w:t>中市政府</w:t>
            </w:r>
          </w:p>
        </w:tc>
        <w:tc>
          <w:tcPr>
            <w:tcW w:w="2126" w:type="dxa"/>
            <w:vMerge w:val="restart"/>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直轄市政府正、</w:t>
            </w:r>
            <w:r w:rsidRPr="00E5392C">
              <w:rPr>
                <w:rFonts w:hAnsi="標楷體" w:hint="eastAsia"/>
                <w:kern w:val="28"/>
                <w:sz w:val="24"/>
                <w:szCs w:val="22"/>
              </w:rPr>
              <w:lastRenderedPageBreak/>
              <w:t>副首長</w:t>
            </w: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lastRenderedPageBreak/>
              <w:t>4</w:t>
            </w:r>
          </w:p>
        </w:tc>
        <w:tc>
          <w:tcPr>
            <w:tcW w:w="850" w:type="dxa"/>
            <w:vMerge w:val="restart"/>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5</w:t>
            </w:r>
          </w:p>
        </w:tc>
      </w:tr>
      <w:tr w:rsidR="00E5392C" w:rsidRPr="00E5392C" w:rsidTr="002D36C1">
        <w:trPr>
          <w:trHeight w:val="57"/>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proofErr w:type="gramStart"/>
            <w:r w:rsidRPr="00E5392C">
              <w:rPr>
                <w:rFonts w:hAnsi="標楷體" w:hint="eastAsia"/>
                <w:kern w:val="28"/>
                <w:sz w:val="24"/>
                <w:szCs w:val="22"/>
              </w:rPr>
              <w:lastRenderedPageBreak/>
              <w:t>臺</w:t>
            </w:r>
            <w:proofErr w:type="gramEnd"/>
            <w:r w:rsidRPr="00E5392C">
              <w:rPr>
                <w:rFonts w:hAnsi="標楷體" w:hint="eastAsia"/>
                <w:kern w:val="28"/>
                <w:sz w:val="24"/>
                <w:szCs w:val="22"/>
              </w:rPr>
              <w:t>南市政府</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1</w:t>
            </w:r>
          </w:p>
        </w:tc>
        <w:tc>
          <w:tcPr>
            <w:tcW w:w="850" w:type="dxa"/>
            <w:vMerge/>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p>
        </w:tc>
      </w:tr>
      <w:tr w:rsidR="00E5392C" w:rsidRPr="00E5392C" w:rsidTr="002D36C1">
        <w:trPr>
          <w:trHeight w:val="57"/>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proofErr w:type="gramStart"/>
            <w:r w:rsidRPr="00E5392C">
              <w:rPr>
                <w:rFonts w:hAnsi="標楷體" w:hint="eastAsia"/>
                <w:kern w:val="28"/>
                <w:sz w:val="24"/>
                <w:szCs w:val="22"/>
              </w:rPr>
              <w:t>臺</w:t>
            </w:r>
            <w:proofErr w:type="gramEnd"/>
            <w:r w:rsidRPr="00E5392C">
              <w:rPr>
                <w:rFonts w:hAnsi="標楷體" w:hint="eastAsia"/>
                <w:kern w:val="28"/>
                <w:sz w:val="24"/>
                <w:szCs w:val="22"/>
              </w:rPr>
              <w:t>中市政府(99.12.25改制前)</w:t>
            </w:r>
          </w:p>
        </w:tc>
        <w:tc>
          <w:tcPr>
            <w:tcW w:w="2126" w:type="dxa"/>
            <w:vMerge w:val="restart"/>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各縣(市)政府正、副首長</w:t>
            </w: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2</w:t>
            </w:r>
          </w:p>
        </w:tc>
        <w:tc>
          <w:tcPr>
            <w:tcW w:w="850" w:type="dxa"/>
            <w:vMerge w:val="restart"/>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4</w:t>
            </w:r>
          </w:p>
        </w:tc>
      </w:tr>
      <w:tr w:rsidR="00E5392C" w:rsidRPr="00E5392C" w:rsidTr="002D36C1">
        <w:trPr>
          <w:trHeight w:val="57"/>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proofErr w:type="gramStart"/>
            <w:r w:rsidRPr="00E5392C">
              <w:rPr>
                <w:rFonts w:hAnsi="標楷體" w:hint="eastAsia"/>
                <w:kern w:val="28"/>
                <w:sz w:val="24"/>
                <w:szCs w:val="22"/>
              </w:rPr>
              <w:t>臺</w:t>
            </w:r>
            <w:proofErr w:type="gramEnd"/>
            <w:r w:rsidRPr="00E5392C">
              <w:rPr>
                <w:rFonts w:hAnsi="標楷體" w:hint="eastAsia"/>
                <w:kern w:val="28"/>
                <w:sz w:val="24"/>
                <w:szCs w:val="22"/>
              </w:rPr>
              <w:t>中縣政府(99.12.25改制前)</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1</w:t>
            </w:r>
          </w:p>
        </w:tc>
        <w:tc>
          <w:tcPr>
            <w:tcW w:w="850" w:type="dxa"/>
            <w:vMerge/>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p>
        </w:tc>
      </w:tr>
      <w:tr w:rsidR="00E5392C" w:rsidRPr="00E5392C" w:rsidTr="002D36C1">
        <w:trPr>
          <w:trHeight w:val="57"/>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高雄縣政府(99.12.25改制前)</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1</w:t>
            </w:r>
          </w:p>
        </w:tc>
        <w:tc>
          <w:tcPr>
            <w:tcW w:w="850" w:type="dxa"/>
            <w:vMerge/>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p>
        </w:tc>
      </w:tr>
      <w:tr w:rsidR="00E5392C" w:rsidRPr="00E5392C" w:rsidTr="002D36C1">
        <w:trPr>
          <w:trHeight w:val="57"/>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行政院</w:t>
            </w:r>
          </w:p>
        </w:tc>
        <w:tc>
          <w:tcPr>
            <w:tcW w:w="2126" w:type="dxa"/>
            <w:vMerge w:val="restart"/>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政務人員退職撫</w:t>
            </w:r>
            <w:proofErr w:type="gramStart"/>
            <w:r w:rsidRPr="00E5392C">
              <w:rPr>
                <w:rFonts w:hAnsi="標楷體" w:hint="eastAsia"/>
                <w:kern w:val="28"/>
                <w:sz w:val="24"/>
                <w:szCs w:val="22"/>
              </w:rPr>
              <w:t>卹</w:t>
            </w:r>
            <w:proofErr w:type="gramEnd"/>
            <w:r w:rsidRPr="00E5392C">
              <w:rPr>
                <w:rFonts w:hAnsi="標楷體" w:hint="eastAsia"/>
                <w:kern w:val="28"/>
                <w:sz w:val="24"/>
                <w:szCs w:val="22"/>
              </w:rPr>
              <w:t>條例第2條第1項所定人員</w:t>
            </w: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11</w:t>
            </w:r>
          </w:p>
        </w:tc>
        <w:tc>
          <w:tcPr>
            <w:tcW w:w="850" w:type="dxa"/>
            <w:vMerge w:val="restart"/>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81</w:t>
            </w:r>
          </w:p>
        </w:tc>
      </w:tr>
      <w:tr w:rsidR="00E5392C" w:rsidRPr="00E5392C" w:rsidTr="002D36C1">
        <w:trPr>
          <w:trHeight w:val="355"/>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考試院</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6</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261"/>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內政部</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25</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337"/>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國防部</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5</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243"/>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財政部</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3</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305"/>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教育部</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4</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353"/>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法務部</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3</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259"/>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經濟部</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1</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321"/>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行政院公共工程委員會</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2</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241"/>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銓敘部</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2</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289"/>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行政院環境保護署</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1</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177"/>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行政院國軍退除役官兵輔導委員會</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1</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319"/>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國家通訊傳播委員會</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1</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381"/>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金融監督管理委員會</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1</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273"/>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考選部</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1</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335"/>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臺北市政府都市發展局</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4</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271"/>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行政院經濟建設委員會（103.1.22組改前）</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5</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253"/>
        </w:trPr>
        <w:tc>
          <w:tcPr>
            <w:tcW w:w="3686" w:type="dxa"/>
            <w:shd w:val="clear" w:color="auto" w:fill="auto"/>
            <w:hideMark/>
          </w:tcPr>
          <w:p w:rsidR="00B31C4A"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行政院衛生署</w:t>
            </w:r>
          </w:p>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(102.7.23組改前)</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3</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301"/>
        </w:trPr>
        <w:tc>
          <w:tcPr>
            <w:tcW w:w="3686" w:type="dxa"/>
            <w:shd w:val="clear" w:color="auto" w:fill="auto"/>
            <w:hideMark/>
          </w:tcPr>
          <w:p w:rsidR="00E5392C" w:rsidRPr="00E5392C" w:rsidRDefault="00E5392C" w:rsidP="00E5392C">
            <w:pPr>
              <w:overflowPunct/>
              <w:autoSpaceDE/>
              <w:autoSpaceDN/>
              <w:spacing w:line="460" w:lineRule="exact"/>
              <w:contextualSpacing/>
              <w:rPr>
                <w:rFonts w:hAnsi="標楷體"/>
                <w:kern w:val="28"/>
                <w:sz w:val="24"/>
                <w:szCs w:val="22"/>
              </w:rPr>
            </w:pPr>
            <w:r w:rsidRPr="00E5392C">
              <w:rPr>
                <w:rFonts w:hAnsi="標楷體" w:hint="eastAsia"/>
                <w:kern w:val="28"/>
                <w:sz w:val="24"/>
                <w:szCs w:val="22"/>
              </w:rPr>
              <w:t>其他:前行政院新聞局</w:t>
            </w:r>
          </w:p>
        </w:tc>
        <w:tc>
          <w:tcPr>
            <w:tcW w:w="2126"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c>
          <w:tcPr>
            <w:tcW w:w="1134" w:type="dxa"/>
            <w:shd w:val="clear" w:color="auto" w:fill="auto"/>
          </w:tcPr>
          <w:p w:rsidR="00E5392C" w:rsidRPr="00E5392C" w:rsidRDefault="00E5392C" w:rsidP="00752C7D">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2</w:t>
            </w:r>
          </w:p>
        </w:tc>
        <w:tc>
          <w:tcPr>
            <w:tcW w:w="850" w:type="dxa"/>
            <w:vMerge/>
            <w:shd w:val="clear" w:color="auto" w:fill="auto"/>
          </w:tcPr>
          <w:p w:rsidR="00E5392C" w:rsidRPr="00E5392C" w:rsidRDefault="00E5392C" w:rsidP="00E5392C">
            <w:pPr>
              <w:overflowPunct/>
              <w:autoSpaceDE/>
              <w:autoSpaceDN/>
              <w:spacing w:line="460" w:lineRule="exact"/>
              <w:contextualSpacing/>
              <w:rPr>
                <w:rFonts w:hAnsi="標楷體"/>
                <w:kern w:val="28"/>
                <w:sz w:val="24"/>
                <w:szCs w:val="22"/>
              </w:rPr>
            </w:pPr>
          </w:p>
        </w:tc>
      </w:tr>
      <w:tr w:rsidR="00E5392C" w:rsidRPr="00E5392C" w:rsidTr="002D36C1">
        <w:trPr>
          <w:trHeight w:val="238"/>
        </w:trPr>
        <w:tc>
          <w:tcPr>
            <w:tcW w:w="5812" w:type="dxa"/>
            <w:gridSpan w:val="2"/>
            <w:shd w:val="clear" w:color="auto" w:fill="auto"/>
          </w:tcPr>
          <w:p w:rsidR="00E5392C" w:rsidRPr="00E5392C" w:rsidRDefault="00E5392C" w:rsidP="00E67F9C">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總</w:t>
            </w:r>
            <w:r w:rsidR="007C3DCB">
              <w:rPr>
                <w:rFonts w:hAnsi="標楷體" w:hint="eastAsia"/>
                <w:kern w:val="28"/>
                <w:sz w:val="24"/>
                <w:szCs w:val="22"/>
              </w:rPr>
              <w:t xml:space="preserve">    </w:t>
            </w:r>
            <w:r w:rsidRPr="00E5392C">
              <w:rPr>
                <w:rFonts w:hAnsi="標楷體"/>
                <w:kern w:val="28"/>
                <w:sz w:val="24"/>
                <w:szCs w:val="22"/>
              </w:rPr>
              <w:t>計</w:t>
            </w:r>
          </w:p>
        </w:tc>
        <w:tc>
          <w:tcPr>
            <w:tcW w:w="1984" w:type="dxa"/>
            <w:gridSpan w:val="2"/>
            <w:shd w:val="clear" w:color="auto" w:fill="auto"/>
          </w:tcPr>
          <w:p w:rsidR="00E5392C" w:rsidRPr="00E5392C" w:rsidRDefault="00E5392C" w:rsidP="00E5392C">
            <w:pPr>
              <w:overflowPunct/>
              <w:autoSpaceDE/>
              <w:autoSpaceDN/>
              <w:spacing w:line="460" w:lineRule="exact"/>
              <w:contextualSpacing/>
              <w:jc w:val="center"/>
              <w:rPr>
                <w:rFonts w:hAnsi="標楷體"/>
                <w:kern w:val="28"/>
                <w:sz w:val="24"/>
                <w:szCs w:val="22"/>
              </w:rPr>
            </w:pPr>
            <w:r w:rsidRPr="00E5392C">
              <w:rPr>
                <w:rFonts w:hAnsi="標楷體" w:hint="eastAsia"/>
                <w:kern w:val="28"/>
                <w:sz w:val="24"/>
                <w:szCs w:val="22"/>
              </w:rPr>
              <w:t>427</w:t>
            </w:r>
          </w:p>
        </w:tc>
      </w:tr>
    </w:tbl>
    <w:p w:rsidR="00E5392C" w:rsidRPr="004C45D9" w:rsidRDefault="004C45D9" w:rsidP="00D97DAE">
      <w:pPr>
        <w:pStyle w:val="3"/>
        <w:numPr>
          <w:ilvl w:val="0"/>
          <w:numId w:val="0"/>
        </w:numPr>
        <w:ind w:left="1361"/>
        <w:rPr>
          <w:sz w:val="24"/>
          <w:szCs w:val="24"/>
        </w:rPr>
      </w:pPr>
      <w:r>
        <w:rPr>
          <w:rFonts w:hint="eastAsia"/>
          <w:sz w:val="24"/>
          <w:szCs w:val="24"/>
        </w:rPr>
        <w:t xml:space="preserve">  </w:t>
      </w:r>
      <w:r w:rsidRPr="004C45D9">
        <w:rPr>
          <w:rFonts w:hint="eastAsia"/>
          <w:sz w:val="24"/>
          <w:szCs w:val="24"/>
        </w:rPr>
        <w:t>資料來源：內政部</w:t>
      </w:r>
    </w:p>
    <w:p w:rsidR="00CB1C96" w:rsidRDefault="001D21F7" w:rsidP="006068B8">
      <w:pPr>
        <w:pStyle w:val="3"/>
        <w:ind w:left="1361"/>
      </w:pPr>
      <w:r>
        <w:rPr>
          <w:rFonts w:hint="eastAsia"/>
        </w:rPr>
        <w:t>綜上所述，</w:t>
      </w:r>
      <w:bookmarkStart w:id="216" w:name="_Hlk78728254"/>
      <w:r w:rsidR="000F5031">
        <w:rPr>
          <w:rFonts w:hint="eastAsia"/>
        </w:rPr>
        <w:t>本</w:t>
      </w:r>
      <w:bookmarkStart w:id="217" w:name="_Hlk74822302"/>
      <w:r w:rsidR="000F5031">
        <w:rPr>
          <w:rFonts w:hint="eastAsia"/>
        </w:rPr>
        <w:t>法自</w:t>
      </w:r>
      <w:r w:rsidR="000F5031" w:rsidRPr="00A465C6">
        <w:rPr>
          <w:rFonts w:hint="eastAsia"/>
        </w:rPr>
        <w:t>97年8月8日施行</w:t>
      </w:r>
      <w:r w:rsidR="000F5031">
        <w:rPr>
          <w:rFonts w:hint="eastAsia"/>
        </w:rPr>
        <w:t>以</w:t>
      </w:r>
      <w:r w:rsidR="000F5031" w:rsidRPr="00A465C6">
        <w:rPr>
          <w:rFonts w:hint="eastAsia"/>
        </w:rPr>
        <w:t>迄110年3月底</w:t>
      </w:r>
      <w:r w:rsidR="000F5031" w:rsidRPr="00A465C6">
        <w:rPr>
          <w:rFonts w:hint="eastAsia"/>
        </w:rPr>
        <w:lastRenderedPageBreak/>
        <w:t>止，各機關受理遊說案件</w:t>
      </w:r>
      <w:r w:rsidR="000F5031">
        <w:rPr>
          <w:rFonts w:hint="eastAsia"/>
        </w:rPr>
        <w:t>數總計</w:t>
      </w:r>
      <w:r w:rsidR="000F5031" w:rsidRPr="00A465C6">
        <w:rPr>
          <w:rFonts w:hint="eastAsia"/>
        </w:rPr>
        <w:t>僅</w:t>
      </w:r>
      <w:r w:rsidR="000F5031">
        <w:rPr>
          <w:rFonts w:hint="eastAsia"/>
        </w:rPr>
        <w:t>有4</w:t>
      </w:r>
      <w:r w:rsidR="000F5031">
        <w:t>50</w:t>
      </w:r>
      <w:r w:rsidR="000F5031">
        <w:rPr>
          <w:rFonts w:hint="eastAsia"/>
        </w:rPr>
        <w:t>件，</w:t>
      </w:r>
      <w:r w:rsidR="000F5031" w:rsidRPr="00C10049">
        <w:rPr>
          <w:rFonts w:hint="eastAsia"/>
        </w:rPr>
        <w:t>除施行第一年達156件外，餘</w:t>
      </w:r>
      <w:proofErr w:type="gramStart"/>
      <w:r w:rsidR="007749E7">
        <w:rPr>
          <w:rFonts w:hint="eastAsia"/>
        </w:rPr>
        <w:t>各年度</w:t>
      </w:r>
      <w:r w:rsidR="000F5031" w:rsidRPr="00C10049">
        <w:rPr>
          <w:rFonts w:hint="eastAsia"/>
        </w:rPr>
        <w:t>均未超過</w:t>
      </w:r>
      <w:proofErr w:type="gramEnd"/>
      <w:r w:rsidR="000F5031" w:rsidRPr="00C10049">
        <w:rPr>
          <w:rFonts w:hint="eastAsia"/>
        </w:rPr>
        <w:t>百</w:t>
      </w:r>
      <w:r w:rsidR="000F5031">
        <w:rPr>
          <w:rFonts w:hint="eastAsia"/>
        </w:rPr>
        <w:t>件</w:t>
      </w:r>
      <w:r w:rsidR="007749E7">
        <w:rPr>
          <w:rFonts w:hint="eastAsia"/>
        </w:rPr>
        <w:t>，</w:t>
      </w:r>
      <w:r w:rsidR="000F5031" w:rsidRPr="00C10049">
        <w:rPr>
          <w:rFonts w:hint="eastAsia"/>
        </w:rPr>
        <w:t>且逐</w:t>
      </w:r>
      <w:r w:rsidR="000F5031">
        <w:rPr>
          <w:rFonts w:hint="eastAsia"/>
        </w:rPr>
        <w:t>漸</w:t>
      </w:r>
      <w:r w:rsidR="000F5031" w:rsidRPr="00C10049">
        <w:rPr>
          <w:rFonts w:hint="eastAsia"/>
        </w:rPr>
        <w:t>減少，</w:t>
      </w:r>
      <w:r w:rsidR="000F5031" w:rsidRPr="00A13E42">
        <w:rPr>
          <w:rFonts w:hint="eastAsia"/>
        </w:rPr>
        <w:t>其中</w:t>
      </w:r>
      <w:r w:rsidR="00142B23">
        <w:rPr>
          <w:rFonts w:hint="eastAsia"/>
        </w:rPr>
        <w:t>更有</w:t>
      </w:r>
      <w:proofErr w:type="gramStart"/>
      <w:r w:rsidR="000F5031" w:rsidRPr="00A13E42">
        <w:rPr>
          <w:rFonts w:hint="eastAsia"/>
        </w:rPr>
        <w:t>3</w:t>
      </w:r>
      <w:proofErr w:type="gramEnd"/>
      <w:r w:rsidR="000F5031" w:rsidRPr="00A13E42">
        <w:rPr>
          <w:rFonts w:hint="eastAsia"/>
        </w:rPr>
        <w:t>年度僅有個位數之遊說案件，</w:t>
      </w:r>
      <w:r w:rsidR="000F5031">
        <w:rPr>
          <w:rFonts w:hint="eastAsia"/>
        </w:rPr>
        <w:t>未能如實反映我國遊說活動之真實情況。</w:t>
      </w:r>
      <w:proofErr w:type="gramStart"/>
      <w:r w:rsidR="000F5031">
        <w:rPr>
          <w:rFonts w:hint="eastAsia"/>
        </w:rPr>
        <w:t>另較諸與</w:t>
      </w:r>
      <w:proofErr w:type="gramEnd"/>
      <w:r w:rsidR="000F5031">
        <w:rPr>
          <w:rFonts w:hint="eastAsia"/>
        </w:rPr>
        <w:t>我國人口規模較為相近之加拿大，</w:t>
      </w:r>
      <w:r w:rsidR="000F5031">
        <w:t>103</w:t>
      </w:r>
      <w:r w:rsidR="000F5031">
        <w:rPr>
          <w:rFonts w:hint="eastAsia"/>
        </w:rPr>
        <w:t>年至1</w:t>
      </w:r>
      <w:r w:rsidR="000F5031">
        <w:t>09</w:t>
      </w:r>
      <w:r w:rsidR="000F5031">
        <w:rPr>
          <w:rFonts w:hint="eastAsia"/>
        </w:rPr>
        <w:t>年間兩國受理遊說件數相差5</w:t>
      </w:r>
      <w:r w:rsidR="000F5031">
        <w:t>17</w:t>
      </w:r>
      <w:r w:rsidR="000F5031">
        <w:rPr>
          <w:rFonts w:hint="eastAsia"/>
        </w:rPr>
        <w:t>倍之多，</w:t>
      </w:r>
      <w:proofErr w:type="gramStart"/>
      <w:r w:rsidR="000F5031">
        <w:rPr>
          <w:rFonts w:hint="eastAsia"/>
        </w:rPr>
        <w:t>益徵我國</w:t>
      </w:r>
      <w:proofErr w:type="gramEnd"/>
      <w:r w:rsidR="000F5031">
        <w:rPr>
          <w:rFonts w:hint="eastAsia"/>
        </w:rPr>
        <w:t>遊說法施行之成效</w:t>
      </w:r>
      <w:proofErr w:type="gramStart"/>
      <w:r w:rsidR="000F5031">
        <w:rPr>
          <w:rFonts w:hint="eastAsia"/>
        </w:rPr>
        <w:t>不</w:t>
      </w:r>
      <w:proofErr w:type="gramEnd"/>
      <w:r w:rsidR="000F5031">
        <w:rPr>
          <w:rFonts w:hint="eastAsia"/>
        </w:rPr>
        <w:t>彰。又目前</w:t>
      </w:r>
      <w:r w:rsidR="000F5031" w:rsidRPr="001D21F7">
        <w:rPr>
          <w:rFonts w:hint="eastAsia"/>
        </w:rPr>
        <w:t>遊說案件有高度集中立法院之現象，</w:t>
      </w:r>
      <w:r w:rsidR="000F5031" w:rsidRPr="008A14E6">
        <w:rPr>
          <w:rFonts w:hint="eastAsia"/>
        </w:rPr>
        <w:t>尤</w:t>
      </w:r>
      <w:r w:rsidR="000F5031">
        <w:rPr>
          <w:rFonts w:hint="eastAsia"/>
        </w:rPr>
        <w:t>以</w:t>
      </w:r>
      <w:r w:rsidR="000F5031" w:rsidRPr="008A14E6">
        <w:rPr>
          <w:rFonts w:hint="eastAsia"/>
        </w:rPr>
        <w:t>部分與國計民生息息相關之中央部會，受理遊說件數竟</w:t>
      </w:r>
      <w:r w:rsidR="00142B23">
        <w:rPr>
          <w:rFonts w:hint="eastAsia"/>
        </w:rPr>
        <w:t>然</w:t>
      </w:r>
      <w:r w:rsidR="000F5031" w:rsidRPr="008A14E6">
        <w:rPr>
          <w:rFonts w:hint="eastAsia"/>
        </w:rPr>
        <w:t>寥寥可數，與</w:t>
      </w:r>
      <w:r w:rsidR="00142B23">
        <w:rPr>
          <w:rFonts w:hint="eastAsia"/>
        </w:rPr>
        <w:t>當</w:t>
      </w:r>
      <w:r w:rsidR="000F5031">
        <w:rPr>
          <w:rFonts w:hint="eastAsia"/>
        </w:rPr>
        <w:t>今</w:t>
      </w:r>
      <w:r w:rsidR="000F5031" w:rsidRPr="008A14E6">
        <w:rPr>
          <w:rFonts w:hint="eastAsia"/>
        </w:rPr>
        <w:t>民意政治</w:t>
      </w:r>
      <w:r w:rsidR="000F5031">
        <w:rPr>
          <w:rFonts w:hint="eastAsia"/>
        </w:rPr>
        <w:t>與社會經濟發展</w:t>
      </w:r>
      <w:r w:rsidR="000F5031" w:rsidRPr="008A14E6">
        <w:rPr>
          <w:rFonts w:hint="eastAsia"/>
        </w:rPr>
        <w:t>之現況未合</w:t>
      </w:r>
      <w:r w:rsidR="000F5031">
        <w:rPr>
          <w:rFonts w:hint="eastAsia"/>
        </w:rPr>
        <w:t>，究</w:t>
      </w:r>
      <w:r w:rsidR="00142B23">
        <w:rPr>
          <w:rFonts w:hint="eastAsia"/>
        </w:rPr>
        <w:t>各</w:t>
      </w:r>
      <w:r w:rsidR="000F5031" w:rsidRPr="000F5031">
        <w:rPr>
          <w:rFonts w:hint="eastAsia"/>
        </w:rPr>
        <w:t>機關有</w:t>
      </w:r>
      <w:proofErr w:type="gramStart"/>
      <w:r w:rsidR="000F5031" w:rsidRPr="000F5031">
        <w:rPr>
          <w:rFonts w:hint="eastAsia"/>
        </w:rPr>
        <w:t>否確依</w:t>
      </w:r>
      <w:proofErr w:type="gramEnd"/>
      <w:r w:rsidR="000F5031">
        <w:rPr>
          <w:rFonts w:hint="eastAsia"/>
        </w:rPr>
        <w:t>本</w:t>
      </w:r>
      <w:r w:rsidR="000F5031" w:rsidRPr="000F5031">
        <w:rPr>
          <w:rFonts w:hint="eastAsia"/>
        </w:rPr>
        <w:t>法規定辦理登記</w:t>
      </w:r>
      <w:r w:rsidR="000F5031">
        <w:rPr>
          <w:rFonts w:hint="eastAsia"/>
        </w:rPr>
        <w:t>事宜</w:t>
      </w:r>
      <w:r w:rsidR="000F5031" w:rsidRPr="000F5031">
        <w:rPr>
          <w:rFonts w:hint="eastAsia"/>
        </w:rPr>
        <w:t>，非無探</w:t>
      </w:r>
      <w:r w:rsidR="000F5031">
        <w:rPr>
          <w:rFonts w:hint="eastAsia"/>
        </w:rPr>
        <w:t>討</w:t>
      </w:r>
      <w:r w:rsidR="000F5031" w:rsidRPr="000F5031">
        <w:rPr>
          <w:rFonts w:hint="eastAsia"/>
        </w:rPr>
        <w:t>餘地</w:t>
      </w:r>
      <w:r w:rsidR="000F5031">
        <w:rPr>
          <w:rFonts w:hint="eastAsia"/>
        </w:rPr>
        <w:t>。按</w:t>
      </w:r>
      <w:r w:rsidR="000F5031" w:rsidRPr="00E7712C">
        <w:rPr>
          <w:rFonts w:hint="eastAsia"/>
        </w:rPr>
        <w:t>遊說既</w:t>
      </w:r>
      <w:r w:rsidR="000F5031">
        <w:rPr>
          <w:rFonts w:hint="eastAsia"/>
        </w:rPr>
        <w:t>係</w:t>
      </w:r>
      <w:r w:rsidR="000F5031" w:rsidRPr="00E7712C">
        <w:rPr>
          <w:rFonts w:hint="eastAsia"/>
        </w:rPr>
        <w:t>公民社會影響政府政策的活動，</w:t>
      </w:r>
      <w:r w:rsidR="000F5031" w:rsidRPr="008B6118">
        <w:rPr>
          <w:rFonts w:hint="eastAsia"/>
        </w:rPr>
        <w:t>故公民社會</w:t>
      </w:r>
      <w:r w:rsidR="000F5031">
        <w:rPr>
          <w:rFonts w:hint="eastAsia"/>
        </w:rPr>
        <w:t>整體的素</w:t>
      </w:r>
      <w:r w:rsidR="000F5031" w:rsidRPr="008B6118">
        <w:rPr>
          <w:rFonts w:hint="eastAsia"/>
        </w:rPr>
        <w:t>質</w:t>
      </w:r>
      <w:r w:rsidR="000F5031">
        <w:rPr>
          <w:rFonts w:hint="eastAsia"/>
        </w:rPr>
        <w:t>，將</w:t>
      </w:r>
      <w:r w:rsidR="000F5031" w:rsidRPr="008B6118">
        <w:rPr>
          <w:rFonts w:hint="eastAsia"/>
        </w:rPr>
        <w:t>直接影響民眾對遊說正當性看法及法律執行的有效性。</w:t>
      </w:r>
      <w:r w:rsidR="000F5031" w:rsidRPr="00E7712C">
        <w:rPr>
          <w:rFonts w:hint="eastAsia"/>
        </w:rPr>
        <w:t>例如</w:t>
      </w:r>
      <w:r w:rsidR="000F5031">
        <w:rPr>
          <w:rFonts w:hint="eastAsia"/>
        </w:rPr>
        <w:t>：</w:t>
      </w:r>
      <w:r w:rsidR="000F5031" w:rsidRPr="00E7712C">
        <w:rPr>
          <w:rFonts w:hint="eastAsia"/>
        </w:rPr>
        <w:t>國人</w:t>
      </w:r>
      <w:r w:rsidR="000F5031">
        <w:rPr>
          <w:rFonts w:hint="eastAsia"/>
        </w:rPr>
        <w:t>守</w:t>
      </w:r>
      <w:r w:rsidR="000F5031" w:rsidRPr="00E7712C">
        <w:rPr>
          <w:rFonts w:hint="eastAsia"/>
        </w:rPr>
        <w:t>法</w:t>
      </w:r>
      <w:r w:rsidR="000F5031">
        <w:rPr>
          <w:rFonts w:hint="eastAsia"/>
        </w:rPr>
        <w:t>觀念的養成</w:t>
      </w:r>
      <w:r w:rsidR="000F5031" w:rsidRPr="00E7712C">
        <w:rPr>
          <w:rFonts w:hint="eastAsia"/>
        </w:rPr>
        <w:t>、政治</w:t>
      </w:r>
      <w:r w:rsidR="000F5031">
        <w:rPr>
          <w:rFonts w:hint="eastAsia"/>
        </w:rPr>
        <w:t>運作</w:t>
      </w:r>
      <w:r w:rsidR="000F5031" w:rsidRPr="00E7712C">
        <w:rPr>
          <w:rFonts w:hint="eastAsia"/>
        </w:rPr>
        <w:t>透明</w:t>
      </w:r>
      <w:r w:rsidR="000F5031">
        <w:rPr>
          <w:rFonts w:hint="eastAsia"/>
        </w:rPr>
        <w:t>度的持續深化</w:t>
      </w:r>
      <w:r w:rsidR="000F5031" w:rsidRPr="00E7712C">
        <w:rPr>
          <w:rFonts w:hint="eastAsia"/>
        </w:rPr>
        <w:t>、</w:t>
      </w:r>
      <w:r w:rsidR="000F5031">
        <w:rPr>
          <w:rFonts w:hint="eastAsia"/>
        </w:rPr>
        <w:t>健全的政府權力</w:t>
      </w:r>
      <w:r w:rsidR="000F5031" w:rsidRPr="00E7712C">
        <w:rPr>
          <w:rFonts w:hint="eastAsia"/>
        </w:rPr>
        <w:t>制衡</w:t>
      </w:r>
      <w:r w:rsidR="000F5031">
        <w:rPr>
          <w:rFonts w:hint="eastAsia"/>
        </w:rPr>
        <w:t>與分工</w:t>
      </w:r>
      <w:r w:rsidR="000F5031" w:rsidRPr="00E7712C">
        <w:rPr>
          <w:rFonts w:hint="eastAsia"/>
        </w:rPr>
        <w:t>體</w:t>
      </w:r>
      <w:r w:rsidR="000F5031">
        <w:rPr>
          <w:rFonts w:hint="eastAsia"/>
        </w:rPr>
        <w:t>系</w:t>
      </w:r>
      <w:r w:rsidR="000F5031" w:rsidRPr="00E7712C">
        <w:rPr>
          <w:rFonts w:hint="eastAsia"/>
        </w:rPr>
        <w:t>、人民團體</w:t>
      </w:r>
      <w:r w:rsidR="000F5031">
        <w:rPr>
          <w:rFonts w:hint="eastAsia"/>
        </w:rPr>
        <w:t>具備</w:t>
      </w:r>
      <w:r w:rsidR="000F5031" w:rsidRPr="00E7712C">
        <w:rPr>
          <w:rFonts w:hint="eastAsia"/>
        </w:rPr>
        <w:t>獨立性與活躍性、政治領袖</w:t>
      </w:r>
      <w:r w:rsidR="000F5031">
        <w:rPr>
          <w:rFonts w:hint="eastAsia"/>
        </w:rPr>
        <w:t>尊重體制並能依法行政</w:t>
      </w:r>
      <w:r w:rsidR="000F5031" w:rsidRPr="00E7712C">
        <w:rPr>
          <w:rFonts w:hint="eastAsia"/>
        </w:rPr>
        <w:t>、</w:t>
      </w:r>
      <w:r w:rsidR="000F5031">
        <w:rPr>
          <w:rFonts w:hint="eastAsia"/>
        </w:rPr>
        <w:t>各類</w:t>
      </w:r>
      <w:r w:rsidR="000F5031" w:rsidRPr="00E7712C">
        <w:rPr>
          <w:rFonts w:hint="eastAsia"/>
        </w:rPr>
        <w:t>選舉活動</w:t>
      </w:r>
      <w:r w:rsidR="00E10042">
        <w:rPr>
          <w:rFonts w:hint="eastAsia"/>
        </w:rPr>
        <w:t>是否</w:t>
      </w:r>
      <w:r w:rsidR="000F5031" w:rsidRPr="00E7712C">
        <w:rPr>
          <w:rFonts w:hint="eastAsia"/>
        </w:rPr>
        <w:t>秩序</w:t>
      </w:r>
      <w:r w:rsidR="000F5031">
        <w:rPr>
          <w:rFonts w:hint="eastAsia"/>
        </w:rPr>
        <w:t>井然</w:t>
      </w:r>
      <w:r w:rsidR="000F5031" w:rsidRPr="00E7712C">
        <w:rPr>
          <w:rFonts w:hint="eastAsia"/>
        </w:rPr>
        <w:t>、</w:t>
      </w:r>
      <w:r w:rsidR="000F5031">
        <w:rPr>
          <w:rFonts w:hint="eastAsia"/>
        </w:rPr>
        <w:t>公務員</w:t>
      </w:r>
      <w:r w:rsidR="000F5031" w:rsidRPr="00E7712C">
        <w:rPr>
          <w:rFonts w:hint="eastAsia"/>
        </w:rPr>
        <w:t>公職倫理認知</w:t>
      </w:r>
      <w:r w:rsidR="000F5031">
        <w:rPr>
          <w:rFonts w:hint="eastAsia"/>
        </w:rPr>
        <w:t>內化</w:t>
      </w:r>
      <w:r w:rsidR="000F5031" w:rsidRPr="00E7712C">
        <w:rPr>
          <w:rFonts w:hint="eastAsia"/>
        </w:rPr>
        <w:t>、</w:t>
      </w:r>
      <w:r w:rsidR="00E10042">
        <w:rPr>
          <w:rFonts w:hint="eastAsia"/>
        </w:rPr>
        <w:t>主政者</w:t>
      </w:r>
      <w:r w:rsidR="000F5031">
        <w:rPr>
          <w:rFonts w:hint="eastAsia"/>
        </w:rPr>
        <w:t>尊重</w:t>
      </w:r>
      <w:r w:rsidR="000F5031" w:rsidRPr="00E7712C">
        <w:rPr>
          <w:rFonts w:hint="eastAsia"/>
        </w:rPr>
        <w:t>司法獨立等等。</w:t>
      </w:r>
      <w:bookmarkStart w:id="218" w:name="_Hlk74832030"/>
      <w:r w:rsidR="000F5031">
        <w:rPr>
          <w:rFonts w:hint="eastAsia"/>
        </w:rPr>
        <w:t>是</w:t>
      </w:r>
      <w:proofErr w:type="gramStart"/>
      <w:r w:rsidR="000F5031">
        <w:rPr>
          <w:rFonts w:hint="eastAsia"/>
        </w:rPr>
        <w:t>以</w:t>
      </w:r>
      <w:proofErr w:type="gramEnd"/>
      <w:r w:rsidR="000F5031">
        <w:rPr>
          <w:rFonts w:hint="eastAsia"/>
        </w:rPr>
        <w:t>，行政院除責成主管機關督促各機關切實依本法辦理外，</w:t>
      </w:r>
      <w:r w:rsidR="0008035B">
        <w:rPr>
          <w:rFonts w:hint="eastAsia"/>
        </w:rPr>
        <w:t>並</w:t>
      </w:r>
      <w:r w:rsidR="00E35916">
        <w:rPr>
          <w:rFonts w:hint="eastAsia"/>
        </w:rPr>
        <w:t>應</w:t>
      </w:r>
      <w:r w:rsidR="000F5031">
        <w:rPr>
          <w:rFonts w:hint="eastAsia"/>
        </w:rPr>
        <w:t>持續提升國人與遊說團體之守法意識，</w:t>
      </w:r>
      <w:r w:rsidR="00E35916">
        <w:rPr>
          <w:rFonts w:hint="eastAsia"/>
        </w:rPr>
        <w:t>藉由</w:t>
      </w:r>
      <w:r w:rsidR="000F5031">
        <w:rPr>
          <w:rFonts w:hint="eastAsia"/>
        </w:rPr>
        <w:t>政府與民間協力</w:t>
      </w:r>
      <w:r w:rsidR="00E35916">
        <w:rPr>
          <w:rFonts w:hint="eastAsia"/>
        </w:rPr>
        <w:t>合作</w:t>
      </w:r>
      <w:r w:rsidR="000F5031">
        <w:rPr>
          <w:rFonts w:hint="eastAsia"/>
        </w:rPr>
        <w:t>，</w:t>
      </w:r>
      <w:r w:rsidR="00E35916">
        <w:rPr>
          <w:rFonts w:hint="eastAsia"/>
        </w:rPr>
        <w:t>共同</w:t>
      </w:r>
      <w:r w:rsidR="000F5031" w:rsidRPr="00A05918">
        <w:rPr>
          <w:rFonts w:hint="eastAsia"/>
        </w:rPr>
        <w:t>達成</w:t>
      </w:r>
      <w:r w:rsidR="000F5031">
        <w:rPr>
          <w:rFonts w:hint="eastAsia"/>
        </w:rPr>
        <w:t>本</w:t>
      </w:r>
      <w:r w:rsidR="000F5031" w:rsidRPr="00A05918">
        <w:rPr>
          <w:rFonts w:hint="eastAsia"/>
        </w:rPr>
        <w:t>法「防止不當利益輸送、確保民主政治之參與」之立法目</w:t>
      </w:r>
      <w:r w:rsidR="000F5031">
        <w:rPr>
          <w:rFonts w:hint="eastAsia"/>
        </w:rPr>
        <w:t>標</w:t>
      </w:r>
      <w:r w:rsidR="000F5031" w:rsidRPr="008A14E6">
        <w:rPr>
          <w:rFonts w:hint="eastAsia"/>
        </w:rPr>
        <w:t>。</w:t>
      </w:r>
      <w:bookmarkEnd w:id="216"/>
      <w:bookmarkEnd w:id="217"/>
      <w:bookmarkEnd w:id="218"/>
    </w:p>
    <w:p w:rsidR="00946037" w:rsidRPr="00946037" w:rsidRDefault="00C250F9" w:rsidP="00740EBC">
      <w:pPr>
        <w:pStyle w:val="2"/>
        <w:rPr>
          <w:b/>
        </w:rPr>
      </w:pPr>
      <w:r w:rsidRPr="00C250F9">
        <w:rPr>
          <w:rFonts w:hint="eastAsia"/>
          <w:b/>
          <w:color w:val="FF0000"/>
        </w:rPr>
        <w:t>遊說</w:t>
      </w:r>
      <w:r w:rsidR="00BD5D30" w:rsidRPr="00946037">
        <w:rPr>
          <w:rFonts w:hint="eastAsia"/>
          <w:b/>
        </w:rPr>
        <w:t>法之主管機關</w:t>
      </w:r>
      <w:r w:rsidR="000C2B75">
        <w:rPr>
          <w:rFonts w:hint="eastAsia"/>
          <w:b/>
        </w:rPr>
        <w:t>究竟</w:t>
      </w:r>
      <w:r w:rsidR="00BD5D30" w:rsidRPr="00946037">
        <w:rPr>
          <w:rFonts w:hint="eastAsia"/>
          <w:b/>
        </w:rPr>
        <w:t>誰屬，內</w:t>
      </w:r>
      <w:r w:rsidR="00BD5D30">
        <w:rPr>
          <w:rFonts w:hint="eastAsia"/>
          <w:b/>
        </w:rPr>
        <w:t>政</w:t>
      </w:r>
      <w:r w:rsidR="00BD5D30" w:rsidRPr="00946037">
        <w:rPr>
          <w:rFonts w:hint="eastAsia"/>
          <w:b/>
        </w:rPr>
        <w:t>、法</w:t>
      </w:r>
      <w:r w:rsidR="00BD5D30">
        <w:rPr>
          <w:rFonts w:hint="eastAsia"/>
          <w:b/>
        </w:rPr>
        <w:t>務兩</w:t>
      </w:r>
      <w:r w:rsidR="00BD5D30" w:rsidRPr="00946037">
        <w:rPr>
          <w:rFonts w:hint="eastAsia"/>
          <w:b/>
        </w:rPr>
        <w:t>部</w:t>
      </w:r>
      <w:r w:rsidR="00C757AB">
        <w:rPr>
          <w:rFonts w:hint="eastAsia"/>
          <w:b/>
        </w:rPr>
        <w:t>前曾</w:t>
      </w:r>
      <w:r w:rsidR="00BD5D30" w:rsidRPr="00946037">
        <w:rPr>
          <w:rFonts w:hint="eastAsia"/>
          <w:b/>
        </w:rPr>
        <w:t>爭論不歇，後經行政院決議</w:t>
      </w:r>
      <w:r w:rsidR="000C2B75">
        <w:rPr>
          <w:rFonts w:hint="eastAsia"/>
          <w:b/>
        </w:rPr>
        <w:t>由</w:t>
      </w:r>
      <w:r w:rsidR="00BD5D30" w:rsidRPr="00946037">
        <w:rPr>
          <w:rFonts w:hint="eastAsia"/>
          <w:b/>
        </w:rPr>
        <w:t>內政部擔任主管機關，</w:t>
      </w:r>
      <w:r w:rsidR="006049C2">
        <w:rPr>
          <w:rFonts w:hint="eastAsia"/>
          <w:b/>
        </w:rPr>
        <w:t>是項</w:t>
      </w:r>
      <w:r w:rsidR="00BD5D30" w:rsidRPr="00946037">
        <w:rPr>
          <w:rFonts w:hint="eastAsia"/>
          <w:b/>
        </w:rPr>
        <w:t>爭執始趨於平息。</w:t>
      </w:r>
      <w:bookmarkStart w:id="219" w:name="_Hlk75271518"/>
      <w:r w:rsidR="00776C86">
        <w:rPr>
          <w:rFonts w:hint="eastAsia"/>
          <w:b/>
        </w:rPr>
        <w:t>本法</w:t>
      </w:r>
      <w:r w:rsidR="00BD5D30">
        <w:rPr>
          <w:rFonts w:hint="eastAsia"/>
          <w:b/>
        </w:rPr>
        <w:t>草擬機關</w:t>
      </w:r>
      <w:r w:rsidR="00C757AB">
        <w:rPr>
          <w:rFonts w:hint="eastAsia"/>
          <w:b/>
        </w:rPr>
        <w:t>法務部</w:t>
      </w:r>
      <w:r w:rsidR="00BD5D30" w:rsidRPr="00946037">
        <w:rPr>
          <w:rFonts w:hint="eastAsia"/>
          <w:b/>
        </w:rPr>
        <w:t>與主管機關</w:t>
      </w:r>
      <w:r w:rsidR="00C757AB">
        <w:rPr>
          <w:rFonts w:hint="eastAsia"/>
          <w:b/>
        </w:rPr>
        <w:t>內政部</w:t>
      </w:r>
      <w:r w:rsidR="00BD5D30" w:rsidRPr="00946037">
        <w:rPr>
          <w:rFonts w:hint="eastAsia"/>
          <w:b/>
        </w:rPr>
        <w:t>不同之</w:t>
      </w:r>
      <w:r w:rsidR="00F32ED6">
        <w:rPr>
          <w:rFonts w:hint="eastAsia"/>
          <w:b/>
        </w:rPr>
        <w:t>特殊</w:t>
      </w:r>
      <w:r w:rsidR="00BD5D30" w:rsidRPr="00946037">
        <w:rPr>
          <w:rFonts w:hint="eastAsia"/>
          <w:b/>
        </w:rPr>
        <w:t>現象，</w:t>
      </w:r>
      <w:proofErr w:type="gramStart"/>
      <w:r w:rsidR="00BD5D30">
        <w:rPr>
          <w:rFonts w:hint="eastAsia"/>
          <w:b/>
        </w:rPr>
        <w:t>迭遭</w:t>
      </w:r>
      <w:r w:rsidR="00BD5D30" w:rsidRPr="00946037">
        <w:rPr>
          <w:rFonts w:hint="eastAsia"/>
          <w:b/>
        </w:rPr>
        <w:t>外界</w:t>
      </w:r>
      <w:proofErr w:type="gramEnd"/>
      <w:r w:rsidR="00BD5D30" w:rsidRPr="00946037">
        <w:rPr>
          <w:rFonts w:hint="eastAsia"/>
          <w:b/>
        </w:rPr>
        <w:t>質疑</w:t>
      </w:r>
      <w:r w:rsidR="00776C86">
        <w:rPr>
          <w:rFonts w:hint="eastAsia"/>
          <w:b/>
        </w:rPr>
        <w:t>有</w:t>
      </w:r>
      <w:r w:rsidR="00BD5D30" w:rsidRPr="00946037">
        <w:rPr>
          <w:rFonts w:hint="eastAsia"/>
          <w:b/>
        </w:rPr>
        <w:t>影響本法可執行性之虞。</w:t>
      </w:r>
      <w:bookmarkEnd w:id="219"/>
      <w:r w:rsidR="00F157DA">
        <w:rPr>
          <w:rFonts w:hint="eastAsia"/>
          <w:b/>
        </w:rPr>
        <w:t>另</w:t>
      </w:r>
      <w:proofErr w:type="gramStart"/>
      <w:r w:rsidR="00946037" w:rsidRPr="00946037">
        <w:rPr>
          <w:rFonts w:hint="eastAsia"/>
          <w:b/>
        </w:rPr>
        <w:t>遊說法經公布</w:t>
      </w:r>
      <w:proofErr w:type="gramEnd"/>
      <w:r w:rsidR="00946037" w:rsidRPr="00946037">
        <w:rPr>
          <w:rFonts w:hint="eastAsia"/>
          <w:b/>
        </w:rPr>
        <w:t>施行後，內政部</w:t>
      </w:r>
      <w:r w:rsidR="000C2B75">
        <w:rPr>
          <w:rFonts w:hint="eastAsia"/>
          <w:b/>
        </w:rPr>
        <w:t>長期以來</w:t>
      </w:r>
      <w:r w:rsidR="00946037" w:rsidRPr="00946037">
        <w:rPr>
          <w:rFonts w:hint="eastAsia"/>
          <w:b/>
        </w:rPr>
        <w:t>未</w:t>
      </w:r>
      <w:r w:rsidR="00F157DA">
        <w:rPr>
          <w:rFonts w:hint="eastAsia"/>
          <w:b/>
        </w:rPr>
        <w:t>能</w:t>
      </w:r>
      <w:proofErr w:type="gramStart"/>
      <w:r w:rsidR="00946037" w:rsidRPr="00946037">
        <w:rPr>
          <w:rFonts w:hint="eastAsia"/>
          <w:b/>
        </w:rPr>
        <w:t>蒐</w:t>
      </w:r>
      <w:proofErr w:type="gramEnd"/>
      <w:r w:rsidR="00946037" w:rsidRPr="00946037">
        <w:rPr>
          <w:rFonts w:hint="eastAsia"/>
          <w:b/>
        </w:rPr>
        <w:t>整遊說活動相關</w:t>
      </w:r>
      <w:r w:rsidR="006049C2">
        <w:rPr>
          <w:rFonts w:hint="eastAsia"/>
          <w:b/>
        </w:rPr>
        <w:t>基礎</w:t>
      </w:r>
      <w:r w:rsidR="00946037" w:rsidRPr="00946037">
        <w:rPr>
          <w:rFonts w:hint="eastAsia"/>
          <w:b/>
        </w:rPr>
        <w:t>數據與</w:t>
      </w:r>
      <w:r w:rsidR="00776C86">
        <w:rPr>
          <w:rFonts w:hint="eastAsia"/>
          <w:b/>
        </w:rPr>
        <w:t>素材</w:t>
      </w:r>
      <w:r w:rsidR="00946037" w:rsidRPr="00946037">
        <w:rPr>
          <w:rFonts w:hint="eastAsia"/>
          <w:b/>
        </w:rPr>
        <w:t>，</w:t>
      </w:r>
      <w:r w:rsidR="006049C2">
        <w:rPr>
          <w:rFonts w:hint="eastAsia"/>
          <w:b/>
        </w:rPr>
        <w:t>經</w:t>
      </w:r>
      <w:r w:rsidR="00776C86">
        <w:rPr>
          <w:rFonts w:hint="eastAsia"/>
          <w:b/>
        </w:rPr>
        <w:t>深入</w:t>
      </w:r>
      <w:proofErr w:type="gramStart"/>
      <w:r w:rsidR="006049C2">
        <w:rPr>
          <w:rFonts w:hint="eastAsia"/>
          <w:b/>
        </w:rPr>
        <w:t>研析後</w:t>
      </w:r>
      <w:proofErr w:type="gramEnd"/>
      <w:r w:rsidR="006049C2">
        <w:rPr>
          <w:rFonts w:hint="eastAsia"/>
          <w:b/>
        </w:rPr>
        <w:t>成為可供運用之資訊，</w:t>
      </w:r>
      <w:r w:rsidR="00776C86">
        <w:rPr>
          <w:rFonts w:hint="eastAsia"/>
          <w:b/>
        </w:rPr>
        <w:t>致</w:t>
      </w:r>
      <w:r w:rsidR="00946037" w:rsidRPr="00946037">
        <w:rPr>
          <w:rFonts w:hint="eastAsia"/>
          <w:b/>
        </w:rPr>
        <w:t>無從據以提升遊說法施</w:t>
      </w:r>
      <w:r w:rsidR="00946037" w:rsidRPr="00946037">
        <w:rPr>
          <w:rFonts w:hint="eastAsia"/>
          <w:b/>
        </w:rPr>
        <w:lastRenderedPageBreak/>
        <w:t>行成效</w:t>
      </w:r>
      <w:r w:rsidR="00893AB3">
        <w:rPr>
          <w:rFonts w:hint="eastAsia"/>
          <w:b/>
        </w:rPr>
        <w:t>及</w:t>
      </w:r>
      <w:r w:rsidR="00316B82">
        <w:rPr>
          <w:rFonts w:hint="eastAsia"/>
          <w:b/>
        </w:rPr>
        <w:t>可供</w:t>
      </w:r>
      <w:r w:rsidR="00893AB3">
        <w:rPr>
          <w:rFonts w:hint="eastAsia"/>
          <w:b/>
        </w:rPr>
        <w:t>日後</w:t>
      </w:r>
      <w:proofErr w:type="gramStart"/>
      <w:r w:rsidR="00893AB3">
        <w:rPr>
          <w:rFonts w:hint="eastAsia"/>
          <w:b/>
        </w:rPr>
        <w:t>修法之</w:t>
      </w:r>
      <w:r w:rsidR="00316B82">
        <w:rPr>
          <w:rFonts w:hint="eastAsia"/>
          <w:b/>
        </w:rPr>
        <w:t>參</w:t>
      </w:r>
      <w:r w:rsidR="00893AB3">
        <w:rPr>
          <w:rFonts w:hint="eastAsia"/>
          <w:b/>
        </w:rPr>
        <w:t>據</w:t>
      </w:r>
      <w:proofErr w:type="gramEnd"/>
      <w:r w:rsidR="005806DB">
        <w:rPr>
          <w:rFonts w:hint="eastAsia"/>
          <w:b/>
        </w:rPr>
        <w:t>，允</w:t>
      </w:r>
      <w:r w:rsidR="005119C8">
        <w:rPr>
          <w:rFonts w:hint="eastAsia"/>
          <w:b/>
        </w:rPr>
        <w:t>宜</w:t>
      </w:r>
      <w:r w:rsidR="005806DB">
        <w:rPr>
          <w:rFonts w:hint="eastAsia"/>
          <w:b/>
        </w:rPr>
        <w:t>檢討改善</w:t>
      </w:r>
      <w:r w:rsidR="00946037" w:rsidRPr="00946037">
        <w:rPr>
          <w:rFonts w:hint="eastAsia"/>
          <w:b/>
        </w:rPr>
        <w:t>。</w:t>
      </w:r>
      <w:proofErr w:type="gramStart"/>
      <w:r w:rsidR="00946037" w:rsidRPr="00946037">
        <w:rPr>
          <w:rFonts w:hint="eastAsia"/>
          <w:b/>
        </w:rPr>
        <w:t>再者，</w:t>
      </w:r>
      <w:proofErr w:type="gramEnd"/>
      <w:r w:rsidR="000C2B75">
        <w:rPr>
          <w:rFonts w:hint="eastAsia"/>
          <w:b/>
        </w:rPr>
        <w:t>主管機關對於本</w:t>
      </w:r>
      <w:r w:rsidR="00946037" w:rsidRPr="00946037">
        <w:rPr>
          <w:rFonts w:hint="eastAsia"/>
          <w:b/>
        </w:rPr>
        <w:t>法</w:t>
      </w:r>
      <w:r w:rsidR="000C2B75">
        <w:rPr>
          <w:rFonts w:hint="eastAsia"/>
          <w:b/>
        </w:rPr>
        <w:t>之</w:t>
      </w:r>
      <w:r w:rsidR="00946037" w:rsidRPr="00946037">
        <w:rPr>
          <w:rFonts w:hint="eastAsia"/>
          <w:b/>
        </w:rPr>
        <w:t>檢討</w:t>
      </w:r>
      <w:proofErr w:type="gramStart"/>
      <w:r w:rsidR="00946037" w:rsidRPr="00946037">
        <w:rPr>
          <w:rFonts w:hint="eastAsia"/>
          <w:b/>
        </w:rPr>
        <w:t>作為</w:t>
      </w:r>
      <w:r w:rsidR="00893AB3">
        <w:rPr>
          <w:rFonts w:hint="eastAsia"/>
          <w:b/>
        </w:rPr>
        <w:t>似</w:t>
      </w:r>
      <w:r w:rsidR="00740EBC">
        <w:rPr>
          <w:rFonts w:hint="eastAsia"/>
          <w:b/>
        </w:rPr>
        <w:t>流於</w:t>
      </w:r>
      <w:proofErr w:type="gramEnd"/>
      <w:r w:rsidR="00946037" w:rsidRPr="00946037">
        <w:rPr>
          <w:rFonts w:hint="eastAsia"/>
          <w:b/>
        </w:rPr>
        <w:t>表象</w:t>
      </w:r>
      <w:r w:rsidR="000C2B75">
        <w:rPr>
          <w:rFonts w:hint="eastAsia"/>
          <w:b/>
        </w:rPr>
        <w:t>與</w:t>
      </w:r>
      <w:r w:rsidR="00946037" w:rsidRPr="00946037">
        <w:rPr>
          <w:rFonts w:hint="eastAsia"/>
          <w:b/>
        </w:rPr>
        <w:t>被動，參諸美、加二國</w:t>
      </w:r>
      <w:r w:rsidR="005119C8">
        <w:rPr>
          <w:rFonts w:hint="eastAsia"/>
          <w:b/>
        </w:rPr>
        <w:t>法制</w:t>
      </w:r>
      <w:r w:rsidR="00946037" w:rsidRPr="00946037">
        <w:rPr>
          <w:rFonts w:hint="eastAsia"/>
          <w:b/>
        </w:rPr>
        <w:t>規定審計機關應每年隨機抽樣</w:t>
      </w:r>
      <w:r w:rsidR="006049C2">
        <w:rPr>
          <w:rFonts w:hint="eastAsia"/>
          <w:b/>
        </w:rPr>
        <w:t>定額</w:t>
      </w:r>
      <w:r w:rsidR="00946037" w:rsidRPr="00946037">
        <w:rPr>
          <w:rFonts w:hint="eastAsia"/>
          <w:b/>
        </w:rPr>
        <w:t>遊說案件進行審查，並定期向國會提出檢討報告</w:t>
      </w:r>
      <w:r w:rsidR="005119C8">
        <w:rPr>
          <w:rFonts w:hint="eastAsia"/>
          <w:b/>
        </w:rPr>
        <w:t>等相關作法</w:t>
      </w:r>
      <w:r w:rsidR="00946037" w:rsidRPr="00946037">
        <w:rPr>
          <w:rFonts w:hint="eastAsia"/>
          <w:b/>
        </w:rPr>
        <w:t>，</w:t>
      </w:r>
      <w:proofErr w:type="gramStart"/>
      <w:r w:rsidR="006049C2">
        <w:rPr>
          <w:rFonts w:hint="eastAsia"/>
          <w:b/>
        </w:rPr>
        <w:t>殆</w:t>
      </w:r>
      <w:proofErr w:type="gramEnd"/>
      <w:r w:rsidR="00946037" w:rsidRPr="00946037">
        <w:rPr>
          <w:rFonts w:hint="eastAsia"/>
          <w:b/>
        </w:rPr>
        <w:t>有值得我國參考借鏡之處</w:t>
      </w:r>
      <w:r w:rsidR="00740EBC">
        <w:rPr>
          <w:rFonts w:hint="eastAsia"/>
          <w:b/>
        </w:rPr>
        <w:t>：</w:t>
      </w:r>
    </w:p>
    <w:p w:rsidR="00A92586" w:rsidRDefault="003D784E" w:rsidP="006068B8">
      <w:pPr>
        <w:pStyle w:val="3"/>
        <w:ind w:left="1361"/>
      </w:pPr>
      <w:bookmarkStart w:id="220" w:name="_Hlk75265620"/>
      <w:bookmarkStart w:id="221" w:name="_Hlk75270876"/>
      <w:r>
        <w:rPr>
          <w:rFonts w:hint="eastAsia"/>
        </w:rPr>
        <w:t>內政</w:t>
      </w:r>
      <w:r w:rsidR="00D83B5B">
        <w:rPr>
          <w:rFonts w:hint="eastAsia"/>
        </w:rPr>
        <w:t>部</w:t>
      </w:r>
      <w:r w:rsidR="00AE3087">
        <w:rPr>
          <w:rFonts w:hint="eastAsia"/>
        </w:rPr>
        <w:t>與法務部</w:t>
      </w:r>
      <w:r w:rsidR="00D83B5B">
        <w:rPr>
          <w:rFonts w:hint="eastAsia"/>
        </w:rPr>
        <w:t>前於</w:t>
      </w:r>
      <w:r w:rsidR="00A92586" w:rsidRPr="00A92586">
        <w:rPr>
          <w:rFonts w:hint="eastAsia"/>
        </w:rPr>
        <w:t>81年</w:t>
      </w:r>
      <w:bookmarkEnd w:id="220"/>
      <w:r w:rsidR="00684181">
        <w:rPr>
          <w:rFonts w:hint="eastAsia"/>
        </w:rPr>
        <w:t>對於</w:t>
      </w:r>
      <w:r w:rsidR="00893AB3">
        <w:rPr>
          <w:rFonts w:hint="eastAsia"/>
        </w:rPr>
        <w:t>遊說活動</w:t>
      </w:r>
      <w:r w:rsidR="00684181">
        <w:rPr>
          <w:rFonts w:hint="eastAsia"/>
        </w:rPr>
        <w:t>是否</w:t>
      </w:r>
      <w:r w:rsidR="00AE3087">
        <w:rPr>
          <w:rFonts w:hint="eastAsia"/>
        </w:rPr>
        <w:t>應</w:t>
      </w:r>
      <w:r w:rsidR="00684181">
        <w:rPr>
          <w:rFonts w:hint="eastAsia"/>
        </w:rPr>
        <w:t>制定專法</w:t>
      </w:r>
      <w:r w:rsidR="00AE3087">
        <w:rPr>
          <w:rFonts w:hint="eastAsia"/>
        </w:rPr>
        <w:t>予以</w:t>
      </w:r>
      <w:r w:rsidR="00893AB3">
        <w:rPr>
          <w:rFonts w:hint="eastAsia"/>
        </w:rPr>
        <w:t>規範，即</w:t>
      </w:r>
      <w:r w:rsidR="00AE3087">
        <w:rPr>
          <w:rFonts w:hint="eastAsia"/>
        </w:rPr>
        <w:t>已</w:t>
      </w:r>
      <w:r w:rsidR="00893AB3">
        <w:rPr>
          <w:rFonts w:hint="eastAsia"/>
        </w:rPr>
        <w:t>分持</w:t>
      </w:r>
      <w:proofErr w:type="gramStart"/>
      <w:r w:rsidR="00946037">
        <w:rPr>
          <w:rFonts w:hint="eastAsia"/>
        </w:rPr>
        <w:t>迥</w:t>
      </w:r>
      <w:proofErr w:type="gramEnd"/>
      <w:r w:rsidR="00946037">
        <w:rPr>
          <w:rFonts w:hint="eastAsia"/>
        </w:rPr>
        <w:t>異</w:t>
      </w:r>
      <w:r w:rsidR="00684181">
        <w:rPr>
          <w:rFonts w:hint="eastAsia"/>
        </w:rPr>
        <w:t>之</w:t>
      </w:r>
      <w:bookmarkEnd w:id="221"/>
      <w:r w:rsidR="00893AB3">
        <w:rPr>
          <w:rFonts w:hint="eastAsia"/>
        </w:rPr>
        <w:t>立場</w:t>
      </w:r>
      <w:r w:rsidR="00A92586">
        <w:rPr>
          <w:rFonts w:hint="eastAsia"/>
        </w:rPr>
        <w:t>：</w:t>
      </w:r>
    </w:p>
    <w:p w:rsidR="00B00C02" w:rsidRPr="00B00C02" w:rsidRDefault="00AE3087" w:rsidP="00DB51A9">
      <w:pPr>
        <w:pStyle w:val="4"/>
      </w:pPr>
      <w:r>
        <w:rPr>
          <w:rFonts w:hint="eastAsia"/>
        </w:rPr>
        <w:t>查</w:t>
      </w:r>
      <w:r w:rsidR="00452D67">
        <w:rPr>
          <w:rFonts w:hint="eastAsia"/>
        </w:rPr>
        <w:t>遊說法之</w:t>
      </w:r>
      <w:proofErr w:type="gramStart"/>
      <w:r w:rsidR="00452D67">
        <w:rPr>
          <w:rFonts w:hint="eastAsia"/>
        </w:rPr>
        <w:t>研</w:t>
      </w:r>
      <w:proofErr w:type="gramEnd"/>
      <w:r w:rsidR="00452D67">
        <w:rPr>
          <w:rFonts w:hint="eastAsia"/>
        </w:rPr>
        <w:t>擬，緣於81年法務部赴立法院法制委員會報告「法務部政風司及各級政府政風機構之設置及其人員之配置情形」時，出席委員提出質詢，認為避免金權政治氾濫，澄清吏治，除「公職人員產申報法」外，尚應制定「利益團體遊說法」、「政治獻金規範法」等相關法律，以建立完整之陽光法案體系。</w:t>
      </w:r>
      <w:r w:rsidR="003D784E">
        <w:rPr>
          <w:rFonts w:hint="eastAsia"/>
        </w:rPr>
        <w:t>有關</w:t>
      </w:r>
      <w:r w:rsidR="003D784E" w:rsidRPr="00907C09">
        <w:rPr>
          <w:rFonts w:hAnsi="標楷體" w:hint="eastAsia"/>
          <w:szCs w:val="32"/>
        </w:rPr>
        <w:t>遊說法部分，法務部81年11月9日函報行政院，因</w:t>
      </w:r>
      <w:proofErr w:type="gramStart"/>
      <w:r w:rsidR="003D784E" w:rsidRPr="00907C09">
        <w:rPr>
          <w:rFonts w:hAnsi="標楷體" w:hint="eastAsia"/>
          <w:szCs w:val="32"/>
        </w:rPr>
        <w:t>事涉整體性</w:t>
      </w:r>
      <w:proofErr w:type="gramEnd"/>
      <w:r w:rsidR="003D784E" w:rsidRPr="00907C09">
        <w:rPr>
          <w:rFonts w:hAnsi="標楷體" w:hint="eastAsia"/>
          <w:szCs w:val="32"/>
        </w:rPr>
        <w:t>考量，建議由內政部</w:t>
      </w:r>
      <w:proofErr w:type="gramStart"/>
      <w:r w:rsidR="003D784E" w:rsidRPr="00907C09">
        <w:rPr>
          <w:rFonts w:hAnsi="標楷體" w:hint="eastAsia"/>
          <w:szCs w:val="32"/>
        </w:rPr>
        <w:t>研</w:t>
      </w:r>
      <w:proofErr w:type="gramEnd"/>
      <w:r w:rsidR="003D784E" w:rsidRPr="00907C09">
        <w:rPr>
          <w:rFonts w:hAnsi="標楷體" w:hint="eastAsia"/>
          <w:szCs w:val="32"/>
        </w:rPr>
        <w:t>議「利益團體遊說法」制定之可行性及必要性。</w:t>
      </w:r>
    </w:p>
    <w:p w:rsidR="003D784E" w:rsidRPr="00B00C02" w:rsidRDefault="003D784E" w:rsidP="00DB51A9">
      <w:pPr>
        <w:pStyle w:val="4"/>
      </w:pPr>
      <w:r w:rsidRPr="00907C09">
        <w:rPr>
          <w:rFonts w:hAnsi="標楷體" w:hint="eastAsia"/>
          <w:kern w:val="28"/>
          <w:szCs w:val="28"/>
        </w:rPr>
        <w:t>內政部依行政院指示於81年12月23日擬具</w:t>
      </w:r>
      <w:proofErr w:type="gramStart"/>
      <w:r w:rsidRPr="00907C09">
        <w:rPr>
          <w:rFonts w:hAnsi="標楷體" w:hint="eastAsia"/>
          <w:kern w:val="28"/>
          <w:szCs w:val="28"/>
        </w:rPr>
        <w:t>研</w:t>
      </w:r>
      <w:proofErr w:type="gramEnd"/>
      <w:r w:rsidRPr="00907C09">
        <w:rPr>
          <w:rFonts w:hAnsi="標楷體" w:hint="eastAsia"/>
          <w:kern w:val="28"/>
          <w:szCs w:val="28"/>
        </w:rPr>
        <w:t>析意見報院，</w:t>
      </w:r>
      <w:r w:rsidR="007F64E3">
        <w:rPr>
          <w:rFonts w:hAnsi="標楷體" w:hint="eastAsia"/>
          <w:kern w:val="28"/>
          <w:szCs w:val="28"/>
        </w:rPr>
        <w:t>認為「以一個包羅萬象的單一遊說立法加以規範，有其執行上之限制與不便」，</w:t>
      </w:r>
      <w:r w:rsidR="006E17BE">
        <w:rPr>
          <w:rFonts w:hAnsi="標楷體" w:hint="eastAsia"/>
          <w:kern w:val="28"/>
          <w:szCs w:val="28"/>
        </w:rPr>
        <w:t>其</w:t>
      </w:r>
      <w:r w:rsidR="00907C09" w:rsidRPr="00907C09">
        <w:rPr>
          <w:rFonts w:hAnsi="標楷體" w:hint="eastAsia"/>
          <w:kern w:val="28"/>
          <w:szCs w:val="28"/>
        </w:rPr>
        <w:t>重點摘</w:t>
      </w:r>
      <w:proofErr w:type="gramStart"/>
      <w:r w:rsidR="00907C09" w:rsidRPr="00907C09">
        <w:rPr>
          <w:rFonts w:hAnsi="標楷體" w:hint="eastAsia"/>
          <w:kern w:val="28"/>
          <w:szCs w:val="28"/>
        </w:rPr>
        <w:t>以</w:t>
      </w:r>
      <w:proofErr w:type="gramEnd"/>
      <w:r w:rsidR="0055566D" w:rsidRPr="00907C09">
        <w:rPr>
          <w:rFonts w:hAnsi="標楷體" w:hint="eastAsia"/>
          <w:kern w:val="28"/>
          <w:szCs w:val="28"/>
        </w:rPr>
        <w:t>：</w:t>
      </w:r>
      <w:r w:rsidR="00F64431">
        <w:rPr>
          <w:rFonts w:hAnsi="標楷體" w:hint="eastAsia"/>
          <w:kern w:val="28"/>
          <w:szCs w:val="28"/>
        </w:rPr>
        <w:t>「</w:t>
      </w:r>
      <w:r w:rsidR="0055566D" w:rsidRPr="00907C09">
        <w:rPr>
          <w:rFonts w:hAnsi="標楷體" w:hint="eastAsia"/>
          <w:kern w:val="28"/>
          <w:szCs w:val="28"/>
        </w:rPr>
        <w:t>二、…</w:t>
      </w:r>
      <w:proofErr w:type="gramStart"/>
      <w:r w:rsidR="0055566D" w:rsidRPr="00907C09">
        <w:rPr>
          <w:rFonts w:hAnsi="標楷體" w:hint="eastAsia"/>
          <w:kern w:val="28"/>
          <w:szCs w:val="28"/>
        </w:rPr>
        <w:t>…</w:t>
      </w:r>
      <w:proofErr w:type="gramEnd"/>
      <w:r w:rsidRPr="00907C09">
        <w:rPr>
          <w:rFonts w:hAnsi="標楷體" w:hint="eastAsia"/>
          <w:kern w:val="28"/>
          <w:szCs w:val="28"/>
        </w:rPr>
        <w:t>規範遊說活動之法案實有其必要性</w:t>
      </w:r>
      <w:r w:rsidR="0055566D" w:rsidRPr="00907C09">
        <w:rPr>
          <w:rFonts w:hAnsi="標楷體" w:hint="eastAsia"/>
          <w:kern w:val="28"/>
          <w:szCs w:val="28"/>
        </w:rPr>
        <w:t>，以令各個遊說單位立於公平競爭之基礎，而且政府人員亦得據以擺脫壓力，以公平合理的態度面對每一公共政策之制定與執行。三、惟</w:t>
      </w:r>
      <w:r w:rsidR="00F64431">
        <w:rPr>
          <w:rFonts w:hAnsi="標楷體" w:hint="eastAsia"/>
          <w:kern w:val="28"/>
          <w:szCs w:val="28"/>
        </w:rPr>
        <w:t>『</w:t>
      </w:r>
      <w:r w:rsidR="0055566D" w:rsidRPr="00907C09">
        <w:rPr>
          <w:rFonts w:hAnsi="標楷體" w:hint="eastAsia"/>
          <w:kern w:val="28"/>
          <w:szCs w:val="28"/>
        </w:rPr>
        <w:t>利益團體</w:t>
      </w:r>
      <w:r w:rsidR="00F64431">
        <w:rPr>
          <w:rFonts w:hAnsi="標楷體" w:hint="eastAsia"/>
          <w:kern w:val="28"/>
          <w:szCs w:val="28"/>
        </w:rPr>
        <w:t>』</w:t>
      </w:r>
      <w:r w:rsidR="0055566D" w:rsidRPr="00907C09">
        <w:rPr>
          <w:rFonts w:hAnsi="標楷體" w:hint="eastAsia"/>
          <w:kern w:val="28"/>
          <w:szCs w:val="28"/>
        </w:rPr>
        <w:t>、</w:t>
      </w:r>
      <w:r w:rsidR="00F64431">
        <w:rPr>
          <w:rFonts w:hAnsi="標楷體" w:hint="eastAsia"/>
          <w:kern w:val="28"/>
          <w:szCs w:val="28"/>
        </w:rPr>
        <w:t>『</w:t>
      </w:r>
      <w:r w:rsidR="0055566D" w:rsidRPr="00907C09">
        <w:rPr>
          <w:rFonts w:hAnsi="標楷體" w:hint="eastAsia"/>
          <w:kern w:val="28"/>
          <w:szCs w:val="28"/>
        </w:rPr>
        <w:t>遊說</w:t>
      </w:r>
      <w:r w:rsidR="00F64431">
        <w:rPr>
          <w:rFonts w:hAnsi="標楷體" w:hint="eastAsia"/>
          <w:kern w:val="28"/>
          <w:szCs w:val="28"/>
        </w:rPr>
        <w:t>』</w:t>
      </w:r>
      <w:r w:rsidR="00907C09" w:rsidRPr="00907C09">
        <w:rPr>
          <w:rFonts w:hAnsi="標楷體" w:hint="eastAsia"/>
          <w:kern w:val="28"/>
          <w:szCs w:val="28"/>
        </w:rPr>
        <w:t>之定義為何？究</w:t>
      </w:r>
      <w:proofErr w:type="gramStart"/>
      <w:r w:rsidR="00907C09" w:rsidRPr="00907C09">
        <w:rPr>
          <w:rFonts w:hAnsi="標楷體" w:hint="eastAsia"/>
          <w:kern w:val="28"/>
          <w:szCs w:val="28"/>
        </w:rPr>
        <w:t>採</w:t>
      </w:r>
      <w:proofErr w:type="gramEnd"/>
      <w:r w:rsidR="00907C09" w:rsidRPr="00907C09">
        <w:rPr>
          <w:rFonts w:hAnsi="標楷體" w:hint="eastAsia"/>
          <w:kern w:val="28"/>
          <w:szCs w:val="28"/>
        </w:rPr>
        <w:t>廣義或狹義？又利益團體遊說活動管道繁多，而且範疇廣泛</w:t>
      </w:r>
      <w:r w:rsidR="00907C09">
        <w:rPr>
          <w:rFonts w:hAnsi="標楷體" w:hint="eastAsia"/>
          <w:kern w:val="28"/>
          <w:szCs w:val="28"/>
        </w:rPr>
        <w:t>，欲以一個包羅萬象的單一遊說立法加以規範，顯然有其立法與執行上限制與不便。因此就立法或現實情況而</w:t>
      </w:r>
      <w:r w:rsidR="007F64E3">
        <w:rPr>
          <w:rFonts w:hAnsi="標楷體" w:hint="eastAsia"/>
          <w:kern w:val="28"/>
          <w:szCs w:val="28"/>
        </w:rPr>
        <w:t>言，欲達合理規範遊說活動，似宜採取縮小範圍、分別立法之方式，以達到立</w:t>
      </w:r>
      <w:r w:rsidR="007F64E3">
        <w:rPr>
          <w:rFonts w:hAnsi="標楷體" w:hint="eastAsia"/>
          <w:kern w:val="28"/>
          <w:szCs w:val="28"/>
        </w:rPr>
        <w:lastRenderedPageBreak/>
        <w:t>法與實際規範的目的。亦宜從立法部門、行政部門與司法部門等三方面著手，強化與澈底執行現存法令或另訂新法，如此方足以有效掌握並導正利益團體之遊說活動。</w:t>
      </w:r>
      <w:r w:rsidR="00F64431">
        <w:rPr>
          <w:rFonts w:hAnsi="標楷體" w:hint="eastAsia"/>
          <w:kern w:val="28"/>
          <w:szCs w:val="28"/>
        </w:rPr>
        <w:t>」</w:t>
      </w:r>
    </w:p>
    <w:p w:rsidR="006A0EAF" w:rsidRDefault="00B00C02" w:rsidP="00DB51A9">
      <w:pPr>
        <w:pStyle w:val="4"/>
      </w:pPr>
      <w:proofErr w:type="gramStart"/>
      <w:r>
        <w:rPr>
          <w:rFonts w:hint="eastAsia"/>
        </w:rPr>
        <w:t>嗣</w:t>
      </w:r>
      <w:proofErr w:type="gramEnd"/>
      <w:r>
        <w:rPr>
          <w:rFonts w:hint="eastAsia"/>
        </w:rPr>
        <w:t>行政院</w:t>
      </w:r>
      <w:r w:rsidR="001655A7">
        <w:rPr>
          <w:rFonts w:hint="eastAsia"/>
        </w:rPr>
        <w:t>院</w:t>
      </w:r>
      <w:r w:rsidRPr="00B00C02">
        <w:rPr>
          <w:rFonts w:hint="eastAsia"/>
        </w:rPr>
        <w:t>長</w:t>
      </w:r>
      <w:r>
        <w:rPr>
          <w:rFonts w:hint="eastAsia"/>
        </w:rPr>
        <w:t>於</w:t>
      </w:r>
      <w:r w:rsidRPr="00B00C02">
        <w:rPr>
          <w:rFonts w:hint="eastAsia"/>
        </w:rPr>
        <w:t>82年3月4日第2321次會議提示成立專案小組，針對遊說法制定之必要性及可行性進行</w:t>
      </w:r>
      <w:proofErr w:type="gramStart"/>
      <w:r w:rsidRPr="00B00C02">
        <w:rPr>
          <w:rFonts w:hint="eastAsia"/>
        </w:rPr>
        <w:t>研</w:t>
      </w:r>
      <w:proofErr w:type="gramEnd"/>
      <w:r w:rsidRPr="00B00C02">
        <w:rPr>
          <w:rFonts w:hint="eastAsia"/>
        </w:rPr>
        <w:t>析</w:t>
      </w:r>
      <w:r w:rsidR="00D04FBB">
        <w:rPr>
          <w:rFonts w:hint="eastAsia"/>
        </w:rPr>
        <w:t>。內政部於</w:t>
      </w:r>
      <w:r w:rsidR="00F64431">
        <w:rPr>
          <w:rFonts w:hint="eastAsia"/>
        </w:rPr>
        <w:t>同</w:t>
      </w:r>
      <w:r w:rsidR="006E17BE">
        <w:rPr>
          <w:rFonts w:hint="eastAsia"/>
        </w:rPr>
        <w:t>（82）</w:t>
      </w:r>
      <w:r w:rsidRPr="00B00C02">
        <w:rPr>
          <w:rFonts w:hint="eastAsia"/>
        </w:rPr>
        <w:t>年8月27檢送「利益團體遊說法制定之</w:t>
      </w:r>
      <w:proofErr w:type="gramStart"/>
      <w:r w:rsidRPr="00B00C02">
        <w:rPr>
          <w:rFonts w:hint="eastAsia"/>
        </w:rPr>
        <w:t>研</w:t>
      </w:r>
      <w:proofErr w:type="gramEnd"/>
      <w:r w:rsidRPr="00B00C02">
        <w:rPr>
          <w:rFonts w:hint="eastAsia"/>
        </w:rPr>
        <w:t>析意見」函報行政院，</w:t>
      </w:r>
      <w:r w:rsidR="00F64431">
        <w:rPr>
          <w:rFonts w:hint="eastAsia"/>
        </w:rPr>
        <w:t>仍認：「1、遊說活動甚難界定，外國立法例（目前已知僅有美國</w:t>
      </w:r>
      <w:r w:rsidR="001655A7">
        <w:rPr>
          <w:rFonts w:hint="eastAsia"/>
        </w:rPr>
        <w:t>及</w:t>
      </w:r>
      <w:r w:rsidR="00F64431">
        <w:rPr>
          <w:rFonts w:hint="eastAsia"/>
        </w:rPr>
        <w:t>加拿大兩國）係對國會專業之遊說者予以規範，惟是否為專業遊說者認定不無困難，故制定之</w:t>
      </w:r>
      <w:proofErr w:type="gramStart"/>
      <w:r w:rsidR="00F64431">
        <w:rPr>
          <w:rFonts w:hint="eastAsia"/>
        </w:rPr>
        <w:t>成效當甚有限</w:t>
      </w:r>
      <w:proofErr w:type="gramEnd"/>
      <w:r w:rsidR="00F64431">
        <w:rPr>
          <w:rFonts w:hint="eastAsia"/>
        </w:rPr>
        <w:t>。2、美國聯邦遊說管理法之主管機關為美國眾議院秘書處，加拿大遊說者登記法主管機關則為註冊總署轄下之</w:t>
      </w:r>
      <w:r w:rsidR="006A0EAF">
        <w:rPr>
          <w:rFonts w:hint="eastAsia"/>
        </w:rPr>
        <w:t>遊說者登記處，我國遊說法之主管機關為何亟待</w:t>
      </w:r>
      <w:proofErr w:type="gramStart"/>
      <w:r w:rsidR="006A0EAF">
        <w:rPr>
          <w:rFonts w:hint="eastAsia"/>
        </w:rPr>
        <w:t>釐</w:t>
      </w:r>
      <w:proofErr w:type="gramEnd"/>
      <w:r w:rsidR="006A0EAF">
        <w:rPr>
          <w:rFonts w:hint="eastAsia"/>
        </w:rPr>
        <w:t>清。」</w:t>
      </w:r>
      <w:r w:rsidR="00F64431" w:rsidRPr="00F64431">
        <w:rPr>
          <w:rFonts w:hint="eastAsia"/>
        </w:rPr>
        <w:tab/>
      </w:r>
    </w:p>
    <w:p w:rsidR="00B00C02" w:rsidRDefault="00F64431" w:rsidP="00710559">
      <w:pPr>
        <w:pStyle w:val="4"/>
      </w:pPr>
      <w:bookmarkStart w:id="222" w:name="_Hlk75265855"/>
      <w:r w:rsidRPr="00F64431">
        <w:rPr>
          <w:rFonts w:hint="eastAsia"/>
        </w:rPr>
        <w:t>行政院</w:t>
      </w:r>
      <w:r w:rsidR="00D04FBB">
        <w:rPr>
          <w:rFonts w:hint="eastAsia"/>
        </w:rPr>
        <w:t>於</w:t>
      </w:r>
      <w:r w:rsidR="00C261AB">
        <w:rPr>
          <w:rFonts w:hint="eastAsia"/>
        </w:rPr>
        <w:t>8</w:t>
      </w:r>
      <w:r w:rsidR="00C261AB">
        <w:t>2</w:t>
      </w:r>
      <w:r w:rsidRPr="00F64431">
        <w:rPr>
          <w:rFonts w:hint="eastAsia"/>
        </w:rPr>
        <w:t>年11月11日將該案交法務部，請</w:t>
      </w:r>
      <w:proofErr w:type="gramStart"/>
      <w:r w:rsidRPr="00F64431">
        <w:rPr>
          <w:rFonts w:hint="eastAsia"/>
        </w:rPr>
        <w:t>該部本於</w:t>
      </w:r>
      <w:proofErr w:type="gramEnd"/>
      <w:r w:rsidRPr="00F64431">
        <w:rPr>
          <w:rFonts w:hint="eastAsia"/>
        </w:rPr>
        <w:t>行政院法律事務主管機關立場擬具體意見報院</w:t>
      </w:r>
      <w:r w:rsidR="00D04FBB">
        <w:rPr>
          <w:rFonts w:hint="eastAsia"/>
        </w:rPr>
        <w:t>。</w:t>
      </w:r>
      <w:r w:rsidRPr="00F64431">
        <w:rPr>
          <w:rFonts w:hint="eastAsia"/>
        </w:rPr>
        <w:t>法務部</w:t>
      </w:r>
      <w:r w:rsidR="00C261AB">
        <w:rPr>
          <w:rFonts w:hint="eastAsia"/>
        </w:rPr>
        <w:t>旋於</w:t>
      </w:r>
      <w:r>
        <w:rPr>
          <w:rFonts w:hint="eastAsia"/>
        </w:rPr>
        <w:t>同</w:t>
      </w:r>
      <w:r w:rsidRPr="00F64431">
        <w:rPr>
          <w:rFonts w:hint="eastAsia"/>
        </w:rPr>
        <w:t>年12月23日送「『利益團體遊說法』立法之必要性、可行性及立法方式之初步</w:t>
      </w:r>
      <w:proofErr w:type="gramStart"/>
      <w:r w:rsidRPr="00F64431">
        <w:rPr>
          <w:rFonts w:hint="eastAsia"/>
        </w:rPr>
        <w:t>研</w:t>
      </w:r>
      <w:proofErr w:type="gramEnd"/>
      <w:r w:rsidRPr="00F64431">
        <w:rPr>
          <w:rFonts w:hint="eastAsia"/>
        </w:rPr>
        <w:t>析意見</w:t>
      </w:r>
      <w:r w:rsidR="00F157DA">
        <w:rPr>
          <w:rFonts w:hint="eastAsia"/>
        </w:rPr>
        <w:t>」</w:t>
      </w:r>
      <w:r w:rsidRPr="00F64431">
        <w:rPr>
          <w:rFonts w:hint="eastAsia"/>
        </w:rPr>
        <w:t>報院，</w:t>
      </w:r>
      <w:r w:rsidR="00DB51A9">
        <w:rPr>
          <w:rFonts w:hint="eastAsia"/>
        </w:rPr>
        <w:t>認為制定「利益團</w:t>
      </w:r>
      <w:bookmarkEnd w:id="222"/>
      <w:r w:rsidR="00DB51A9">
        <w:rPr>
          <w:rFonts w:hint="eastAsia"/>
        </w:rPr>
        <w:t>體遊說法」</w:t>
      </w:r>
      <w:r w:rsidR="00317E47">
        <w:rPr>
          <w:rFonts w:hint="eastAsia"/>
        </w:rPr>
        <w:t>確有制定之必要，並宜以</w:t>
      </w:r>
      <w:r w:rsidR="00A47F53">
        <w:rPr>
          <w:rFonts w:hint="eastAsia"/>
        </w:rPr>
        <w:t>專法</w:t>
      </w:r>
      <w:r w:rsidR="00317E47">
        <w:rPr>
          <w:rFonts w:hint="eastAsia"/>
        </w:rPr>
        <w:t>制定之</w:t>
      </w:r>
      <w:r w:rsidR="00DB51A9">
        <w:rPr>
          <w:rFonts w:hint="eastAsia"/>
        </w:rPr>
        <w:t>：（1）制定該法有助於建立完整陽光法案體系。（2）尊重立法院之決議。（3）順應民意趨向。（4）防止不當利益輸送。（5）避免政治資源為少數人壟斷，杜絕公共事務決策受不當影響。</w:t>
      </w:r>
      <w:r w:rsidR="00A47F53">
        <w:rPr>
          <w:rFonts w:hint="eastAsia"/>
        </w:rPr>
        <w:t>（6）促使遊說過程透明化與遊說方式合法化。（7）</w:t>
      </w:r>
      <w:r w:rsidR="00A47F53" w:rsidRPr="00A47F53">
        <w:rPr>
          <w:rFonts w:hint="eastAsia"/>
        </w:rPr>
        <w:t>國家利益考量</w:t>
      </w:r>
      <w:r w:rsidR="00A47F53">
        <w:rPr>
          <w:rFonts w:hint="eastAsia"/>
        </w:rPr>
        <w:t>。（8）提高立法品質，促使議會政治健全發展。（9）引導遊說活動發揮正面功能。</w:t>
      </w:r>
      <w:r w:rsidRPr="00F64431">
        <w:rPr>
          <w:rFonts w:hint="eastAsia"/>
        </w:rPr>
        <w:t>行政院83年1月24日</w:t>
      </w:r>
      <w:r w:rsidR="00684181">
        <w:rPr>
          <w:rFonts w:hint="eastAsia"/>
        </w:rPr>
        <w:t>再</w:t>
      </w:r>
      <w:r w:rsidRPr="00F64431">
        <w:rPr>
          <w:rFonts w:hint="eastAsia"/>
        </w:rPr>
        <w:t>請</w:t>
      </w:r>
      <w:r w:rsidR="00A9533A">
        <w:rPr>
          <w:rFonts w:hint="eastAsia"/>
        </w:rPr>
        <w:t>法務</w:t>
      </w:r>
      <w:r w:rsidRPr="00F64431">
        <w:rPr>
          <w:rFonts w:hint="eastAsia"/>
        </w:rPr>
        <w:t>部邀集有關機關及專家學者共</w:t>
      </w:r>
      <w:r w:rsidRPr="00F64431">
        <w:rPr>
          <w:rFonts w:hint="eastAsia"/>
        </w:rPr>
        <w:lastRenderedPageBreak/>
        <w:t>同</w:t>
      </w:r>
      <w:proofErr w:type="gramStart"/>
      <w:r w:rsidRPr="00F64431">
        <w:rPr>
          <w:rFonts w:hint="eastAsia"/>
        </w:rPr>
        <w:t>研</w:t>
      </w:r>
      <w:proofErr w:type="gramEnd"/>
      <w:r w:rsidRPr="00F64431">
        <w:rPr>
          <w:rFonts w:hint="eastAsia"/>
        </w:rPr>
        <w:t>商，再加</w:t>
      </w:r>
      <w:proofErr w:type="gramStart"/>
      <w:r w:rsidRPr="00F64431">
        <w:rPr>
          <w:rFonts w:hint="eastAsia"/>
        </w:rPr>
        <w:t>研</w:t>
      </w:r>
      <w:proofErr w:type="gramEnd"/>
      <w:r w:rsidRPr="00F64431">
        <w:rPr>
          <w:rFonts w:hint="eastAsia"/>
        </w:rPr>
        <w:t>酌</w:t>
      </w:r>
      <w:r>
        <w:rPr>
          <w:rFonts w:hint="eastAsia"/>
        </w:rPr>
        <w:t>。</w:t>
      </w:r>
      <w:r w:rsidR="00317E47">
        <w:rPr>
          <w:rFonts w:hint="eastAsia"/>
        </w:rPr>
        <w:t>其後，</w:t>
      </w:r>
      <w:r w:rsidR="00317E47" w:rsidRPr="00317E47">
        <w:rPr>
          <w:rFonts w:hint="eastAsia"/>
        </w:rPr>
        <w:t>行政院</w:t>
      </w:r>
      <w:r w:rsidR="00684181">
        <w:rPr>
          <w:rFonts w:hint="eastAsia"/>
        </w:rPr>
        <w:t>為回應立法委員及全體國人對於陽光政治及吏治清明之強烈</w:t>
      </w:r>
      <w:r w:rsidR="008626C3">
        <w:rPr>
          <w:rFonts w:hint="eastAsia"/>
        </w:rPr>
        <w:t>籲求，政策決定制定遊說活動專法。經</w:t>
      </w:r>
      <w:r w:rsidR="00317E47" w:rsidRPr="00317E47">
        <w:rPr>
          <w:rFonts w:hint="eastAsia"/>
        </w:rPr>
        <w:t>考量</w:t>
      </w:r>
      <w:r w:rsidR="00317E47">
        <w:rPr>
          <w:rFonts w:hint="eastAsia"/>
        </w:rPr>
        <w:t>法務</w:t>
      </w:r>
      <w:r w:rsidR="00317E47" w:rsidRPr="00317E47">
        <w:rPr>
          <w:rFonts w:hint="eastAsia"/>
        </w:rPr>
        <w:t>部為</w:t>
      </w:r>
      <w:bookmarkStart w:id="223" w:name="_Hlk75271049"/>
      <w:r w:rsidR="00317E47" w:rsidRPr="00317E47">
        <w:rPr>
          <w:rFonts w:hint="eastAsia"/>
        </w:rPr>
        <w:t>法律事務之主管機關，得於</w:t>
      </w:r>
      <w:r w:rsidR="00317E47">
        <w:rPr>
          <w:rFonts w:hint="eastAsia"/>
        </w:rPr>
        <w:t>遊說法</w:t>
      </w:r>
      <w:r w:rsidR="00317E47" w:rsidRPr="00317E47">
        <w:rPr>
          <w:rFonts w:hint="eastAsia"/>
        </w:rPr>
        <w:t>草案之法制作業草擬階段提供協助，</w:t>
      </w:r>
      <w:proofErr w:type="gramStart"/>
      <w:r w:rsidR="0099783C">
        <w:rPr>
          <w:rFonts w:hint="eastAsia"/>
        </w:rPr>
        <w:t>爰</w:t>
      </w:r>
      <w:proofErr w:type="gramEnd"/>
      <w:r w:rsidR="00317E47" w:rsidRPr="00317E47">
        <w:rPr>
          <w:rFonts w:hint="eastAsia"/>
        </w:rPr>
        <w:t>指示</w:t>
      </w:r>
      <w:r w:rsidR="00317E47">
        <w:rPr>
          <w:rFonts w:hint="eastAsia"/>
        </w:rPr>
        <w:t>法務</w:t>
      </w:r>
      <w:r w:rsidR="00317E47" w:rsidRPr="00317E47">
        <w:rPr>
          <w:rFonts w:hint="eastAsia"/>
        </w:rPr>
        <w:t>部代內政部草擬</w:t>
      </w:r>
      <w:r w:rsidR="00684181">
        <w:rPr>
          <w:rFonts w:hint="eastAsia"/>
        </w:rPr>
        <w:t>「</w:t>
      </w:r>
      <w:r w:rsidR="00DA7B6E">
        <w:rPr>
          <w:rFonts w:hint="eastAsia"/>
        </w:rPr>
        <w:t>利益團體</w:t>
      </w:r>
      <w:r w:rsidR="00C15893">
        <w:rPr>
          <w:rFonts w:hint="eastAsia"/>
        </w:rPr>
        <w:t>遊說法</w:t>
      </w:r>
      <w:r w:rsidR="00684181">
        <w:rPr>
          <w:rFonts w:hint="eastAsia"/>
        </w:rPr>
        <w:t>」</w:t>
      </w:r>
      <w:r w:rsidR="00317E47" w:rsidRPr="00317E47">
        <w:rPr>
          <w:rFonts w:hint="eastAsia"/>
        </w:rPr>
        <w:t>草案</w:t>
      </w:r>
      <w:bookmarkEnd w:id="223"/>
      <w:r w:rsidR="00317E47">
        <w:rPr>
          <w:rFonts w:hint="eastAsia"/>
        </w:rPr>
        <w:t>。</w:t>
      </w:r>
    </w:p>
    <w:p w:rsidR="00B00C02" w:rsidRDefault="00684181" w:rsidP="006068B8">
      <w:pPr>
        <w:pStyle w:val="3"/>
        <w:ind w:left="1361"/>
      </w:pPr>
      <w:bookmarkStart w:id="224" w:name="_Hlk75266870"/>
      <w:r>
        <w:rPr>
          <w:rFonts w:hint="eastAsia"/>
        </w:rPr>
        <w:t>行政院決定由</w:t>
      </w:r>
      <w:proofErr w:type="gramStart"/>
      <w:r>
        <w:rPr>
          <w:rFonts w:hint="eastAsia"/>
        </w:rPr>
        <w:t>法務部代擬</w:t>
      </w:r>
      <w:proofErr w:type="gramEnd"/>
      <w:r>
        <w:rPr>
          <w:rFonts w:hint="eastAsia"/>
        </w:rPr>
        <w:t>「利益團體遊說法」</w:t>
      </w:r>
      <w:r w:rsidRPr="00317E47">
        <w:rPr>
          <w:rFonts w:hint="eastAsia"/>
        </w:rPr>
        <w:t>草案</w:t>
      </w:r>
      <w:r>
        <w:rPr>
          <w:rFonts w:hint="eastAsia"/>
        </w:rPr>
        <w:t>，</w:t>
      </w:r>
      <w:r w:rsidR="006E17BE">
        <w:rPr>
          <w:rFonts w:hint="eastAsia"/>
        </w:rPr>
        <w:t>但</w:t>
      </w:r>
      <w:r w:rsidR="000801C0">
        <w:rPr>
          <w:rFonts w:hint="eastAsia"/>
        </w:rPr>
        <w:t>該</w:t>
      </w:r>
      <w:r w:rsidR="0079160D">
        <w:rPr>
          <w:rFonts w:hint="eastAsia"/>
        </w:rPr>
        <w:t>法</w:t>
      </w:r>
      <w:r w:rsidR="000801C0">
        <w:rPr>
          <w:rFonts w:hint="eastAsia"/>
        </w:rPr>
        <w:t>之</w:t>
      </w:r>
      <w:r w:rsidR="0079160D">
        <w:rPr>
          <w:rFonts w:hint="eastAsia"/>
        </w:rPr>
        <w:t>主管機關誰屬，</w:t>
      </w:r>
      <w:r w:rsidR="0079160D" w:rsidRPr="0079160D">
        <w:rPr>
          <w:rFonts w:hint="eastAsia"/>
        </w:rPr>
        <w:t>內政部</w:t>
      </w:r>
      <w:r w:rsidR="0079160D">
        <w:rPr>
          <w:rFonts w:hint="eastAsia"/>
        </w:rPr>
        <w:t>、</w:t>
      </w:r>
      <w:r w:rsidR="0079160D" w:rsidRPr="0079160D">
        <w:rPr>
          <w:rFonts w:hint="eastAsia"/>
        </w:rPr>
        <w:t>法務部</w:t>
      </w:r>
      <w:r w:rsidR="006E17BE">
        <w:rPr>
          <w:rFonts w:hint="eastAsia"/>
        </w:rPr>
        <w:t>仍</w:t>
      </w:r>
      <w:r w:rsidR="0079160D">
        <w:rPr>
          <w:rFonts w:hint="eastAsia"/>
        </w:rPr>
        <w:t>爭</w:t>
      </w:r>
      <w:r w:rsidR="00F53618">
        <w:rPr>
          <w:rFonts w:hint="eastAsia"/>
        </w:rPr>
        <w:t>論</w:t>
      </w:r>
      <w:r w:rsidR="0079160D">
        <w:rPr>
          <w:rFonts w:hint="eastAsia"/>
        </w:rPr>
        <w:t>不歇</w:t>
      </w:r>
      <w:bookmarkEnd w:id="224"/>
      <w:r w:rsidR="00B00C02">
        <w:rPr>
          <w:rFonts w:hint="eastAsia"/>
        </w:rPr>
        <w:t>：</w:t>
      </w:r>
    </w:p>
    <w:p w:rsidR="006E7A1D" w:rsidRDefault="00C15893" w:rsidP="003D784E">
      <w:pPr>
        <w:pStyle w:val="4"/>
      </w:pPr>
      <w:proofErr w:type="gramStart"/>
      <w:r>
        <w:rPr>
          <w:rFonts w:hint="eastAsia"/>
        </w:rPr>
        <w:t>承前</w:t>
      </w:r>
      <w:proofErr w:type="gramEnd"/>
      <w:r>
        <w:rPr>
          <w:rFonts w:hint="eastAsia"/>
        </w:rPr>
        <w:t>，</w:t>
      </w:r>
      <w:r w:rsidR="00D2410A">
        <w:rPr>
          <w:rFonts w:hint="eastAsia"/>
        </w:rPr>
        <w:t>「利益團體</w:t>
      </w:r>
      <w:r>
        <w:rPr>
          <w:rFonts w:hint="eastAsia"/>
        </w:rPr>
        <w:t>遊說法</w:t>
      </w:r>
      <w:r w:rsidR="00D2410A">
        <w:rPr>
          <w:rFonts w:hint="eastAsia"/>
        </w:rPr>
        <w:t>」</w:t>
      </w:r>
      <w:r>
        <w:rPr>
          <w:rFonts w:hint="eastAsia"/>
        </w:rPr>
        <w:t>草案</w:t>
      </w:r>
      <w:r w:rsidRPr="00C15893">
        <w:rPr>
          <w:rFonts w:hint="eastAsia"/>
        </w:rPr>
        <w:t>法務部</w:t>
      </w:r>
      <w:r w:rsidR="00D04FBB">
        <w:rPr>
          <w:rFonts w:hint="eastAsia"/>
        </w:rPr>
        <w:t>奉行政院</w:t>
      </w:r>
      <w:proofErr w:type="gramStart"/>
      <w:r w:rsidR="00D04FBB">
        <w:rPr>
          <w:rFonts w:hint="eastAsia"/>
        </w:rPr>
        <w:t>指示代擬草案</w:t>
      </w:r>
      <w:proofErr w:type="gramEnd"/>
      <w:r w:rsidRPr="00C15893">
        <w:rPr>
          <w:rFonts w:hint="eastAsia"/>
        </w:rPr>
        <w:t>，</w:t>
      </w:r>
      <w:r w:rsidR="006E17BE">
        <w:rPr>
          <w:rFonts w:hint="eastAsia"/>
        </w:rPr>
        <w:t>惟法務</w:t>
      </w:r>
      <w:r w:rsidRPr="00C15893">
        <w:rPr>
          <w:rFonts w:hint="eastAsia"/>
        </w:rPr>
        <w:t>部報院審議草案版本</w:t>
      </w:r>
      <w:proofErr w:type="gramStart"/>
      <w:r w:rsidRPr="00C15893">
        <w:rPr>
          <w:rFonts w:hint="eastAsia"/>
        </w:rPr>
        <w:t>逕</w:t>
      </w:r>
      <w:proofErr w:type="gramEnd"/>
      <w:r w:rsidRPr="00C15893">
        <w:rPr>
          <w:rFonts w:hint="eastAsia"/>
        </w:rPr>
        <w:t>將主管機關列為</w:t>
      </w:r>
      <w:r w:rsidR="00D04FBB">
        <w:rPr>
          <w:rFonts w:hint="eastAsia"/>
        </w:rPr>
        <w:t>內政</w:t>
      </w:r>
      <w:r w:rsidRPr="00C15893">
        <w:rPr>
          <w:rFonts w:hint="eastAsia"/>
        </w:rPr>
        <w:t>部</w:t>
      </w:r>
      <w:r w:rsidR="00D04FBB">
        <w:rPr>
          <w:rFonts w:hint="eastAsia"/>
        </w:rPr>
        <w:t>。</w:t>
      </w:r>
      <w:proofErr w:type="gramStart"/>
      <w:r w:rsidR="00C65E84">
        <w:rPr>
          <w:rFonts w:hint="eastAsia"/>
        </w:rPr>
        <w:t>惟</w:t>
      </w:r>
      <w:proofErr w:type="gramEnd"/>
      <w:r w:rsidR="006E17BE" w:rsidRPr="006E17BE">
        <w:rPr>
          <w:rFonts w:hint="eastAsia"/>
        </w:rPr>
        <w:t>長期以來內政部與法務部</w:t>
      </w:r>
      <w:r w:rsidRPr="00C15893">
        <w:rPr>
          <w:rFonts w:hint="eastAsia"/>
        </w:rPr>
        <w:t>關</w:t>
      </w:r>
      <w:r w:rsidR="00C65E84">
        <w:rPr>
          <w:rFonts w:hint="eastAsia"/>
        </w:rPr>
        <w:t>於</w:t>
      </w:r>
      <w:r w:rsidRPr="00C15893">
        <w:rPr>
          <w:rFonts w:hint="eastAsia"/>
        </w:rPr>
        <w:t>本法之主管機關</w:t>
      </w:r>
      <w:r w:rsidR="00D04FBB">
        <w:rPr>
          <w:rFonts w:hint="eastAsia"/>
        </w:rPr>
        <w:t>誰屬</w:t>
      </w:r>
      <w:r w:rsidR="00C65E84">
        <w:rPr>
          <w:rFonts w:hint="eastAsia"/>
        </w:rPr>
        <w:t>見解殊異</w:t>
      </w:r>
      <w:r>
        <w:rPr>
          <w:rFonts w:hint="eastAsia"/>
        </w:rPr>
        <w:t>：</w:t>
      </w:r>
    </w:p>
    <w:p w:rsidR="00C15893" w:rsidRDefault="00C15893" w:rsidP="00C15893">
      <w:pPr>
        <w:pStyle w:val="5"/>
      </w:pPr>
      <w:r>
        <w:rPr>
          <w:rFonts w:hint="eastAsia"/>
        </w:rPr>
        <w:t>內政部意見：</w:t>
      </w:r>
    </w:p>
    <w:p w:rsidR="00C15893" w:rsidRDefault="00C15893" w:rsidP="00C15893">
      <w:pPr>
        <w:pStyle w:val="5"/>
        <w:numPr>
          <w:ilvl w:val="0"/>
          <w:numId w:val="0"/>
        </w:numPr>
        <w:ind w:left="2041"/>
      </w:pPr>
      <w:r>
        <w:rPr>
          <w:rFonts w:hint="eastAsia"/>
        </w:rPr>
        <w:t xml:space="preserve">    </w:t>
      </w:r>
      <w:r w:rsidR="006E17BE">
        <w:rPr>
          <w:rFonts w:hint="eastAsia"/>
        </w:rPr>
        <w:t>內政</w:t>
      </w:r>
      <w:r w:rsidRPr="00C15893">
        <w:rPr>
          <w:rFonts w:hint="eastAsia"/>
        </w:rPr>
        <w:t>部基於法務部對</w:t>
      </w:r>
      <w:r>
        <w:rPr>
          <w:rFonts w:hint="eastAsia"/>
        </w:rPr>
        <w:t>遊說法</w:t>
      </w:r>
      <w:r w:rsidRPr="00C15893">
        <w:rPr>
          <w:rFonts w:hint="eastAsia"/>
        </w:rPr>
        <w:t>立法旨趣及制度規劃知之</w:t>
      </w:r>
      <w:proofErr w:type="gramStart"/>
      <w:r w:rsidRPr="00C15893">
        <w:rPr>
          <w:rFonts w:hint="eastAsia"/>
        </w:rPr>
        <w:t>最</w:t>
      </w:r>
      <w:proofErr w:type="gramEnd"/>
      <w:r w:rsidRPr="00C15893">
        <w:rPr>
          <w:rFonts w:hint="eastAsia"/>
        </w:rPr>
        <w:t>詳、</w:t>
      </w:r>
      <w:r>
        <w:rPr>
          <w:rFonts w:hint="eastAsia"/>
        </w:rPr>
        <w:t>該</w:t>
      </w:r>
      <w:r w:rsidRPr="00C15893">
        <w:rPr>
          <w:rFonts w:hint="eastAsia"/>
        </w:rPr>
        <w:t>法執行宜由具有調查權之機關以達成杜絕黑金政治及防止利益輸送之立法目的、</w:t>
      </w:r>
      <w:r>
        <w:rPr>
          <w:rFonts w:hint="eastAsia"/>
        </w:rPr>
        <w:t>該</w:t>
      </w:r>
      <w:r w:rsidRPr="00C15893">
        <w:rPr>
          <w:rFonts w:hint="eastAsia"/>
        </w:rPr>
        <w:t>法執行者多為政風人員，由</w:t>
      </w:r>
      <w:r>
        <w:rPr>
          <w:rFonts w:hint="eastAsia"/>
        </w:rPr>
        <w:t>內政</w:t>
      </w:r>
      <w:r w:rsidRPr="00C15893">
        <w:rPr>
          <w:rFonts w:hint="eastAsia"/>
        </w:rPr>
        <w:t>部主管</w:t>
      </w:r>
      <w:proofErr w:type="gramStart"/>
      <w:r w:rsidRPr="00C15893">
        <w:rPr>
          <w:rFonts w:hint="eastAsia"/>
        </w:rPr>
        <w:t>恐</w:t>
      </w:r>
      <w:proofErr w:type="gramEnd"/>
      <w:r w:rsidRPr="00C15893">
        <w:rPr>
          <w:rFonts w:hint="eastAsia"/>
        </w:rPr>
        <w:t>混亂指揮體系，以及</w:t>
      </w:r>
      <w:proofErr w:type="gramStart"/>
      <w:r w:rsidRPr="00C15893">
        <w:rPr>
          <w:rFonts w:hint="eastAsia"/>
        </w:rPr>
        <w:t>肅</w:t>
      </w:r>
      <w:proofErr w:type="gramEnd"/>
      <w:r w:rsidRPr="00C15893">
        <w:rPr>
          <w:rFonts w:hint="eastAsia"/>
        </w:rPr>
        <w:t>貪業務、請託關說已由法務部主管，一併掌理遊說可收事權統一</w:t>
      </w:r>
      <w:proofErr w:type="gramStart"/>
      <w:r w:rsidRPr="00C15893">
        <w:rPr>
          <w:rFonts w:hint="eastAsia"/>
        </w:rPr>
        <w:t>之效等理由</w:t>
      </w:r>
      <w:proofErr w:type="gramEnd"/>
      <w:r w:rsidRPr="00C15893">
        <w:rPr>
          <w:rFonts w:hint="eastAsia"/>
        </w:rPr>
        <w:t>，認為</w:t>
      </w:r>
      <w:r>
        <w:rPr>
          <w:rFonts w:hint="eastAsia"/>
        </w:rPr>
        <w:t>遊說法</w:t>
      </w:r>
      <w:r w:rsidRPr="00C15893">
        <w:rPr>
          <w:rFonts w:hint="eastAsia"/>
        </w:rPr>
        <w:t>主管機關應為法務部為之。</w:t>
      </w:r>
    </w:p>
    <w:p w:rsidR="00C15893" w:rsidRDefault="00C15893" w:rsidP="00C15893">
      <w:pPr>
        <w:pStyle w:val="5"/>
      </w:pPr>
      <w:r>
        <w:rPr>
          <w:rFonts w:hint="eastAsia"/>
        </w:rPr>
        <w:t>法務部意見：</w:t>
      </w:r>
    </w:p>
    <w:p w:rsidR="00DF7345" w:rsidRDefault="00C15893" w:rsidP="00DF7345">
      <w:pPr>
        <w:pStyle w:val="6"/>
      </w:pPr>
      <w:r>
        <w:rPr>
          <w:rFonts w:hint="eastAsia"/>
        </w:rPr>
        <w:t>遊說活動本質為公民參政事務之一，依內政部組織法第10條及內政部處</w:t>
      </w:r>
      <w:proofErr w:type="gramStart"/>
      <w:r>
        <w:rPr>
          <w:rFonts w:hint="eastAsia"/>
        </w:rPr>
        <w:t>務</w:t>
      </w:r>
      <w:proofErr w:type="gramEnd"/>
      <w:r>
        <w:rPr>
          <w:rFonts w:hint="eastAsia"/>
        </w:rPr>
        <w:t>規程第12條第2款規定，內政部民政司職司公民參政業務，該司並下設公民參政科，故內政部擔任遊說法之主管機關，實屬責無旁貸。</w:t>
      </w:r>
    </w:p>
    <w:p w:rsidR="00C15893" w:rsidRDefault="00C15893" w:rsidP="00DF7345">
      <w:pPr>
        <w:pStyle w:val="6"/>
      </w:pPr>
      <w:r>
        <w:rPr>
          <w:rFonts w:hint="eastAsia"/>
        </w:rPr>
        <w:t>遊說法規範之遊說行為，與請託、關說等涉及具體事件之貪瀆或不法行為迥然不同，若</w:t>
      </w:r>
      <w:r>
        <w:rPr>
          <w:rFonts w:hint="eastAsia"/>
        </w:rPr>
        <w:lastRenderedPageBreak/>
        <w:t>由政風機構之主管機關主管遊說事務，</w:t>
      </w:r>
      <w:r w:rsidR="00E337BF">
        <w:rPr>
          <w:rFonts w:hint="eastAsia"/>
        </w:rPr>
        <w:t>易</w:t>
      </w:r>
      <w:r>
        <w:rPr>
          <w:rFonts w:hint="eastAsia"/>
        </w:rPr>
        <w:t>使外界產生遊說行為可能涉及貪瀆不法之聯想，非但與遊說法鼓勵公民參政之規範意旨不</w:t>
      </w:r>
      <w:r w:rsidR="00DF7345">
        <w:rPr>
          <w:rFonts w:hint="eastAsia"/>
        </w:rPr>
        <w:t>符，且可能使原欲循正當程序對法令、政策或議案表達意見之人有所顧忌，而無法發揮引導遊說活動正常發展之良法美意，故法務部不適宜擔任遊說法之主管機關，僅於法案草擬階段提供法制作業之協助。</w:t>
      </w:r>
    </w:p>
    <w:p w:rsidR="00C65E84" w:rsidRDefault="00C96B62" w:rsidP="00C96B62">
      <w:pPr>
        <w:pStyle w:val="5"/>
      </w:pPr>
      <w:bookmarkStart w:id="225" w:name="_Hlk75164359"/>
      <w:r>
        <w:rPr>
          <w:rFonts w:hint="eastAsia"/>
        </w:rPr>
        <w:t>由於</w:t>
      </w:r>
      <w:r w:rsidR="00C65E84">
        <w:rPr>
          <w:rFonts w:hint="eastAsia"/>
        </w:rPr>
        <w:t>內政部與法務部對於擔任遊說法主管機關之爭執不歇，</w:t>
      </w:r>
      <w:proofErr w:type="gramStart"/>
      <w:r w:rsidR="00C65E84">
        <w:rPr>
          <w:rFonts w:hint="eastAsia"/>
        </w:rPr>
        <w:t>嗣</w:t>
      </w:r>
      <w:proofErr w:type="gramEnd"/>
      <w:r w:rsidR="00C65E84">
        <w:rPr>
          <w:rFonts w:hint="eastAsia"/>
        </w:rPr>
        <w:t>經行政院89年2月3日第2667次會議決議通過本草案第3條，明定</w:t>
      </w:r>
      <w:r>
        <w:rPr>
          <w:rFonts w:hint="eastAsia"/>
        </w:rPr>
        <w:t>該</w:t>
      </w:r>
      <w:r w:rsidR="00C65E84">
        <w:rPr>
          <w:rFonts w:hint="eastAsia"/>
        </w:rPr>
        <w:t>法之主管機關為內政部，相關爭執始趨於平息。</w:t>
      </w:r>
      <w:proofErr w:type="gramStart"/>
      <w:r>
        <w:rPr>
          <w:rFonts w:hint="eastAsia"/>
        </w:rPr>
        <w:t>惟</w:t>
      </w:r>
      <w:proofErr w:type="gramEnd"/>
      <w:r w:rsidRPr="00C96B62">
        <w:rPr>
          <w:rFonts w:hint="eastAsia"/>
        </w:rPr>
        <w:t>此</w:t>
      </w:r>
      <w:r>
        <w:rPr>
          <w:rFonts w:hint="eastAsia"/>
        </w:rPr>
        <w:t>一</w:t>
      </w:r>
      <w:r w:rsidRPr="00C96B62">
        <w:rPr>
          <w:rFonts w:hint="eastAsia"/>
        </w:rPr>
        <w:t>法案</w:t>
      </w:r>
      <w:proofErr w:type="gramStart"/>
      <w:r w:rsidRPr="00C96B62">
        <w:rPr>
          <w:rFonts w:hint="eastAsia"/>
        </w:rPr>
        <w:t>研</w:t>
      </w:r>
      <w:proofErr w:type="gramEnd"/>
      <w:r w:rsidRPr="00C96B62">
        <w:rPr>
          <w:rFonts w:hint="eastAsia"/>
        </w:rPr>
        <w:t>擬機關與主管機關不同之現象，</w:t>
      </w:r>
      <w:proofErr w:type="gramStart"/>
      <w:r w:rsidR="00893AB3">
        <w:rPr>
          <w:rFonts w:hint="eastAsia"/>
        </w:rPr>
        <w:t>迭受</w:t>
      </w:r>
      <w:r>
        <w:rPr>
          <w:rFonts w:hint="eastAsia"/>
        </w:rPr>
        <w:t>外界</w:t>
      </w:r>
      <w:proofErr w:type="gramEnd"/>
      <w:r>
        <w:rPr>
          <w:rFonts w:hint="eastAsia"/>
        </w:rPr>
        <w:t>質疑</w:t>
      </w:r>
      <w:r w:rsidRPr="00C96B62">
        <w:rPr>
          <w:rFonts w:hint="eastAsia"/>
        </w:rPr>
        <w:t>。</w:t>
      </w:r>
    </w:p>
    <w:p w:rsidR="00770A4D" w:rsidRDefault="00BC1978" w:rsidP="006068B8">
      <w:pPr>
        <w:pStyle w:val="3"/>
        <w:ind w:left="1361"/>
      </w:pPr>
      <w:bookmarkStart w:id="226" w:name="_Hlk75269887"/>
      <w:bookmarkEnd w:id="225"/>
      <w:r>
        <w:rPr>
          <w:rFonts w:hint="eastAsia"/>
        </w:rPr>
        <w:t>法務部</w:t>
      </w:r>
      <w:r w:rsidR="00893AB3">
        <w:rPr>
          <w:rFonts w:hint="eastAsia"/>
        </w:rPr>
        <w:t>官員坦述</w:t>
      </w:r>
      <w:r w:rsidR="00667CA0">
        <w:rPr>
          <w:rFonts w:hint="eastAsia"/>
        </w:rPr>
        <w:t>草擬</w:t>
      </w:r>
      <w:r>
        <w:rPr>
          <w:rFonts w:hint="eastAsia"/>
        </w:rPr>
        <w:t>遊說法</w:t>
      </w:r>
      <w:r w:rsidR="00893AB3">
        <w:rPr>
          <w:rFonts w:hint="eastAsia"/>
        </w:rPr>
        <w:t>作業</w:t>
      </w:r>
      <w:r w:rsidR="00BF2D9B">
        <w:rPr>
          <w:rFonts w:hint="eastAsia"/>
        </w:rPr>
        <w:t>過</w:t>
      </w:r>
      <w:r w:rsidR="00893AB3">
        <w:rPr>
          <w:rFonts w:hint="eastAsia"/>
        </w:rPr>
        <w:t>於</w:t>
      </w:r>
      <w:r w:rsidR="00BF2D9B">
        <w:rPr>
          <w:rFonts w:hint="eastAsia"/>
        </w:rPr>
        <w:t>倉促，</w:t>
      </w:r>
      <w:r>
        <w:rPr>
          <w:rFonts w:hint="eastAsia"/>
        </w:rPr>
        <w:t>欠缺</w:t>
      </w:r>
      <w:r w:rsidR="00770A4D">
        <w:rPr>
          <w:rFonts w:hint="eastAsia"/>
        </w:rPr>
        <w:t>遊說活動的</w:t>
      </w:r>
      <w:r w:rsidR="00BF2D9B">
        <w:rPr>
          <w:rFonts w:hint="eastAsia"/>
        </w:rPr>
        <w:t>實證</w:t>
      </w:r>
      <w:r w:rsidR="00770A4D">
        <w:rPr>
          <w:rFonts w:hint="eastAsia"/>
        </w:rPr>
        <w:t>研究</w:t>
      </w:r>
      <w:r w:rsidR="00893AB3">
        <w:rPr>
          <w:rFonts w:hint="eastAsia"/>
        </w:rPr>
        <w:t>基礎</w:t>
      </w:r>
      <w:r w:rsidR="00667CA0" w:rsidRPr="00865511">
        <w:rPr>
          <w:rFonts w:hAnsi="標楷體" w:hint="eastAsia"/>
        </w:rPr>
        <w:t>；</w:t>
      </w:r>
      <w:r w:rsidR="00770A4D" w:rsidRPr="00865511">
        <w:rPr>
          <w:rFonts w:hAnsi="標楷體" w:hint="eastAsia"/>
        </w:rPr>
        <w:t>又</w:t>
      </w:r>
      <w:r w:rsidR="003D5370" w:rsidRPr="00865511">
        <w:rPr>
          <w:rFonts w:hAnsi="標楷體" w:hint="eastAsia"/>
        </w:rPr>
        <w:t>該法公布施行後，</w:t>
      </w:r>
      <w:r w:rsidR="00BF2D9B">
        <w:rPr>
          <w:rFonts w:hint="eastAsia"/>
        </w:rPr>
        <w:t>內政部</w:t>
      </w:r>
      <w:r w:rsidR="00770A4D">
        <w:rPr>
          <w:rFonts w:hint="eastAsia"/>
        </w:rPr>
        <w:t>復</w:t>
      </w:r>
      <w:r w:rsidR="00427CDB">
        <w:rPr>
          <w:rFonts w:hint="eastAsia"/>
        </w:rPr>
        <w:t>未</w:t>
      </w:r>
      <w:r w:rsidR="005806DB">
        <w:rPr>
          <w:rFonts w:hint="eastAsia"/>
        </w:rPr>
        <w:t>持續</w:t>
      </w:r>
      <w:proofErr w:type="gramStart"/>
      <w:r w:rsidR="00427CDB" w:rsidRPr="00427CDB">
        <w:rPr>
          <w:rFonts w:hint="eastAsia"/>
        </w:rPr>
        <w:t>蒐</w:t>
      </w:r>
      <w:proofErr w:type="gramEnd"/>
      <w:r w:rsidR="00770A4D">
        <w:rPr>
          <w:rFonts w:hint="eastAsia"/>
        </w:rPr>
        <w:t>整</w:t>
      </w:r>
      <w:r w:rsidR="00865511">
        <w:rPr>
          <w:rFonts w:hint="eastAsia"/>
        </w:rPr>
        <w:t>與</w:t>
      </w:r>
      <w:proofErr w:type="gramStart"/>
      <w:r w:rsidR="00770A4D">
        <w:rPr>
          <w:rFonts w:hint="eastAsia"/>
        </w:rPr>
        <w:t>研</w:t>
      </w:r>
      <w:proofErr w:type="gramEnd"/>
      <w:r w:rsidR="00770A4D">
        <w:rPr>
          <w:rFonts w:hint="eastAsia"/>
        </w:rPr>
        <w:t>析</w:t>
      </w:r>
      <w:r w:rsidR="00427CDB" w:rsidRPr="00427CDB">
        <w:rPr>
          <w:rFonts w:hint="eastAsia"/>
        </w:rPr>
        <w:t>遊說活動相關數據</w:t>
      </w:r>
      <w:r w:rsidR="006049C2">
        <w:rPr>
          <w:rFonts w:hint="eastAsia"/>
        </w:rPr>
        <w:t>與</w:t>
      </w:r>
      <w:r w:rsidR="00893AB3">
        <w:rPr>
          <w:rFonts w:hint="eastAsia"/>
        </w:rPr>
        <w:t>素材</w:t>
      </w:r>
      <w:r w:rsidR="006049C2">
        <w:rPr>
          <w:rFonts w:hint="eastAsia"/>
        </w:rPr>
        <w:t>，</w:t>
      </w:r>
      <w:r w:rsidR="00865511">
        <w:rPr>
          <w:rFonts w:hint="eastAsia"/>
        </w:rPr>
        <w:t>並</w:t>
      </w:r>
      <w:r w:rsidR="006049C2">
        <w:rPr>
          <w:rFonts w:hint="eastAsia"/>
        </w:rPr>
        <w:t>經科學分析後成為可供運用之</w:t>
      </w:r>
      <w:r w:rsidR="00427CDB" w:rsidRPr="00427CDB">
        <w:rPr>
          <w:rFonts w:hint="eastAsia"/>
        </w:rPr>
        <w:t>資訊</w:t>
      </w:r>
      <w:bookmarkEnd w:id="226"/>
      <w:r w:rsidR="00770A4D">
        <w:rPr>
          <w:rFonts w:hint="eastAsia"/>
        </w:rPr>
        <w:t>：</w:t>
      </w:r>
    </w:p>
    <w:p w:rsidR="000D56EE" w:rsidRDefault="00F64C94" w:rsidP="0073539B">
      <w:pPr>
        <w:pStyle w:val="4"/>
      </w:pPr>
      <w:proofErr w:type="gramStart"/>
      <w:r>
        <w:rPr>
          <w:rFonts w:hint="eastAsia"/>
        </w:rPr>
        <w:t>續前</w:t>
      </w:r>
      <w:proofErr w:type="gramEnd"/>
      <w:r>
        <w:rPr>
          <w:rFonts w:hint="eastAsia"/>
        </w:rPr>
        <w:t>，</w:t>
      </w:r>
      <w:r w:rsidR="00CE531D">
        <w:rPr>
          <w:rFonts w:hint="eastAsia"/>
        </w:rPr>
        <w:t>法務部奉行政院指示草擬遊說法草案，於89年1月24日將該草案報行政院審查，經行政院於89年2月3日第2667次會議決議通過後送立法院審議，立法院第4屆委員任期屆滿，未能完成審議。</w:t>
      </w:r>
      <w:r w:rsidR="000D56EE">
        <w:rPr>
          <w:rFonts w:hint="eastAsia"/>
        </w:rPr>
        <w:t>後</w:t>
      </w:r>
      <w:r w:rsidR="00CE531D">
        <w:rPr>
          <w:rFonts w:hint="eastAsia"/>
        </w:rPr>
        <w:t>行政院於92年7月2</w:t>
      </w:r>
      <w:r w:rsidR="000D56EE">
        <w:t>4</w:t>
      </w:r>
      <w:r w:rsidR="00CE531D">
        <w:rPr>
          <w:rFonts w:hint="eastAsia"/>
        </w:rPr>
        <w:t>日再行函請立法院審議，立法院第5屆委員任期屆滿，猶未能完成審議。行政院</w:t>
      </w:r>
      <w:r w:rsidR="000D56EE">
        <w:rPr>
          <w:rFonts w:hint="eastAsia"/>
        </w:rPr>
        <w:t>再於</w:t>
      </w:r>
      <w:r w:rsidR="00CE531D">
        <w:rPr>
          <w:rFonts w:hint="eastAsia"/>
        </w:rPr>
        <w:t>94年7月14日函送請立法院審議</w:t>
      </w:r>
      <w:r w:rsidR="00DA6867">
        <w:rPr>
          <w:rFonts w:hint="eastAsia"/>
        </w:rPr>
        <w:t>，</w:t>
      </w:r>
      <w:r w:rsidR="00E54DE0">
        <w:rPr>
          <w:rFonts w:hint="eastAsia"/>
        </w:rPr>
        <w:t>依94年5月16日立法院第6屆第1會期法制、內政及民族、司法委員會第1次聯席會議決議，請</w:t>
      </w:r>
      <w:r w:rsidR="000D56EE">
        <w:rPr>
          <w:rFonts w:hint="eastAsia"/>
        </w:rPr>
        <w:t>法務</w:t>
      </w:r>
      <w:r w:rsidR="00E54DE0">
        <w:rPr>
          <w:rFonts w:hint="eastAsia"/>
        </w:rPr>
        <w:t>部舉辦北、中、南三場</w:t>
      </w:r>
      <w:r w:rsidR="00DA6867">
        <w:rPr>
          <w:rFonts w:hint="eastAsia"/>
        </w:rPr>
        <w:t>遊說法草案</w:t>
      </w:r>
      <w:r w:rsidR="00E54DE0">
        <w:rPr>
          <w:rFonts w:hint="eastAsia"/>
        </w:rPr>
        <w:t>公聽會，並將</w:t>
      </w:r>
      <w:r w:rsidR="00127797">
        <w:rPr>
          <w:rFonts w:hint="eastAsia"/>
        </w:rPr>
        <w:t>公聽會成</w:t>
      </w:r>
      <w:r w:rsidR="00E54DE0">
        <w:rPr>
          <w:rFonts w:hint="eastAsia"/>
        </w:rPr>
        <w:t>果送聯席會，作為審查法案之參考</w:t>
      </w:r>
      <w:r w:rsidR="000D56EE">
        <w:rPr>
          <w:rFonts w:hint="eastAsia"/>
        </w:rPr>
        <w:t>。</w:t>
      </w:r>
    </w:p>
    <w:p w:rsidR="000D56EE" w:rsidRDefault="00DA6867" w:rsidP="0073539B">
      <w:pPr>
        <w:pStyle w:val="4"/>
      </w:pPr>
      <w:r>
        <w:rPr>
          <w:rFonts w:hint="eastAsia"/>
        </w:rPr>
        <w:t>經查第二場中區公聽會時，與會之</w:t>
      </w:r>
      <w:r w:rsidR="00667CA0">
        <w:rPr>
          <w:rFonts w:hint="eastAsia"/>
        </w:rPr>
        <w:t>國立</w:t>
      </w:r>
      <w:r>
        <w:rPr>
          <w:rFonts w:hint="eastAsia"/>
        </w:rPr>
        <w:t>暨南大學</w:t>
      </w:r>
      <w:r>
        <w:rPr>
          <w:rFonts w:hint="eastAsia"/>
        </w:rPr>
        <w:lastRenderedPageBreak/>
        <w:t>趙達瑜副教授質疑法務部在草擬遊說法案時</w:t>
      </w:r>
      <w:r>
        <w:rPr>
          <w:rStyle w:val="12pt"/>
        </w:rPr>
        <w:t>，</w:t>
      </w:r>
      <w:r w:rsidRPr="00DA6867">
        <w:t>有無針對我國的遊說現象進行實證研究？</w:t>
      </w:r>
      <w:r>
        <w:rPr>
          <w:rFonts w:hint="eastAsia"/>
        </w:rPr>
        <w:t>例如</w:t>
      </w:r>
      <w:r w:rsidRPr="00DA6867">
        <w:t>在我國進行遊說的是以個人還是團體為多？遊說的次數、方式如何？現行遊說弊端為何</w:t>
      </w:r>
      <w:r>
        <w:rPr>
          <w:rFonts w:hint="eastAsia"/>
        </w:rPr>
        <w:t>等問題時，與會之法務部時任首席參事</w:t>
      </w:r>
      <w:r w:rsidR="0099783C">
        <w:rPr>
          <w:rFonts w:hint="eastAsia"/>
        </w:rPr>
        <w:t>陳明堂坦稱：「</w:t>
      </w:r>
      <w:r w:rsidR="0099783C" w:rsidRPr="0099783C">
        <w:rPr>
          <w:rFonts w:hint="eastAsia"/>
        </w:rPr>
        <w:t>憑良心說，</w:t>
      </w:r>
      <w:r w:rsidR="0099783C" w:rsidRPr="0099783C">
        <w:t xml:space="preserve"> </w:t>
      </w:r>
      <w:r w:rsidR="0099783C" w:rsidRPr="0099783C">
        <w:rPr>
          <w:rFonts w:hint="eastAsia"/>
        </w:rPr>
        <w:t>我們在實證基礎方面作得不夠，當初是將之界定為陽光法案，</w:t>
      </w:r>
      <w:r w:rsidR="0099783C" w:rsidRPr="0099783C">
        <w:t>89</w:t>
      </w:r>
      <w:r w:rsidR="0099783C" w:rsidRPr="0099783C">
        <w:rPr>
          <w:rFonts w:hint="eastAsia"/>
        </w:rPr>
        <w:t>年時，行政院要求</w:t>
      </w:r>
      <w:proofErr w:type="gramStart"/>
      <w:r w:rsidR="0099783C" w:rsidRPr="0099783C">
        <w:rPr>
          <w:rFonts w:hint="eastAsia"/>
        </w:rPr>
        <w:t>法務部代擬草案</w:t>
      </w:r>
      <w:proofErr w:type="gramEnd"/>
      <w:r w:rsidR="0099783C" w:rsidRPr="0099783C">
        <w:rPr>
          <w:rFonts w:hint="eastAsia"/>
        </w:rPr>
        <w:t>，所以法務部是在很匆促的情況下草擬了該案，雖然我們在多年前</w:t>
      </w:r>
      <w:proofErr w:type="gramStart"/>
      <w:r w:rsidR="0099783C" w:rsidRPr="0099783C">
        <w:rPr>
          <w:rFonts w:hint="eastAsia"/>
        </w:rPr>
        <w:t>已經針此案</w:t>
      </w:r>
      <w:proofErr w:type="gramEnd"/>
      <w:r w:rsidR="0099783C" w:rsidRPr="0099783C">
        <w:rPr>
          <w:rFonts w:hint="eastAsia"/>
        </w:rPr>
        <w:t>做過研究，但因目前訂有遊說法的只有美國與加拿大，而</w:t>
      </w:r>
      <w:r w:rsidR="00CC6B1B">
        <w:rPr>
          <w:rFonts w:hint="eastAsia"/>
        </w:rPr>
        <w:t>臺</w:t>
      </w:r>
      <w:r w:rsidR="0099783C" w:rsidRPr="0099783C">
        <w:rPr>
          <w:rFonts w:hint="eastAsia"/>
        </w:rPr>
        <w:t>灣對於遊說行為懷有畏懼感，甚至多半是偷偷摸摸的進行，根本不願將遊說表面化，後來是因為大家知道卡西</w:t>
      </w:r>
      <w:proofErr w:type="gramStart"/>
      <w:r w:rsidR="0099783C" w:rsidRPr="0099783C">
        <w:rPr>
          <w:rFonts w:hint="eastAsia"/>
        </w:rPr>
        <w:t>迪</w:t>
      </w:r>
      <w:proofErr w:type="gramEnd"/>
      <w:r w:rsidR="0099783C" w:rsidRPr="0099783C">
        <w:rPr>
          <w:rFonts w:hint="eastAsia"/>
        </w:rPr>
        <w:t>公司在美國為我們進行遊說</w:t>
      </w:r>
      <w:r w:rsidR="0099783C">
        <w:rPr>
          <w:rFonts w:hint="eastAsia"/>
        </w:rPr>
        <w:t>工</w:t>
      </w:r>
      <w:r w:rsidR="0099783C" w:rsidRPr="0099783C">
        <w:rPr>
          <w:rFonts w:hint="eastAsia"/>
        </w:rPr>
        <w:t>作，所以才對遊說有了印象，但是到底在</w:t>
      </w:r>
      <w:r w:rsidR="0099783C">
        <w:rPr>
          <w:rFonts w:hint="eastAsia"/>
        </w:rPr>
        <w:t>臺</w:t>
      </w:r>
      <w:r w:rsidR="0099783C" w:rsidRPr="0099783C">
        <w:rPr>
          <w:rFonts w:hint="eastAsia"/>
        </w:rPr>
        <w:t>灣的遊說行為有何弊端、有何具體作法等，其實並無相關資料，</w:t>
      </w:r>
      <w:r w:rsidR="0099783C" w:rsidRPr="0099783C">
        <w:rPr>
          <w:rFonts w:hAnsi="標楷體" w:hint="eastAsia"/>
        </w:rPr>
        <w:t>…</w:t>
      </w:r>
      <w:proofErr w:type="gramStart"/>
      <w:r w:rsidR="0099783C" w:rsidRPr="0099783C">
        <w:rPr>
          <w:rFonts w:hAnsi="標楷體" w:hint="eastAsia"/>
        </w:rPr>
        <w:t>…</w:t>
      </w:r>
      <w:proofErr w:type="gramEnd"/>
      <w:r w:rsidR="0099783C" w:rsidRPr="0099783C">
        <w:rPr>
          <w:rFonts w:hint="eastAsia"/>
        </w:rPr>
        <w:t>由於國内在這方面的研究機構和學術機構並不多，所以的確欠缺實證基礎。</w:t>
      </w:r>
      <w:r w:rsidR="0099783C">
        <w:rPr>
          <w:rFonts w:hint="eastAsia"/>
        </w:rPr>
        <w:t>」另主</w:t>
      </w:r>
      <w:r w:rsidR="00D11C36">
        <w:rPr>
          <w:rFonts w:hint="eastAsia"/>
        </w:rPr>
        <w:t>持</w:t>
      </w:r>
      <w:r w:rsidR="0099783C">
        <w:rPr>
          <w:rFonts w:hint="eastAsia"/>
        </w:rPr>
        <w:t>人時任法務部常務次長朱楠亦表示：「</w:t>
      </w:r>
      <w:r w:rsidR="00A66E18">
        <w:rPr>
          <w:rFonts w:hAnsi="標楷體" w:hint="eastAsia"/>
        </w:rPr>
        <w:t>…</w:t>
      </w:r>
      <w:proofErr w:type="gramStart"/>
      <w:r w:rsidR="00A66E18">
        <w:rPr>
          <w:rFonts w:hAnsi="標楷體" w:hint="eastAsia"/>
        </w:rPr>
        <w:t>…</w:t>
      </w:r>
      <w:proofErr w:type="gramEnd"/>
      <w:r w:rsidR="0099783C">
        <w:rPr>
          <w:rFonts w:hint="eastAsia"/>
        </w:rPr>
        <w:t>目前</w:t>
      </w:r>
      <w:r w:rsidR="00A04565">
        <w:rPr>
          <w:rFonts w:hint="eastAsia"/>
        </w:rPr>
        <w:t>臺</w:t>
      </w:r>
      <w:r w:rsidR="0099783C">
        <w:rPr>
          <w:rFonts w:hint="eastAsia"/>
        </w:rPr>
        <w:t>灣最缺乏的就是實證研究，由於沒有相關的實務統計資料，致使研究者在進行研究時極為辛苦，根本不知從何研究起</w:t>
      </w:r>
      <w:r w:rsidR="00A04565">
        <w:rPr>
          <w:rFonts w:hint="eastAsia"/>
        </w:rPr>
        <w:t>，</w:t>
      </w:r>
      <w:r w:rsidR="0099783C">
        <w:rPr>
          <w:rFonts w:hint="eastAsia"/>
        </w:rPr>
        <w:t>政府應該在這方面加緊努力，讓資訊公開化。」</w:t>
      </w:r>
      <w:r w:rsidR="00F56C8F">
        <w:rPr>
          <w:rStyle w:val="aff"/>
        </w:rPr>
        <w:footnoteReference w:id="44"/>
      </w:r>
    </w:p>
    <w:p w:rsidR="00BC1978" w:rsidRDefault="00BC1978" w:rsidP="0073539B">
      <w:pPr>
        <w:pStyle w:val="4"/>
      </w:pPr>
      <w:r>
        <w:rPr>
          <w:rFonts w:hint="eastAsia"/>
        </w:rPr>
        <w:t>遊說法後經公布施行後，主管機關內政部對於遊說活動</w:t>
      </w:r>
      <w:r w:rsidR="00667CA0">
        <w:rPr>
          <w:rFonts w:hint="eastAsia"/>
        </w:rPr>
        <w:t>之</w:t>
      </w:r>
      <w:r>
        <w:rPr>
          <w:rFonts w:hint="eastAsia"/>
        </w:rPr>
        <w:t>實務運作狀況，亦</w:t>
      </w:r>
      <w:r w:rsidR="00667CA0">
        <w:rPr>
          <w:rFonts w:hint="eastAsia"/>
        </w:rPr>
        <w:t>未</w:t>
      </w:r>
      <w:r w:rsidR="005806DB">
        <w:rPr>
          <w:rFonts w:hint="eastAsia"/>
        </w:rPr>
        <w:t>持續</w:t>
      </w:r>
      <w:r w:rsidR="00667CA0">
        <w:rPr>
          <w:rFonts w:hint="eastAsia"/>
        </w:rPr>
        <w:t>進行</w:t>
      </w:r>
      <w:r w:rsidR="00125D85">
        <w:rPr>
          <w:rFonts w:hint="eastAsia"/>
        </w:rPr>
        <w:t>具</w:t>
      </w:r>
      <w:r w:rsidR="00667CA0">
        <w:rPr>
          <w:rFonts w:hint="eastAsia"/>
        </w:rPr>
        <w:t>有信度</w:t>
      </w:r>
      <w:proofErr w:type="gramStart"/>
      <w:r w:rsidR="00667CA0">
        <w:rPr>
          <w:rFonts w:hint="eastAsia"/>
        </w:rPr>
        <w:t>與效度</w:t>
      </w:r>
      <w:proofErr w:type="gramEnd"/>
      <w:r w:rsidR="00667CA0">
        <w:rPr>
          <w:rFonts w:hint="eastAsia"/>
        </w:rPr>
        <w:t>之相關</w:t>
      </w:r>
      <w:r>
        <w:rPr>
          <w:rFonts w:hint="eastAsia"/>
        </w:rPr>
        <w:t>實證研究。茲</w:t>
      </w:r>
      <w:r w:rsidR="00685403">
        <w:rPr>
          <w:rFonts w:hint="eastAsia"/>
        </w:rPr>
        <w:t>舉例明之，按內政部於109年4月提出遊說法部分條文修正草案，擬刪除第2條第3項第2款及第3款有關鄉（鎮、市）民代表及</w:t>
      </w:r>
      <w:r w:rsidR="00685403" w:rsidRPr="00685403">
        <w:rPr>
          <w:rFonts w:hint="eastAsia"/>
        </w:rPr>
        <w:t>鄉（鎮、市）</w:t>
      </w:r>
      <w:r w:rsidR="00685403">
        <w:rPr>
          <w:rFonts w:hint="eastAsia"/>
        </w:rPr>
        <w:t>公所正、副首長為本法之被</w:t>
      </w:r>
      <w:r w:rsidR="00685403">
        <w:rPr>
          <w:rFonts w:hint="eastAsia"/>
        </w:rPr>
        <w:lastRenderedPageBreak/>
        <w:t>遊說者，其理由蓋以</w:t>
      </w:r>
      <w:r w:rsidR="005D7921">
        <w:rPr>
          <w:rFonts w:hint="eastAsia"/>
        </w:rPr>
        <w:t>「</w:t>
      </w:r>
      <w:r w:rsidR="00685403">
        <w:rPr>
          <w:rFonts w:hint="eastAsia"/>
        </w:rPr>
        <w:t>渠等自遊說法施行</w:t>
      </w:r>
      <w:proofErr w:type="gramStart"/>
      <w:r w:rsidR="00685403">
        <w:rPr>
          <w:rFonts w:hint="eastAsia"/>
        </w:rPr>
        <w:t>以來均無申請</w:t>
      </w:r>
      <w:proofErr w:type="gramEnd"/>
      <w:r w:rsidR="00685403">
        <w:rPr>
          <w:rFonts w:hint="eastAsia"/>
        </w:rPr>
        <w:t>登記案件</w:t>
      </w:r>
      <w:r w:rsidR="005D7921">
        <w:rPr>
          <w:rFonts w:hint="eastAsia"/>
        </w:rPr>
        <w:t>」云云</w:t>
      </w:r>
      <w:r w:rsidR="00685403">
        <w:rPr>
          <w:rFonts w:hint="eastAsia"/>
        </w:rPr>
        <w:t>，並請本院及法務部表示意見。本院（財產申報處</w:t>
      </w:r>
      <w:r w:rsidR="00805BD7">
        <w:rPr>
          <w:rFonts w:hint="eastAsia"/>
        </w:rPr>
        <w:t>主責</w:t>
      </w:r>
      <w:r w:rsidR="00685403">
        <w:rPr>
          <w:rFonts w:hint="eastAsia"/>
        </w:rPr>
        <w:t>）</w:t>
      </w:r>
      <w:r w:rsidR="005D7921">
        <w:rPr>
          <w:rFonts w:hint="eastAsia"/>
        </w:rPr>
        <w:t>即</w:t>
      </w:r>
      <w:proofErr w:type="gramStart"/>
      <w:r w:rsidR="005D7921">
        <w:rPr>
          <w:rFonts w:hint="eastAsia"/>
        </w:rPr>
        <w:t>復稱「此究</w:t>
      </w:r>
      <w:proofErr w:type="gramEnd"/>
      <w:r w:rsidR="005D7921">
        <w:rPr>
          <w:rFonts w:hint="eastAsia"/>
        </w:rPr>
        <w:t>係因未落實執法抑或確無遊說發生之可能，應予</w:t>
      </w:r>
      <w:proofErr w:type="gramStart"/>
      <w:r w:rsidR="005D7921">
        <w:rPr>
          <w:rFonts w:hint="eastAsia"/>
        </w:rPr>
        <w:t>釐</w:t>
      </w:r>
      <w:proofErr w:type="gramEnd"/>
      <w:r w:rsidR="005D7921">
        <w:rPr>
          <w:rFonts w:hint="eastAsia"/>
        </w:rPr>
        <w:t>清以強化刪除之正當性。」</w:t>
      </w:r>
      <w:r w:rsidR="003368F8">
        <w:rPr>
          <w:rFonts w:hint="eastAsia"/>
        </w:rPr>
        <w:t>又有關遊說申請載明事項方面，該修正草案第13條第1項第1款及第2款刪除「進行遊說預估</w:t>
      </w:r>
      <w:r w:rsidR="00805BD7">
        <w:rPr>
          <w:rFonts w:hint="eastAsia"/>
        </w:rPr>
        <w:t>支出金額」，刪除理由以「實務上遊說者</w:t>
      </w:r>
      <w:r w:rsidR="00856B8D" w:rsidRPr="00856B8D">
        <w:rPr>
          <w:rFonts w:hint="eastAsia"/>
          <w:color w:val="FF0000"/>
        </w:rPr>
        <w:t>進</w:t>
      </w:r>
      <w:r w:rsidR="00805BD7">
        <w:rPr>
          <w:rFonts w:hint="eastAsia"/>
        </w:rPr>
        <w:t>行遊說多無花費或</w:t>
      </w:r>
      <w:proofErr w:type="gramStart"/>
      <w:r w:rsidR="00805BD7">
        <w:rPr>
          <w:rFonts w:hint="eastAsia"/>
        </w:rPr>
        <w:t>發費極低</w:t>
      </w:r>
      <w:proofErr w:type="gramEnd"/>
      <w:r w:rsidR="00805BD7">
        <w:rPr>
          <w:rFonts w:hint="eastAsia"/>
        </w:rPr>
        <w:t>」，本院</w:t>
      </w:r>
      <w:r w:rsidR="005806DB">
        <w:rPr>
          <w:rFonts w:hint="eastAsia"/>
        </w:rPr>
        <w:t>亦</w:t>
      </w:r>
      <w:r w:rsidR="00805BD7">
        <w:rPr>
          <w:rFonts w:hint="eastAsia"/>
        </w:rPr>
        <w:t>指出「是否確有實證資料可資佐證，</w:t>
      </w:r>
      <w:proofErr w:type="gramStart"/>
      <w:r w:rsidR="00805BD7">
        <w:rPr>
          <w:rFonts w:hint="eastAsia"/>
        </w:rPr>
        <w:t>如否</w:t>
      </w:r>
      <w:proofErr w:type="gramEnd"/>
      <w:r w:rsidR="00805BD7">
        <w:rPr>
          <w:rFonts w:hint="eastAsia"/>
        </w:rPr>
        <w:t>，恐遭外界質疑與事實不盡相符。」</w:t>
      </w:r>
      <w:proofErr w:type="gramStart"/>
      <w:r w:rsidR="00FB5CF0">
        <w:rPr>
          <w:rFonts w:hint="eastAsia"/>
        </w:rPr>
        <w:t>另</w:t>
      </w:r>
      <w:proofErr w:type="gramEnd"/>
      <w:r w:rsidR="009D3102">
        <w:rPr>
          <w:rFonts w:hint="eastAsia"/>
        </w:rPr>
        <w:t>，</w:t>
      </w:r>
      <w:r w:rsidR="00B10CEA" w:rsidRPr="00B10CEA">
        <w:rPr>
          <w:rFonts w:hint="eastAsia"/>
          <w:color w:val="FF0000"/>
        </w:rPr>
        <w:t>上開</w:t>
      </w:r>
      <w:r w:rsidR="00FB5CF0">
        <w:rPr>
          <w:rFonts w:hint="eastAsia"/>
        </w:rPr>
        <w:t>各被遊說者所屬</w:t>
      </w:r>
      <w:proofErr w:type="gramStart"/>
      <w:r w:rsidR="00FB5CF0">
        <w:rPr>
          <w:rFonts w:hint="eastAsia"/>
        </w:rPr>
        <w:t>機關均無受理</w:t>
      </w:r>
      <w:proofErr w:type="gramEnd"/>
      <w:r w:rsidR="00FB5CF0">
        <w:rPr>
          <w:rFonts w:hint="eastAsia"/>
        </w:rPr>
        <w:t>委託遊說之申請案件，是否合於實情</w:t>
      </w:r>
      <w:r w:rsidR="009D3102">
        <w:rPr>
          <w:rFonts w:hint="eastAsia"/>
        </w:rPr>
        <w:t>，</w:t>
      </w:r>
      <w:r w:rsidR="00FB5CF0">
        <w:rPr>
          <w:rFonts w:hint="eastAsia"/>
        </w:rPr>
        <w:t>國人心中自有定見</w:t>
      </w:r>
      <w:r w:rsidR="00FB5CF0" w:rsidRPr="00FB5CF0">
        <w:rPr>
          <w:rFonts w:hAnsi="標楷體" w:hint="eastAsia"/>
        </w:rPr>
        <w:t>；</w:t>
      </w:r>
      <w:proofErr w:type="gramStart"/>
      <w:r w:rsidR="00FB5CF0">
        <w:rPr>
          <w:rFonts w:hint="eastAsia"/>
        </w:rPr>
        <w:t>此外，</w:t>
      </w:r>
      <w:proofErr w:type="gramEnd"/>
      <w:r w:rsidR="00805BD7">
        <w:rPr>
          <w:rFonts w:hint="eastAsia"/>
        </w:rPr>
        <w:t>內政部</w:t>
      </w:r>
      <w:r w:rsidR="000526EA">
        <w:rPr>
          <w:rFonts w:hint="eastAsia"/>
        </w:rPr>
        <w:t>亦</w:t>
      </w:r>
      <w:r w:rsidR="00805BD7">
        <w:rPr>
          <w:rFonts w:hint="eastAsia"/>
        </w:rPr>
        <w:t>坦述</w:t>
      </w:r>
      <w:r w:rsidR="00667CA0">
        <w:rPr>
          <w:rFonts w:hint="eastAsia"/>
        </w:rPr>
        <w:t>遊說法實行至今，</w:t>
      </w:r>
      <w:r w:rsidR="00AA0D8A">
        <w:rPr>
          <w:rFonts w:hint="eastAsia"/>
        </w:rPr>
        <w:t>迄未</w:t>
      </w:r>
      <w:r w:rsidR="00667CA0">
        <w:rPr>
          <w:rFonts w:hint="eastAsia"/>
        </w:rPr>
        <w:t>要求</w:t>
      </w:r>
      <w:r w:rsidR="00AA0D8A">
        <w:rPr>
          <w:rFonts w:hint="eastAsia"/>
        </w:rPr>
        <w:t>各機關對於遊說三大標的「法令」、「政策」或「議案」予以分類報送該部，故無法提供相關統計數據</w:t>
      </w:r>
      <w:r w:rsidR="00667CA0">
        <w:rPr>
          <w:rFonts w:hint="eastAsia"/>
        </w:rPr>
        <w:t>等情</w:t>
      </w:r>
      <w:r w:rsidR="00AA0D8A">
        <w:rPr>
          <w:rFonts w:hint="eastAsia"/>
        </w:rPr>
        <w:t>。</w:t>
      </w:r>
      <w:r w:rsidR="00FB5CF0">
        <w:rPr>
          <w:rFonts w:hint="eastAsia"/>
        </w:rPr>
        <w:t>由上</w:t>
      </w:r>
      <w:r w:rsidR="00AE6687">
        <w:rPr>
          <w:rFonts w:hint="eastAsia"/>
        </w:rPr>
        <w:t>可知</w:t>
      </w:r>
      <w:r w:rsidR="00FB5CF0">
        <w:rPr>
          <w:rFonts w:hint="eastAsia"/>
        </w:rPr>
        <w:t>，</w:t>
      </w:r>
      <w:r w:rsidR="00E51CA4">
        <w:rPr>
          <w:rFonts w:hint="eastAsia"/>
        </w:rPr>
        <w:t>內政部</w:t>
      </w:r>
      <w:r w:rsidR="00AE6687">
        <w:rPr>
          <w:rFonts w:hint="eastAsia"/>
        </w:rPr>
        <w:t>為</w:t>
      </w:r>
      <w:r w:rsidR="00667CA0">
        <w:rPr>
          <w:rFonts w:hint="eastAsia"/>
        </w:rPr>
        <w:t>遊說法之主管機關，</w:t>
      </w:r>
      <w:bookmarkStart w:id="227" w:name="_Hlk75181548"/>
      <w:r w:rsidR="005806DB">
        <w:rPr>
          <w:rFonts w:hint="eastAsia"/>
        </w:rPr>
        <w:t>未能</w:t>
      </w:r>
      <w:proofErr w:type="gramStart"/>
      <w:r w:rsidR="00770A4D">
        <w:rPr>
          <w:rFonts w:hint="eastAsia"/>
        </w:rPr>
        <w:t>蒐</w:t>
      </w:r>
      <w:proofErr w:type="gramEnd"/>
      <w:r w:rsidR="00770A4D">
        <w:rPr>
          <w:rFonts w:hint="eastAsia"/>
        </w:rPr>
        <w:t>整</w:t>
      </w:r>
      <w:r w:rsidR="00AE6687">
        <w:rPr>
          <w:rFonts w:hint="eastAsia"/>
        </w:rPr>
        <w:t>遊說活動相關數據</w:t>
      </w:r>
      <w:r w:rsidR="00770A4D">
        <w:rPr>
          <w:rFonts w:hint="eastAsia"/>
        </w:rPr>
        <w:t>與</w:t>
      </w:r>
      <w:r w:rsidR="00AE6687">
        <w:rPr>
          <w:rFonts w:hint="eastAsia"/>
        </w:rPr>
        <w:t>資訊，</w:t>
      </w:r>
      <w:bookmarkEnd w:id="227"/>
      <w:r w:rsidR="000526EA">
        <w:rPr>
          <w:rFonts w:hint="eastAsia"/>
        </w:rPr>
        <w:t>探析其所代表之意涵與真相，</w:t>
      </w:r>
      <w:r w:rsidR="0052408A">
        <w:rPr>
          <w:rFonts w:hint="eastAsia"/>
        </w:rPr>
        <w:t>以期</w:t>
      </w:r>
      <w:r w:rsidR="003D5370">
        <w:rPr>
          <w:rFonts w:hint="eastAsia"/>
        </w:rPr>
        <w:t>於</w:t>
      </w:r>
      <w:r w:rsidR="00770A4D">
        <w:rPr>
          <w:rFonts w:hint="eastAsia"/>
        </w:rPr>
        <w:t>科學的</w:t>
      </w:r>
      <w:r w:rsidR="00714A2B">
        <w:rPr>
          <w:rFonts w:hint="eastAsia"/>
        </w:rPr>
        <w:t>實證研究基礎</w:t>
      </w:r>
      <w:r w:rsidR="00770A4D">
        <w:rPr>
          <w:rFonts w:hint="eastAsia"/>
        </w:rPr>
        <w:t>之</w:t>
      </w:r>
      <w:r w:rsidR="00714A2B">
        <w:rPr>
          <w:rFonts w:hint="eastAsia"/>
        </w:rPr>
        <w:t>上，</w:t>
      </w:r>
      <w:bookmarkStart w:id="228" w:name="_Hlk75269748"/>
      <w:r w:rsidR="00034E98">
        <w:rPr>
          <w:rFonts w:hint="eastAsia"/>
        </w:rPr>
        <w:t>精</w:t>
      </w:r>
      <w:proofErr w:type="gramStart"/>
      <w:r w:rsidR="00034E98">
        <w:rPr>
          <w:rFonts w:hint="eastAsia"/>
        </w:rPr>
        <w:t>準</w:t>
      </w:r>
      <w:proofErr w:type="gramEnd"/>
      <w:r w:rsidR="00FB5CF0">
        <w:rPr>
          <w:rFonts w:hint="eastAsia"/>
        </w:rPr>
        <w:t>有據</w:t>
      </w:r>
      <w:r w:rsidR="00034E98">
        <w:rPr>
          <w:rFonts w:hint="eastAsia"/>
        </w:rPr>
        <w:t>的</w:t>
      </w:r>
      <w:r w:rsidR="00AE6687">
        <w:rPr>
          <w:rFonts w:hint="eastAsia"/>
        </w:rPr>
        <w:t>提升</w:t>
      </w:r>
      <w:r w:rsidR="00714A2B">
        <w:rPr>
          <w:rFonts w:hint="eastAsia"/>
        </w:rPr>
        <w:t>遊說法施行成</w:t>
      </w:r>
      <w:r w:rsidR="00FB5CF0">
        <w:rPr>
          <w:rFonts w:hint="eastAsia"/>
        </w:rPr>
        <w:t>效</w:t>
      </w:r>
      <w:r w:rsidR="00714A2B">
        <w:rPr>
          <w:rFonts w:hint="eastAsia"/>
        </w:rPr>
        <w:t>，</w:t>
      </w:r>
      <w:proofErr w:type="gramStart"/>
      <w:r w:rsidR="00714A2B">
        <w:rPr>
          <w:rFonts w:hint="eastAsia"/>
        </w:rPr>
        <w:t>並</w:t>
      </w:r>
      <w:r w:rsidR="00EE1DF9">
        <w:rPr>
          <w:rFonts w:hint="eastAsia"/>
        </w:rPr>
        <w:t>得資</w:t>
      </w:r>
      <w:r w:rsidR="00714A2B">
        <w:rPr>
          <w:rFonts w:hint="eastAsia"/>
        </w:rPr>
        <w:t>為</w:t>
      </w:r>
      <w:proofErr w:type="gramEnd"/>
      <w:r w:rsidR="000526EA">
        <w:rPr>
          <w:rFonts w:hint="eastAsia"/>
        </w:rPr>
        <w:t>日後</w:t>
      </w:r>
      <w:r w:rsidR="00714A2B">
        <w:rPr>
          <w:rFonts w:hint="eastAsia"/>
        </w:rPr>
        <w:t>修法之根據</w:t>
      </w:r>
      <w:bookmarkEnd w:id="228"/>
      <w:r w:rsidR="005806DB">
        <w:rPr>
          <w:rFonts w:hint="eastAsia"/>
        </w:rPr>
        <w:t>，</w:t>
      </w:r>
      <w:proofErr w:type="gramStart"/>
      <w:r w:rsidR="005806DB">
        <w:rPr>
          <w:rFonts w:hint="eastAsia"/>
        </w:rPr>
        <w:t>該部允</w:t>
      </w:r>
      <w:r w:rsidR="00BB03C4">
        <w:rPr>
          <w:rFonts w:hint="eastAsia"/>
        </w:rPr>
        <w:t>宜</w:t>
      </w:r>
      <w:proofErr w:type="gramEnd"/>
      <w:r w:rsidR="005806DB">
        <w:rPr>
          <w:rFonts w:hint="eastAsia"/>
        </w:rPr>
        <w:t>檢討改善</w:t>
      </w:r>
      <w:r w:rsidR="00714A2B">
        <w:rPr>
          <w:rFonts w:hint="eastAsia"/>
        </w:rPr>
        <w:t>。</w:t>
      </w:r>
    </w:p>
    <w:p w:rsidR="00352364" w:rsidRDefault="00352364" w:rsidP="006068B8">
      <w:pPr>
        <w:pStyle w:val="3"/>
        <w:ind w:left="1361"/>
      </w:pPr>
      <w:r w:rsidRPr="00352364">
        <w:rPr>
          <w:rFonts w:hint="eastAsia"/>
        </w:rPr>
        <w:t>美、加二國遊說法規定審計機關應每年隨機抽樣遊說案件進行審查，並定期向國會提出檢討報告</w:t>
      </w:r>
      <w:r w:rsidRPr="00352364">
        <w:rPr>
          <w:rFonts w:hAnsi="標楷體" w:hint="eastAsia"/>
        </w:rPr>
        <w:t>；反觀</w:t>
      </w:r>
      <w:r w:rsidRPr="00352364">
        <w:rPr>
          <w:rFonts w:hint="eastAsia"/>
        </w:rPr>
        <w:t>我國遊說法</w:t>
      </w:r>
      <w:r w:rsidR="005806DB">
        <w:rPr>
          <w:rFonts w:hint="eastAsia"/>
        </w:rPr>
        <w:t>實施之</w:t>
      </w:r>
      <w:r w:rsidRPr="00352364">
        <w:rPr>
          <w:rFonts w:hint="eastAsia"/>
        </w:rPr>
        <w:t>檢討作為</w:t>
      </w:r>
      <w:r w:rsidR="005806DB">
        <w:rPr>
          <w:rFonts w:hint="eastAsia"/>
        </w:rPr>
        <w:t>，</w:t>
      </w:r>
      <w:proofErr w:type="gramStart"/>
      <w:r w:rsidR="002E1076">
        <w:rPr>
          <w:rFonts w:hint="eastAsia"/>
        </w:rPr>
        <w:t>似</w:t>
      </w:r>
      <w:r>
        <w:rPr>
          <w:rFonts w:hint="eastAsia"/>
        </w:rPr>
        <w:t>流於</w:t>
      </w:r>
      <w:proofErr w:type="gramEnd"/>
      <w:r w:rsidRPr="00352364">
        <w:rPr>
          <w:rFonts w:hint="eastAsia"/>
        </w:rPr>
        <w:t>表象</w:t>
      </w:r>
      <w:r w:rsidR="00F34223">
        <w:rPr>
          <w:rFonts w:hint="eastAsia"/>
        </w:rPr>
        <w:t>與</w:t>
      </w:r>
      <w:r w:rsidRPr="00352364">
        <w:rPr>
          <w:rFonts w:hint="eastAsia"/>
        </w:rPr>
        <w:t>被動</w:t>
      </w:r>
      <w:r>
        <w:rPr>
          <w:rFonts w:hint="eastAsia"/>
        </w:rPr>
        <w:t>：</w:t>
      </w:r>
    </w:p>
    <w:p w:rsidR="00D92F8B" w:rsidRDefault="00CA377A" w:rsidP="00710559">
      <w:pPr>
        <w:pStyle w:val="4"/>
      </w:pPr>
      <w:r>
        <w:rPr>
          <w:rFonts w:hint="eastAsia"/>
        </w:rPr>
        <w:t>美國</w:t>
      </w:r>
      <w:r w:rsidRPr="00CA377A">
        <w:rPr>
          <w:rFonts w:hint="eastAsia"/>
        </w:rPr>
        <w:t>為擔保新遊說者公開法的施行成功，</w:t>
      </w:r>
      <w:r w:rsidR="009E62EE">
        <w:rPr>
          <w:rFonts w:hint="eastAsia"/>
        </w:rPr>
        <w:t>「誠實領袖與透明政府法」</w:t>
      </w:r>
      <w:r w:rsidR="005806DB">
        <w:rPr>
          <w:rFonts w:hint="eastAsia"/>
        </w:rPr>
        <w:t>（</w:t>
      </w:r>
      <w:r w:rsidR="005806DB" w:rsidRPr="00CA377A">
        <w:t>HLOGA</w:t>
      </w:r>
      <w:r w:rsidR="005806DB">
        <w:rPr>
          <w:rFonts w:hint="eastAsia"/>
        </w:rPr>
        <w:t>）</w:t>
      </w:r>
      <w:r w:rsidRPr="00CA377A">
        <w:rPr>
          <w:rFonts w:hint="eastAsia"/>
        </w:rPr>
        <w:t>對</w:t>
      </w:r>
      <w:r w:rsidR="009E62EE">
        <w:rPr>
          <w:rFonts w:hint="eastAsia"/>
        </w:rPr>
        <w:t>「</w:t>
      </w:r>
      <w:r>
        <w:rPr>
          <w:rFonts w:hint="eastAsia"/>
        </w:rPr>
        <w:t>遊說活動</w:t>
      </w:r>
      <w:r w:rsidR="009E62EE">
        <w:rPr>
          <w:rFonts w:hint="eastAsia"/>
        </w:rPr>
        <w:t>公開法」</w:t>
      </w:r>
      <w:r w:rsidR="005806DB">
        <w:rPr>
          <w:rFonts w:hint="eastAsia"/>
        </w:rPr>
        <w:t>（</w:t>
      </w:r>
      <w:r w:rsidR="005806DB" w:rsidRPr="00CA377A">
        <w:t>LDA</w:t>
      </w:r>
      <w:r w:rsidR="005806DB">
        <w:rPr>
          <w:rFonts w:hint="eastAsia"/>
        </w:rPr>
        <w:t>）</w:t>
      </w:r>
      <w:r w:rsidRPr="00CA377A">
        <w:rPr>
          <w:rFonts w:hint="eastAsia"/>
        </w:rPr>
        <w:t>增加一項新規定，要求美國審計長</w:t>
      </w:r>
      <w:r w:rsidRPr="00CA377A">
        <w:t>(the Comptroller General)</w:t>
      </w:r>
      <w:r w:rsidRPr="00CA377A">
        <w:rPr>
          <w:rFonts w:hint="eastAsia"/>
        </w:rPr>
        <w:t>透過隨機抽樣的方式，每年</w:t>
      </w:r>
      <w:r w:rsidR="009E62EE">
        <w:rPr>
          <w:rFonts w:hint="eastAsia"/>
        </w:rPr>
        <w:t>就</w:t>
      </w:r>
      <w:r w:rsidRPr="00CA377A">
        <w:rPr>
          <w:rFonts w:hint="eastAsia"/>
        </w:rPr>
        <w:t>遊說</w:t>
      </w:r>
      <w:proofErr w:type="gramStart"/>
      <w:r w:rsidRPr="00CA377A">
        <w:rPr>
          <w:rFonts w:hint="eastAsia"/>
        </w:rPr>
        <w:t>說</w:t>
      </w:r>
      <w:proofErr w:type="gramEnd"/>
      <w:r w:rsidRPr="00CA377A">
        <w:rPr>
          <w:rFonts w:hint="eastAsia"/>
        </w:rPr>
        <w:t>者與遊說者雇主所提出註冊資料進行審查，並於每年</w:t>
      </w:r>
      <w:r w:rsidR="009E62EE">
        <w:rPr>
          <w:rFonts w:hint="eastAsia"/>
        </w:rPr>
        <w:t>4</w:t>
      </w:r>
      <w:r w:rsidRPr="00CA377A">
        <w:rPr>
          <w:rFonts w:hint="eastAsia"/>
        </w:rPr>
        <w:t>月</w:t>
      </w:r>
      <w:r w:rsidR="009E62EE">
        <w:rPr>
          <w:rFonts w:hint="eastAsia"/>
        </w:rPr>
        <w:t>1</w:t>
      </w:r>
      <w:r w:rsidRPr="00CA377A">
        <w:rPr>
          <w:rFonts w:hint="eastAsia"/>
        </w:rPr>
        <w:t>日以前向國會提出報告，</w:t>
      </w:r>
      <w:r w:rsidRPr="00CA377A">
        <w:rPr>
          <w:rFonts w:hint="eastAsia"/>
        </w:rPr>
        <w:lastRenderedPageBreak/>
        <w:t>調查報告將做為國會改善執行成效的參考。在此一授權下，美國審計</w:t>
      </w:r>
      <w:r w:rsidR="009C36BB" w:rsidRPr="009C36BB">
        <w:rPr>
          <w:rFonts w:hint="eastAsia"/>
          <w:color w:val="FF0000"/>
        </w:rPr>
        <w:t>機關</w:t>
      </w:r>
      <w:r w:rsidRPr="00CA377A">
        <w:rPr>
          <w:rFonts w:hint="eastAsia"/>
        </w:rPr>
        <w:t>乃於</w:t>
      </w:r>
      <w:r w:rsidRPr="00CA377A">
        <w:t>2008</w:t>
      </w:r>
      <w:r w:rsidRPr="00CA377A">
        <w:rPr>
          <w:rFonts w:hint="eastAsia"/>
        </w:rPr>
        <w:t>年</w:t>
      </w:r>
      <w:r w:rsidRPr="00CA377A">
        <w:t>9</w:t>
      </w:r>
      <w:r w:rsidRPr="00CA377A">
        <w:rPr>
          <w:rFonts w:hint="eastAsia"/>
        </w:rPr>
        <w:t>月針對</w:t>
      </w:r>
      <w:r w:rsidRPr="00CA377A">
        <w:t>HLOGA</w:t>
      </w:r>
      <w:r w:rsidRPr="00CA377A">
        <w:rPr>
          <w:rFonts w:hint="eastAsia"/>
        </w:rPr>
        <w:t>施行後首季的成果，提出第一份審查報告。報告乃</w:t>
      </w:r>
      <w:r w:rsidR="009E62EE">
        <w:rPr>
          <w:rFonts w:hint="eastAsia"/>
        </w:rPr>
        <w:t>由</w:t>
      </w:r>
      <w:r w:rsidRPr="00CA377A">
        <w:rPr>
          <w:rFonts w:hint="eastAsia"/>
        </w:rPr>
        <w:t>註冊的</w:t>
      </w:r>
      <w:r w:rsidRPr="00CA377A">
        <w:t>17,801</w:t>
      </w:r>
      <w:r w:rsidRPr="00CA377A">
        <w:rPr>
          <w:rFonts w:hint="eastAsia"/>
        </w:rPr>
        <w:t>份遊說者報告中隨機抽</w:t>
      </w:r>
      <w:r w:rsidR="009E62EE">
        <w:rPr>
          <w:rFonts w:hint="eastAsia"/>
        </w:rPr>
        <w:t>取1</w:t>
      </w:r>
      <w:r w:rsidR="009E62EE">
        <w:t>00</w:t>
      </w:r>
      <w:r w:rsidRPr="00CA377A">
        <w:rPr>
          <w:rFonts w:hint="eastAsia"/>
        </w:rPr>
        <w:t>份進行書</w:t>
      </w:r>
      <w:r w:rsidR="009E62EE">
        <w:rPr>
          <w:rFonts w:hint="eastAsia"/>
        </w:rPr>
        <w:t>面</w:t>
      </w:r>
      <w:r w:rsidRPr="00CA377A">
        <w:rPr>
          <w:rFonts w:hint="eastAsia"/>
        </w:rPr>
        <w:t>分析與當事人訪談，抽樣的</w:t>
      </w:r>
      <w:r w:rsidR="009E62EE">
        <w:rPr>
          <w:rFonts w:hint="eastAsia"/>
        </w:rPr>
        <w:t>信</w:t>
      </w:r>
      <w:r w:rsidRPr="00CA377A">
        <w:rPr>
          <w:rFonts w:hint="eastAsia"/>
        </w:rPr>
        <w:t>心水準在</w:t>
      </w:r>
      <w:r w:rsidR="009E62EE">
        <w:rPr>
          <w:rFonts w:hint="eastAsia"/>
        </w:rPr>
        <w:t>9</w:t>
      </w:r>
      <w:r w:rsidR="009E62EE">
        <w:t>5</w:t>
      </w:r>
      <w:r w:rsidR="00E337BF">
        <w:rPr>
          <w:rFonts w:hAnsi="標楷體" w:hint="eastAsia"/>
        </w:rPr>
        <w:t>％</w:t>
      </w:r>
      <w:r w:rsidRPr="00CA377A">
        <w:rPr>
          <w:rFonts w:hint="eastAsia"/>
        </w:rPr>
        <w:t>以上，其客觀性不容置疑</w:t>
      </w:r>
      <w:r w:rsidR="00486E11">
        <w:rPr>
          <w:rStyle w:val="aff"/>
        </w:rPr>
        <w:footnoteReference w:id="45"/>
      </w:r>
      <w:r w:rsidRPr="00CA377A">
        <w:rPr>
          <w:rFonts w:hint="eastAsia"/>
        </w:rPr>
        <w:t>。</w:t>
      </w:r>
      <w:r w:rsidR="00AB2CD0" w:rsidRPr="00AB2CD0">
        <w:rPr>
          <w:rFonts w:hint="eastAsia"/>
        </w:rPr>
        <w:t>美國各年度相關遊說揭露資料公布於審計部</w:t>
      </w:r>
      <w:proofErr w:type="gramStart"/>
      <w:r w:rsidR="00AB2CD0" w:rsidRPr="00AB2CD0">
        <w:rPr>
          <w:rFonts w:hint="eastAsia"/>
        </w:rPr>
        <w:t>（</w:t>
      </w:r>
      <w:proofErr w:type="gramEnd"/>
      <w:r w:rsidR="00AB2CD0" w:rsidRPr="00AB2CD0">
        <w:rPr>
          <w:rFonts w:hint="eastAsia"/>
        </w:rPr>
        <w:t>U.S. GOVERNMENT ACCOUNTABILITY OFFICE網站 ），目前遊說揭露情形已更新至2019年。</w:t>
      </w:r>
      <w:r w:rsidR="00486E11">
        <w:rPr>
          <w:rFonts w:hint="eastAsia"/>
        </w:rPr>
        <w:t>而加拿大1</w:t>
      </w:r>
      <w:r w:rsidR="00486E11">
        <w:t>989</w:t>
      </w:r>
      <w:r w:rsidR="00486E11">
        <w:rPr>
          <w:rFonts w:hint="eastAsia"/>
        </w:rPr>
        <w:t>年立法例，規定「遊說者登記法」實施後3年國會應就該法實施的</w:t>
      </w:r>
      <w:r w:rsidR="003B012B">
        <w:rPr>
          <w:rFonts w:hint="eastAsia"/>
        </w:rPr>
        <w:t>成效</w:t>
      </w:r>
      <w:r w:rsidR="00486E11">
        <w:rPr>
          <w:rFonts w:hint="eastAsia"/>
        </w:rPr>
        <w:t>進行研究與探討，此後更仿效美國要求審計長對遊說法實施</w:t>
      </w:r>
      <w:r w:rsidR="003B012B">
        <w:rPr>
          <w:rFonts w:hint="eastAsia"/>
        </w:rPr>
        <w:t>成果</w:t>
      </w:r>
      <w:r w:rsidR="00486E11">
        <w:rPr>
          <w:rFonts w:hint="eastAsia"/>
        </w:rPr>
        <w:t>進行年度評估，並要求遊說</w:t>
      </w:r>
      <w:proofErr w:type="gramStart"/>
      <w:r w:rsidR="00486E11">
        <w:rPr>
          <w:rFonts w:hint="eastAsia"/>
        </w:rPr>
        <w:t>登記專</w:t>
      </w:r>
      <w:r w:rsidR="003B012B">
        <w:rPr>
          <w:rFonts w:hint="eastAsia"/>
        </w:rPr>
        <w:t>署</w:t>
      </w:r>
      <w:r w:rsidR="00486E11">
        <w:rPr>
          <w:rFonts w:hint="eastAsia"/>
        </w:rPr>
        <w:t>應</w:t>
      </w:r>
      <w:proofErr w:type="gramEnd"/>
      <w:r w:rsidR="00486E11">
        <w:rPr>
          <w:rFonts w:hint="eastAsia"/>
        </w:rPr>
        <w:t>針對每件違規案件，撰寫調查報告送國會及司法單位。</w:t>
      </w:r>
    </w:p>
    <w:p w:rsidR="00BF11B6" w:rsidRDefault="005806DB" w:rsidP="00BF11B6">
      <w:pPr>
        <w:pStyle w:val="4"/>
      </w:pPr>
      <w:r>
        <w:rPr>
          <w:rFonts w:hint="eastAsia"/>
        </w:rPr>
        <w:t>回溯</w:t>
      </w:r>
      <w:r w:rsidR="003B012B" w:rsidRPr="007F1ED5">
        <w:rPr>
          <w:rFonts w:hint="eastAsia"/>
        </w:rPr>
        <w:t>我國遊說法</w:t>
      </w:r>
      <w:proofErr w:type="gramStart"/>
      <w:r w:rsidR="00030A65">
        <w:rPr>
          <w:rFonts w:hint="eastAsia"/>
        </w:rPr>
        <w:t>甫</w:t>
      </w:r>
      <w:proofErr w:type="gramEnd"/>
      <w:r w:rsidR="003B012B" w:rsidRPr="007F1ED5">
        <w:rPr>
          <w:rFonts w:hint="eastAsia"/>
        </w:rPr>
        <w:t>通過</w:t>
      </w:r>
      <w:r w:rsidR="00030A65">
        <w:rPr>
          <w:rFonts w:hint="eastAsia"/>
        </w:rPr>
        <w:t>之際</w:t>
      </w:r>
      <w:r w:rsidR="003B012B">
        <w:rPr>
          <w:rFonts w:hint="eastAsia"/>
        </w:rPr>
        <w:t>，</w:t>
      </w:r>
      <w:r w:rsidR="00066658">
        <w:rPr>
          <w:rFonts w:hint="eastAsia"/>
        </w:rPr>
        <w:t>或</w:t>
      </w:r>
      <w:r w:rsidR="00DF0DB2">
        <w:rPr>
          <w:rFonts w:hint="eastAsia"/>
        </w:rPr>
        <w:t>因</w:t>
      </w:r>
      <w:r w:rsidR="007F1ED5" w:rsidRPr="007F1ED5">
        <w:rPr>
          <w:rFonts w:hint="eastAsia"/>
        </w:rPr>
        <w:t>參考</w:t>
      </w:r>
      <w:r>
        <w:rPr>
          <w:rFonts w:hint="eastAsia"/>
        </w:rPr>
        <w:t>美、</w:t>
      </w:r>
      <w:proofErr w:type="gramStart"/>
      <w:r w:rsidR="007F1ED5" w:rsidRPr="007F1ED5">
        <w:rPr>
          <w:rFonts w:hint="eastAsia"/>
        </w:rPr>
        <w:t>加</w:t>
      </w:r>
      <w:r w:rsidR="007F1ED5">
        <w:rPr>
          <w:rFonts w:hint="eastAsia"/>
        </w:rPr>
        <w:t>前開</w:t>
      </w:r>
      <w:proofErr w:type="gramEnd"/>
      <w:r w:rsidR="007F1ED5" w:rsidRPr="007F1ED5">
        <w:rPr>
          <w:rFonts w:hint="eastAsia"/>
        </w:rPr>
        <w:t>立法例，立法院</w:t>
      </w:r>
      <w:r w:rsidR="00030A65">
        <w:rPr>
          <w:rFonts w:hint="eastAsia"/>
        </w:rPr>
        <w:t>曾</w:t>
      </w:r>
      <w:r w:rsidR="007F1ED5" w:rsidRPr="007F1ED5">
        <w:rPr>
          <w:rFonts w:hint="eastAsia"/>
        </w:rPr>
        <w:t>以附帶決議要求政府在</w:t>
      </w:r>
      <w:r w:rsidR="007F1ED5">
        <w:rPr>
          <w:rFonts w:hint="eastAsia"/>
        </w:rPr>
        <w:t>該</w:t>
      </w:r>
      <w:r w:rsidR="007F1ED5" w:rsidRPr="007F1ED5">
        <w:rPr>
          <w:rFonts w:hint="eastAsia"/>
        </w:rPr>
        <w:t>法施行半年後，必</w:t>
      </w:r>
      <w:r w:rsidR="007F1ED5">
        <w:rPr>
          <w:rFonts w:hint="eastAsia"/>
        </w:rPr>
        <w:t>須</w:t>
      </w:r>
      <w:r w:rsidR="007F1ED5" w:rsidRPr="007F1ED5">
        <w:rPr>
          <w:rFonts w:hint="eastAsia"/>
        </w:rPr>
        <w:t>針對</w:t>
      </w:r>
      <w:r w:rsidR="00030A65" w:rsidRPr="00030A65">
        <w:rPr>
          <w:rFonts w:hint="eastAsia"/>
        </w:rPr>
        <w:t>遊說法實施</w:t>
      </w:r>
      <w:r w:rsidR="007F1ED5" w:rsidRPr="007F1ED5">
        <w:rPr>
          <w:rFonts w:hint="eastAsia"/>
        </w:rPr>
        <w:t>成效進行研究與檢討，以供未來修法之參考。</w:t>
      </w:r>
      <w:proofErr w:type="gramStart"/>
      <w:r w:rsidR="00030A65">
        <w:rPr>
          <w:rFonts w:hint="eastAsia"/>
        </w:rPr>
        <w:t>惟</w:t>
      </w:r>
      <w:proofErr w:type="gramEnd"/>
      <w:r w:rsidR="00030A65">
        <w:rPr>
          <w:rFonts w:hint="eastAsia"/>
        </w:rPr>
        <w:t>此後</w:t>
      </w:r>
      <w:r w:rsidR="00DF0DB2">
        <w:rPr>
          <w:rFonts w:hint="eastAsia"/>
        </w:rPr>
        <w:t>主管機關僅安排</w:t>
      </w:r>
      <w:r w:rsidR="00C413A9" w:rsidRPr="00C413A9">
        <w:rPr>
          <w:rFonts w:hint="eastAsia"/>
        </w:rPr>
        <w:t>每年定期分北、中、南區辦理遊說法宣導說明會，並於會後舉辦座談，</w:t>
      </w:r>
      <w:r>
        <w:rPr>
          <w:rFonts w:hint="eastAsia"/>
        </w:rPr>
        <w:t>以瞭解</w:t>
      </w:r>
      <w:r w:rsidR="00C413A9" w:rsidRPr="00C413A9">
        <w:rPr>
          <w:rFonts w:hint="eastAsia"/>
        </w:rPr>
        <w:t>各機關執行狀況，就所提執行疑義進行討論</w:t>
      </w:r>
      <w:r w:rsidR="00BF11B6">
        <w:rPr>
          <w:rFonts w:hint="eastAsia"/>
        </w:rPr>
        <w:t>。</w:t>
      </w:r>
      <w:proofErr w:type="gramStart"/>
      <w:r w:rsidR="00BF11B6">
        <w:rPr>
          <w:rFonts w:hint="eastAsia"/>
        </w:rPr>
        <w:t>該</w:t>
      </w:r>
      <w:r w:rsidR="00BF11B6" w:rsidRPr="00C413A9">
        <w:rPr>
          <w:rFonts w:hint="eastAsia"/>
        </w:rPr>
        <w:t>部</w:t>
      </w:r>
      <w:r>
        <w:rPr>
          <w:rFonts w:hint="eastAsia"/>
        </w:rPr>
        <w:t>另</w:t>
      </w:r>
      <w:r w:rsidR="00BF11B6" w:rsidRPr="00C413A9">
        <w:rPr>
          <w:rFonts w:hint="eastAsia"/>
        </w:rPr>
        <w:t>要求</w:t>
      </w:r>
      <w:proofErr w:type="gramEnd"/>
      <w:r w:rsidR="00BF11B6" w:rsidRPr="00C413A9">
        <w:rPr>
          <w:rFonts w:hint="eastAsia"/>
        </w:rPr>
        <w:t>全國各機關逐月函報遊說法受理情形調查表，以及依本法第18條按</w:t>
      </w:r>
      <w:r w:rsidR="004D1959">
        <w:rPr>
          <w:rFonts w:hint="eastAsia"/>
        </w:rPr>
        <w:t>季</w:t>
      </w:r>
      <w:r w:rsidR="00BF11B6" w:rsidRPr="00C413A9">
        <w:rPr>
          <w:rFonts w:hint="eastAsia"/>
        </w:rPr>
        <w:t>公開遊說相關登記資料，未如期辦理者，亦以電話或去函要求各該機關儘速辦理，督請各機關落實辦理。</w:t>
      </w:r>
      <w:r>
        <w:rPr>
          <w:rFonts w:hint="eastAsia"/>
        </w:rPr>
        <w:t>然</w:t>
      </w:r>
      <w:r w:rsidR="00DF0DB2">
        <w:rPr>
          <w:rFonts w:hint="eastAsia"/>
        </w:rPr>
        <w:t>此種宣導</w:t>
      </w:r>
      <w:r w:rsidR="001C186E">
        <w:rPr>
          <w:rFonts w:hint="eastAsia"/>
        </w:rPr>
        <w:t>、座談之</w:t>
      </w:r>
      <w:r w:rsidR="00DF0DB2">
        <w:rPr>
          <w:rFonts w:hint="eastAsia"/>
        </w:rPr>
        <w:t>運作方式</w:t>
      </w:r>
      <w:r w:rsidR="001C186E">
        <w:rPr>
          <w:rFonts w:hint="eastAsia"/>
        </w:rPr>
        <w:t>，</w:t>
      </w:r>
      <w:r w:rsidR="00DF0DB2">
        <w:rPr>
          <w:rFonts w:hint="eastAsia"/>
        </w:rPr>
        <w:t>無疑僅是採取最低度之管理模式，</w:t>
      </w:r>
      <w:r w:rsidR="00E337BF">
        <w:rPr>
          <w:rFonts w:hint="eastAsia"/>
        </w:rPr>
        <w:t>而</w:t>
      </w:r>
      <w:r w:rsidR="00DF0DB2">
        <w:rPr>
          <w:rFonts w:hint="eastAsia"/>
        </w:rPr>
        <w:t>與</w:t>
      </w:r>
      <w:r w:rsidR="00452774">
        <w:rPr>
          <w:rFonts w:hint="eastAsia"/>
        </w:rPr>
        <w:t>先進國家</w:t>
      </w:r>
      <w:r w:rsidR="00DF0DB2">
        <w:rPr>
          <w:rFonts w:hint="eastAsia"/>
        </w:rPr>
        <w:t>務實之檢討評估機制</w:t>
      </w:r>
      <w:r w:rsidR="001C186E">
        <w:rPr>
          <w:rFonts w:hint="eastAsia"/>
        </w:rPr>
        <w:t>，</w:t>
      </w:r>
      <w:r w:rsidR="00452774">
        <w:rPr>
          <w:rFonts w:hint="eastAsia"/>
        </w:rPr>
        <w:t>顯有不同</w:t>
      </w:r>
      <w:r w:rsidR="00452774" w:rsidRPr="00452774">
        <w:rPr>
          <w:rFonts w:hint="eastAsia"/>
        </w:rPr>
        <w:t>。</w:t>
      </w:r>
      <w:r w:rsidR="004D1959" w:rsidRPr="004D1959">
        <w:rPr>
          <w:rFonts w:hint="eastAsia"/>
        </w:rPr>
        <w:t>有</w:t>
      </w:r>
      <w:r w:rsidR="00336FB0">
        <w:rPr>
          <w:rFonts w:hint="eastAsia"/>
        </w:rPr>
        <w:lastRenderedPageBreak/>
        <w:t>鑒</w:t>
      </w:r>
      <w:r w:rsidR="004D1959" w:rsidRPr="004D1959">
        <w:rPr>
          <w:rFonts w:hint="eastAsia"/>
        </w:rPr>
        <w:t>於美國</w:t>
      </w:r>
      <w:r w:rsidR="004D1959" w:rsidRPr="004D1959">
        <w:t>1946</w:t>
      </w:r>
      <w:r w:rsidR="004D1959" w:rsidRPr="004D1959">
        <w:rPr>
          <w:rFonts w:hint="eastAsia"/>
        </w:rPr>
        <w:t>年遊說管理法的失敗，加拿大</w:t>
      </w:r>
      <w:r w:rsidR="004D1959" w:rsidRPr="004D1959">
        <w:t>1989</w:t>
      </w:r>
      <w:r w:rsidR="004D1959" w:rsidRPr="004D1959">
        <w:rPr>
          <w:rFonts w:hint="eastAsia"/>
        </w:rPr>
        <w:t>年通過第一個遊說者登記法時，特別約定</w:t>
      </w:r>
      <w:r w:rsidR="00E337BF">
        <w:rPr>
          <w:rFonts w:hint="eastAsia"/>
        </w:rPr>
        <w:t>於</w:t>
      </w:r>
      <w:r w:rsidR="004D1959" w:rsidRPr="004D1959">
        <w:rPr>
          <w:rFonts w:hint="eastAsia"/>
        </w:rPr>
        <w:t>執行</w:t>
      </w:r>
      <w:r w:rsidR="004D1959">
        <w:rPr>
          <w:rFonts w:hint="eastAsia"/>
        </w:rPr>
        <w:t>3</w:t>
      </w:r>
      <w:r w:rsidR="004D1959" w:rsidRPr="004D1959">
        <w:rPr>
          <w:rFonts w:hint="eastAsia"/>
        </w:rPr>
        <w:t>年後應該進行檢討與修正。</w:t>
      </w:r>
      <w:r>
        <w:rPr>
          <w:rFonts w:hint="eastAsia"/>
        </w:rPr>
        <w:t>更</w:t>
      </w:r>
      <w:r w:rsidR="004D1959" w:rsidRPr="004D1959">
        <w:rPr>
          <w:rFonts w:hint="eastAsia"/>
        </w:rPr>
        <w:t>在隨後修法中，強制檢討修法雖</w:t>
      </w:r>
      <w:r w:rsidR="004D1959">
        <w:rPr>
          <w:rFonts w:hint="eastAsia"/>
        </w:rPr>
        <w:t>由3</w:t>
      </w:r>
      <w:r w:rsidR="004D1959" w:rsidRPr="004D1959">
        <w:rPr>
          <w:rFonts w:hint="eastAsia"/>
        </w:rPr>
        <w:t>年延為</w:t>
      </w:r>
      <w:r w:rsidR="004D1959">
        <w:rPr>
          <w:rFonts w:hint="eastAsia"/>
        </w:rPr>
        <w:t>4</w:t>
      </w:r>
      <w:r w:rsidR="004D1959" w:rsidRPr="004D1959">
        <w:rPr>
          <w:rFonts w:hint="eastAsia"/>
        </w:rPr>
        <w:t>年，後又延為</w:t>
      </w:r>
      <w:r w:rsidR="004D1959">
        <w:rPr>
          <w:rFonts w:hint="eastAsia"/>
        </w:rPr>
        <w:t>5</w:t>
      </w:r>
      <w:r w:rsidR="004D1959" w:rsidRPr="004D1959">
        <w:rPr>
          <w:rFonts w:hint="eastAsia"/>
        </w:rPr>
        <w:t>年，這項限期檢討的規定，學者認為正是加拿大法制不斷改善與成長的主因。美國雖無類似限期規定，歷次修</w:t>
      </w:r>
      <w:proofErr w:type="gramStart"/>
      <w:r w:rsidR="004D1959" w:rsidRPr="004D1959">
        <w:rPr>
          <w:rFonts w:hint="eastAsia"/>
        </w:rPr>
        <w:t>法均導因</w:t>
      </w:r>
      <w:proofErr w:type="gramEnd"/>
      <w:r w:rsidR="004D1959" w:rsidRPr="004D1959">
        <w:rPr>
          <w:rFonts w:hint="eastAsia"/>
        </w:rPr>
        <w:t>於</w:t>
      </w:r>
      <w:r w:rsidR="00E337BF">
        <w:rPr>
          <w:rFonts w:hint="eastAsia"/>
        </w:rPr>
        <w:t>輿論</w:t>
      </w:r>
      <w:r w:rsidR="004D1959" w:rsidRPr="004D1959">
        <w:rPr>
          <w:rFonts w:hint="eastAsia"/>
        </w:rPr>
        <w:t>的壓力，但國會勇於檢討的精神仍然讓人印象深刻。不抱殘</w:t>
      </w:r>
      <w:r w:rsidR="004D1959">
        <w:rPr>
          <w:rFonts w:hint="eastAsia"/>
        </w:rPr>
        <w:t>守</w:t>
      </w:r>
      <w:r w:rsidR="004D1959" w:rsidRPr="004D1959">
        <w:rPr>
          <w:rFonts w:hint="eastAsia"/>
        </w:rPr>
        <w:t>缺，願</w:t>
      </w:r>
      <w:r w:rsidR="004D1959">
        <w:rPr>
          <w:rFonts w:hint="eastAsia"/>
        </w:rPr>
        <w:t>正視</w:t>
      </w:r>
      <w:r>
        <w:rPr>
          <w:rFonts w:hint="eastAsia"/>
        </w:rPr>
        <w:t>遊說法制</w:t>
      </w:r>
      <w:r w:rsidR="004D1959" w:rsidRPr="004D1959">
        <w:rPr>
          <w:rFonts w:hint="eastAsia"/>
        </w:rPr>
        <w:t>的缺陷</w:t>
      </w:r>
      <w:r>
        <w:rPr>
          <w:rFonts w:hint="eastAsia"/>
        </w:rPr>
        <w:t>並</w:t>
      </w:r>
      <w:r w:rsidR="004D1959" w:rsidRPr="004D1959">
        <w:rPr>
          <w:rFonts w:hint="eastAsia"/>
        </w:rPr>
        <w:t>持續檢討修正</w:t>
      </w:r>
      <w:r>
        <w:rPr>
          <w:rFonts w:hint="eastAsia"/>
        </w:rPr>
        <w:t>，</w:t>
      </w:r>
      <w:r w:rsidR="004D1959" w:rsidRPr="004D1959">
        <w:rPr>
          <w:rFonts w:hint="eastAsia"/>
        </w:rPr>
        <w:t>應是</w:t>
      </w:r>
      <w:r>
        <w:rPr>
          <w:rFonts w:hint="eastAsia"/>
        </w:rPr>
        <w:t>美、加</w:t>
      </w:r>
      <w:r w:rsidR="004D1959" w:rsidRPr="004D1959">
        <w:rPr>
          <w:rFonts w:hint="eastAsia"/>
        </w:rPr>
        <w:t>兩國遊說法制能</w:t>
      </w:r>
      <w:r>
        <w:rPr>
          <w:rFonts w:hint="eastAsia"/>
        </w:rPr>
        <w:t>運作</w:t>
      </w:r>
      <w:r w:rsidR="004D1959" w:rsidRPr="004D1959">
        <w:rPr>
          <w:rFonts w:hint="eastAsia"/>
        </w:rPr>
        <w:t>屹立</w:t>
      </w:r>
      <w:r w:rsidR="004D1959">
        <w:rPr>
          <w:rFonts w:hint="eastAsia"/>
        </w:rPr>
        <w:t>至今</w:t>
      </w:r>
      <w:r w:rsidR="004D1959" w:rsidRPr="004D1959">
        <w:rPr>
          <w:rFonts w:hint="eastAsia"/>
        </w:rPr>
        <w:t>的</w:t>
      </w:r>
      <w:r>
        <w:rPr>
          <w:rFonts w:hint="eastAsia"/>
        </w:rPr>
        <w:t>要</w:t>
      </w:r>
      <w:r w:rsidR="004D1959" w:rsidRPr="004D1959">
        <w:rPr>
          <w:rFonts w:hint="eastAsia"/>
        </w:rPr>
        <w:t>因。</w:t>
      </w:r>
    </w:p>
    <w:p w:rsidR="00BF11B6" w:rsidRDefault="001C186E" w:rsidP="00710559">
      <w:pPr>
        <w:pStyle w:val="4"/>
      </w:pPr>
      <w:r>
        <w:rPr>
          <w:rFonts w:hint="eastAsia"/>
        </w:rPr>
        <w:t>查</w:t>
      </w:r>
      <w:r w:rsidR="00BF11B6" w:rsidRPr="00BF11B6">
        <w:rPr>
          <w:rFonts w:hint="eastAsia"/>
        </w:rPr>
        <w:tab/>
        <w:t>遊說法制由</w:t>
      </w:r>
      <w:r w:rsidR="00BF11B6">
        <w:rPr>
          <w:rFonts w:hint="eastAsia"/>
        </w:rPr>
        <w:t>內政</w:t>
      </w:r>
      <w:r w:rsidR="00BF11B6" w:rsidRPr="00BF11B6">
        <w:rPr>
          <w:rFonts w:hint="eastAsia"/>
        </w:rPr>
        <w:t>部民政司公民參政科業管，負責主管法律包括：總統副總統選舉罷免法、公職人員選舉罷免法、政治獻金法、遊說法、宣誓條例、會議規範等法制之檢討</w:t>
      </w:r>
      <w:proofErr w:type="gramStart"/>
      <w:r w:rsidR="00BF11B6" w:rsidRPr="00BF11B6">
        <w:rPr>
          <w:rFonts w:hint="eastAsia"/>
        </w:rPr>
        <w:t>研</w:t>
      </w:r>
      <w:proofErr w:type="gramEnd"/>
      <w:r w:rsidR="00BF11B6" w:rsidRPr="00BF11B6">
        <w:rPr>
          <w:rFonts w:hint="eastAsia"/>
        </w:rPr>
        <w:t>修及相關事務工作，以及辦理</w:t>
      </w:r>
      <w:proofErr w:type="gramStart"/>
      <w:r w:rsidR="00BF11B6" w:rsidRPr="00BF11B6">
        <w:rPr>
          <w:rFonts w:hint="eastAsia"/>
        </w:rPr>
        <w:t>立法委員名籍管理</w:t>
      </w:r>
      <w:proofErr w:type="gramEnd"/>
      <w:r w:rsidR="00BF11B6" w:rsidRPr="00BF11B6">
        <w:rPr>
          <w:rFonts w:hint="eastAsia"/>
        </w:rPr>
        <w:t>等</w:t>
      </w:r>
      <w:r w:rsidR="00BF11B6">
        <w:rPr>
          <w:rFonts w:hint="eastAsia"/>
        </w:rPr>
        <w:t>，遊說法制僅係其工作執掌事項之</w:t>
      </w:r>
      <w:proofErr w:type="gramStart"/>
      <w:r w:rsidR="00BF11B6">
        <w:rPr>
          <w:rFonts w:hint="eastAsia"/>
        </w:rPr>
        <w:t>一</w:t>
      </w:r>
      <w:proofErr w:type="gramEnd"/>
      <w:r w:rsidR="00BF11B6" w:rsidRPr="00BF11B6">
        <w:rPr>
          <w:rFonts w:hint="eastAsia"/>
        </w:rPr>
        <w:t>。礙於員額限制，目前</w:t>
      </w:r>
      <w:r w:rsidR="00AA0714">
        <w:rPr>
          <w:rFonts w:hint="eastAsia"/>
        </w:rPr>
        <w:t>整體</w:t>
      </w:r>
      <w:r w:rsidR="00BF11B6" w:rsidRPr="00BF11B6">
        <w:rPr>
          <w:rFonts w:hint="eastAsia"/>
        </w:rPr>
        <w:t>遊說作業分散由被遊說者所屬機關</w:t>
      </w:r>
      <w:r w:rsidR="00160424">
        <w:rPr>
          <w:rFonts w:hint="eastAsia"/>
        </w:rPr>
        <w:t>特定</w:t>
      </w:r>
      <w:r w:rsidR="00BF11B6" w:rsidRPr="00BF11B6">
        <w:rPr>
          <w:rFonts w:hint="eastAsia"/>
        </w:rPr>
        <w:t>人員</w:t>
      </w:r>
      <w:r w:rsidR="003B012B">
        <w:rPr>
          <w:rFonts w:hint="eastAsia"/>
        </w:rPr>
        <w:t>兼</w:t>
      </w:r>
      <w:r w:rsidR="00BF11B6" w:rsidRPr="00BF11B6">
        <w:rPr>
          <w:rFonts w:hint="eastAsia"/>
        </w:rPr>
        <w:t>辦，</w:t>
      </w:r>
      <w:r w:rsidR="003B012B">
        <w:rPr>
          <w:rFonts w:hint="eastAsia"/>
        </w:rPr>
        <w:t>而</w:t>
      </w:r>
      <w:proofErr w:type="gramStart"/>
      <w:r w:rsidR="00BF11B6">
        <w:rPr>
          <w:rFonts w:hint="eastAsia"/>
        </w:rPr>
        <w:t>該</w:t>
      </w:r>
      <w:r w:rsidR="00BF11B6" w:rsidRPr="00BF11B6">
        <w:rPr>
          <w:rFonts w:hint="eastAsia"/>
        </w:rPr>
        <w:t>部</w:t>
      </w:r>
      <w:r w:rsidR="00160424">
        <w:rPr>
          <w:rFonts w:hint="eastAsia"/>
        </w:rPr>
        <w:t>僅</w:t>
      </w:r>
      <w:r w:rsidR="003B012B">
        <w:rPr>
          <w:rFonts w:hint="eastAsia"/>
        </w:rPr>
        <w:t>負責</w:t>
      </w:r>
      <w:proofErr w:type="gramEnd"/>
      <w:r w:rsidR="00BF11B6" w:rsidRPr="00BF11B6">
        <w:rPr>
          <w:rFonts w:hint="eastAsia"/>
        </w:rPr>
        <w:t>法令解釋，</w:t>
      </w:r>
      <w:r w:rsidR="00452774">
        <w:rPr>
          <w:rFonts w:hint="eastAsia"/>
        </w:rPr>
        <w:t>由於</w:t>
      </w:r>
      <w:r w:rsidR="00AA0714">
        <w:rPr>
          <w:rFonts w:hint="eastAsia"/>
        </w:rPr>
        <w:t>工作內容偏</w:t>
      </w:r>
      <w:r w:rsidR="00273589">
        <w:rPr>
          <w:rFonts w:hint="eastAsia"/>
        </w:rPr>
        <w:t>向</w:t>
      </w:r>
      <w:r w:rsidR="00AA0714">
        <w:rPr>
          <w:rFonts w:hint="eastAsia"/>
        </w:rPr>
        <w:t>被動</w:t>
      </w:r>
      <w:r w:rsidR="00213D85">
        <w:rPr>
          <w:rFonts w:hint="eastAsia"/>
        </w:rPr>
        <w:t>與後端作業</w:t>
      </w:r>
      <w:r w:rsidR="00AA0714">
        <w:rPr>
          <w:rFonts w:hint="eastAsia"/>
        </w:rPr>
        <w:t>，</w:t>
      </w:r>
      <w:r w:rsidR="002C7905">
        <w:rPr>
          <w:rFonts w:hint="eastAsia"/>
        </w:rPr>
        <w:t>目前</w:t>
      </w:r>
      <w:r w:rsidR="00BF11B6" w:rsidRPr="00BF11B6">
        <w:rPr>
          <w:rFonts w:hint="eastAsia"/>
        </w:rPr>
        <w:t>人力尚可維持運作</w:t>
      </w:r>
      <w:r w:rsidR="003B012B">
        <w:rPr>
          <w:rFonts w:hint="eastAsia"/>
        </w:rPr>
        <w:t>。</w:t>
      </w:r>
      <w:r w:rsidR="00452774">
        <w:rPr>
          <w:rFonts w:hint="eastAsia"/>
        </w:rPr>
        <w:t>然</w:t>
      </w:r>
      <w:r w:rsidR="00160424">
        <w:rPr>
          <w:rFonts w:hint="eastAsia"/>
        </w:rPr>
        <w:t>此</w:t>
      </w:r>
      <w:r w:rsidR="003B012B">
        <w:rPr>
          <w:rFonts w:hint="eastAsia"/>
        </w:rPr>
        <w:t>與美、</w:t>
      </w:r>
      <w:proofErr w:type="gramStart"/>
      <w:r w:rsidR="003B012B">
        <w:rPr>
          <w:rFonts w:hint="eastAsia"/>
        </w:rPr>
        <w:t>加</w:t>
      </w:r>
      <w:r w:rsidR="00213D85">
        <w:rPr>
          <w:rFonts w:hint="eastAsia"/>
        </w:rPr>
        <w:t>責</w:t>
      </w:r>
      <w:r w:rsidR="003B012B">
        <w:rPr>
          <w:rFonts w:hint="eastAsia"/>
        </w:rPr>
        <w:t>由</w:t>
      </w:r>
      <w:proofErr w:type="gramEnd"/>
      <w:r w:rsidR="003B012B">
        <w:rPr>
          <w:rFonts w:hint="eastAsia"/>
        </w:rPr>
        <w:t>審計機關</w:t>
      </w:r>
      <w:r w:rsidR="00AA0714">
        <w:rPr>
          <w:rFonts w:hint="eastAsia"/>
        </w:rPr>
        <w:t>（及遊說登記專署）</w:t>
      </w:r>
      <w:r w:rsidR="003B012B">
        <w:rPr>
          <w:rFonts w:hint="eastAsia"/>
        </w:rPr>
        <w:t>每年</w:t>
      </w:r>
      <w:r w:rsidR="003B012B" w:rsidRPr="003B012B">
        <w:rPr>
          <w:rFonts w:hint="eastAsia"/>
        </w:rPr>
        <w:t>隨機抽樣</w:t>
      </w:r>
      <w:r w:rsidR="003B012B">
        <w:rPr>
          <w:rFonts w:hint="eastAsia"/>
        </w:rPr>
        <w:t>遊說案件</w:t>
      </w:r>
      <w:r w:rsidR="003B012B" w:rsidRPr="003B012B">
        <w:rPr>
          <w:rFonts w:hint="eastAsia"/>
        </w:rPr>
        <w:t>進行審查，並</w:t>
      </w:r>
      <w:r w:rsidR="00452774">
        <w:rPr>
          <w:rFonts w:hint="eastAsia"/>
        </w:rPr>
        <w:t>定期</w:t>
      </w:r>
      <w:r w:rsidR="003B012B" w:rsidRPr="003B012B">
        <w:rPr>
          <w:rFonts w:hint="eastAsia"/>
        </w:rPr>
        <w:t>向國會提出</w:t>
      </w:r>
      <w:r w:rsidR="003B012B">
        <w:rPr>
          <w:rFonts w:hint="eastAsia"/>
        </w:rPr>
        <w:t>檢討</w:t>
      </w:r>
      <w:r w:rsidR="003B012B" w:rsidRPr="003B012B">
        <w:rPr>
          <w:rFonts w:hint="eastAsia"/>
        </w:rPr>
        <w:t>報告，</w:t>
      </w:r>
      <w:r w:rsidR="003B012B">
        <w:rPr>
          <w:rFonts w:hint="eastAsia"/>
        </w:rPr>
        <w:t>以</w:t>
      </w:r>
      <w:r w:rsidR="003B012B" w:rsidRPr="003B012B">
        <w:rPr>
          <w:rFonts w:hint="eastAsia"/>
        </w:rPr>
        <w:t>做為改善</w:t>
      </w:r>
      <w:r w:rsidR="003B012B">
        <w:rPr>
          <w:rFonts w:hint="eastAsia"/>
        </w:rPr>
        <w:t>遊說法</w:t>
      </w:r>
      <w:r w:rsidR="003B012B" w:rsidRPr="003B012B">
        <w:rPr>
          <w:rFonts w:hint="eastAsia"/>
        </w:rPr>
        <w:t>執行成效</w:t>
      </w:r>
      <w:r w:rsidR="003B012B">
        <w:rPr>
          <w:rFonts w:hint="eastAsia"/>
        </w:rPr>
        <w:t>及未來修法</w:t>
      </w:r>
      <w:r w:rsidR="003B012B" w:rsidRPr="003B012B">
        <w:rPr>
          <w:rFonts w:hint="eastAsia"/>
        </w:rPr>
        <w:t>的參考</w:t>
      </w:r>
      <w:r w:rsidR="003B012B">
        <w:rPr>
          <w:rFonts w:hint="eastAsia"/>
        </w:rPr>
        <w:t>，</w:t>
      </w:r>
      <w:r w:rsidR="00452774">
        <w:rPr>
          <w:rFonts w:hint="eastAsia"/>
        </w:rPr>
        <w:t>實有重大差異</w:t>
      </w:r>
      <w:r w:rsidR="00160424">
        <w:rPr>
          <w:rFonts w:hint="eastAsia"/>
        </w:rPr>
        <w:t>。</w:t>
      </w:r>
    </w:p>
    <w:p w:rsidR="005E398B" w:rsidRDefault="00160424" w:rsidP="006068B8">
      <w:pPr>
        <w:pStyle w:val="3"/>
        <w:ind w:left="1361"/>
      </w:pPr>
      <w:r>
        <w:rPr>
          <w:rFonts w:hint="eastAsia"/>
        </w:rPr>
        <w:t>綜上以論，</w:t>
      </w:r>
      <w:r w:rsidR="00A9533A" w:rsidRPr="00A9533A">
        <w:rPr>
          <w:rFonts w:hint="eastAsia"/>
        </w:rPr>
        <w:t>內政部前於81年12月就遊說</w:t>
      </w:r>
      <w:r w:rsidR="000801C0">
        <w:rPr>
          <w:rFonts w:hint="eastAsia"/>
        </w:rPr>
        <w:t>活動</w:t>
      </w:r>
      <w:r w:rsidR="00A9533A" w:rsidRPr="00A9533A">
        <w:rPr>
          <w:rFonts w:hint="eastAsia"/>
        </w:rPr>
        <w:t>之立法擬具</w:t>
      </w:r>
      <w:proofErr w:type="gramStart"/>
      <w:r w:rsidR="00A9533A" w:rsidRPr="00A9533A">
        <w:rPr>
          <w:rFonts w:hint="eastAsia"/>
        </w:rPr>
        <w:t>研</w:t>
      </w:r>
      <w:proofErr w:type="gramEnd"/>
      <w:r w:rsidR="00A9533A" w:rsidRPr="00A9533A">
        <w:rPr>
          <w:rFonts w:hint="eastAsia"/>
        </w:rPr>
        <w:t>析意見陳報行政院，認為「以一個包羅萬象的單一遊說立法加以規範，有其執行上之限制與不便</w:t>
      </w:r>
      <w:r w:rsidR="00213D85">
        <w:rPr>
          <w:rFonts w:hint="eastAsia"/>
        </w:rPr>
        <w:t>。</w:t>
      </w:r>
      <w:r w:rsidR="00A9533A" w:rsidRPr="00A9533A">
        <w:rPr>
          <w:rFonts w:hint="eastAsia"/>
        </w:rPr>
        <w:t>」並建議採取縮小範圍、分別立法之方式，以達到立法與實際規範的目的</w:t>
      </w:r>
      <w:r w:rsidR="00A9533A">
        <w:rPr>
          <w:rFonts w:hint="eastAsia"/>
        </w:rPr>
        <w:t>。</w:t>
      </w:r>
      <w:r w:rsidR="00213D85">
        <w:rPr>
          <w:rFonts w:hint="eastAsia"/>
        </w:rPr>
        <w:t>後</w:t>
      </w:r>
      <w:r w:rsidR="00A9533A" w:rsidRPr="00A9533A">
        <w:rPr>
          <w:rFonts w:hint="eastAsia"/>
        </w:rPr>
        <w:t>行政院於82年11月</w:t>
      </w:r>
      <w:r w:rsidR="00A9533A">
        <w:rPr>
          <w:rFonts w:hint="eastAsia"/>
        </w:rPr>
        <w:t>指示</w:t>
      </w:r>
      <w:r w:rsidR="00A9533A" w:rsidRPr="00A9533A">
        <w:rPr>
          <w:rFonts w:hint="eastAsia"/>
        </w:rPr>
        <w:t>法務部</w:t>
      </w:r>
      <w:r w:rsidR="00213D85">
        <w:rPr>
          <w:rFonts w:hint="eastAsia"/>
        </w:rPr>
        <w:t>另</w:t>
      </w:r>
      <w:r w:rsidR="00A9533A" w:rsidRPr="00A9533A">
        <w:rPr>
          <w:rFonts w:hint="eastAsia"/>
        </w:rPr>
        <w:t>擬具體意見報院</w:t>
      </w:r>
      <w:r w:rsidR="00A9533A">
        <w:rPr>
          <w:rFonts w:hint="eastAsia"/>
        </w:rPr>
        <w:t>，</w:t>
      </w:r>
      <w:proofErr w:type="gramStart"/>
      <w:r w:rsidR="00A9533A">
        <w:rPr>
          <w:rFonts w:hint="eastAsia"/>
        </w:rPr>
        <w:t>該</w:t>
      </w:r>
      <w:r w:rsidR="00A9533A" w:rsidRPr="00A9533A">
        <w:rPr>
          <w:rFonts w:hint="eastAsia"/>
        </w:rPr>
        <w:t>部旋於</w:t>
      </w:r>
      <w:proofErr w:type="gramEnd"/>
      <w:r w:rsidR="00A9533A" w:rsidRPr="00A9533A">
        <w:rPr>
          <w:rFonts w:hint="eastAsia"/>
        </w:rPr>
        <w:t>同</w:t>
      </w:r>
      <w:r w:rsidR="00213D85">
        <w:rPr>
          <w:rFonts w:hint="eastAsia"/>
        </w:rPr>
        <w:t>（82）</w:t>
      </w:r>
      <w:r w:rsidR="00A9533A" w:rsidRPr="00A9533A">
        <w:rPr>
          <w:rFonts w:hint="eastAsia"/>
        </w:rPr>
        <w:t>年12月</w:t>
      </w:r>
      <w:r w:rsidR="00A9533A">
        <w:rPr>
          <w:rFonts w:hint="eastAsia"/>
        </w:rPr>
        <w:t>檢</w:t>
      </w:r>
      <w:r w:rsidR="00A9533A" w:rsidRPr="00A9533A">
        <w:rPr>
          <w:rFonts w:hint="eastAsia"/>
        </w:rPr>
        <w:t>送</w:t>
      </w:r>
      <w:proofErr w:type="gramStart"/>
      <w:r w:rsidR="00A9533A" w:rsidRPr="00A9533A">
        <w:rPr>
          <w:rFonts w:hint="eastAsia"/>
        </w:rPr>
        <w:t>研</w:t>
      </w:r>
      <w:proofErr w:type="gramEnd"/>
      <w:r w:rsidR="00A9533A" w:rsidRPr="00A9533A">
        <w:rPr>
          <w:rFonts w:hint="eastAsia"/>
        </w:rPr>
        <w:t>析意見報院，</w:t>
      </w:r>
      <w:r w:rsidR="00A9533A">
        <w:rPr>
          <w:rFonts w:hint="eastAsia"/>
        </w:rPr>
        <w:t>認為「利益團體遊說法」</w:t>
      </w:r>
      <w:r w:rsidR="00A9533A">
        <w:rPr>
          <w:rFonts w:hint="eastAsia"/>
        </w:rPr>
        <w:lastRenderedPageBreak/>
        <w:t>確有制定之必要，並宜以專法制定之</w:t>
      </w:r>
      <w:r w:rsidR="00213D85">
        <w:rPr>
          <w:rFonts w:hint="eastAsia"/>
        </w:rPr>
        <w:t>。</w:t>
      </w:r>
      <w:proofErr w:type="gramStart"/>
      <w:r w:rsidR="00213D85">
        <w:rPr>
          <w:rFonts w:hint="eastAsia"/>
        </w:rPr>
        <w:t>嗣</w:t>
      </w:r>
      <w:proofErr w:type="gramEnd"/>
      <w:r w:rsidR="00213D85" w:rsidRPr="008626C3">
        <w:rPr>
          <w:rFonts w:hint="eastAsia"/>
        </w:rPr>
        <w:t>行政院</w:t>
      </w:r>
      <w:r w:rsidR="00213D85">
        <w:rPr>
          <w:rFonts w:hint="eastAsia"/>
        </w:rPr>
        <w:t>為回應民意決定制定遊說專法，並指示</w:t>
      </w:r>
      <w:proofErr w:type="gramStart"/>
      <w:r w:rsidR="00213D85" w:rsidRPr="008626C3">
        <w:rPr>
          <w:rFonts w:hint="eastAsia"/>
        </w:rPr>
        <w:t>法務部代擬</w:t>
      </w:r>
      <w:proofErr w:type="gramEnd"/>
      <w:r w:rsidR="00213D85" w:rsidRPr="008626C3">
        <w:rPr>
          <w:rFonts w:hint="eastAsia"/>
        </w:rPr>
        <w:t>「利益團體遊說法」草案</w:t>
      </w:r>
      <w:r w:rsidR="00213D85">
        <w:rPr>
          <w:rFonts w:hint="eastAsia"/>
        </w:rPr>
        <w:t>，</w:t>
      </w:r>
      <w:r w:rsidR="00A9533A">
        <w:rPr>
          <w:rFonts w:hint="eastAsia"/>
        </w:rPr>
        <w:t>是內政部與法務部</w:t>
      </w:r>
      <w:r w:rsidR="000801C0">
        <w:rPr>
          <w:rFonts w:hint="eastAsia"/>
        </w:rPr>
        <w:t>對</w:t>
      </w:r>
      <w:r w:rsidR="00684181">
        <w:rPr>
          <w:rFonts w:hint="eastAsia"/>
        </w:rPr>
        <w:t>於制定</w:t>
      </w:r>
      <w:r w:rsidR="00A9533A">
        <w:rPr>
          <w:rFonts w:hint="eastAsia"/>
        </w:rPr>
        <w:t>遊說專法之必要性</w:t>
      </w:r>
      <w:r w:rsidR="000801C0">
        <w:rPr>
          <w:rFonts w:hint="eastAsia"/>
        </w:rPr>
        <w:t>與可行性</w:t>
      </w:r>
      <w:r w:rsidR="00A9533A">
        <w:rPr>
          <w:rFonts w:hint="eastAsia"/>
        </w:rPr>
        <w:t>，</w:t>
      </w:r>
      <w:r w:rsidR="000801C0">
        <w:rPr>
          <w:rFonts w:hint="eastAsia"/>
        </w:rPr>
        <w:t>見解</w:t>
      </w:r>
      <w:r w:rsidR="00A9533A">
        <w:rPr>
          <w:rFonts w:hint="eastAsia"/>
        </w:rPr>
        <w:t>即有不同。</w:t>
      </w:r>
      <w:r w:rsidR="00C96B62">
        <w:rPr>
          <w:rFonts w:hint="eastAsia"/>
        </w:rPr>
        <w:t>不惟如此，</w:t>
      </w:r>
      <w:r w:rsidR="008626C3" w:rsidRPr="008626C3">
        <w:rPr>
          <w:rFonts w:hint="eastAsia"/>
        </w:rPr>
        <w:t>關於</w:t>
      </w:r>
      <w:r w:rsidR="000801C0">
        <w:rPr>
          <w:rFonts w:hint="eastAsia"/>
        </w:rPr>
        <w:t>該</w:t>
      </w:r>
      <w:r w:rsidR="008626C3" w:rsidRPr="008626C3">
        <w:rPr>
          <w:rFonts w:hint="eastAsia"/>
        </w:rPr>
        <w:t>法</w:t>
      </w:r>
      <w:r w:rsidR="000801C0">
        <w:rPr>
          <w:rFonts w:hint="eastAsia"/>
        </w:rPr>
        <w:t>之</w:t>
      </w:r>
      <w:r w:rsidR="008626C3" w:rsidRPr="008626C3">
        <w:rPr>
          <w:rFonts w:hint="eastAsia"/>
        </w:rPr>
        <w:t>主管機關誰屬，內政部、法務部</w:t>
      </w:r>
      <w:r w:rsidR="00213D85">
        <w:rPr>
          <w:rFonts w:hint="eastAsia"/>
        </w:rPr>
        <w:t>長期以來</w:t>
      </w:r>
      <w:r w:rsidR="008626C3" w:rsidRPr="008626C3">
        <w:rPr>
          <w:rFonts w:hint="eastAsia"/>
        </w:rPr>
        <w:t>爭論不歇，後經行政院於89年2月決議由內政部擔任主管機關，相關爭執始趨於平息。</w:t>
      </w:r>
      <w:r w:rsidR="00BD5D30" w:rsidRPr="00BD5D30">
        <w:rPr>
          <w:rFonts w:hint="eastAsia"/>
        </w:rPr>
        <w:t>上述</w:t>
      </w:r>
      <w:r w:rsidR="00893AB3">
        <w:rPr>
          <w:rFonts w:hint="eastAsia"/>
        </w:rPr>
        <w:t>兩機關</w:t>
      </w:r>
      <w:r w:rsidR="00F32ED6">
        <w:rPr>
          <w:rFonts w:hint="eastAsia"/>
        </w:rPr>
        <w:t>就</w:t>
      </w:r>
      <w:r w:rsidR="00BD5D30" w:rsidRPr="00BD5D30">
        <w:rPr>
          <w:rFonts w:hint="eastAsia"/>
        </w:rPr>
        <w:t>遊說</w:t>
      </w:r>
      <w:r w:rsidR="00893AB3">
        <w:rPr>
          <w:rFonts w:hint="eastAsia"/>
        </w:rPr>
        <w:t>活動是否應制定</w:t>
      </w:r>
      <w:r w:rsidR="00BD5D30" w:rsidRPr="00BD5D30">
        <w:rPr>
          <w:rFonts w:hint="eastAsia"/>
        </w:rPr>
        <w:t>專法</w:t>
      </w:r>
      <w:r w:rsidR="00893AB3">
        <w:rPr>
          <w:rFonts w:hint="eastAsia"/>
        </w:rPr>
        <w:t>予以規範之相左</w:t>
      </w:r>
      <w:r w:rsidR="00213D85">
        <w:rPr>
          <w:rFonts w:hint="eastAsia"/>
        </w:rPr>
        <w:t>立場</w:t>
      </w:r>
      <w:r w:rsidR="00893AB3">
        <w:rPr>
          <w:rFonts w:hint="eastAsia"/>
        </w:rPr>
        <w:t>，以</w:t>
      </w:r>
      <w:r w:rsidR="00BD5D30" w:rsidRPr="00BD5D30">
        <w:rPr>
          <w:rFonts w:hint="eastAsia"/>
        </w:rPr>
        <w:t>及</w:t>
      </w:r>
      <w:r w:rsidR="00893AB3">
        <w:rPr>
          <w:rFonts w:hint="eastAsia"/>
        </w:rPr>
        <w:t>遊說法</w:t>
      </w:r>
      <w:r w:rsidR="00213D85">
        <w:rPr>
          <w:rFonts w:hint="eastAsia"/>
        </w:rPr>
        <w:t>制定</w:t>
      </w:r>
      <w:r w:rsidR="00BD5D30" w:rsidRPr="00BD5D30">
        <w:rPr>
          <w:rFonts w:hint="eastAsia"/>
        </w:rPr>
        <w:t>機關與主管機關不同</w:t>
      </w:r>
      <w:r w:rsidR="00893AB3">
        <w:rPr>
          <w:rFonts w:hint="eastAsia"/>
        </w:rPr>
        <w:t>的</w:t>
      </w:r>
      <w:r w:rsidR="00F32ED6">
        <w:rPr>
          <w:rFonts w:hint="eastAsia"/>
        </w:rPr>
        <w:t>特殊</w:t>
      </w:r>
      <w:r w:rsidR="00BD5D30" w:rsidRPr="00BD5D30">
        <w:rPr>
          <w:rFonts w:hint="eastAsia"/>
        </w:rPr>
        <w:t>現象，</w:t>
      </w:r>
      <w:proofErr w:type="gramStart"/>
      <w:r w:rsidR="00BD5D30" w:rsidRPr="00BD5D30">
        <w:rPr>
          <w:rFonts w:hint="eastAsia"/>
        </w:rPr>
        <w:t>迭遭外界</w:t>
      </w:r>
      <w:proofErr w:type="gramEnd"/>
      <w:r w:rsidR="00BD5D30" w:rsidRPr="00BD5D30">
        <w:rPr>
          <w:rFonts w:hint="eastAsia"/>
        </w:rPr>
        <w:t>質疑有影響本法可執行性之虞。</w:t>
      </w:r>
      <w:r w:rsidR="002C7905">
        <w:rPr>
          <w:rFonts w:hint="eastAsia"/>
        </w:rPr>
        <w:t>又</w:t>
      </w:r>
      <w:r w:rsidR="003C15B9" w:rsidRPr="003C15B9">
        <w:rPr>
          <w:rFonts w:hint="eastAsia"/>
        </w:rPr>
        <w:t>法務部</w:t>
      </w:r>
      <w:r w:rsidR="00893AB3">
        <w:rPr>
          <w:rFonts w:hint="eastAsia"/>
        </w:rPr>
        <w:t>官員</w:t>
      </w:r>
      <w:r w:rsidR="003C15B9">
        <w:rPr>
          <w:rFonts w:hint="eastAsia"/>
        </w:rPr>
        <w:t>坦承</w:t>
      </w:r>
      <w:r w:rsidR="003C15B9" w:rsidRPr="003C15B9">
        <w:rPr>
          <w:rFonts w:hint="eastAsia"/>
        </w:rPr>
        <w:t>草擬遊說法</w:t>
      </w:r>
      <w:r w:rsidR="002C7905">
        <w:rPr>
          <w:rFonts w:hint="eastAsia"/>
        </w:rPr>
        <w:t>作業</w:t>
      </w:r>
      <w:r w:rsidR="003C15B9">
        <w:rPr>
          <w:rFonts w:hint="eastAsia"/>
        </w:rPr>
        <w:t>階段因過程倉促，</w:t>
      </w:r>
      <w:r w:rsidR="003C15B9" w:rsidRPr="003C15B9">
        <w:rPr>
          <w:rFonts w:hint="eastAsia"/>
        </w:rPr>
        <w:t>欠缺紮實的</w:t>
      </w:r>
      <w:r w:rsidR="00893AB3">
        <w:rPr>
          <w:rFonts w:hint="eastAsia"/>
        </w:rPr>
        <w:t>科學</w:t>
      </w:r>
      <w:r w:rsidR="003C15B9" w:rsidRPr="003C15B9">
        <w:rPr>
          <w:rFonts w:hint="eastAsia"/>
        </w:rPr>
        <w:t>實證研究；</w:t>
      </w:r>
      <w:r w:rsidR="00213D85">
        <w:rPr>
          <w:rFonts w:hint="eastAsia"/>
        </w:rPr>
        <w:t>而</w:t>
      </w:r>
      <w:r w:rsidR="00636EA0">
        <w:rPr>
          <w:rFonts w:hint="eastAsia"/>
        </w:rPr>
        <w:t>遊說法公布施行後，</w:t>
      </w:r>
      <w:bookmarkStart w:id="229" w:name="_Hlk75269147"/>
      <w:r w:rsidR="00213D85">
        <w:rPr>
          <w:rFonts w:hint="eastAsia"/>
        </w:rPr>
        <w:t>主管機關</w:t>
      </w:r>
      <w:r w:rsidR="005E398B" w:rsidRPr="005E398B">
        <w:rPr>
          <w:rFonts w:hint="eastAsia"/>
        </w:rPr>
        <w:t>內政部復未</w:t>
      </w:r>
      <w:r w:rsidR="00213D85">
        <w:rPr>
          <w:rFonts w:hint="eastAsia"/>
        </w:rPr>
        <w:t>能</w:t>
      </w:r>
      <w:r w:rsidR="005E398B" w:rsidRPr="005E398B">
        <w:rPr>
          <w:rFonts w:hint="eastAsia"/>
        </w:rPr>
        <w:t>積極</w:t>
      </w:r>
      <w:proofErr w:type="gramStart"/>
      <w:r w:rsidR="005E398B" w:rsidRPr="005E398B">
        <w:rPr>
          <w:rFonts w:hint="eastAsia"/>
        </w:rPr>
        <w:t>蒐</w:t>
      </w:r>
      <w:proofErr w:type="gramEnd"/>
      <w:r w:rsidR="005E398B" w:rsidRPr="005E398B">
        <w:rPr>
          <w:rFonts w:hint="eastAsia"/>
        </w:rPr>
        <w:t>整遊說活動相關數據與</w:t>
      </w:r>
      <w:r w:rsidR="00FF43C4">
        <w:rPr>
          <w:rFonts w:hint="eastAsia"/>
        </w:rPr>
        <w:t>素材</w:t>
      </w:r>
      <w:r w:rsidR="005E398B" w:rsidRPr="005E398B">
        <w:rPr>
          <w:rFonts w:hint="eastAsia"/>
        </w:rPr>
        <w:t>，</w:t>
      </w:r>
      <w:r w:rsidR="00FF43C4">
        <w:rPr>
          <w:rFonts w:hint="eastAsia"/>
        </w:rPr>
        <w:t>經</w:t>
      </w:r>
      <w:proofErr w:type="gramStart"/>
      <w:r w:rsidR="00FF43C4">
        <w:rPr>
          <w:rFonts w:hint="eastAsia"/>
        </w:rPr>
        <w:t>研析後</w:t>
      </w:r>
      <w:proofErr w:type="gramEnd"/>
      <w:r w:rsidR="00FF43C4">
        <w:rPr>
          <w:rFonts w:hint="eastAsia"/>
        </w:rPr>
        <w:t>使</w:t>
      </w:r>
      <w:r w:rsidR="00213D85">
        <w:rPr>
          <w:rFonts w:hint="eastAsia"/>
        </w:rPr>
        <w:t>其</w:t>
      </w:r>
      <w:r w:rsidR="00FF43C4">
        <w:rPr>
          <w:rFonts w:hint="eastAsia"/>
        </w:rPr>
        <w:t>成為可供</w:t>
      </w:r>
      <w:r w:rsidR="00213D85">
        <w:rPr>
          <w:rFonts w:hint="eastAsia"/>
        </w:rPr>
        <w:t>參酌</w:t>
      </w:r>
      <w:r w:rsidR="00FF43C4">
        <w:rPr>
          <w:rFonts w:hint="eastAsia"/>
        </w:rPr>
        <w:t>運用之</w:t>
      </w:r>
      <w:r w:rsidR="00213D85">
        <w:rPr>
          <w:rFonts w:hint="eastAsia"/>
        </w:rPr>
        <w:t>有用</w:t>
      </w:r>
      <w:r w:rsidR="00FF43C4">
        <w:rPr>
          <w:rFonts w:hint="eastAsia"/>
        </w:rPr>
        <w:t>資訊，</w:t>
      </w:r>
      <w:r w:rsidR="002C7905">
        <w:rPr>
          <w:rFonts w:hint="eastAsia"/>
        </w:rPr>
        <w:t>致</w:t>
      </w:r>
      <w:r w:rsidR="005E398B" w:rsidRPr="005E398B">
        <w:rPr>
          <w:rFonts w:hint="eastAsia"/>
        </w:rPr>
        <w:t>無從據以提升遊說法施行成效，</w:t>
      </w:r>
      <w:r w:rsidR="0028353C">
        <w:rPr>
          <w:rFonts w:hint="eastAsia"/>
        </w:rPr>
        <w:t>並</w:t>
      </w:r>
      <w:r w:rsidR="00FF43C4">
        <w:rPr>
          <w:rFonts w:hint="eastAsia"/>
        </w:rPr>
        <w:t>以</w:t>
      </w:r>
      <w:r w:rsidR="005E398B" w:rsidRPr="005E398B">
        <w:rPr>
          <w:rFonts w:hint="eastAsia"/>
        </w:rPr>
        <w:t>為日後</w:t>
      </w:r>
      <w:proofErr w:type="gramStart"/>
      <w:r w:rsidR="005E398B" w:rsidRPr="005E398B">
        <w:rPr>
          <w:rFonts w:hint="eastAsia"/>
        </w:rPr>
        <w:t>修法之</w:t>
      </w:r>
      <w:r w:rsidR="00FF43C4">
        <w:rPr>
          <w:rFonts w:hint="eastAsia"/>
        </w:rPr>
        <w:t>參</w:t>
      </w:r>
      <w:r w:rsidR="005E398B" w:rsidRPr="005E398B">
        <w:rPr>
          <w:rFonts w:hint="eastAsia"/>
        </w:rPr>
        <w:t>據</w:t>
      </w:r>
      <w:proofErr w:type="gramEnd"/>
      <w:r w:rsidR="00213D85">
        <w:rPr>
          <w:rFonts w:hint="eastAsia"/>
        </w:rPr>
        <w:t>，</w:t>
      </w:r>
      <w:r w:rsidR="00BB03C4">
        <w:rPr>
          <w:rFonts w:hint="eastAsia"/>
        </w:rPr>
        <w:t>允宜</w:t>
      </w:r>
      <w:r w:rsidR="00213D85">
        <w:rPr>
          <w:rFonts w:hint="eastAsia"/>
        </w:rPr>
        <w:t>檢討改善</w:t>
      </w:r>
      <w:r w:rsidR="005E398B">
        <w:rPr>
          <w:rFonts w:hint="eastAsia"/>
        </w:rPr>
        <w:t>。</w:t>
      </w:r>
      <w:proofErr w:type="gramStart"/>
      <w:r w:rsidR="002C7905">
        <w:rPr>
          <w:rFonts w:hint="eastAsia"/>
        </w:rPr>
        <w:t>再者，</w:t>
      </w:r>
      <w:proofErr w:type="gramEnd"/>
      <w:r w:rsidR="00287226">
        <w:rPr>
          <w:rFonts w:hint="eastAsia"/>
        </w:rPr>
        <w:t>我國遊說法定期檢討</w:t>
      </w:r>
      <w:proofErr w:type="gramStart"/>
      <w:r w:rsidR="00287226">
        <w:rPr>
          <w:rFonts w:hint="eastAsia"/>
        </w:rPr>
        <w:t>作為</w:t>
      </w:r>
      <w:r w:rsidR="00893AB3">
        <w:rPr>
          <w:rFonts w:hint="eastAsia"/>
        </w:rPr>
        <w:t>似</w:t>
      </w:r>
      <w:r w:rsidR="00F157DA">
        <w:rPr>
          <w:rFonts w:hint="eastAsia"/>
        </w:rPr>
        <w:t>流於</w:t>
      </w:r>
      <w:proofErr w:type="gramEnd"/>
      <w:r w:rsidR="00287226">
        <w:rPr>
          <w:rFonts w:hint="eastAsia"/>
        </w:rPr>
        <w:t>表象</w:t>
      </w:r>
      <w:r w:rsidR="00F34223">
        <w:rPr>
          <w:rFonts w:hint="eastAsia"/>
        </w:rPr>
        <w:t>與</w:t>
      </w:r>
      <w:r w:rsidR="00287226">
        <w:rPr>
          <w:rFonts w:hint="eastAsia"/>
        </w:rPr>
        <w:t>被動，參諸</w:t>
      </w:r>
      <w:r w:rsidR="002C7905" w:rsidRPr="002C7905">
        <w:rPr>
          <w:rFonts w:hint="eastAsia"/>
        </w:rPr>
        <w:t>美、加</w:t>
      </w:r>
      <w:r w:rsidR="00287226">
        <w:rPr>
          <w:rFonts w:hint="eastAsia"/>
        </w:rPr>
        <w:t>國</w:t>
      </w:r>
      <w:r w:rsidR="00EF4C2A">
        <w:rPr>
          <w:rFonts w:hint="eastAsia"/>
        </w:rPr>
        <w:t>法制</w:t>
      </w:r>
      <w:r w:rsidR="00287226">
        <w:rPr>
          <w:rFonts w:hint="eastAsia"/>
        </w:rPr>
        <w:t>規定</w:t>
      </w:r>
      <w:r w:rsidR="002C7905" w:rsidRPr="002C7905">
        <w:rPr>
          <w:rFonts w:hint="eastAsia"/>
        </w:rPr>
        <w:t>審計機關</w:t>
      </w:r>
      <w:r w:rsidR="00287226">
        <w:rPr>
          <w:rFonts w:hint="eastAsia"/>
        </w:rPr>
        <w:t>應</w:t>
      </w:r>
      <w:r w:rsidR="002C7905" w:rsidRPr="002C7905">
        <w:rPr>
          <w:rFonts w:hint="eastAsia"/>
        </w:rPr>
        <w:t>每年隨機抽樣遊說案件進行審查，</w:t>
      </w:r>
      <w:r w:rsidR="0028353C">
        <w:rPr>
          <w:rFonts w:hint="eastAsia"/>
        </w:rPr>
        <w:t>再</w:t>
      </w:r>
      <w:r w:rsidR="002C7905" w:rsidRPr="002C7905">
        <w:rPr>
          <w:rFonts w:hint="eastAsia"/>
        </w:rPr>
        <w:t>向國會</w:t>
      </w:r>
      <w:r w:rsidR="0028353C">
        <w:rPr>
          <w:rFonts w:hint="eastAsia"/>
        </w:rPr>
        <w:t>定期</w:t>
      </w:r>
      <w:r w:rsidR="002C7905" w:rsidRPr="002C7905">
        <w:rPr>
          <w:rFonts w:hint="eastAsia"/>
        </w:rPr>
        <w:t>提出檢討報告</w:t>
      </w:r>
      <w:r w:rsidR="00EF4C2A">
        <w:rPr>
          <w:rFonts w:hint="eastAsia"/>
        </w:rPr>
        <w:t>等</w:t>
      </w:r>
      <w:r w:rsidR="00761BEC">
        <w:rPr>
          <w:rFonts w:hint="eastAsia"/>
        </w:rPr>
        <w:t>作法</w:t>
      </w:r>
      <w:r w:rsidR="002C7905" w:rsidRPr="002C7905">
        <w:rPr>
          <w:rFonts w:hint="eastAsia"/>
        </w:rPr>
        <w:t>，</w:t>
      </w:r>
      <w:proofErr w:type="gramStart"/>
      <w:r w:rsidR="006049C2">
        <w:rPr>
          <w:rFonts w:hint="eastAsia"/>
        </w:rPr>
        <w:t>殆</w:t>
      </w:r>
      <w:proofErr w:type="gramEnd"/>
      <w:r w:rsidR="00287226">
        <w:rPr>
          <w:rFonts w:hint="eastAsia"/>
        </w:rPr>
        <w:t>有</w:t>
      </w:r>
      <w:r w:rsidR="002C7905" w:rsidRPr="002C7905">
        <w:rPr>
          <w:rFonts w:hint="eastAsia"/>
        </w:rPr>
        <w:t>值得我國</w:t>
      </w:r>
      <w:r w:rsidR="00FF43C4">
        <w:rPr>
          <w:rFonts w:hint="eastAsia"/>
        </w:rPr>
        <w:t>借鏡</w:t>
      </w:r>
      <w:r w:rsidR="00F14403">
        <w:rPr>
          <w:rFonts w:hint="eastAsia"/>
        </w:rPr>
        <w:t>師法</w:t>
      </w:r>
      <w:r w:rsidR="002C7905" w:rsidRPr="002C7905">
        <w:rPr>
          <w:rFonts w:hint="eastAsia"/>
        </w:rPr>
        <w:t>之</w:t>
      </w:r>
      <w:r w:rsidR="0062498D">
        <w:rPr>
          <w:rFonts w:hint="eastAsia"/>
        </w:rPr>
        <w:t>處</w:t>
      </w:r>
      <w:r w:rsidR="002C7905" w:rsidRPr="002C7905">
        <w:rPr>
          <w:rFonts w:hint="eastAsia"/>
        </w:rPr>
        <w:t>。</w:t>
      </w:r>
    </w:p>
    <w:p w:rsidR="006B0813" w:rsidRPr="006F2FEA" w:rsidRDefault="00ED2C01" w:rsidP="00C44416">
      <w:pPr>
        <w:pStyle w:val="2"/>
        <w:rPr>
          <w:b/>
        </w:rPr>
      </w:pPr>
      <w:r w:rsidRPr="00ED2C01">
        <w:rPr>
          <w:rFonts w:hint="eastAsia"/>
          <w:b/>
          <w:color w:val="FF0000"/>
        </w:rPr>
        <w:t>遊說</w:t>
      </w:r>
      <w:r w:rsidR="00EC5402" w:rsidRPr="006F2FEA">
        <w:rPr>
          <w:rFonts w:hint="eastAsia"/>
          <w:b/>
        </w:rPr>
        <w:t>法排除申請、請願、陳情、陳述意見等人民表達意見行為之適用，</w:t>
      </w:r>
      <w:r w:rsidR="007B209D" w:rsidRPr="00F72986">
        <w:rPr>
          <w:rFonts w:hint="eastAsia"/>
          <w:b/>
        </w:rPr>
        <w:t>且</w:t>
      </w:r>
      <w:r w:rsidR="00EF4D95" w:rsidRPr="00F72986">
        <w:rPr>
          <w:rFonts w:hint="eastAsia"/>
          <w:b/>
        </w:rPr>
        <w:t>規定遊說者與欲遊說之標的無關者不得遊說，而</w:t>
      </w:r>
      <w:r w:rsidR="007B209D" w:rsidRPr="006F2FEA">
        <w:rPr>
          <w:rFonts w:hint="eastAsia"/>
          <w:b/>
        </w:rPr>
        <w:t>人民表達意見管道多元，</w:t>
      </w:r>
      <w:proofErr w:type="gramStart"/>
      <w:r w:rsidR="007B209D" w:rsidRPr="006F2FEA">
        <w:rPr>
          <w:rFonts w:hint="eastAsia"/>
          <w:b/>
        </w:rPr>
        <w:t>均是我國</w:t>
      </w:r>
      <w:proofErr w:type="gramEnd"/>
      <w:r w:rsidR="00A2064A" w:rsidRPr="006F2FEA">
        <w:rPr>
          <w:rFonts w:hint="eastAsia"/>
          <w:b/>
        </w:rPr>
        <w:t>遊說登記件數甚少之結構性因素</w:t>
      </w:r>
      <w:r w:rsidR="007B209D" w:rsidRPr="006F2FEA">
        <w:rPr>
          <w:rFonts w:hint="eastAsia"/>
          <w:b/>
        </w:rPr>
        <w:t>。</w:t>
      </w:r>
      <w:proofErr w:type="gramStart"/>
      <w:r w:rsidR="007B209D" w:rsidRPr="006F2FEA">
        <w:rPr>
          <w:rFonts w:hint="eastAsia"/>
          <w:b/>
        </w:rPr>
        <w:t>惟</w:t>
      </w:r>
      <w:proofErr w:type="gramEnd"/>
      <w:r w:rsidR="00F17A4F">
        <w:rPr>
          <w:rFonts w:hint="eastAsia"/>
          <w:b/>
        </w:rPr>
        <w:t>當前</w:t>
      </w:r>
      <w:r w:rsidR="00303609" w:rsidRPr="006F2FEA">
        <w:rPr>
          <w:rFonts w:hint="eastAsia"/>
          <w:b/>
        </w:rPr>
        <w:t>遊說</w:t>
      </w:r>
      <w:r w:rsidR="00372992">
        <w:rPr>
          <w:rFonts w:hint="eastAsia"/>
          <w:b/>
        </w:rPr>
        <w:t>實務</w:t>
      </w:r>
      <w:r w:rsidR="00303609" w:rsidRPr="006F2FEA">
        <w:rPr>
          <w:rFonts w:hint="eastAsia"/>
          <w:b/>
        </w:rPr>
        <w:t>反映</w:t>
      </w:r>
      <w:r w:rsidR="00F17A4F">
        <w:rPr>
          <w:rFonts w:hint="eastAsia"/>
          <w:b/>
        </w:rPr>
        <w:t>資源稟賦</w:t>
      </w:r>
      <w:r w:rsidR="00372992">
        <w:rPr>
          <w:rFonts w:hint="eastAsia"/>
          <w:b/>
        </w:rPr>
        <w:t>不同</w:t>
      </w:r>
      <w:r w:rsidR="00F17A4F">
        <w:rPr>
          <w:rFonts w:hint="eastAsia"/>
          <w:b/>
        </w:rPr>
        <w:t>之</w:t>
      </w:r>
      <w:r w:rsidR="00303609" w:rsidRPr="006F2FEA">
        <w:rPr>
          <w:rFonts w:hint="eastAsia"/>
          <w:b/>
        </w:rPr>
        <w:t>遊說團體間</w:t>
      </w:r>
      <w:r w:rsidR="001A07D4">
        <w:rPr>
          <w:rFonts w:hint="eastAsia"/>
          <w:b/>
        </w:rPr>
        <w:t>，確</w:t>
      </w:r>
      <w:r w:rsidR="00372992">
        <w:rPr>
          <w:rFonts w:hint="eastAsia"/>
          <w:b/>
        </w:rPr>
        <w:t>實</w:t>
      </w:r>
      <w:r w:rsidR="001A07D4">
        <w:rPr>
          <w:rFonts w:hint="eastAsia"/>
          <w:b/>
        </w:rPr>
        <w:t>存</w:t>
      </w:r>
      <w:r w:rsidR="00372992">
        <w:rPr>
          <w:rFonts w:hint="eastAsia"/>
          <w:b/>
        </w:rPr>
        <w:t>在</w:t>
      </w:r>
      <w:r w:rsidRPr="00ED2C01">
        <w:rPr>
          <w:rFonts w:hint="eastAsia"/>
          <w:b/>
          <w:color w:val="FF0000"/>
        </w:rPr>
        <w:t>非</w:t>
      </w:r>
      <w:r w:rsidR="00303609" w:rsidRPr="00ED2C01">
        <w:rPr>
          <w:rFonts w:hint="eastAsia"/>
          <w:b/>
          <w:color w:val="FF0000"/>
        </w:rPr>
        <w:t>「</w:t>
      </w:r>
      <w:r w:rsidRPr="00ED2C01">
        <w:rPr>
          <w:rFonts w:hint="eastAsia"/>
          <w:b/>
          <w:color w:val="FF0000"/>
        </w:rPr>
        <w:t>一致性</w:t>
      </w:r>
      <w:r w:rsidR="00303609" w:rsidRPr="006F2FEA">
        <w:rPr>
          <w:rFonts w:hint="eastAsia"/>
          <w:b/>
        </w:rPr>
        <w:t>對待」及「有登記，才有問題」</w:t>
      </w:r>
      <w:r w:rsidR="00372992">
        <w:rPr>
          <w:rFonts w:hint="eastAsia"/>
          <w:b/>
        </w:rPr>
        <w:t>的現實</w:t>
      </w:r>
      <w:r w:rsidR="00303609" w:rsidRPr="006F2FEA">
        <w:rPr>
          <w:rFonts w:hint="eastAsia"/>
          <w:b/>
        </w:rPr>
        <w:t>困境，</w:t>
      </w:r>
      <w:r w:rsidR="001A07D4">
        <w:rPr>
          <w:rFonts w:hint="eastAsia"/>
          <w:b/>
        </w:rPr>
        <w:t>亟待</w:t>
      </w:r>
      <w:r w:rsidR="00303609" w:rsidRPr="006F2FEA">
        <w:rPr>
          <w:rFonts w:hint="eastAsia"/>
          <w:b/>
        </w:rPr>
        <w:t>主管機關</w:t>
      </w:r>
      <w:r w:rsidR="007B209D" w:rsidRPr="006F2FEA">
        <w:rPr>
          <w:rFonts w:hint="eastAsia"/>
          <w:b/>
        </w:rPr>
        <w:t>正視</w:t>
      </w:r>
      <w:r w:rsidR="00303609" w:rsidRPr="006F2FEA">
        <w:rPr>
          <w:rFonts w:hint="eastAsia"/>
          <w:b/>
        </w:rPr>
        <w:t>並督責各機關</w:t>
      </w:r>
      <w:r w:rsidR="001A07D4">
        <w:rPr>
          <w:rFonts w:hint="eastAsia"/>
          <w:b/>
        </w:rPr>
        <w:t>應</w:t>
      </w:r>
      <w:r w:rsidR="00303609" w:rsidRPr="006F2FEA">
        <w:rPr>
          <w:rFonts w:hint="eastAsia"/>
          <w:b/>
        </w:rPr>
        <w:t>以一致之</w:t>
      </w:r>
      <w:r w:rsidR="001A07D4">
        <w:rPr>
          <w:rFonts w:hint="eastAsia"/>
          <w:b/>
        </w:rPr>
        <w:t>規範標準</w:t>
      </w:r>
      <w:r w:rsidR="00303609" w:rsidRPr="006F2FEA">
        <w:rPr>
          <w:rFonts w:hint="eastAsia"/>
          <w:b/>
        </w:rPr>
        <w:t>與處理方式，公允</w:t>
      </w:r>
      <w:r w:rsidR="001A07D4">
        <w:rPr>
          <w:rFonts w:hint="eastAsia"/>
          <w:b/>
        </w:rPr>
        <w:t>受理所有</w:t>
      </w:r>
      <w:r w:rsidR="00303609" w:rsidRPr="006F2FEA">
        <w:rPr>
          <w:rFonts w:hint="eastAsia"/>
          <w:b/>
        </w:rPr>
        <w:t>民間團體之</w:t>
      </w:r>
      <w:r w:rsidR="00F56940">
        <w:rPr>
          <w:rFonts w:hint="eastAsia"/>
          <w:b/>
        </w:rPr>
        <w:t>合法</w:t>
      </w:r>
      <w:r w:rsidR="00303609" w:rsidRPr="006F2FEA">
        <w:rPr>
          <w:rFonts w:hint="eastAsia"/>
          <w:b/>
        </w:rPr>
        <w:t>遊說活動。</w:t>
      </w:r>
      <w:r w:rsidR="00F56940">
        <w:rPr>
          <w:rFonts w:hint="eastAsia"/>
          <w:b/>
        </w:rPr>
        <w:t>又</w:t>
      </w:r>
      <w:r w:rsidR="001A07D4">
        <w:rPr>
          <w:rFonts w:hint="eastAsia"/>
          <w:b/>
        </w:rPr>
        <w:t>查</w:t>
      </w:r>
      <w:r w:rsidR="00303609" w:rsidRPr="006F2FEA">
        <w:rPr>
          <w:rFonts w:hint="eastAsia"/>
          <w:b/>
        </w:rPr>
        <w:t>本法</w:t>
      </w:r>
      <w:r w:rsidR="007B209D" w:rsidRPr="006F2FEA">
        <w:rPr>
          <w:rFonts w:hint="eastAsia"/>
          <w:b/>
        </w:rPr>
        <w:t>第5條第1款規定</w:t>
      </w:r>
      <w:r w:rsidR="00F56940">
        <w:rPr>
          <w:rFonts w:hint="eastAsia"/>
          <w:b/>
        </w:rPr>
        <w:t>之實踐</w:t>
      </w:r>
      <w:r w:rsidR="007B209D" w:rsidRPr="006F2FEA">
        <w:rPr>
          <w:rFonts w:hint="eastAsia"/>
          <w:b/>
        </w:rPr>
        <w:t>，</w:t>
      </w:r>
      <w:r w:rsidR="00303609" w:rsidRPr="006F2FEA">
        <w:rPr>
          <w:rFonts w:hint="eastAsia"/>
          <w:b/>
        </w:rPr>
        <w:t>常淪為各機關暗助資源優勢團體規避本法規範</w:t>
      </w:r>
      <w:proofErr w:type="gramStart"/>
      <w:r w:rsidR="00303609" w:rsidRPr="006F2FEA">
        <w:rPr>
          <w:rFonts w:hint="eastAsia"/>
          <w:b/>
        </w:rPr>
        <w:t>之巧門</w:t>
      </w:r>
      <w:proofErr w:type="gramEnd"/>
      <w:r w:rsidR="00303609" w:rsidRPr="006F2FEA">
        <w:rPr>
          <w:rFonts w:hint="eastAsia"/>
          <w:b/>
        </w:rPr>
        <w:t>，</w:t>
      </w:r>
      <w:r w:rsidR="001A07D4">
        <w:rPr>
          <w:rFonts w:hint="eastAsia"/>
          <w:b/>
        </w:rPr>
        <w:t>而</w:t>
      </w:r>
      <w:r w:rsidR="006F2FEA" w:rsidRPr="006F2FEA">
        <w:rPr>
          <w:rFonts w:hint="eastAsia"/>
          <w:b/>
        </w:rPr>
        <w:t>與劣勢團體形成明</w:t>
      </w:r>
      <w:r w:rsidR="006F2FEA" w:rsidRPr="006F2FEA">
        <w:rPr>
          <w:rFonts w:hint="eastAsia"/>
          <w:b/>
        </w:rPr>
        <w:lastRenderedPageBreak/>
        <w:t>顯不公之勢</w:t>
      </w:r>
      <w:r w:rsidR="001A07D4">
        <w:rPr>
          <w:rFonts w:hAnsi="標楷體" w:hint="eastAsia"/>
          <w:b/>
        </w:rPr>
        <w:t>；</w:t>
      </w:r>
      <w:r w:rsidR="00F56940">
        <w:rPr>
          <w:rFonts w:hAnsi="標楷體" w:hint="eastAsia"/>
          <w:b/>
        </w:rPr>
        <w:t>另</w:t>
      </w:r>
      <w:r w:rsidR="001A07D4">
        <w:rPr>
          <w:rFonts w:hint="eastAsia"/>
          <w:b/>
        </w:rPr>
        <w:t>同條文第2款規定</w:t>
      </w:r>
      <w:r w:rsidR="00F56940">
        <w:rPr>
          <w:rFonts w:hint="eastAsia"/>
          <w:b/>
        </w:rPr>
        <w:t>之實踐，</w:t>
      </w:r>
      <w:r w:rsidR="006F2FEA" w:rsidRPr="006F2FEA">
        <w:rPr>
          <w:rFonts w:hint="eastAsia"/>
          <w:b/>
        </w:rPr>
        <w:t>坐令外國人士及團體取得規避遊說法</w:t>
      </w:r>
      <w:r w:rsidR="006C4692">
        <w:rPr>
          <w:rFonts w:hint="eastAsia"/>
          <w:b/>
        </w:rPr>
        <w:t>限制</w:t>
      </w:r>
      <w:r w:rsidR="006F2FEA" w:rsidRPr="006F2FEA">
        <w:rPr>
          <w:rFonts w:hint="eastAsia"/>
          <w:b/>
        </w:rPr>
        <w:t>的途徑，</w:t>
      </w:r>
      <w:r w:rsidR="00F56940">
        <w:rPr>
          <w:rFonts w:hint="eastAsia"/>
          <w:b/>
        </w:rPr>
        <w:t>凡此</w:t>
      </w:r>
      <w:proofErr w:type="gramStart"/>
      <w:r w:rsidR="000334CC">
        <w:rPr>
          <w:rFonts w:hint="eastAsia"/>
          <w:b/>
        </w:rPr>
        <w:t>均</w:t>
      </w:r>
      <w:r w:rsidR="00F56940">
        <w:rPr>
          <w:rFonts w:hint="eastAsia"/>
          <w:b/>
        </w:rPr>
        <w:t>將</w:t>
      </w:r>
      <w:r w:rsidR="000334CC">
        <w:rPr>
          <w:rFonts w:hint="eastAsia"/>
          <w:b/>
        </w:rPr>
        <w:t>嚴重</w:t>
      </w:r>
      <w:r w:rsidR="00303609" w:rsidRPr="006F2FEA">
        <w:rPr>
          <w:rFonts w:hint="eastAsia"/>
          <w:b/>
        </w:rPr>
        <w:t>斲</w:t>
      </w:r>
      <w:proofErr w:type="gramEnd"/>
      <w:r w:rsidR="00303609" w:rsidRPr="006F2FEA">
        <w:rPr>
          <w:rFonts w:hint="eastAsia"/>
          <w:b/>
        </w:rPr>
        <w:t>傷人民對於政府公正執行遊說法之信任。如何突破上述</w:t>
      </w:r>
      <w:r w:rsidR="006C4692">
        <w:rPr>
          <w:rFonts w:hint="eastAsia"/>
          <w:b/>
        </w:rPr>
        <w:t>遊說</w:t>
      </w:r>
      <w:r w:rsidR="00303609" w:rsidRPr="006F2FEA">
        <w:rPr>
          <w:rFonts w:hint="eastAsia"/>
          <w:b/>
        </w:rPr>
        <w:t>法</w:t>
      </w:r>
      <w:r w:rsidR="006C4692">
        <w:rPr>
          <w:rFonts w:hint="eastAsia"/>
          <w:b/>
        </w:rPr>
        <w:t>之</w:t>
      </w:r>
      <w:r w:rsidR="00303609" w:rsidRPr="006F2FEA">
        <w:rPr>
          <w:rFonts w:hint="eastAsia"/>
          <w:b/>
        </w:rPr>
        <w:t>實務困境，並確保遊說活動</w:t>
      </w:r>
      <w:r w:rsidR="00DA5752" w:rsidRPr="00F72986">
        <w:rPr>
          <w:rFonts w:hint="eastAsia"/>
          <w:b/>
        </w:rPr>
        <w:t>公平進行</w:t>
      </w:r>
      <w:r w:rsidR="00303609" w:rsidRPr="006F2FEA">
        <w:rPr>
          <w:rFonts w:hint="eastAsia"/>
          <w:b/>
        </w:rPr>
        <w:t>，考驗主管機關善治之</w:t>
      </w:r>
      <w:r w:rsidR="006C4692">
        <w:rPr>
          <w:rFonts w:hint="eastAsia"/>
          <w:b/>
        </w:rPr>
        <w:t>籌劃</w:t>
      </w:r>
      <w:r w:rsidR="00303609" w:rsidRPr="006F2FEA">
        <w:rPr>
          <w:rFonts w:hint="eastAsia"/>
          <w:b/>
        </w:rPr>
        <w:t>與執行力</w:t>
      </w:r>
      <w:r w:rsidR="006B0813" w:rsidRPr="006F2FEA">
        <w:rPr>
          <w:rFonts w:hint="eastAsia"/>
          <w:b/>
        </w:rPr>
        <w:t>：</w:t>
      </w:r>
    </w:p>
    <w:p w:rsidR="00A2064A" w:rsidRDefault="00664764" w:rsidP="006068B8">
      <w:pPr>
        <w:pStyle w:val="3"/>
        <w:ind w:left="1361"/>
      </w:pPr>
      <w:bookmarkStart w:id="230" w:name="_Hlk78982551"/>
      <w:r>
        <w:rPr>
          <w:rFonts w:hint="eastAsia"/>
        </w:rPr>
        <w:t>關於我國</w:t>
      </w:r>
      <w:bookmarkStart w:id="231" w:name="_Hlk78988945"/>
      <w:r>
        <w:rPr>
          <w:rFonts w:hint="eastAsia"/>
        </w:rPr>
        <w:t>遊說登記件數甚少之結構性因素，</w:t>
      </w:r>
      <w:bookmarkEnd w:id="231"/>
      <w:r>
        <w:rPr>
          <w:rFonts w:hint="eastAsia"/>
        </w:rPr>
        <w:t>據</w:t>
      </w:r>
      <w:proofErr w:type="gramStart"/>
      <w:r>
        <w:rPr>
          <w:rFonts w:hint="eastAsia"/>
        </w:rPr>
        <w:t>內政部</w:t>
      </w:r>
      <w:r w:rsidR="00FB249C">
        <w:rPr>
          <w:rFonts w:hint="eastAsia"/>
        </w:rPr>
        <w:t>復稱</w:t>
      </w:r>
      <w:r>
        <w:rPr>
          <w:rFonts w:hint="eastAsia"/>
        </w:rPr>
        <w:t>係</w:t>
      </w:r>
      <w:proofErr w:type="gramEnd"/>
      <w:r>
        <w:rPr>
          <w:rFonts w:hint="eastAsia"/>
        </w:rPr>
        <w:t>因我國意見表達管道多元，</w:t>
      </w:r>
      <w:r w:rsidRPr="00555657">
        <w:rPr>
          <w:rFonts w:hint="eastAsia"/>
        </w:rPr>
        <w:t>以及遊說者、被遊說者</w:t>
      </w:r>
      <w:proofErr w:type="gramStart"/>
      <w:r w:rsidRPr="00555657">
        <w:rPr>
          <w:rFonts w:hint="eastAsia"/>
        </w:rPr>
        <w:t>是否</w:t>
      </w:r>
      <w:r>
        <w:rPr>
          <w:rFonts w:hint="eastAsia"/>
        </w:rPr>
        <w:t>確依本法</w:t>
      </w:r>
      <w:proofErr w:type="gramEnd"/>
      <w:r w:rsidRPr="00555657">
        <w:rPr>
          <w:rFonts w:hint="eastAsia"/>
        </w:rPr>
        <w:t>規定辦理</w:t>
      </w:r>
      <w:r>
        <w:rPr>
          <w:rFonts w:hint="eastAsia"/>
        </w:rPr>
        <w:t>，而有以致之</w:t>
      </w:r>
      <w:bookmarkEnd w:id="230"/>
      <w:r w:rsidR="00555657">
        <w:rPr>
          <w:rFonts w:hint="eastAsia"/>
        </w:rPr>
        <w:t>：</w:t>
      </w:r>
    </w:p>
    <w:p w:rsidR="0050741C" w:rsidRDefault="00555657" w:rsidP="0050741C">
      <w:pPr>
        <w:pStyle w:val="4"/>
      </w:pPr>
      <w:r>
        <w:rPr>
          <w:rFonts w:hint="eastAsia"/>
        </w:rPr>
        <w:t>查</w:t>
      </w:r>
      <w:r w:rsidRPr="00555657">
        <w:rPr>
          <w:rFonts w:hint="eastAsia"/>
        </w:rPr>
        <w:t>請願法於43年12月18日公布、行政程序法於88年2月3日公布，</w:t>
      </w:r>
      <w:r>
        <w:rPr>
          <w:rFonts w:hint="eastAsia"/>
        </w:rPr>
        <w:t>本</w:t>
      </w:r>
      <w:r w:rsidRPr="00555657">
        <w:rPr>
          <w:rFonts w:hint="eastAsia"/>
        </w:rPr>
        <w:t>法</w:t>
      </w:r>
      <w:r w:rsidR="00434F38">
        <w:rPr>
          <w:rFonts w:hint="eastAsia"/>
        </w:rPr>
        <w:t>則</w:t>
      </w:r>
      <w:r w:rsidRPr="00555657">
        <w:rPr>
          <w:rFonts w:hint="eastAsia"/>
        </w:rPr>
        <w:t>於96年8月8日制定公布</w:t>
      </w:r>
      <w:r w:rsidR="00434F38">
        <w:rPr>
          <w:rFonts w:hint="eastAsia"/>
        </w:rPr>
        <w:t>。</w:t>
      </w:r>
      <w:r w:rsidR="00FB249C">
        <w:rPr>
          <w:rFonts w:hint="eastAsia"/>
        </w:rPr>
        <w:t>依</w:t>
      </w:r>
      <w:r>
        <w:rPr>
          <w:rFonts w:hint="eastAsia"/>
        </w:rPr>
        <w:t>本</w:t>
      </w:r>
      <w:r w:rsidRPr="00555657">
        <w:rPr>
          <w:rFonts w:hint="eastAsia"/>
        </w:rPr>
        <w:t>法第5條</w:t>
      </w:r>
      <w:r w:rsidR="00F932E0">
        <w:rPr>
          <w:rFonts w:hint="eastAsia"/>
        </w:rPr>
        <w:t>第3款</w:t>
      </w:r>
      <w:r w:rsidR="00434F38">
        <w:rPr>
          <w:rFonts w:hint="eastAsia"/>
        </w:rPr>
        <w:t>明</w:t>
      </w:r>
      <w:r w:rsidRPr="00555657">
        <w:rPr>
          <w:rFonts w:hint="eastAsia"/>
        </w:rPr>
        <w:t>定</w:t>
      </w:r>
      <w:r w:rsidR="00F932E0">
        <w:rPr>
          <w:rFonts w:hint="eastAsia"/>
        </w:rPr>
        <w:t>，</w:t>
      </w:r>
      <w:r w:rsidRPr="00555657">
        <w:rPr>
          <w:rFonts w:hint="eastAsia"/>
        </w:rPr>
        <w:t>人民或團體依其他法規規定之程序及方式所為之申請、請願、陳情、陳述意見等表達意見之行為，不適用本法之規定。</w:t>
      </w:r>
      <w:r w:rsidR="00F932E0">
        <w:rPr>
          <w:rFonts w:hint="eastAsia"/>
        </w:rPr>
        <w:t>是</w:t>
      </w:r>
      <w:r w:rsidRPr="00555657">
        <w:rPr>
          <w:rFonts w:hint="eastAsia"/>
        </w:rPr>
        <w:t>本法</w:t>
      </w:r>
      <w:r w:rsidR="00F932E0">
        <w:rPr>
          <w:rFonts w:hint="eastAsia"/>
        </w:rPr>
        <w:t>於</w:t>
      </w:r>
      <w:r w:rsidRPr="00555657">
        <w:rPr>
          <w:rFonts w:hint="eastAsia"/>
        </w:rPr>
        <w:t>立法之初，即已排除人民或團體依其他法規規定之程序及方式所為之申請、請願、陳情、陳述意見等表達意見之行為。</w:t>
      </w:r>
    </w:p>
    <w:p w:rsidR="00555657" w:rsidRDefault="00555657" w:rsidP="0050741C">
      <w:pPr>
        <w:pStyle w:val="4"/>
      </w:pPr>
      <w:r w:rsidRPr="00555657">
        <w:rPr>
          <w:rFonts w:hint="eastAsia"/>
        </w:rPr>
        <w:t>另民眾向</w:t>
      </w:r>
      <w:r w:rsidR="00AC604D">
        <w:rPr>
          <w:rFonts w:hint="eastAsia"/>
        </w:rPr>
        <w:t>中央</w:t>
      </w:r>
      <w:r w:rsidRPr="00555657">
        <w:rPr>
          <w:rFonts w:hint="eastAsia"/>
        </w:rPr>
        <w:t>政府表達意見管道多元，人民可以透過陳情、請願等方式，或以演講、發行刊物、召開公聽會、利用大眾媒體或集會遊行等公開方式來達成影響政治性決策的目的</w:t>
      </w:r>
      <w:r w:rsidR="00FB249C">
        <w:rPr>
          <w:rFonts w:hint="eastAsia"/>
        </w:rPr>
        <w:t>。</w:t>
      </w:r>
      <w:r w:rsidRPr="00555657">
        <w:rPr>
          <w:rFonts w:hint="eastAsia"/>
        </w:rPr>
        <w:t>同時政府決策過程中本即會主動徵詢人民、團體或利害關係人意見，以使決策更為妥適周延，亦是造成行政機關遊說數量較少之原因。</w:t>
      </w:r>
    </w:p>
    <w:p w:rsidR="00AC604D" w:rsidRDefault="00AC604D" w:rsidP="0050741C">
      <w:pPr>
        <w:pStyle w:val="4"/>
      </w:pPr>
      <w:r>
        <w:rPr>
          <w:rFonts w:hint="eastAsia"/>
        </w:rPr>
        <w:t>至於地方機關</w:t>
      </w:r>
      <w:r w:rsidR="003B0B7F">
        <w:rPr>
          <w:rFonts w:hint="eastAsia"/>
        </w:rPr>
        <w:t>遊說登記案件尤其之少</w:t>
      </w:r>
      <w:r>
        <w:rPr>
          <w:rFonts w:hint="eastAsia"/>
        </w:rPr>
        <w:t>，</w:t>
      </w:r>
      <w:r w:rsidR="003B0B7F">
        <w:rPr>
          <w:rFonts w:hint="eastAsia"/>
        </w:rPr>
        <w:t>其原因</w:t>
      </w:r>
      <w:r w:rsidR="003B0B7F" w:rsidRPr="003B0B7F">
        <w:rPr>
          <w:rFonts w:hint="eastAsia"/>
        </w:rPr>
        <w:t>同前所述，包括我國意見表達管道多元、政府決策過程會主動徵詢人民意見等。</w:t>
      </w:r>
      <w:proofErr w:type="gramStart"/>
      <w:r w:rsidR="003B0B7F" w:rsidRPr="003B0B7F">
        <w:rPr>
          <w:rFonts w:hint="eastAsia"/>
        </w:rPr>
        <w:t>此外，</w:t>
      </w:r>
      <w:proofErr w:type="gramEnd"/>
      <w:r w:rsidR="003B0B7F" w:rsidRPr="003B0B7F">
        <w:rPr>
          <w:rFonts w:hint="eastAsia"/>
        </w:rPr>
        <w:t>地方關注議題多係自身個案權益之保障，未涉及本法「法令、政策、議案」之遊說標的，</w:t>
      </w:r>
      <w:r w:rsidR="00FB249C">
        <w:rPr>
          <w:rFonts w:hint="eastAsia"/>
        </w:rPr>
        <w:t>亦</w:t>
      </w:r>
      <w:r w:rsidR="003B0B7F" w:rsidRPr="003B0B7F">
        <w:rPr>
          <w:rFonts w:hint="eastAsia"/>
        </w:rPr>
        <w:t>係影響遊說案件數之因</w:t>
      </w:r>
      <w:r w:rsidR="00FB249C">
        <w:rPr>
          <w:rFonts w:hint="eastAsia"/>
        </w:rPr>
        <w:t>素</w:t>
      </w:r>
      <w:r w:rsidR="003B0B7F" w:rsidRPr="003B0B7F">
        <w:rPr>
          <w:rFonts w:hint="eastAsia"/>
        </w:rPr>
        <w:t>。</w:t>
      </w:r>
    </w:p>
    <w:p w:rsidR="00605E65" w:rsidRDefault="00402CF1" w:rsidP="0050741C">
      <w:pPr>
        <w:pStyle w:val="4"/>
      </w:pPr>
      <w:r w:rsidRPr="00402CF1">
        <w:rPr>
          <w:rFonts w:hint="eastAsia"/>
        </w:rPr>
        <w:t>另本院約</w:t>
      </w:r>
      <w:proofErr w:type="gramStart"/>
      <w:r w:rsidRPr="00402CF1">
        <w:rPr>
          <w:rFonts w:hint="eastAsia"/>
        </w:rPr>
        <w:t>詢</w:t>
      </w:r>
      <w:proofErr w:type="gramEnd"/>
      <w:r w:rsidRPr="00402CF1">
        <w:rPr>
          <w:rFonts w:hint="eastAsia"/>
        </w:rPr>
        <w:t>內政部民政司長林清祺亦坦述：「遊</w:t>
      </w:r>
      <w:r w:rsidRPr="00402CF1">
        <w:rPr>
          <w:rFonts w:hint="eastAsia"/>
        </w:rPr>
        <w:lastRenderedPageBreak/>
        <w:t>說法制定後，起初很熱絡，民眾、學者認為可以將意見向首長表達，但其實遊說不一定可以見到首長，而且遊說也未必可改變政策制定方向。所以遊說的實際情況跟民眾期待會有落差，民眾可能會轉而透過</w:t>
      </w:r>
      <w:r>
        <w:rPr>
          <w:rFonts w:hint="eastAsia"/>
        </w:rPr>
        <w:t>以往</w:t>
      </w:r>
      <w:r w:rsidRPr="00402CF1">
        <w:rPr>
          <w:rFonts w:hint="eastAsia"/>
        </w:rPr>
        <w:t>陳情抗議處理方式。機關首長如果重視遊說，會影響遊說登記的件數，但他們是否重視，我不得而知。另外機關在制定政策時，可以主動找相關人士來討論，也不適用遊說。…</w:t>
      </w:r>
      <w:proofErr w:type="gramStart"/>
      <w:r w:rsidRPr="00402CF1">
        <w:rPr>
          <w:rFonts w:hint="eastAsia"/>
        </w:rPr>
        <w:t>…</w:t>
      </w:r>
      <w:proofErr w:type="gramEnd"/>
      <w:r w:rsidRPr="00402CF1">
        <w:rPr>
          <w:rFonts w:hint="eastAsia"/>
        </w:rPr>
        <w:t>各部會首長找人來談政策時，就不是遊說，不用辦理遊說登記。」</w:t>
      </w:r>
    </w:p>
    <w:p w:rsidR="00832EAB" w:rsidRDefault="00832EAB" w:rsidP="006068B8">
      <w:pPr>
        <w:pStyle w:val="3"/>
        <w:ind w:left="1361"/>
      </w:pPr>
      <w:r w:rsidRPr="00832EAB">
        <w:rPr>
          <w:rFonts w:hint="eastAsia"/>
        </w:rPr>
        <w:t>遊說法規定遊說者與欲遊說之標的無關者不得遊說，是否不當限制公民對於公共事務與參與管道，殊值探究；</w:t>
      </w:r>
      <w:r w:rsidR="00942352">
        <w:rPr>
          <w:rFonts w:hint="eastAsia"/>
        </w:rPr>
        <w:t>且</w:t>
      </w:r>
      <w:r w:rsidRPr="00832EAB">
        <w:rPr>
          <w:rFonts w:hint="eastAsia"/>
        </w:rPr>
        <w:t>被遊說者所屬機關對於遊說者與欲遊說之標的「有關與否」之認定，各機關難有齊</w:t>
      </w:r>
      <w:proofErr w:type="gramStart"/>
      <w:r w:rsidRPr="00832EAB">
        <w:rPr>
          <w:rFonts w:hint="eastAsia"/>
        </w:rPr>
        <w:t>一</w:t>
      </w:r>
      <w:proofErr w:type="gramEnd"/>
      <w:r w:rsidRPr="00832EAB">
        <w:rPr>
          <w:rFonts w:hint="eastAsia"/>
        </w:rPr>
        <w:t>標準</w:t>
      </w:r>
      <w:r>
        <w:rPr>
          <w:rFonts w:hint="eastAsia"/>
        </w:rPr>
        <w:t>：</w:t>
      </w:r>
    </w:p>
    <w:p w:rsidR="00942352" w:rsidRDefault="00942352" w:rsidP="00942352">
      <w:pPr>
        <w:pStyle w:val="4"/>
      </w:pPr>
      <w:r w:rsidRPr="0072290A">
        <w:rPr>
          <w:rFonts w:hint="eastAsia"/>
        </w:rPr>
        <w:t>我國遊說者之規範對象範圍較</w:t>
      </w:r>
      <w:r>
        <w:rPr>
          <w:rFonts w:hint="eastAsia"/>
        </w:rPr>
        <w:t>之美、加二國為</w:t>
      </w:r>
      <w:r w:rsidRPr="0072290A">
        <w:rPr>
          <w:rFonts w:hint="eastAsia"/>
        </w:rPr>
        <w:t>寬廣，</w:t>
      </w:r>
      <w:r>
        <w:rPr>
          <w:rFonts w:hint="eastAsia"/>
        </w:rPr>
        <w:t>惟遊說法第4條第1項規定：「依第二條第二項第一款進行遊說之自然人、法人、經許可設立或備案之人民團體或基於特定目的組成並設有代表人之團體，與欲遊說之政策、議案或法令之形成、制定、通過、變更或廢止無關者，不得遊說。」查其立法理由</w:t>
      </w:r>
      <w:proofErr w:type="gramStart"/>
      <w:r>
        <w:rPr>
          <w:rFonts w:hint="eastAsia"/>
        </w:rPr>
        <w:t>以</w:t>
      </w:r>
      <w:proofErr w:type="gramEnd"/>
      <w:r>
        <w:rPr>
          <w:rFonts w:hint="eastAsia"/>
        </w:rPr>
        <w:t>：「按現行法律如請願法、行政程序法或自治條例等並不乏人民表達意見之途徑，惟表達意見係權利之行使，而遊說亦是表達意見之一種方式，其限制自應審慎，然    遊說畢竟不同於一般之意見表達方式，其花費之社會成本較高，</w:t>
      </w:r>
      <w:proofErr w:type="gramStart"/>
      <w:r>
        <w:rPr>
          <w:rFonts w:hint="eastAsia"/>
        </w:rPr>
        <w:t>況</w:t>
      </w:r>
      <w:proofErr w:type="gramEnd"/>
      <w:r>
        <w:rPr>
          <w:rFonts w:hint="eastAsia"/>
        </w:rPr>
        <w:t>被遊說之</w:t>
      </w:r>
      <w:proofErr w:type="gramStart"/>
      <w:r>
        <w:rPr>
          <w:rFonts w:hint="eastAsia"/>
        </w:rPr>
        <w:t>人均屬公務</w:t>
      </w:r>
      <w:proofErr w:type="gramEnd"/>
      <w:r>
        <w:rPr>
          <w:rFonts w:hint="eastAsia"/>
        </w:rPr>
        <w:t xml:space="preserve">極為繁重之人員，倘任何人對與其無關之政策、議案或法令動輒可遊說，則除前揭人員將陷於無法因應之窘境外，亦會影響政務之推動，故有必要對遊說    </w:t>
      </w:r>
      <w:r>
        <w:rPr>
          <w:rFonts w:hint="eastAsia"/>
        </w:rPr>
        <w:lastRenderedPageBreak/>
        <w:t>人不得遊說之情形予以合理限制，</w:t>
      </w:r>
      <w:proofErr w:type="gramStart"/>
      <w:r>
        <w:rPr>
          <w:rFonts w:hint="eastAsia"/>
        </w:rPr>
        <w:t>爰</w:t>
      </w:r>
      <w:proofErr w:type="gramEnd"/>
      <w:r>
        <w:rPr>
          <w:rFonts w:hint="eastAsia"/>
        </w:rPr>
        <w:t>於第一項明定進行遊說之自然人、法人、經許可設立或備案之人民團體或基於特定目的組成並設有代表人之團體與欲遊說之政策、議案或法令之形成、制定、通過、變更或廢止無關者，不得遊說。」</w:t>
      </w:r>
    </w:p>
    <w:p w:rsidR="00942352" w:rsidRDefault="00942352" w:rsidP="00942352">
      <w:pPr>
        <w:pStyle w:val="4"/>
      </w:pPr>
      <w:r>
        <w:rPr>
          <w:rFonts w:hint="eastAsia"/>
        </w:rPr>
        <w:t>按</w:t>
      </w:r>
      <w:r w:rsidRPr="00930EAD">
        <w:rPr>
          <w:rFonts w:hint="eastAsia"/>
        </w:rPr>
        <w:t>遊說</w:t>
      </w:r>
      <w:r>
        <w:rPr>
          <w:rFonts w:hint="eastAsia"/>
        </w:rPr>
        <w:t>活動</w:t>
      </w:r>
      <w:r w:rsidRPr="00930EAD">
        <w:rPr>
          <w:rFonts w:hint="eastAsia"/>
        </w:rPr>
        <w:t>向來被貼上負面標籤的主要原因，在於個人或團體所擁有的資源稟賦，會對公共權威管道的接近能力</w:t>
      </w:r>
      <w:proofErr w:type="gramStart"/>
      <w:r w:rsidRPr="00930EAD">
        <w:rPr>
          <w:rFonts w:hint="eastAsia"/>
        </w:rPr>
        <w:t>（</w:t>
      </w:r>
      <w:proofErr w:type="gramEnd"/>
      <w:r w:rsidRPr="00930EAD">
        <w:t>accessibility)</w:t>
      </w:r>
      <w:r w:rsidRPr="00930EAD">
        <w:rPr>
          <w:rFonts w:hint="eastAsia"/>
        </w:rPr>
        <w:t>產生影響</w:t>
      </w:r>
      <w:r>
        <w:rPr>
          <w:rFonts w:hint="eastAsia"/>
        </w:rPr>
        <w:t>。</w:t>
      </w:r>
      <w:r w:rsidRPr="00930EAD">
        <w:rPr>
          <w:rFonts w:hint="eastAsia"/>
        </w:rPr>
        <w:t>換言之，資源稟賦愈豐富者，愈容易透過動員、遊說等方式取得較大的政策影響力，甚至壟斷意見表達的管道，</w:t>
      </w:r>
      <w:r>
        <w:rPr>
          <w:rFonts w:hint="eastAsia"/>
        </w:rPr>
        <w:t>使得</w:t>
      </w:r>
      <w:r w:rsidRPr="00930EAD">
        <w:rPr>
          <w:rFonts w:hint="eastAsia"/>
        </w:rPr>
        <w:t>公共權威的決策出現偏頗，</w:t>
      </w:r>
      <w:proofErr w:type="gramStart"/>
      <w:r w:rsidRPr="00930EAD">
        <w:rPr>
          <w:rFonts w:hint="eastAsia"/>
        </w:rPr>
        <w:t>最</w:t>
      </w:r>
      <w:proofErr w:type="gramEnd"/>
      <w:r w:rsidRPr="00930EAD">
        <w:t xml:space="preserve"> </w:t>
      </w:r>
      <w:r w:rsidRPr="00930EAD">
        <w:rPr>
          <w:rFonts w:hint="eastAsia"/>
        </w:rPr>
        <w:t>終社會上只聽得到錢的聲音</w:t>
      </w:r>
      <w:proofErr w:type="gramStart"/>
      <w:r w:rsidRPr="00930EAD">
        <w:rPr>
          <w:rFonts w:hint="eastAsia"/>
        </w:rPr>
        <w:t>（</w:t>
      </w:r>
      <w:proofErr w:type="gramEnd"/>
      <w:r w:rsidRPr="00930EAD">
        <w:t>the sound of money)</w:t>
      </w:r>
      <w:r w:rsidRPr="00930EAD">
        <w:rPr>
          <w:rFonts w:hint="eastAsia"/>
        </w:rPr>
        <w:t>，</w:t>
      </w:r>
      <w:r>
        <w:rPr>
          <w:rFonts w:hint="eastAsia"/>
        </w:rPr>
        <w:t>此係</w:t>
      </w:r>
      <w:r w:rsidRPr="00930EAD">
        <w:rPr>
          <w:rFonts w:hint="eastAsia"/>
        </w:rPr>
        <w:t>對</w:t>
      </w:r>
      <w:r>
        <w:rPr>
          <w:rFonts w:hint="eastAsia"/>
        </w:rPr>
        <w:t>於</w:t>
      </w:r>
      <w:r w:rsidRPr="00930EAD">
        <w:rPr>
          <w:rFonts w:hint="eastAsia"/>
        </w:rPr>
        <w:t>平等權</w:t>
      </w:r>
      <w:r>
        <w:rPr>
          <w:rFonts w:hint="eastAsia"/>
        </w:rPr>
        <w:t>嚴重</w:t>
      </w:r>
      <w:r w:rsidRPr="00930EAD">
        <w:rPr>
          <w:rFonts w:hint="eastAsia"/>
        </w:rPr>
        <w:t>的侵害，</w:t>
      </w:r>
      <w:r>
        <w:rPr>
          <w:rFonts w:hint="eastAsia"/>
        </w:rPr>
        <w:t>亦為</w:t>
      </w:r>
      <w:r w:rsidRPr="00930EAD">
        <w:rPr>
          <w:rFonts w:hint="eastAsia"/>
        </w:rPr>
        <w:t>社會大眾認爲缺乏對遊說的規範將導致金權政治的普遍疑慮</w:t>
      </w:r>
      <w:r>
        <w:rPr>
          <w:rFonts w:hint="eastAsia"/>
        </w:rPr>
        <w:t>。故</w:t>
      </w:r>
      <w:r w:rsidRPr="00930EAD">
        <w:rPr>
          <w:rFonts w:hint="eastAsia"/>
        </w:rPr>
        <w:t>如何透過制度的</w:t>
      </w:r>
      <w:r>
        <w:rPr>
          <w:rFonts w:hint="eastAsia"/>
        </w:rPr>
        <w:t>妥適</w:t>
      </w:r>
      <w:r w:rsidRPr="00930EAD">
        <w:rPr>
          <w:rFonts w:hint="eastAsia"/>
        </w:rPr>
        <w:t>安排，以矯正資源稟賦對於遊說管道與遊說結果的扭曲，實爲</w:t>
      </w:r>
      <w:r>
        <w:rPr>
          <w:rFonts w:hint="eastAsia"/>
        </w:rPr>
        <w:t>建制</w:t>
      </w:r>
      <w:r w:rsidRPr="00930EAD">
        <w:rPr>
          <w:rFonts w:hint="eastAsia"/>
        </w:rPr>
        <w:t>遊説制度的核心。但遊說法所規定的遊說主體卻將「與欲遊說之政策、議案或法令之形成、制定、通過、變更或廢止無關者」排除在外，是否</w:t>
      </w:r>
      <w:r>
        <w:rPr>
          <w:rFonts w:hint="eastAsia"/>
        </w:rPr>
        <w:t>過度</w:t>
      </w:r>
      <w:r w:rsidRPr="00930EAD">
        <w:rPr>
          <w:rFonts w:hint="eastAsia"/>
        </w:rPr>
        <w:t>限制公民對於公共事務關心與參與的管道，</w:t>
      </w:r>
      <w:proofErr w:type="gramStart"/>
      <w:r>
        <w:rPr>
          <w:rFonts w:hint="eastAsia"/>
        </w:rPr>
        <w:t>厥</w:t>
      </w:r>
      <w:proofErr w:type="gramEnd"/>
      <w:r>
        <w:rPr>
          <w:rFonts w:hint="eastAsia"/>
        </w:rPr>
        <w:t>為</w:t>
      </w:r>
      <w:r w:rsidRPr="00930EAD">
        <w:rPr>
          <w:rFonts w:hint="eastAsia"/>
        </w:rPr>
        <w:t>遊說法在遊說主體上最大的問題。例如在核廢料最終處置場的選址議題上，除</w:t>
      </w:r>
      <w:proofErr w:type="gramStart"/>
      <w:r>
        <w:rPr>
          <w:rFonts w:hint="eastAsia"/>
        </w:rPr>
        <w:t>臺</w:t>
      </w:r>
      <w:proofErr w:type="gramEnd"/>
      <w:r w:rsidRPr="00930EAD">
        <w:rPr>
          <w:rFonts w:hint="eastAsia"/>
        </w:rPr>
        <w:t>東縣居民外，依據該</w:t>
      </w:r>
      <w:r>
        <w:rPr>
          <w:rFonts w:hint="eastAsia"/>
        </w:rPr>
        <w:t>本</w:t>
      </w:r>
      <w:r w:rsidRPr="00930EAD">
        <w:rPr>
          <w:rFonts w:hint="eastAsia"/>
        </w:rPr>
        <w:t>法</w:t>
      </w:r>
      <w:r>
        <w:rPr>
          <w:rFonts w:hint="eastAsia"/>
        </w:rPr>
        <w:t>規定</w:t>
      </w:r>
      <w:r w:rsidRPr="00930EAD">
        <w:rPr>
          <w:rFonts w:hint="eastAsia"/>
        </w:rPr>
        <w:t>其他地區居民可能皆被限制不得進行遊說，從而限縮國人對該議題的關懷與參與空間，這樣的規定是否合理，頗値得進一步探究</w:t>
      </w:r>
      <w:r>
        <w:rPr>
          <w:rStyle w:val="aff"/>
        </w:rPr>
        <w:footnoteReference w:id="46"/>
      </w:r>
      <w:r>
        <w:rPr>
          <w:rFonts w:hint="eastAsia"/>
        </w:rPr>
        <w:t>。</w:t>
      </w:r>
    </w:p>
    <w:p w:rsidR="00942352" w:rsidRDefault="00942352" w:rsidP="00942352">
      <w:pPr>
        <w:pStyle w:val="4"/>
      </w:pPr>
      <w:r>
        <w:rPr>
          <w:rFonts w:hint="eastAsia"/>
        </w:rPr>
        <w:t>觀察遊說法</w:t>
      </w:r>
      <w:r w:rsidRPr="00BC0B3E">
        <w:rPr>
          <w:rFonts w:hint="eastAsia"/>
        </w:rPr>
        <w:t>立法原意，在於行政機關「爲免遊説</w:t>
      </w:r>
      <w:r w:rsidRPr="00BC0B3E">
        <w:rPr>
          <w:rFonts w:hint="eastAsia"/>
        </w:rPr>
        <w:lastRenderedPageBreak/>
        <w:t>被濫用致妨礙政府政務之推動，故限制自行進行遊說者倘與欲遊說之標的無關，不得遊説</w:t>
      </w:r>
      <w:r>
        <w:rPr>
          <w:rFonts w:hint="eastAsia"/>
        </w:rPr>
        <w:t>。</w:t>
      </w:r>
      <w:r w:rsidRPr="00BC0B3E">
        <w:rPr>
          <w:rFonts w:hint="eastAsia"/>
        </w:rPr>
        <w:t>」</w:t>
      </w:r>
      <w:r>
        <w:rPr>
          <w:rStyle w:val="aff"/>
        </w:rPr>
        <w:footnoteReference w:id="47"/>
      </w:r>
      <w:r>
        <w:rPr>
          <w:rFonts w:hint="eastAsia"/>
        </w:rPr>
        <w:t>此前法務部重要主管官員於遊說法草案中區公聽會時，對與會</w:t>
      </w:r>
      <w:proofErr w:type="gramStart"/>
      <w:r>
        <w:rPr>
          <w:rFonts w:hint="eastAsia"/>
        </w:rPr>
        <w:t>提問者答稱</w:t>
      </w:r>
      <w:proofErr w:type="gramEnd"/>
      <w:r>
        <w:rPr>
          <w:rFonts w:hint="eastAsia"/>
        </w:rPr>
        <w:t>：「為了與自己無關的事進行遊說，等於是雞婆、詛咒別人死。」、「被遊說者可能是主管或比較高階層的人，如果開放無關的人也可以登記遊說，可能會非常地繁雜或重複，所以才有限制。」</w:t>
      </w:r>
      <w:r>
        <w:rPr>
          <w:rStyle w:val="aff"/>
        </w:rPr>
        <w:footnoteReference w:id="48"/>
      </w:r>
      <w:r>
        <w:rPr>
          <w:rFonts w:hint="eastAsia"/>
        </w:rPr>
        <w:t>此種見解所引致的立法規範</w:t>
      </w:r>
      <w:r w:rsidRPr="00BC0B3E">
        <w:rPr>
          <w:rFonts w:hint="eastAsia"/>
        </w:rPr>
        <w:t>恐有爲</w:t>
      </w:r>
      <w:r>
        <w:rPr>
          <w:rFonts w:hint="eastAsia"/>
        </w:rPr>
        <w:t>追求</w:t>
      </w:r>
      <w:r w:rsidRPr="00BC0B3E">
        <w:rPr>
          <w:rFonts w:hint="eastAsia"/>
        </w:rPr>
        <w:t>行政效率</w:t>
      </w:r>
      <w:r>
        <w:rPr>
          <w:rFonts w:hint="eastAsia"/>
        </w:rPr>
        <w:t>，</w:t>
      </w:r>
      <w:r w:rsidRPr="00BC0B3E">
        <w:rPr>
          <w:rFonts w:hint="eastAsia"/>
        </w:rPr>
        <w:t>而犧牲</w:t>
      </w:r>
      <w:r>
        <w:rPr>
          <w:rFonts w:hint="eastAsia"/>
        </w:rPr>
        <w:t>公</w:t>
      </w:r>
      <w:r w:rsidRPr="00BC0B3E">
        <w:rPr>
          <w:rFonts w:hint="eastAsia"/>
        </w:rPr>
        <w:t>民</w:t>
      </w:r>
      <w:r>
        <w:rPr>
          <w:rFonts w:hint="eastAsia"/>
        </w:rPr>
        <w:t>參政</w:t>
      </w:r>
      <w:r w:rsidRPr="00BC0B3E">
        <w:rPr>
          <w:rFonts w:hint="eastAsia"/>
        </w:rPr>
        <w:t>權益之嫌。</w:t>
      </w:r>
      <w:r w:rsidRPr="00D227BB">
        <w:rPr>
          <w:rFonts w:hint="eastAsia"/>
        </w:rPr>
        <w:t>至於「有關與否」，</w:t>
      </w:r>
      <w:r>
        <w:rPr>
          <w:rFonts w:hint="eastAsia"/>
        </w:rPr>
        <w:t>依遊說法第13條規定，</w:t>
      </w:r>
      <w:r w:rsidRPr="00D227BB">
        <w:rPr>
          <w:rFonts w:hint="eastAsia"/>
        </w:rPr>
        <w:t>遊說者</w:t>
      </w:r>
      <w:proofErr w:type="gramStart"/>
      <w:r w:rsidRPr="00D227BB">
        <w:rPr>
          <w:rFonts w:hint="eastAsia"/>
        </w:rPr>
        <w:t>有釋明的</w:t>
      </w:r>
      <w:proofErr w:type="gramEnd"/>
      <w:r w:rsidRPr="00D227BB">
        <w:rPr>
          <w:rFonts w:hint="eastAsia"/>
        </w:rPr>
        <w:t>義務，</w:t>
      </w:r>
      <w:r>
        <w:rPr>
          <w:rFonts w:hint="eastAsia"/>
        </w:rPr>
        <w:t>亦即</w:t>
      </w:r>
      <w:r w:rsidRPr="00D227BB">
        <w:rPr>
          <w:rFonts w:hint="eastAsia"/>
        </w:rPr>
        <w:t>遊說者須在遊說申請書</w:t>
      </w:r>
      <w:r>
        <w:rPr>
          <w:rFonts w:hint="eastAsia"/>
        </w:rPr>
        <w:t>說</w:t>
      </w:r>
      <w:r w:rsidRPr="00D227BB">
        <w:rPr>
          <w:rFonts w:hint="eastAsia"/>
        </w:rPr>
        <w:t>明與欲遊說之政策、議案或法令之形成、制定、通過、變更或廢止之關係，並備具相關文件。如經被遊說者所屬機關認定遊說者與遊說標的無關，雖得拒絕其遊說登記，且性質為處分行為，遊說者得基於公法上請求權於其權利或法律上利益遭受損害之際，依法提起行政救濟（包括訴願、行政訴訟等）。</w:t>
      </w:r>
      <w:r>
        <w:rPr>
          <w:rFonts w:hint="eastAsia"/>
        </w:rPr>
        <w:t>由於我國係採取分散登記制，</w:t>
      </w:r>
      <w:r w:rsidRPr="00CA4AD4">
        <w:rPr>
          <w:rFonts w:hint="eastAsia"/>
        </w:rPr>
        <w:t>被遊說者所屬機關</w:t>
      </w:r>
      <w:r>
        <w:rPr>
          <w:rFonts w:hint="eastAsia"/>
        </w:rPr>
        <w:t>對於遊說者與欲遊說之標的</w:t>
      </w:r>
      <w:r w:rsidRPr="00D227BB">
        <w:rPr>
          <w:rFonts w:hint="eastAsia"/>
        </w:rPr>
        <w:t>「有關與否」</w:t>
      </w:r>
      <w:r>
        <w:rPr>
          <w:rFonts w:hint="eastAsia"/>
        </w:rPr>
        <w:t>的認定，究係寬鬆或</w:t>
      </w:r>
      <w:proofErr w:type="gramStart"/>
      <w:r>
        <w:rPr>
          <w:rFonts w:hint="eastAsia"/>
        </w:rPr>
        <w:t>嚴格，</w:t>
      </w:r>
      <w:proofErr w:type="gramEnd"/>
      <w:r>
        <w:rPr>
          <w:rFonts w:hint="eastAsia"/>
        </w:rPr>
        <w:t>各機關難有</w:t>
      </w:r>
      <w:r w:rsidRPr="00D227BB">
        <w:rPr>
          <w:rFonts w:hint="eastAsia"/>
        </w:rPr>
        <w:t>齊</w:t>
      </w:r>
      <w:proofErr w:type="gramStart"/>
      <w:r w:rsidRPr="00D227BB">
        <w:rPr>
          <w:rFonts w:hint="eastAsia"/>
        </w:rPr>
        <w:t>一</w:t>
      </w:r>
      <w:proofErr w:type="gramEnd"/>
      <w:r>
        <w:rPr>
          <w:rFonts w:hint="eastAsia"/>
        </w:rPr>
        <w:t>標準</w:t>
      </w:r>
      <w:r w:rsidRPr="00D227BB">
        <w:rPr>
          <w:rFonts w:hint="eastAsia"/>
        </w:rPr>
        <w:t>，</w:t>
      </w:r>
      <w:r>
        <w:rPr>
          <w:rFonts w:hint="eastAsia"/>
        </w:rPr>
        <w:t>恐有影響遊說者權益之虞。</w:t>
      </w:r>
    </w:p>
    <w:p w:rsidR="004E6CAA" w:rsidRDefault="004E6CAA" w:rsidP="006068B8">
      <w:pPr>
        <w:pStyle w:val="3"/>
        <w:ind w:left="1361"/>
      </w:pPr>
      <w:r w:rsidRPr="004E6CAA">
        <w:rPr>
          <w:rFonts w:hint="eastAsia"/>
        </w:rPr>
        <w:t>現行遊說實務</w:t>
      </w:r>
      <w:r w:rsidR="007B0AEB">
        <w:rPr>
          <w:rFonts w:hint="eastAsia"/>
        </w:rPr>
        <w:t>反映</w:t>
      </w:r>
      <w:r w:rsidR="00333073">
        <w:rPr>
          <w:rFonts w:hint="eastAsia"/>
        </w:rPr>
        <w:t>出</w:t>
      </w:r>
      <w:r w:rsidR="00372992">
        <w:rPr>
          <w:rFonts w:hint="eastAsia"/>
        </w:rPr>
        <w:t>資源稟賦</w:t>
      </w:r>
      <w:r w:rsidR="007B0AEB">
        <w:rPr>
          <w:rFonts w:hint="eastAsia"/>
        </w:rPr>
        <w:t>不同</w:t>
      </w:r>
      <w:r w:rsidR="00C94818">
        <w:rPr>
          <w:rFonts w:hint="eastAsia"/>
        </w:rPr>
        <w:t>的</w:t>
      </w:r>
      <w:r w:rsidR="007B0AEB">
        <w:rPr>
          <w:rFonts w:hint="eastAsia"/>
        </w:rPr>
        <w:t>遊說</w:t>
      </w:r>
      <w:r>
        <w:rPr>
          <w:rFonts w:hint="eastAsia"/>
        </w:rPr>
        <w:t>團體間</w:t>
      </w:r>
      <w:r w:rsidR="00372992">
        <w:rPr>
          <w:rFonts w:hint="eastAsia"/>
        </w:rPr>
        <w:t>，確</w:t>
      </w:r>
      <w:r w:rsidR="00CC7203">
        <w:rPr>
          <w:rFonts w:hint="eastAsia"/>
        </w:rPr>
        <w:t>實</w:t>
      </w:r>
      <w:r w:rsidR="00372992">
        <w:rPr>
          <w:rFonts w:hint="eastAsia"/>
        </w:rPr>
        <w:t>存</w:t>
      </w:r>
      <w:r w:rsidR="00CC7203">
        <w:rPr>
          <w:rFonts w:hint="eastAsia"/>
        </w:rPr>
        <w:t>在</w:t>
      </w:r>
      <w:r w:rsidR="00ED2C01" w:rsidRPr="00ED2C01">
        <w:rPr>
          <w:rFonts w:hint="eastAsia"/>
          <w:color w:val="FF0000"/>
        </w:rPr>
        <w:t>非</w:t>
      </w:r>
      <w:r w:rsidRPr="00ED2C01">
        <w:rPr>
          <w:rFonts w:hint="eastAsia"/>
          <w:color w:val="FF0000"/>
        </w:rPr>
        <w:t>「</w:t>
      </w:r>
      <w:r w:rsidR="00ED2C01" w:rsidRPr="00ED2C01">
        <w:rPr>
          <w:rFonts w:hint="eastAsia"/>
          <w:color w:val="FF0000"/>
        </w:rPr>
        <w:t>一致性</w:t>
      </w:r>
      <w:r w:rsidRPr="004E6CAA">
        <w:rPr>
          <w:rFonts w:hint="eastAsia"/>
        </w:rPr>
        <w:t>對待」</w:t>
      </w:r>
      <w:r>
        <w:rPr>
          <w:rFonts w:hint="eastAsia"/>
        </w:rPr>
        <w:t>以</w:t>
      </w:r>
      <w:r w:rsidRPr="004E6CAA">
        <w:rPr>
          <w:rFonts w:hint="eastAsia"/>
        </w:rPr>
        <w:t>及「有登記，才有問題」</w:t>
      </w:r>
      <w:r>
        <w:rPr>
          <w:rFonts w:hint="eastAsia"/>
        </w:rPr>
        <w:t>的</w:t>
      </w:r>
      <w:r w:rsidR="00333073">
        <w:rPr>
          <w:rFonts w:hint="eastAsia"/>
        </w:rPr>
        <w:t>現實</w:t>
      </w:r>
      <w:r w:rsidR="007B0AEB">
        <w:rPr>
          <w:rFonts w:hint="eastAsia"/>
        </w:rPr>
        <w:t>困</w:t>
      </w:r>
      <w:r>
        <w:rPr>
          <w:rFonts w:hint="eastAsia"/>
        </w:rPr>
        <w:t>境：</w:t>
      </w:r>
    </w:p>
    <w:p w:rsidR="00201B19" w:rsidRDefault="004E6CAA" w:rsidP="004E6CAA">
      <w:pPr>
        <w:pStyle w:val="3"/>
        <w:numPr>
          <w:ilvl w:val="0"/>
          <w:numId w:val="0"/>
        </w:numPr>
        <w:ind w:left="1361"/>
      </w:pPr>
      <w:r>
        <w:rPr>
          <w:rFonts w:hint="eastAsia"/>
        </w:rPr>
        <w:t xml:space="preserve">    </w:t>
      </w:r>
      <w:r w:rsidR="00653E11" w:rsidRPr="00653E11">
        <w:rPr>
          <w:rFonts w:hint="eastAsia"/>
        </w:rPr>
        <w:t>本院為瞭解國內曾從事遊說之</w:t>
      </w:r>
      <w:r w:rsidR="00CC7203">
        <w:rPr>
          <w:rFonts w:hint="eastAsia"/>
        </w:rPr>
        <w:t>人民</w:t>
      </w:r>
      <w:r w:rsidR="00653E11" w:rsidRPr="00653E11">
        <w:rPr>
          <w:rFonts w:hint="eastAsia"/>
        </w:rPr>
        <w:t>團體</w:t>
      </w:r>
      <w:r w:rsidR="00CC7203">
        <w:rPr>
          <w:rFonts w:hint="eastAsia"/>
        </w:rPr>
        <w:t>曾</w:t>
      </w:r>
      <w:r w:rsidR="00653E11" w:rsidRPr="00653E11">
        <w:rPr>
          <w:rFonts w:hint="eastAsia"/>
        </w:rPr>
        <w:t>遭遇之實務問題，於110年3月3日舉辦諮詢會議，函邀董氏基金會、</w:t>
      </w:r>
      <w:proofErr w:type="gramStart"/>
      <w:r w:rsidR="00653E11" w:rsidRPr="00653E11">
        <w:rPr>
          <w:rFonts w:hint="eastAsia"/>
        </w:rPr>
        <w:t>臺</w:t>
      </w:r>
      <w:proofErr w:type="gramEnd"/>
      <w:r w:rsidR="00653E11" w:rsidRPr="00653E11">
        <w:rPr>
          <w:rFonts w:hint="eastAsia"/>
        </w:rPr>
        <w:t>北律師公會、中華民國土木技師公</w:t>
      </w:r>
      <w:r w:rsidR="00653E11" w:rsidRPr="00653E11">
        <w:rPr>
          <w:rFonts w:hint="eastAsia"/>
        </w:rPr>
        <w:lastRenderedPageBreak/>
        <w:t>會全國聯合會、社團法人中華民國牙醫師公會全國聯合會派員出席，與會專家學者發言紀要如下：</w:t>
      </w:r>
    </w:p>
    <w:p w:rsidR="00EC0B1E" w:rsidRDefault="00EC0B1E" w:rsidP="00354FE3">
      <w:pPr>
        <w:pStyle w:val="4"/>
      </w:pPr>
      <w:r w:rsidRPr="00B663D3">
        <w:rPr>
          <w:rFonts w:hint="eastAsia"/>
          <w:color w:val="FF0000"/>
        </w:rPr>
        <w:t>董氏基金會</w:t>
      </w:r>
      <w:r w:rsidR="00B663D3" w:rsidRPr="00B663D3">
        <w:rPr>
          <w:rFonts w:hint="eastAsia"/>
          <w:color w:val="FF0000"/>
        </w:rPr>
        <w:t>代表</w:t>
      </w:r>
      <w:r>
        <w:rPr>
          <w:rFonts w:hint="eastAsia"/>
        </w:rPr>
        <w:t>：</w:t>
      </w:r>
    </w:p>
    <w:p w:rsidR="00EC0B1E" w:rsidRDefault="00EC0B1E" w:rsidP="00354FE3">
      <w:pPr>
        <w:pStyle w:val="5"/>
      </w:pPr>
      <w:r>
        <w:rPr>
          <w:rFonts w:hint="eastAsia"/>
        </w:rPr>
        <w:t>遊說法施行之後，</w:t>
      </w:r>
      <w:r w:rsidR="00341534">
        <w:rPr>
          <w:rFonts w:hint="eastAsia"/>
        </w:rPr>
        <w:t>本基金會</w:t>
      </w:r>
      <w:r w:rsidRPr="00EC0B1E">
        <w:rPr>
          <w:rFonts w:hint="eastAsia"/>
        </w:rPr>
        <w:t>從公益團體變成遊說法上的利益團體，對我們影響</w:t>
      </w:r>
      <w:r w:rsidR="00CC7203">
        <w:rPr>
          <w:rFonts w:hint="eastAsia"/>
        </w:rPr>
        <w:t>反而</w:t>
      </w:r>
      <w:r w:rsidRPr="00EC0B1E">
        <w:rPr>
          <w:rFonts w:hint="eastAsia"/>
        </w:rPr>
        <w:t>變得</w:t>
      </w:r>
      <w:proofErr w:type="gramStart"/>
      <w:r w:rsidRPr="00EC0B1E">
        <w:rPr>
          <w:rFonts w:hint="eastAsia"/>
        </w:rPr>
        <w:t>很</w:t>
      </w:r>
      <w:proofErr w:type="gramEnd"/>
      <w:r w:rsidRPr="00EC0B1E">
        <w:rPr>
          <w:rFonts w:hint="eastAsia"/>
        </w:rPr>
        <w:t>負面</w:t>
      </w:r>
      <w:r w:rsidR="00341534">
        <w:rPr>
          <w:rFonts w:hint="eastAsia"/>
        </w:rPr>
        <w:t>。目前我們持續推動</w:t>
      </w:r>
      <w:proofErr w:type="gramStart"/>
      <w:r w:rsidR="00341534" w:rsidRPr="00341534">
        <w:rPr>
          <w:rFonts w:hint="eastAsia"/>
        </w:rPr>
        <w:t>菸</w:t>
      </w:r>
      <w:proofErr w:type="gramEnd"/>
      <w:r w:rsidR="00341534" w:rsidRPr="00341534">
        <w:rPr>
          <w:rFonts w:hint="eastAsia"/>
        </w:rPr>
        <w:t>害防治</w:t>
      </w:r>
      <w:r w:rsidR="00341534">
        <w:rPr>
          <w:rFonts w:hint="eastAsia"/>
        </w:rPr>
        <w:t>相關</w:t>
      </w:r>
      <w:r w:rsidR="00341534" w:rsidRPr="00341534">
        <w:rPr>
          <w:rFonts w:hint="eastAsia"/>
        </w:rPr>
        <w:t>法案，</w:t>
      </w:r>
      <w:r w:rsidR="00CC7203">
        <w:rPr>
          <w:rFonts w:hint="eastAsia"/>
        </w:rPr>
        <w:t>據了解</w:t>
      </w:r>
      <w:r w:rsidR="00341534">
        <w:rPr>
          <w:rFonts w:hint="eastAsia"/>
        </w:rPr>
        <w:t>只有</w:t>
      </w:r>
      <w:r w:rsidRPr="00EC0B1E">
        <w:rPr>
          <w:rFonts w:hint="eastAsia"/>
        </w:rPr>
        <w:t>我們被要求要依遊說法</w:t>
      </w:r>
      <w:r w:rsidR="00CC7203">
        <w:rPr>
          <w:rFonts w:hint="eastAsia"/>
        </w:rPr>
        <w:t>辦理</w:t>
      </w:r>
      <w:r w:rsidRPr="00EC0B1E">
        <w:rPr>
          <w:rFonts w:hint="eastAsia"/>
        </w:rPr>
        <w:t>登記，</w:t>
      </w:r>
      <w:r w:rsidR="00341534">
        <w:rPr>
          <w:rFonts w:hint="eastAsia"/>
        </w:rPr>
        <w:t>但</w:t>
      </w:r>
      <w:r w:rsidRPr="00EC0B1E">
        <w:rPr>
          <w:rFonts w:hint="eastAsia"/>
        </w:rPr>
        <w:t>實際上跟</w:t>
      </w:r>
      <w:proofErr w:type="gramStart"/>
      <w:r w:rsidRPr="00EC0B1E">
        <w:rPr>
          <w:rFonts w:hint="eastAsia"/>
        </w:rPr>
        <w:t>菸</w:t>
      </w:r>
      <w:proofErr w:type="gramEnd"/>
      <w:r w:rsidRPr="00EC0B1E">
        <w:rPr>
          <w:rFonts w:hint="eastAsia"/>
        </w:rPr>
        <w:t>品利益有關的，</w:t>
      </w:r>
      <w:r w:rsidR="00341534">
        <w:rPr>
          <w:rFonts w:hint="eastAsia"/>
        </w:rPr>
        <w:t>尚</w:t>
      </w:r>
      <w:r w:rsidRPr="00EC0B1E">
        <w:rPr>
          <w:rFonts w:hint="eastAsia"/>
        </w:rPr>
        <w:t>有中華民國菸葉協會</w:t>
      </w:r>
      <w:r>
        <w:rPr>
          <w:rFonts w:hint="eastAsia"/>
        </w:rPr>
        <w:t>與</w:t>
      </w:r>
      <w:r w:rsidRPr="00EC0B1E">
        <w:rPr>
          <w:rFonts w:hint="eastAsia"/>
        </w:rPr>
        <w:t>五大菸草公司，他們都會找公關公司遊說，但不論對誰進行遊說，他們都沒有</w:t>
      </w:r>
      <w:r w:rsidR="00CC7203">
        <w:rPr>
          <w:rFonts w:hint="eastAsia"/>
        </w:rPr>
        <w:t>辦理</w:t>
      </w:r>
      <w:r w:rsidRPr="00EC0B1E">
        <w:rPr>
          <w:rFonts w:hint="eastAsia"/>
        </w:rPr>
        <w:t>登記</w:t>
      </w:r>
      <w:r w:rsidR="00CC7203">
        <w:rPr>
          <w:rFonts w:hint="eastAsia"/>
        </w:rPr>
        <w:t>，</w:t>
      </w:r>
      <w:r w:rsidRPr="00EC0B1E">
        <w:rPr>
          <w:rFonts w:hint="eastAsia"/>
        </w:rPr>
        <w:t>另</w:t>
      </w:r>
      <w:r w:rsidR="00341534">
        <w:rPr>
          <w:rFonts w:hint="eastAsia"/>
        </w:rPr>
        <w:t>如</w:t>
      </w:r>
      <w:r>
        <w:rPr>
          <w:rFonts w:hint="eastAsia"/>
        </w:rPr>
        <w:t>臺</w:t>
      </w:r>
      <w:r w:rsidRPr="00EC0B1E">
        <w:rPr>
          <w:rFonts w:hint="eastAsia"/>
        </w:rPr>
        <w:t>灣菸酒公司</w:t>
      </w:r>
      <w:r w:rsidR="00341534">
        <w:rPr>
          <w:rFonts w:hint="eastAsia"/>
        </w:rPr>
        <w:t>因</w:t>
      </w:r>
      <w:r w:rsidRPr="00EC0B1E">
        <w:rPr>
          <w:rFonts w:hint="eastAsia"/>
        </w:rPr>
        <w:t>屬於國營事業，也</w:t>
      </w:r>
      <w:r w:rsidR="00341534">
        <w:rPr>
          <w:rFonts w:hint="eastAsia"/>
        </w:rPr>
        <w:t>沒有</w:t>
      </w:r>
      <w:r w:rsidRPr="00EC0B1E">
        <w:rPr>
          <w:rFonts w:hint="eastAsia"/>
        </w:rPr>
        <w:t>依法登記。</w:t>
      </w:r>
    </w:p>
    <w:p w:rsidR="00EC0B1E" w:rsidRPr="006E5D75" w:rsidRDefault="006E5D75" w:rsidP="00354FE3">
      <w:pPr>
        <w:pStyle w:val="5"/>
      </w:pPr>
      <w:r w:rsidRPr="006E5D75">
        <w:rPr>
          <w:rFonts w:hint="eastAsia"/>
        </w:rPr>
        <w:t>本基金會</w:t>
      </w:r>
      <w:r w:rsidR="00EC0B1E" w:rsidRPr="006E5D75">
        <w:rPr>
          <w:rFonts w:hint="eastAsia"/>
        </w:rPr>
        <w:t>長期關心推動推</w:t>
      </w:r>
      <w:proofErr w:type="gramStart"/>
      <w:r w:rsidR="00EC0B1E" w:rsidRPr="006E5D75">
        <w:rPr>
          <w:rFonts w:hint="eastAsia"/>
        </w:rPr>
        <w:t>菸</w:t>
      </w:r>
      <w:proofErr w:type="gramEnd"/>
      <w:r w:rsidR="00EC0B1E" w:rsidRPr="006E5D75">
        <w:rPr>
          <w:rFonts w:hint="eastAsia"/>
        </w:rPr>
        <w:t>害防治的修法，以上次</w:t>
      </w:r>
      <w:proofErr w:type="gramStart"/>
      <w:r w:rsidR="00EC0B1E" w:rsidRPr="006E5D75">
        <w:rPr>
          <w:rFonts w:hint="eastAsia"/>
        </w:rPr>
        <w:t>菸</w:t>
      </w:r>
      <w:proofErr w:type="gramEnd"/>
      <w:r w:rsidR="00EC0B1E" w:rsidRPr="006E5D75">
        <w:rPr>
          <w:rFonts w:hint="eastAsia"/>
        </w:rPr>
        <w:t>害防治法修正</w:t>
      </w:r>
      <w:r w:rsidRPr="006E5D75">
        <w:rPr>
          <w:rFonts w:hint="eastAsia"/>
        </w:rPr>
        <w:t>為例</w:t>
      </w:r>
      <w:r w:rsidR="00EC0B1E" w:rsidRPr="006E5D75">
        <w:rPr>
          <w:rFonts w:hint="eastAsia"/>
        </w:rPr>
        <w:t>，總共有9個版本，背後應該有十幾個利益團體，但實際上只有</w:t>
      </w:r>
      <w:r w:rsidR="00341534">
        <w:rPr>
          <w:rFonts w:hint="eastAsia"/>
        </w:rPr>
        <w:t>本基金會被要求辦理遊說</w:t>
      </w:r>
      <w:r w:rsidR="00EC0B1E" w:rsidRPr="006E5D75">
        <w:rPr>
          <w:rFonts w:hint="eastAsia"/>
        </w:rPr>
        <w:t>登記。其實可能會產生不當利益輸送的</w:t>
      </w:r>
      <w:r w:rsidR="00341534">
        <w:rPr>
          <w:rFonts w:hint="eastAsia"/>
        </w:rPr>
        <w:t>遊說</w:t>
      </w:r>
      <w:r w:rsidR="00EC0B1E" w:rsidRPr="006E5D75">
        <w:rPr>
          <w:rFonts w:hint="eastAsia"/>
        </w:rPr>
        <w:t>團體，都是沒有登記的，而且不是只有一屆立法院有這種情形，過去幾屆都有。</w:t>
      </w:r>
      <w:r>
        <w:rPr>
          <w:rFonts w:hint="eastAsia"/>
        </w:rPr>
        <w:t>也就是說，</w:t>
      </w:r>
      <w:r w:rsidRPr="006E5D75">
        <w:rPr>
          <w:rFonts w:hint="eastAsia"/>
        </w:rPr>
        <w:t>真正與</w:t>
      </w:r>
      <w:proofErr w:type="gramStart"/>
      <w:r w:rsidRPr="006E5D75">
        <w:rPr>
          <w:rFonts w:hint="eastAsia"/>
        </w:rPr>
        <w:t>菸</w:t>
      </w:r>
      <w:proofErr w:type="gramEnd"/>
      <w:r w:rsidRPr="006E5D75">
        <w:rPr>
          <w:rFonts w:hint="eastAsia"/>
        </w:rPr>
        <w:t>品有關利益團體，在遊說法卻沒有角色。</w:t>
      </w:r>
    </w:p>
    <w:p w:rsidR="00EC0B1E" w:rsidRDefault="006E5D75" w:rsidP="00354FE3">
      <w:pPr>
        <w:pStyle w:val="5"/>
      </w:pPr>
      <w:r>
        <w:rPr>
          <w:rFonts w:hint="eastAsia"/>
        </w:rPr>
        <w:t>由於</w:t>
      </w:r>
      <w:r w:rsidR="00EC0B1E">
        <w:rPr>
          <w:rFonts w:hint="eastAsia"/>
        </w:rPr>
        <w:t>國</w:t>
      </w:r>
      <w:r>
        <w:rPr>
          <w:rFonts w:hint="eastAsia"/>
        </w:rPr>
        <w:t>家</w:t>
      </w:r>
      <w:r w:rsidR="00EC0B1E">
        <w:rPr>
          <w:rFonts w:hint="eastAsia"/>
        </w:rPr>
        <w:t>發</w:t>
      </w:r>
      <w:r>
        <w:rPr>
          <w:rFonts w:hint="eastAsia"/>
        </w:rPr>
        <w:t>展委員</w:t>
      </w:r>
      <w:r w:rsidR="00EC0B1E">
        <w:rPr>
          <w:rFonts w:hint="eastAsia"/>
        </w:rPr>
        <w:t>會</w:t>
      </w:r>
      <w:r w:rsidR="00341534">
        <w:rPr>
          <w:rFonts w:hint="eastAsia"/>
        </w:rPr>
        <w:t>（下稱國發會）</w:t>
      </w:r>
      <w:r w:rsidR="00EC0B1E">
        <w:rPr>
          <w:rFonts w:hint="eastAsia"/>
        </w:rPr>
        <w:t>須</w:t>
      </w:r>
      <w:r w:rsidR="00341534">
        <w:rPr>
          <w:rFonts w:hint="eastAsia"/>
        </w:rPr>
        <w:t>掌握</w:t>
      </w:r>
      <w:r>
        <w:rPr>
          <w:rFonts w:hint="eastAsia"/>
        </w:rPr>
        <w:t>國內</w:t>
      </w:r>
      <w:proofErr w:type="gramStart"/>
      <w:r w:rsidR="00EC0B1E">
        <w:rPr>
          <w:rFonts w:hint="eastAsia"/>
        </w:rPr>
        <w:t>菸</w:t>
      </w:r>
      <w:proofErr w:type="gramEnd"/>
      <w:r w:rsidR="00EC0B1E">
        <w:rPr>
          <w:rFonts w:hint="eastAsia"/>
        </w:rPr>
        <w:t>品</w:t>
      </w:r>
      <w:r w:rsidR="00341534">
        <w:rPr>
          <w:rFonts w:hint="eastAsia"/>
        </w:rPr>
        <w:t>管制政策進展</w:t>
      </w:r>
      <w:r w:rsidR="00EC0B1E">
        <w:rPr>
          <w:rFonts w:hint="eastAsia"/>
        </w:rPr>
        <w:t>趨勢，</w:t>
      </w:r>
      <w:r w:rsidR="00341534">
        <w:rPr>
          <w:rFonts w:hint="eastAsia"/>
        </w:rPr>
        <w:t>本</w:t>
      </w:r>
      <w:r>
        <w:rPr>
          <w:rFonts w:hint="eastAsia"/>
        </w:rPr>
        <w:t>就</w:t>
      </w:r>
      <w:r w:rsidR="00EC0B1E">
        <w:rPr>
          <w:rFonts w:hint="eastAsia"/>
        </w:rPr>
        <w:t>會與</w:t>
      </w:r>
      <w:r w:rsidR="00341534">
        <w:rPr>
          <w:rFonts w:hint="eastAsia"/>
        </w:rPr>
        <w:t>各國</w:t>
      </w:r>
      <w:r w:rsidR="00EC0B1E">
        <w:rPr>
          <w:rFonts w:hint="eastAsia"/>
        </w:rPr>
        <w:t>商會等聯繫</w:t>
      </w:r>
      <w:r w:rsidR="00341534">
        <w:rPr>
          <w:rFonts w:hint="eastAsia"/>
        </w:rPr>
        <w:t>進行瞭解</w:t>
      </w:r>
      <w:r w:rsidR="00EC0B1E">
        <w:rPr>
          <w:rFonts w:hint="eastAsia"/>
        </w:rPr>
        <w:t>，外國商會</w:t>
      </w:r>
      <w:r w:rsidR="00341534">
        <w:rPr>
          <w:rFonts w:hint="eastAsia"/>
        </w:rPr>
        <w:t>也經常</w:t>
      </w:r>
      <w:r w:rsidR="00EC0B1E">
        <w:rPr>
          <w:rFonts w:hint="eastAsia"/>
        </w:rPr>
        <w:t>透過</w:t>
      </w:r>
      <w:r w:rsidR="00341534">
        <w:rPr>
          <w:rFonts w:hint="eastAsia"/>
        </w:rPr>
        <w:t>國發會</w:t>
      </w:r>
      <w:r w:rsidR="00EC0B1E">
        <w:rPr>
          <w:rFonts w:hint="eastAsia"/>
        </w:rPr>
        <w:t>影響臺灣</w:t>
      </w:r>
      <w:proofErr w:type="gramStart"/>
      <w:r w:rsidR="00EC0B1E">
        <w:rPr>
          <w:rFonts w:hint="eastAsia"/>
        </w:rPr>
        <w:t>菸</w:t>
      </w:r>
      <w:proofErr w:type="gramEnd"/>
      <w:r w:rsidR="00EC0B1E">
        <w:rPr>
          <w:rFonts w:hint="eastAsia"/>
        </w:rPr>
        <w:t>品管制政策</w:t>
      </w:r>
      <w:r>
        <w:rPr>
          <w:rFonts w:hint="eastAsia"/>
        </w:rPr>
        <w:t>，另</w:t>
      </w:r>
      <w:proofErr w:type="gramStart"/>
      <w:r w:rsidR="00EC0B1E">
        <w:rPr>
          <w:rFonts w:hint="eastAsia"/>
        </w:rPr>
        <w:t>菸</w:t>
      </w:r>
      <w:proofErr w:type="gramEnd"/>
      <w:r w:rsidR="00EC0B1E">
        <w:rPr>
          <w:rFonts w:hint="eastAsia"/>
        </w:rPr>
        <w:t>商及國營事業等單位，可能</w:t>
      </w:r>
      <w:r w:rsidR="007127B4">
        <w:rPr>
          <w:rFonts w:hint="eastAsia"/>
        </w:rPr>
        <w:t>也</w:t>
      </w:r>
      <w:r w:rsidR="00EC0B1E">
        <w:rPr>
          <w:rFonts w:hint="eastAsia"/>
        </w:rPr>
        <w:t>都是利益團體，但實際上</w:t>
      </w:r>
      <w:r w:rsidR="007127B4">
        <w:rPr>
          <w:rFonts w:hint="eastAsia"/>
        </w:rPr>
        <w:t>遊說</w:t>
      </w:r>
      <w:r w:rsidR="00EC0B1E">
        <w:rPr>
          <w:rFonts w:hint="eastAsia"/>
        </w:rPr>
        <w:t>卻沒有登記。觀察美國遊說</w:t>
      </w:r>
      <w:r w:rsidR="00341534">
        <w:rPr>
          <w:rFonts w:hint="eastAsia"/>
        </w:rPr>
        <w:t>法</w:t>
      </w:r>
      <w:r w:rsidR="00EC0B1E">
        <w:rPr>
          <w:rFonts w:hint="eastAsia"/>
        </w:rPr>
        <w:t>制</w:t>
      </w:r>
      <w:r w:rsidR="00341534">
        <w:rPr>
          <w:rFonts w:hint="eastAsia"/>
        </w:rPr>
        <w:t>都</w:t>
      </w:r>
      <w:r w:rsidR="00EC0B1E">
        <w:rPr>
          <w:rFonts w:hint="eastAsia"/>
        </w:rPr>
        <w:t>會揭露參眾議員後面有無</w:t>
      </w:r>
      <w:proofErr w:type="gramStart"/>
      <w:r w:rsidR="00EC0B1E">
        <w:rPr>
          <w:rFonts w:hint="eastAsia"/>
        </w:rPr>
        <w:t>菸</w:t>
      </w:r>
      <w:proofErr w:type="gramEnd"/>
      <w:r w:rsidR="00EC0B1E">
        <w:rPr>
          <w:rFonts w:hint="eastAsia"/>
        </w:rPr>
        <w:t>商支持，為何美國法</w:t>
      </w:r>
      <w:r w:rsidR="00341534">
        <w:rPr>
          <w:rFonts w:hint="eastAsia"/>
        </w:rPr>
        <w:t>制</w:t>
      </w:r>
      <w:r w:rsidR="00EC0B1E">
        <w:rPr>
          <w:rFonts w:hint="eastAsia"/>
        </w:rPr>
        <w:t>可以做到，我</w:t>
      </w:r>
      <w:r w:rsidR="002B687A">
        <w:rPr>
          <w:rFonts w:hint="eastAsia"/>
        </w:rPr>
        <w:t>國卻無法做到</w:t>
      </w:r>
      <w:r w:rsidR="00EC0B1E">
        <w:rPr>
          <w:rFonts w:hint="eastAsia"/>
        </w:rPr>
        <w:t>？</w:t>
      </w:r>
    </w:p>
    <w:p w:rsidR="00EC0B1E" w:rsidRDefault="00EC0B1E" w:rsidP="00354FE3">
      <w:pPr>
        <w:pStyle w:val="5"/>
      </w:pPr>
      <w:r>
        <w:rPr>
          <w:rFonts w:hint="eastAsia"/>
        </w:rPr>
        <w:t>為推動</w:t>
      </w:r>
      <w:proofErr w:type="gramStart"/>
      <w:r>
        <w:rPr>
          <w:rFonts w:hint="eastAsia"/>
        </w:rPr>
        <w:t>菸</w:t>
      </w:r>
      <w:proofErr w:type="gramEnd"/>
      <w:r>
        <w:rPr>
          <w:rFonts w:hint="eastAsia"/>
        </w:rPr>
        <w:t>品管制，</w:t>
      </w:r>
      <w:r w:rsidR="000C6C75">
        <w:rPr>
          <w:rFonts w:hint="eastAsia"/>
        </w:rPr>
        <w:t>本會向來都會</w:t>
      </w:r>
      <w:r>
        <w:rPr>
          <w:rFonts w:hint="eastAsia"/>
        </w:rPr>
        <w:t>挑選對我們友善立法委員，或立場較為中立的委員，對個別</w:t>
      </w:r>
      <w:r>
        <w:rPr>
          <w:rFonts w:hint="eastAsia"/>
        </w:rPr>
        <w:lastRenderedPageBreak/>
        <w:t>立委進行遊說，像是敲門遞交陳情信，</w:t>
      </w:r>
      <w:proofErr w:type="gramStart"/>
      <w:r>
        <w:rPr>
          <w:rFonts w:hint="eastAsia"/>
        </w:rPr>
        <w:t>或僅交予</w:t>
      </w:r>
      <w:proofErr w:type="gramEnd"/>
      <w:r>
        <w:rPr>
          <w:rFonts w:hint="eastAsia"/>
        </w:rPr>
        <w:t>名片，告知可以跟基金會聯繫</w:t>
      </w:r>
      <w:r w:rsidR="000C6C75">
        <w:rPr>
          <w:rFonts w:hint="eastAsia"/>
        </w:rPr>
        <w:t>等</w:t>
      </w:r>
      <w:r>
        <w:rPr>
          <w:rFonts w:hint="eastAsia"/>
        </w:rPr>
        <w:t>。印象較為深刻的是，在2011年</w:t>
      </w:r>
      <w:r w:rsidR="000C6C75">
        <w:rPr>
          <w:rFonts w:hint="eastAsia"/>
        </w:rPr>
        <w:t>本基金會規劃</w:t>
      </w:r>
      <w:r>
        <w:rPr>
          <w:rFonts w:hint="eastAsia"/>
        </w:rPr>
        <w:t>推</w:t>
      </w:r>
      <w:r w:rsidR="000C6C75">
        <w:rPr>
          <w:rFonts w:hint="eastAsia"/>
        </w:rPr>
        <w:t>動</w:t>
      </w:r>
      <w:proofErr w:type="gramStart"/>
      <w:r>
        <w:rPr>
          <w:rFonts w:hint="eastAsia"/>
        </w:rPr>
        <w:t>菸</w:t>
      </w:r>
      <w:proofErr w:type="gramEnd"/>
      <w:r>
        <w:rPr>
          <w:rFonts w:hint="eastAsia"/>
        </w:rPr>
        <w:t>害防治法時，因為遊說法限制，我們想去拜會委員時，卻被委員助理質疑我們違反遊說法，我當時很訝異，因為跟以前不同，該委員助理甚至質疑一樓工作人員，為何放任我們去找該立委。</w:t>
      </w:r>
      <w:r w:rsidR="000C6C75">
        <w:rPr>
          <w:rFonts w:hint="eastAsia"/>
        </w:rPr>
        <w:t>此前</w:t>
      </w:r>
      <w:r>
        <w:rPr>
          <w:rFonts w:hint="eastAsia"/>
        </w:rPr>
        <w:t>遊說</w:t>
      </w:r>
      <w:r w:rsidR="000C6C75">
        <w:rPr>
          <w:rFonts w:hint="eastAsia"/>
        </w:rPr>
        <w:t>時</w:t>
      </w:r>
      <w:r>
        <w:rPr>
          <w:rFonts w:hint="eastAsia"/>
        </w:rPr>
        <w:t>也</w:t>
      </w:r>
      <w:r w:rsidR="000C6C75">
        <w:rPr>
          <w:rFonts w:hint="eastAsia"/>
        </w:rPr>
        <w:t>曾</w:t>
      </w:r>
      <w:r>
        <w:rPr>
          <w:rFonts w:hint="eastAsia"/>
        </w:rPr>
        <w:t>發生過，進去</w:t>
      </w:r>
      <w:r w:rsidR="000C6C75">
        <w:rPr>
          <w:rFonts w:hint="eastAsia"/>
        </w:rPr>
        <w:t>立院大樓</w:t>
      </w:r>
      <w:r>
        <w:rPr>
          <w:rFonts w:hint="eastAsia"/>
        </w:rPr>
        <w:t>後</w:t>
      </w:r>
      <w:r w:rsidR="000C6C75">
        <w:rPr>
          <w:rFonts w:hint="eastAsia"/>
        </w:rPr>
        <w:t>，在</w:t>
      </w:r>
      <w:r>
        <w:rPr>
          <w:rFonts w:hint="eastAsia"/>
        </w:rPr>
        <w:t>1樓就有警衛陪</w:t>
      </w:r>
      <w:r w:rsidR="000C6C75">
        <w:rPr>
          <w:rFonts w:hint="eastAsia"/>
        </w:rPr>
        <w:t>同</w:t>
      </w:r>
      <w:r>
        <w:rPr>
          <w:rFonts w:hint="eastAsia"/>
        </w:rPr>
        <w:t>我們去立委辦公室，拜會結束後返回1樓，再由另一名警衛帶去另一立委辦公室，應該是想避免我們亂串門子，現在樓管也會禁止我們隨意至立委辦公室。但我</w:t>
      </w:r>
      <w:r w:rsidR="007127B4">
        <w:rPr>
          <w:rFonts w:hint="eastAsia"/>
        </w:rPr>
        <w:t>的</w:t>
      </w:r>
      <w:r>
        <w:rPr>
          <w:rFonts w:hint="eastAsia"/>
        </w:rPr>
        <w:t>疑問是，為何只有我們被管制，很多利益團體卻沒有登記而不受管制？</w:t>
      </w:r>
    </w:p>
    <w:p w:rsidR="00EC0B1E" w:rsidRDefault="006E5D75" w:rsidP="00354FE3">
      <w:pPr>
        <w:pStyle w:val="4"/>
      </w:pPr>
      <w:proofErr w:type="gramStart"/>
      <w:r w:rsidRPr="00B663D3">
        <w:rPr>
          <w:rFonts w:hint="eastAsia"/>
          <w:color w:val="FF0000"/>
        </w:rPr>
        <w:t>臺</w:t>
      </w:r>
      <w:proofErr w:type="gramEnd"/>
      <w:r w:rsidR="00EC0B1E" w:rsidRPr="00B663D3">
        <w:rPr>
          <w:rFonts w:hint="eastAsia"/>
          <w:color w:val="FF0000"/>
        </w:rPr>
        <w:t>北律師公會</w:t>
      </w:r>
      <w:r w:rsidR="00B663D3" w:rsidRPr="00B663D3">
        <w:rPr>
          <w:rFonts w:hint="eastAsia"/>
          <w:color w:val="FF0000"/>
        </w:rPr>
        <w:t>代表</w:t>
      </w:r>
      <w:r w:rsidR="00EC0B1E">
        <w:rPr>
          <w:rFonts w:hint="eastAsia"/>
        </w:rPr>
        <w:t>：</w:t>
      </w:r>
    </w:p>
    <w:p w:rsidR="005C3A98" w:rsidRDefault="0060143D" w:rsidP="00354FE3">
      <w:pPr>
        <w:pStyle w:val="5"/>
      </w:pPr>
      <w:r>
        <w:rPr>
          <w:rFonts w:hint="eastAsia"/>
        </w:rPr>
        <w:t>個人</w:t>
      </w:r>
      <w:r w:rsidR="00BE2A78">
        <w:rPr>
          <w:rFonts w:hint="eastAsia"/>
        </w:rPr>
        <w:t>遊說的</w:t>
      </w:r>
      <w:r w:rsidR="00EC0B1E">
        <w:rPr>
          <w:rFonts w:hint="eastAsia"/>
        </w:rPr>
        <w:t>經驗是在出任「環境</w:t>
      </w:r>
      <w:r w:rsidR="002C4267">
        <w:rPr>
          <w:rFonts w:hint="eastAsia"/>
        </w:rPr>
        <w:t>法律人</w:t>
      </w:r>
      <w:r w:rsidR="00EC0B1E">
        <w:rPr>
          <w:rFonts w:hint="eastAsia"/>
        </w:rPr>
        <w:t>協會」理事長時，</w:t>
      </w:r>
      <w:r w:rsidR="006D0F63">
        <w:rPr>
          <w:rFonts w:hint="eastAsia"/>
        </w:rPr>
        <w:t>遊說</w:t>
      </w:r>
      <w:r w:rsidR="005C3A98" w:rsidRPr="005C3A98">
        <w:rPr>
          <w:rFonts w:hint="eastAsia"/>
        </w:rPr>
        <w:t>對象通常是主管機關、立法院或地方議會。遊說目的主要是針對特定爭議的個案，例如像近期大</w:t>
      </w:r>
      <w:proofErr w:type="gramStart"/>
      <w:r w:rsidR="005C3A98" w:rsidRPr="005C3A98">
        <w:rPr>
          <w:rFonts w:hint="eastAsia"/>
        </w:rPr>
        <w:t>潭藻礁案</w:t>
      </w:r>
      <w:proofErr w:type="gramEnd"/>
      <w:r w:rsidR="005C3A98" w:rsidRPr="005C3A98">
        <w:rPr>
          <w:rFonts w:hint="eastAsia"/>
        </w:rPr>
        <w:t>，或者是從個案發現制度面的缺失，例如，</w:t>
      </w:r>
      <w:r w:rsidR="002C4267">
        <w:rPr>
          <w:rFonts w:hint="eastAsia"/>
        </w:rPr>
        <w:t>「</w:t>
      </w:r>
      <w:r w:rsidR="005C3A98" w:rsidRPr="005C3A98">
        <w:rPr>
          <w:rFonts w:hint="eastAsia"/>
        </w:rPr>
        <w:t>環境</w:t>
      </w:r>
      <w:r w:rsidR="002C4267">
        <w:rPr>
          <w:rFonts w:hint="eastAsia"/>
        </w:rPr>
        <w:t>法律人」</w:t>
      </w:r>
      <w:r w:rsidR="005C3A98" w:rsidRPr="005C3A98">
        <w:rPr>
          <w:rFonts w:hint="eastAsia"/>
        </w:rPr>
        <w:t>協會長期關心環境影響評估制度的缺失，我們就會去拜會各黨團立委。舉例來說，</w:t>
      </w:r>
      <w:proofErr w:type="gramStart"/>
      <w:r w:rsidR="005C3A98" w:rsidRPr="005C3A98">
        <w:rPr>
          <w:rFonts w:hint="eastAsia"/>
        </w:rPr>
        <w:t>老舊環評</w:t>
      </w:r>
      <w:proofErr w:type="gramEnd"/>
      <w:r w:rsidR="005C3A98" w:rsidRPr="005C3A98">
        <w:rPr>
          <w:rFonts w:hint="eastAsia"/>
        </w:rPr>
        <w:t>的退場機制，早年的環評可能因為環境變遷而不合時宜，這就是</w:t>
      </w:r>
      <w:proofErr w:type="gramStart"/>
      <w:r w:rsidR="005C3A98" w:rsidRPr="005C3A98">
        <w:rPr>
          <w:rFonts w:hint="eastAsia"/>
        </w:rPr>
        <w:t>制度面缺漏</w:t>
      </w:r>
      <w:proofErr w:type="gramEnd"/>
      <w:r w:rsidR="005C3A98" w:rsidRPr="005C3A98">
        <w:rPr>
          <w:rFonts w:hint="eastAsia"/>
        </w:rPr>
        <w:t>，我們會倡議要修正。</w:t>
      </w:r>
    </w:p>
    <w:p w:rsidR="00EC0B1E" w:rsidRDefault="006D0F63" w:rsidP="00354FE3">
      <w:pPr>
        <w:pStyle w:val="5"/>
      </w:pPr>
      <w:r>
        <w:rPr>
          <w:rFonts w:hint="eastAsia"/>
        </w:rPr>
        <w:t>但</w:t>
      </w:r>
      <w:r w:rsidR="0060143D">
        <w:rPr>
          <w:rFonts w:hint="eastAsia"/>
        </w:rPr>
        <w:t>不論是</w:t>
      </w:r>
      <w:r w:rsidR="00BE2A78">
        <w:rPr>
          <w:rFonts w:hint="eastAsia"/>
        </w:rPr>
        <w:t>主動拜會有關機關或</w:t>
      </w:r>
      <w:r w:rsidR="0060143D">
        <w:rPr>
          <w:rFonts w:hint="eastAsia"/>
        </w:rPr>
        <w:t>到</w:t>
      </w:r>
      <w:r w:rsidR="00BE2A78">
        <w:rPr>
          <w:rFonts w:hint="eastAsia"/>
        </w:rPr>
        <w:t>議會</w:t>
      </w:r>
      <w:r w:rsidR="00EC0B1E">
        <w:rPr>
          <w:rFonts w:hint="eastAsia"/>
        </w:rPr>
        <w:t>遊說</w:t>
      </w:r>
      <w:r w:rsidR="00BE2A78">
        <w:rPr>
          <w:rFonts w:hint="eastAsia"/>
        </w:rPr>
        <w:t>，</w:t>
      </w:r>
      <w:r w:rsidR="00EC0B1E">
        <w:rPr>
          <w:rFonts w:hint="eastAsia"/>
        </w:rPr>
        <w:t>我</w:t>
      </w:r>
      <w:r w:rsidR="0060143D">
        <w:rPr>
          <w:rFonts w:hint="eastAsia"/>
        </w:rPr>
        <w:t>都</w:t>
      </w:r>
      <w:r w:rsidR="00EC0B1E">
        <w:rPr>
          <w:rFonts w:hint="eastAsia"/>
        </w:rPr>
        <w:t>沒有</w:t>
      </w:r>
      <w:r w:rsidR="0060143D">
        <w:rPr>
          <w:rFonts w:hint="eastAsia"/>
        </w:rPr>
        <w:t>主動</w:t>
      </w:r>
      <w:r w:rsidR="00EC0B1E">
        <w:rPr>
          <w:rFonts w:hint="eastAsia"/>
        </w:rPr>
        <w:t>辦理登記，也沒有被要求要登記經驗。</w:t>
      </w:r>
      <w:r w:rsidR="00EC0B1E" w:rsidRPr="0037329B">
        <w:rPr>
          <w:rFonts w:hint="eastAsia"/>
        </w:rPr>
        <w:t>有時是被動受邀</w:t>
      </w:r>
      <w:r w:rsidR="0060143D">
        <w:rPr>
          <w:rFonts w:hint="eastAsia"/>
        </w:rPr>
        <w:t>與被遊說者溝通</w:t>
      </w:r>
      <w:r w:rsidR="00EC0B1E" w:rsidRPr="0037329B">
        <w:rPr>
          <w:rFonts w:hint="eastAsia"/>
        </w:rPr>
        <w:t>，</w:t>
      </w:r>
      <w:r w:rsidR="00F51C54" w:rsidRPr="0037329B">
        <w:rPr>
          <w:rFonts w:hint="eastAsia"/>
        </w:rPr>
        <w:t>更</w:t>
      </w:r>
      <w:r w:rsidR="00EC0B1E" w:rsidRPr="0037329B">
        <w:rPr>
          <w:rFonts w:hint="eastAsia"/>
        </w:rPr>
        <w:t>沒有登記的</w:t>
      </w:r>
      <w:r w:rsidR="00F51C54" w:rsidRPr="0037329B">
        <w:rPr>
          <w:rFonts w:hint="eastAsia"/>
        </w:rPr>
        <w:t>問</w:t>
      </w:r>
      <w:r w:rsidR="00EC0B1E" w:rsidRPr="0037329B">
        <w:rPr>
          <w:rFonts w:hint="eastAsia"/>
        </w:rPr>
        <w:t>題，</w:t>
      </w:r>
      <w:r w:rsidR="0060143D">
        <w:rPr>
          <w:rFonts w:hint="eastAsia"/>
        </w:rPr>
        <w:t>因此</w:t>
      </w:r>
      <w:r w:rsidR="00EC0B1E" w:rsidRPr="0037329B">
        <w:rPr>
          <w:rFonts w:hint="eastAsia"/>
        </w:rPr>
        <w:t>根據我個人經驗</w:t>
      </w:r>
      <w:r w:rsidR="0060143D">
        <w:rPr>
          <w:rFonts w:hint="eastAsia"/>
        </w:rPr>
        <w:t>以</w:t>
      </w:r>
      <w:r w:rsidR="00EC0B1E" w:rsidRPr="0037329B">
        <w:rPr>
          <w:rFonts w:hint="eastAsia"/>
        </w:rPr>
        <w:t>及NGO友團</w:t>
      </w:r>
      <w:r w:rsidR="00F51C54" w:rsidRPr="0037329B">
        <w:rPr>
          <w:rFonts w:hint="eastAsia"/>
        </w:rPr>
        <w:t>遊說</w:t>
      </w:r>
      <w:r w:rsidR="00EC0B1E" w:rsidRPr="0037329B">
        <w:rPr>
          <w:rFonts w:hint="eastAsia"/>
        </w:rPr>
        <w:t>的</w:t>
      </w:r>
      <w:r w:rsidR="0060143D">
        <w:rPr>
          <w:rFonts w:hint="eastAsia"/>
        </w:rPr>
        <w:t>事例</w:t>
      </w:r>
      <w:r w:rsidR="00EC0B1E" w:rsidRPr="0037329B">
        <w:rPr>
          <w:rFonts w:hint="eastAsia"/>
        </w:rPr>
        <w:t>，都沒有</w:t>
      </w:r>
      <w:r w:rsidR="0060143D">
        <w:rPr>
          <w:rFonts w:hint="eastAsia"/>
        </w:rPr>
        <w:t>依遊說法</w:t>
      </w:r>
      <w:r w:rsidR="00F51C54" w:rsidRPr="0037329B">
        <w:rPr>
          <w:rFonts w:hint="eastAsia"/>
        </w:rPr>
        <w:t>辦理登記</w:t>
      </w:r>
      <w:r w:rsidR="00EC0B1E" w:rsidRPr="0037329B">
        <w:rPr>
          <w:rFonts w:hint="eastAsia"/>
        </w:rPr>
        <w:t>。</w:t>
      </w:r>
    </w:p>
    <w:p w:rsidR="00EC0B1E" w:rsidRDefault="00EC0B1E" w:rsidP="00354FE3">
      <w:pPr>
        <w:pStyle w:val="4"/>
      </w:pPr>
      <w:r w:rsidRPr="00B663D3">
        <w:rPr>
          <w:rFonts w:hint="eastAsia"/>
          <w:color w:val="FF0000"/>
        </w:rPr>
        <w:t>中華民國土木技師公會全國聯合會</w:t>
      </w:r>
      <w:r w:rsidR="00B663D3" w:rsidRPr="00B663D3">
        <w:rPr>
          <w:rFonts w:hint="eastAsia"/>
          <w:color w:val="FF0000"/>
        </w:rPr>
        <w:t>代表</w:t>
      </w:r>
      <w:r>
        <w:rPr>
          <w:rFonts w:hint="eastAsia"/>
        </w:rPr>
        <w:t>：</w:t>
      </w:r>
    </w:p>
    <w:p w:rsidR="00EC0B1E" w:rsidRDefault="006D0F63" w:rsidP="00354FE3">
      <w:pPr>
        <w:pStyle w:val="5"/>
      </w:pPr>
      <w:r>
        <w:rPr>
          <w:rFonts w:hint="eastAsia"/>
        </w:rPr>
        <w:lastRenderedPageBreak/>
        <w:t>個人</w:t>
      </w:r>
      <w:r w:rsidR="00EC0B1E">
        <w:rPr>
          <w:rFonts w:hint="eastAsia"/>
        </w:rPr>
        <w:t>從84年起就在立法院遊說，過去叫陳情，希望立委幫忙協助</w:t>
      </w:r>
      <w:r>
        <w:rPr>
          <w:rFonts w:hint="eastAsia"/>
        </w:rPr>
        <w:t>，</w:t>
      </w:r>
      <w:r w:rsidR="00EC0B1E">
        <w:rPr>
          <w:rFonts w:hint="eastAsia"/>
        </w:rPr>
        <w:t>遊說法施行後，我們就變成利益團體</w:t>
      </w:r>
      <w:r>
        <w:rPr>
          <w:rFonts w:hint="eastAsia"/>
        </w:rPr>
        <w:t>。以往</w:t>
      </w:r>
      <w:r w:rsidR="00EC0B1E" w:rsidRPr="0037329B">
        <w:rPr>
          <w:rFonts w:hint="eastAsia"/>
        </w:rPr>
        <w:t>營造業法、技師法與工程技術顧問公司管理條例等，我們</w:t>
      </w:r>
      <w:r>
        <w:rPr>
          <w:rFonts w:hint="eastAsia"/>
        </w:rPr>
        <w:t>曾</w:t>
      </w:r>
      <w:r w:rsidR="00EC0B1E" w:rsidRPr="0037329B">
        <w:rPr>
          <w:rFonts w:hint="eastAsia"/>
        </w:rPr>
        <w:t>進行遊說並</w:t>
      </w:r>
      <w:r>
        <w:rPr>
          <w:rFonts w:hint="eastAsia"/>
        </w:rPr>
        <w:t>有辦理</w:t>
      </w:r>
      <w:r w:rsidR="00EC0B1E" w:rsidRPr="0037329B">
        <w:rPr>
          <w:rFonts w:hint="eastAsia"/>
        </w:rPr>
        <w:t>登記，</w:t>
      </w:r>
      <w:r w:rsidR="00EC0B1E">
        <w:rPr>
          <w:rFonts w:hint="eastAsia"/>
        </w:rPr>
        <w:t>希望通過或修改相關法律，</w:t>
      </w:r>
      <w:r>
        <w:rPr>
          <w:rFonts w:hint="eastAsia"/>
        </w:rPr>
        <w:t>因</w:t>
      </w:r>
      <w:r w:rsidR="00EC0B1E">
        <w:rPr>
          <w:rFonts w:hint="eastAsia"/>
        </w:rPr>
        <w:t>法案要通過</w:t>
      </w:r>
      <w:r>
        <w:rPr>
          <w:rFonts w:hint="eastAsia"/>
        </w:rPr>
        <w:t>的確</w:t>
      </w:r>
      <w:r w:rsidR="00EC0B1E">
        <w:rPr>
          <w:rFonts w:hint="eastAsia"/>
        </w:rPr>
        <w:t>需要政府</w:t>
      </w:r>
      <w:r>
        <w:rPr>
          <w:rFonts w:hint="eastAsia"/>
        </w:rPr>
        <w:t>的</w:t>
      </w:r>
      <w:r w:rsidR="00EC0B1E">
        <w:rPr>
          <w:rFonts w:hint="eastAsia"/>
        </w:rPr>
        <w:t>支持。</w:t>
      </w:r>
      <w:r w:rsidR="0037329B">
        <w:rPr>
          <w:rFonts w:hint="eastAsia"/>
        </w:rPr>
        <w:t>但是</w:t>
      </w:r>
      <w:r w:rsidR="00EC0B1E" w:rsidRPr="0037329B">
        <w:rPr>
          <w:rFonts w:hint="eastAsia"/>
        </w:rPr>
        <w:t>像建築師公會、營造業公會等，他們公會的人，常跟</w:t>
      </w:r>
      <w:r>
        <w:rPr>
          <w:rFonts w:hint="eastAsia"/>
        </w:rPr>
        <w:t>我</w:t>
      </w:r>
      <w:r w:rsidR="00EC0B1E" w:rsidRPr="0037329B">
        <w:rPr>
          <w:rFonts w:hint="eastAsia"/>
        </w:rPr>
        <w:t>在立法院碰頭，</w:t>
      </w:r>
      <w:r>
        <w:rPr>
          <w:rFonts w:hint="eastAsia"/>
        </w:rPr>
        <w:t>合理推測</w:t>
      </w:r>
      <w:r w:rsidR="00EC0B1E" w:rsidRPr="0037329B">
        <w:rPr>
          <w:rFonts w:hint="eastAsia"/>
        </w:rPr>
        <w:t>應該</w:t>
      </w:r>
      <w:r>
        <w:rPr>
          <w:rFonts w:hint="eastAsia"/>
        </w:rPr>
        <w:t>都有</w:t>
      </w:r>
      <w:r w:rsidR="00EC0B1E" w:rsidRPr="0037329B">
        <w:rPr>
          <w:rFonts w:hint="eastAsia"/>
        </w:rPr>
        <w:t>向立委遊說，實際上卻只有</w:t>
      </w:r>
      <w:r>
        <w:rPr>
          <w:rFonts w:hint="eastAsia"/>
        </w:rPr>
        <w:t>本會</w:t>
      </w:r>
      <w:r w:rsidR="007127B4">
        <w:rPr>
          <w:rFonts w:hint="eastAsia"/>
        </w:rPr>
        <w:t>辦理</w:t>
      </w:r>
      <w:r w:rsidR="00EC0B1E" w:rsidRPr="0037329B">
        <w:rPr>
          <w:rFonts w:hint="eastAsia"/>
        </w:rPr>
        <w:t>登記。</w:t>
      </w:r>
    </w:p>
    <w:p w:rsidR="00EC0B1E" w:rsidRDefault="00EC0B1E" w:rsidP="00354FE3">
      <w:pPr>
        <w:pStyle w:val="5"/>
      </w:pPr>
      <w:r>
        <w:rPr>
          <w:rFonts w:hint="eastAsia"/>
        </w:rPr>
        <w:t>遊說法主管機關是內政部，但內政部如何管理立法院的登記</w:t>
      </w:r>
      <w:r w:rsidR="007127B4">
        <w:rPr>
          <w:rFonts w:hint="eastAsia"/>
        </w:rPr>
        <w:t>？</w:t>
      </w:r>
      <w:r w:rsidRPr="006D0F63">
        <w:rPr>
          <w:rFonts w:hint="eastAsia"/>
        </w:rPr>
        <w:t>而且有登記才有罰則，會變成法律是打擊合法的人，獎勵非法的人。遊說法的主管機關放在哪裡都沒有用，除非放在司法院或法務部。要防止不當利益輸送，要靠有調查權的機關才能，例如像</w:t>
      </w:r>
      <w:r w:rsidR="007127B4">
        <w:rPr>
          <w:rFonts w:hint="eastAsia"/>
        </w:rPr>
        <w:t>法務部</w:t>
      </w:r>
      <w:r w:rsidRPr="006D0F63">
        <w:rPr>
          <w:rFonts w:hint="eastAsia"/>
        </w:rPr>
        <w:t>調查局，靠自律去</w:t>
      </w:r>
      <w:r w:rsidR="007127B4">
        <w:rPr>
          <w:rFonts w:hint="eastAsia"/>
        </w:rPr>
        <w:t>辦理遊說</w:t>
      </w:r>
      <w:r w:rsidRPr="006D0F63">
        <w:rPr>
          <w:rFonts w:hint="eastAsia"/>
        </w:rPr>
        <w:t>登記，效用不大。</w:t>
      </w:r>
    </w:p>
    <w:p w:rsidR="00EC0B1E" w:rsidRDefault="00EC0B1E" w:rsidP="00354FE3">
      <w:pPr>
        <w:pStyle w:val="4"/>
      </w:pPr>
      <w:r w:rsidRPr="00217DB8">
        <w:rPr>
          <w:rFonts w:hint="eastAsia"/>
          <w:color w:val="FF0000"/>
        </w:rPr>
        <w:t>社團法人中華民國牙醫師公會全國聯合會</w:t>
      </w:r>
      <w:r w:rsidR="00B663D3" w:rsidRPr="00217DB8">
        <w:rPr>
          <w:rFonts w:hint="eastAsia"/>
          <w:color w:val="FF0000"/>
        </w:rPr>
        <w:t>代表</w:t>
      </w:r>
      <w:r w:rsidRPr="00217DB8">
        <w:rPr>
          <w:rFonts w:hint="eastAsia"/>
          <w:color w:val="FF0000"/>
        </w:rPr>
        <w:t>：</w:t>
      </w:r>
    </w:p>
    <w:p w:rsidR="00EC0B1E" w:rsidRDefault="00EC0B1E" w:rsidP="00354FE3">
      <w:pPr>
        <w:pStyle w:val="5"/>
      </w:pPr>
      <w:r>
        <w:rPr>
          <w:rFonts w:hint="eastAsia"/>
        </w:rPr>
        <w:t>遊說法是</w:t>
      </w:r>
      <w:r w:rsidR="006D0F63">
        <w:rPr>
          <w:rFonts w:hint="eastAsia"/>
        </w:rPr>
        <w:t>參考</w:t>
      </w:r>
      <w:r>
        <w:rPr>
          <w:rFonts w:hint="eastAsia"/>
        </w:rPr>
        <w:t>國外</w:t>
      </w:r>
      <w:r w:rsidR="006D0F63">
        <w:rPr>
          <w:rFonts w:hint="eastAsia"/>
        </w:rPr>
        <w:t>法制</w:t>
      </w:r>
      <w:r>
        <w:rPr>
          <w:rFonts w:hint="eastAsia"/>
        </w:rPr>
        <w:t>而</w:t>
      </w:r>
      <w:r w:rsidR="006D0F63">
        <w:rPr>
          <w:rFonts w:hint="eastAsia"/>
        </w:rPr>
        <w:t>制定的</w:t>
      </w:r>
      <w:r>
        <w:rPr>
          <w:rFonts w:hint="eastAsia"/>
        </w:rPr>
        <w:t>，在美國遊說是</w:t>
      </w:r>
      <w:r w:rsidR="006D0F63">
        <w:rPr>
          <w:rFonts w:hint="eastAsia"/>
        </w:rPr>
        <w:t>運作很上軌道的</w:t>
      </w:r>
      <w:r>
        <w:rPr>
          <w:rFonts w:hint="eastAsia"/>
        </w:rPr>
        <w:t>制度。以牙醫師公會來說，如果要變成遊說團體，</w:t>
      </w:r>
      <w:r w:rsidRPr="00271B65">
        <w:rPr>
          <w:rFonts w:hint="eastAsia"/>
        </w:rPr>
        <w:t>要依規定撰寫財務報表，是很困難一件事。最近衛</w:t>
      </w:r>
      <w:r w:rsidR="006D0F63" w:rsidRPr="00271B65">
        <w:rPr>
          <w:rFonts w:hint="eastAsia"/>
        </w:rPr>
        <w:t>生</w:t>
      </w:r>
      <w:proofErr w:type="gramStart"/>
      <w:r w:rsidRPr="00271B65">
        <w:rPr>
          <w:rFonts w:hint="eastAsia"/>
        </w:rPr>
        <w:t>福</w:t>
      </w:r>
      <w:r w:rsidR="006D0F63" w:rsidRPr="00271B65">
        <w:rPr>
          <w:rFonts w:hint="eastAsia"/>
        </w:rPr>
        <w:t>利</w:t>
      </w:r>
      <w:r w:rsidRPr="00271B65">
        <w:rPr>
          <w:rFonts w:hint="eastAsia"/>
        </w:rPr>
        <w:t>部要成立</w:t>
      </w:r>
      <w:proofErr w:type="gramEnd"/>
      <w:r w:rsidRPr="00271B65">
        <w:rPr>
          <w:rFonts w:hint="eastAsia"/>
        </w:rPr>
        <w:t>口腔衛生師，我們牙醫師</w:t>
      </w:r>
      <w:r w:rsidR="006D0F63" w:rsidRPr="00271B65">
        <w:rPr>
          <w:rFonts w:hint="eastAsia"/>
        </w:rPr>
        <w:t>公</w:t>
      </w:r>
      <w:r w:rsidRPr="00271B65">
        <w:rPr>
          <w:rFonts w:hint="eastAsia"/>
        </w:rPr>
        <w:t>會表示反對，</w:t>
      </w:r>
      <w:r w:rsidR="009166B7" w:rsidRPr="00271B65">
        <w:rPr>
          <w:rFonts w:hint="eastAsia"/>
        </w:rPr>
        <w:t>但</w:t>
      </w:r>
      <w:r w:rsidRPr="00271B65">
        <w:rPr>
          <w:rFonts w:hint="eastAsia"/>
        </w:rPr>
        <w:t>沒有</w:t>
      </w:r>
      <w:r w:rsidR="009166B7" w:rsidRPr="00271B65">
        <w:rPr>
          <w:rFonts w:hint="eastAsia"/>
        </w:rPr>
        <w:t>辦理遊說</w:t>
      </w:r>
      <w:r w:rsidRPr="00271B65">
        <w:rPr>
          <w:rFonts w:hint="eastAsia"/>
        </w:rPr>
        <w:t>登記。</w:t>
      </w:r>
      <w:r>
        <w:rPr>
          <w:rFonts w:hint="eastAsia"/>
        </w:rPr>
        <w:t>國外必須是重大公益事件，才需要登記，但在臺灣要登記的，包山包海</w:t>
      </w:r>
      <w:r w:rsidR="007127B4">
        <w:rPr>
          <w:rFonts w:hint="eastAsia"/>
        </w:rPr>
        <w:t>，</w:t>
      </w:r>
      <w:r>
        <w:rPr>
          <w:rFonts w:hint="eastAsia"/>
        </w:rPr>
        <w:t>建議</w:t>
      </w:r>
      <w:r w:rsidR="00271B65">
        <w:rPr>
          <w:rFonts w:hint="eastAsia"/>
        </w:rPr>
        <w:t>遊說</w:t>
      </w:r>
      <w:r>
        <w:rPr>
          <w:rFonts w:hint="eastAsia"/>
        </w:rPr>
        <w:t>法不要訂得太細，應該針對重大案件才要登記，不然</w:t>
      </w:r>
      <w:r w:rsidR="007127B4">
        <w:rPr>
          <w:rFonts w:hint="eastAsia"/>
        </w:rPr>
        <w:t>遊說者</w:t>
      </w:r>
      <w:r>
        <w:rPr>
          <w:rFonts w:hint="eastAsia"/>
        </w:rPr>
        <w:t>好像每天都在違法。</w:t>
      </w:r>
    </w:p>
    <w:p w:rsidR="00EC0B1E" w:rsidRDefault="00EC0B1E" w:rsidP="00354FE3">
      <w:pPr>
        <w:pStyle w:val="5"/>
      </w:pPr>
      <w:r>
        <w:rPr>
          <w:rFonts w:hint="eastAsia"/>
        </w:rPr>
        <w:t>另外，不登記沒事，但依照規定登記，可能會因為拜會對象不同，被檢舉登記不實，還好我們協會</w:t>
      </w:r>
      <w:r w:rsidR="007127B4">
        <w:rPr>
          <w:rFonts w:hint="eastAsia"/>
        </w:rPr>
        <w:t>沒</w:t>
      </w:r>
      <w:r>
        <w:rPr>
          <w:rFonts w:hint="eastAsia"/>
        </w:rPr>
        <w:t>有對立團體，不然會很麻煩，所以，不登記沒事，登記反而有事，這並不合理。</w:t>
      </w:r>
    </w:p>
    <w:p w:rsidR="00354FE3" w:rsidRPr="00653E11" w:rsidRDefault="00271B65" w:rsidP="00C44416">
      <w:pPr>
        <w:pStyle w:val="5"/>
      </w:pPr>
      <w:r>
        <w:rPr>
          <w:rFonts w:hint="eastAsia"/>
        </w:rPr>
        <w:lastRenderedPageBreak/>
        <w:t>本公會</w:t>
      </w:r>
      <w:r w:rsidR="00EC0B1E">
        <w:rPr>
          <w:rFonts w:hint="eastAsia"/>
        </w:rPr>
        <w:t>也有拜會健保署</w:t>
      </w:r>
      <w:r>
        <w:rPr>
          <w:rFonts w:hint="eastAsia"/>
        </w:rPr>
        <w:t>請求</w:t>
      </w:r>
      <w:r w:rsidR="00EC0B1E">
        <w:rPr>
          <w:rFonts w:hint="eastAsia"/>
        </w:rPr>
        <w:t>增加某些支付項目，現行肢障類型申請健保限制</w:t>
      </w:r>
      <w:r>
        <w:rPr>
          <w:rFonts w:hint="eastAsia"/>
        </w:rPr>
        <w:t>政策並</w:t>
      </w:r>
      <w:r w:rsidR="00EC0B1E">
        <w:rPr>
          <w:rFonts w:hint="eastAsia"/>
        </w:rPr>
        <w:t>不合理</w:t>
      </w:r>
      <w:r>
        <w:rPr>
          <w:rFonts w:hint="eastAsia"/>
        </w:rPr>
        <w:t>。本公會雖然</w:t>
      </w:r>
      <w:r w:rsidR="00EC0B1E">
        <w:rPr>
          <w:rFonts w:hint="eastAsia"/>
        </w:rPr>
        <w:t>積極</w:t>
      </w:r>
      <w:r>
        <w:rPr>
          <w:rFonts w:hint="eastAsia"/>
        </w:rPr>
        <w:t>遊說</w:t>
      </w:r>
      <w:r w:rsidR="00EC0B1E">
        <w:rPr>
          <w:rFonts w:hint="eastAsia"/>
        </w:rPr>
        <w:t>爭取</w:t>
      </w:r>
      <w:r>
        <w:rPr>
          <w:rFonts w:hint="eastAsia"/>
        </w:rPr>
        <w:t>上開政策限制，但</w:t>
      </w:r>
      <w:r w:rsidR="00EC0B1E" w:rsidRPr="00271B65">
        <w:rPr>
          <w:rFonts w:hint="eastAsia"/>
        </w:rPr>
        <w:t>並沒有</w:t>
      </w:r>
      <w:r>
        <w:rPr>
          <w:rFonts w:hint="eastAsia"/>
        </w:rPr>
        <w:t>辦理</w:t>
      </w:r>
      <w:r w:rsidR="00EC0B1E" w:rsidRPr="00271B65">
        <w:rPr>
          <w:rFonts w:hint="eastAsia"/>
        </w:rPr>
        <w:t>登記</w:t>
      </w:r>
      <w:r w:rsidRPr="00271B65">
        <w:rPr>
          <w:rFonts w:hint="eastAsia"/>
        </w:rPr>
        <w:t>，</w:t>
      </w:r>
      <w:r w:rsidR="00EC0B1E" w:rsidRPr="00271B65">
        <w:rPr>
          <w:rFonts w:hint="eastAsia"/>
        </w:rPr>
        <w:t>如果</w:t>
      </w:r>
      <w:r>
        <w:rPr>
          <w:rFonts w:hint="eastAsia"/>
        </w:rPr>
        <w:t>有</w:t>
      </w:r>
      <w:r w:rsidR="00EC0B1E" w:rsidRPr="00271B65">
        <w:rPr>
          <w:rFonts w:hint="eastAsia"/>
        </w:rPr>
        <w:t>登記，可能</w:t>
      </w:r>
      <w:r>
        <w:rPr>
          <w:rFonts w:hint="eastAsia"/>
        </w:rPr>
        <w:t>會</w:t>
      </w:r>
      <w:r w:rsidR="00EC0B1E" w:rsidRPr="00271B65">
        <w:rPr>
          <w:rFonts w:hint="eastAsia"/>
        </w:rPr>
        <w:t>被認為遊說</w:t>
      </w:r>
      <w:r w:rsidRPr="00271B65">
        <w:rPr>
          <w:rFonts w:hint="eastAsia"/>
        </w:rPr>
        <w:t>後</w:t>
      </w:r>
      <w:r w:rsidR="00EC0B1E" w:rsidRPr="00271B65">
        <w:rPr>
          <w:rFonts w:hint="eastAsia"/>
        </w:rPr>
        <w:t>政府不接受，怎麼還每年來</w:t>
      </w:r>
      <w:r w:rsidRPr="00271B65">
        <w:rPr>
          <w:rFonts w:hint="eastAsia"/>
        </w:rPr>
        <w:t>遊說</w:t>
      </w:r>
      <w:r w:rsidR="00EC0B1E" w:rsidRPr="00271B65">
        <w:rPr>
          <w:rFonts w:hint="eastAsia"/>
        </w:rPr>
        <w:t>。</w:t>
      </w:r>
    </w:p>
    <w:p w:rsidR="008F239E" w:rsidRDefault="00EC5402" w:rsidP="006068B8">
      <w:pPr>
        <w:pStyle w:val="3"/>
        <w:ind w:left="1361"/>
      </w:pPr>
      <w:r>
        <w:rPr>
          <w:rFonts w:hint="eastAsia"/>
        </w:rPr>
        <w:t>本</w:t>
      </w:r>
      <w:r w:rsidR="004E6CAA" w:rsidRPr="004E6CAA">
        <w:rPr>
          <w:rFonts w:hint="eastAsia"/>
        </w:rPr>
        <w:t>法</w:t>
      </w:r>
      <w:r w:rsidR="008F239E">
        <w:rPr>
          <w:rFonts w:hint="eastAsia"/>
        </w:rPr>
        <w:t>第5條</w:t>
      </w:r>
      <w:r>
        <w:rPr>
          <w:rFonts w:hint="eastAsia"/>
        </w:rPr>
        <w:t>第1、第2</w:t>
      </w:r>
      <w:r w:rsidR="008F239E">
        <w:rPr>
          <w:rFonts w:hint="eastAsia"/>
        </w:rPr>
        <w:t>款</w:t>
      </w:r>
      <w:r w:rsidR="00F2156C">
        <w:rPr>
          <w:rFonts w:hint="eastAsia"/>
        </w:rPr>
        <w:t>之</w:t>
      </w:r>
      <w:r w:rsidR="008F239E">
        <w:rPr>
          <w:rFonts w:hint="eastAsia"/>
        </w:rPr>
        <w:t>規定</w:t>
      </w:r>
      <w:r w:rsidR="00F2156C">
        <w:rPr>
          <w:rFonts w:hint="eastAsia"/>
        </w:rPr>
        <w:t>，</w:t>
      </w:r>
      <w:r w:rsidR="008F239E">
        <w:rPr>
          <w:rFonts w:hint="eastAsia"/>
        </w:rPr>
        <w:t>對於我國遊說</w:t>
      </w:r>
      <w:r w:rsidR="00A247BE">
        <w:rPr>
          <w:rFonts w:hint="eastAsia"/>
        </w:rPr>
        <w:t>的公平性與</w:t>
      </w:r>
      <w:r w:rsidR="00FC65AC">
        <w:rPr>
          <w:rFonts w:hint="eastAsia"/>
        </w:rPr>
        <w:t>遊說件數之真實</w:t>
      </w:r>
      <w:r w:rsidR="007127B4">
        <w:rPr>
          <w:rFonts w:hint="eastAsia"/>
        </w:rPr>
        <w:t>呈現</w:t>
      </w:r>
      <w:r w:rsidR="00F2156C">
        <w:rPr>
          <w:rFonts w:hint="eastAsia"/>
        </w:rPr>
        <w:t>，</w:t>
      </w:r>
      <w:proofErr w:type="gramStart"/>
      <w:r w:rsidR="00E601B0">
        <w:rPr>
          <w:rFonts w:hint="eastAsia"/>
        </w:rPr>
        <w:t>均</w:t>
      </w:r>
      <w:r w:rsidR="00552693">
        <w:rPr>
          <w:rFonts w:hint="eastAsia"/>
        </w:rPr>
        <w:t>有</w:t>
      </w:r>
      <w:r w:rsidR="008F239E">
        <w:rPr>
          <w:rFonts w:hint="eastAsia"/>
        </w:rPr>
        <w:t>負面</w:t>
      </w:r>
      <w:proofErr w:type="gramEnd"/>
      <w:r w:rsidR="008F239E">
        <w:rPr>
          <w:rFonts w:hint="eastAsia"/>
        </w:rPr>
        <w:t>影響，分別說明如下：</w:t>
      </w:r>
    </w:p>
    <w:p w:rsidR="008F13F0" w:rsidRDefault="008F13F0" w:rsidP="004E6CAA">
      <w:pPr>
        <w:pStyle w:val="4"/>
      </w:pPr>
      <w:r w:rsidRPr="008F13F0">
        <w:rPr>
          <w:rFonts w:hint="eastAsia"/>
        </w:rPr>
        <w:t>按遊說法第5條第1款規定，公務員依法執行職務之行為，不適用本法之規定，查其立法理由係因行政機關為使所提之法案順利完成立法，對於立法委員所為之溝通、協調，或立法委員針對特定政策對行政院所提之質詢，</w:t>
      </w:r>
      <w:proofErr w:type="gramStart"/>
      <w:r w:rsidRPr="008F13F0">
        <w:rPr>
          <w:rFonts w:hint="eastAsia"/>
        </w:rPr>
        <w:t>均屬依法</w:t>
      </w:r>
      <w:proofErr w:type="gramEnd"/>
      <w:r w:rsidRPr="008F13F0">
        <w:rPr>
          <w:rFonts w:hint="eastAsia"/>
        </w:rPr>
        <w:t>執行職務之行為，為避免影響其職務之執行，不適用本法之規定。實務上常見民選地方行政首長「主動」對特定業者從事相關法令或政策之建議或勸告相關行政指導行為，縱可能涉及法令、政策或議案之形成、制定、通過、變更或廢止事項，卻不適用遊說法之規定。</w:t>
      </w:r>
      <w:proofErr w:type="gramStart"/>
      <w:r w:rsidRPr="008F13F0">
        <w:rPr>
          <w:rFonts w:hint="eastAsia"/>
        </w:rPr>
        <w:t>反之，</w:t>
      </w:r>
      <w:proofErr w:type="gramEnd"/>
      <w:r w:rsidRPr="008F13F0">
        <w:rPr>
          <w:rFonts w:hint="eastAsia"/>
        </w:rPr>
        <w:t>特定業者對民選地方行政首長從事相關法令、政策或議案之建議的行為，卻須適用遊說法強制登記制度。又如中央部會首長如就主管業務主動接觸特定人</w:t>
      </w:r>
      <w:r w:rsidR="00DE4E1D">
        <w:rPr>
          <w:rFonts w:hint="eastAsia"/>
        </w:rPr>
        <w:t>士或人民團體</w:t>
      </w:r>
      <w:r w:rsidRPr="008F13F0">
        <w:rPr>
          <w:rFonts w:hint="eastAsia"/>
        </w:rPr>
        <w:t>，在</w:t>
      </w:r>
      <w:proofErr w:type="gramStart"/>
      <w:r w:rsidR="00DE4E1D">
        <w:rPr>
          <w:rFonts w:hint="eastAsia"/>
        </w:rPr>
        <w:t>談論</w:t>
      </w:r>
      <w:r w:rsidRPr="008F13F0">
        <w:rPr>
          <w:rFonts w:hint="eastAsia"/>
        </w:rPr>
        <w:t>中</w:t>
      </w:r>
      <w:r w:rsidR="00DE4E1D">
        <w:rPr>
          <w:rFonts w:hint="eastAsia"/>
        </w:rPr>
        <w:t>縱已</w:t>
      </w:r>
      <w:proofErr w:type="gramEnd"/>
      <w:r w:rsidRPr="008F13F0">
        <w:rPr>
          <w:rFonts w:hint="eastAsia"/>
        </w:rPr>
        <w:t>涉及法令、政策或議案之形成、制定、通過、變更或廢止，</w:t>
      </w:r>
      <w:r w:rsidR="00DE4E1D">
        <w:rPr>
          <w:rFonts w:hint="eastAsia"/>
        </w:rPr>
        <w:t>可</w:t>
      </w:r>
      <w:r w:rsidRPr="008F13F0">
        <w:rPr>
          <w:rFonts w:hint="eastAsia"/>
        </w:rPr>
        <w:t>使特定人無形中達成遊說之目的，卻不必適用遊說法。惟如資源劣勢團體作為遊說者申請登記向機關首長討論法令、政策或議案的形成、制定、通過、變更或廢止之事項時，卻須適用遊說法規定，接受本法</w:t>
      </w:r>
      <w:r w:rsidR="00DE4E1D">
        <w:rPr>
          <w:rFonts w:hint="eastAsia"/>
        </w:rPr>
        <w:t>之</w:t>
      </w:r>
      <w:proofErr w:type="gramStart"/>
      <w:r w:rsidR="00DE4E1D">
        <w:rPr>
          <w:rFonts w:hint="eastAsia"/>
        </w:rPr>
        <w:t>規</w:t>
      </w:r>
      <w:proofErr w:type="gramEnd"/>
      <w:r w:rsidRPr="008F13F0">
        <w:rPr>
          <w:rFonts w:hint="eastAsia"/>
        </w:rPr>
        <w:t>制，且如因故違反法定之程序，並將受到相應之裁罰。</w:t>
      </w:r>
    </w:p>
    <w:p w:rsidR="006A7C87" w:rsidRDefault="00026036" w:rsidP="00026036">
      <w:pPr>
        <w:pStyle w:val="4"/>
        <w:numPr>
          <w:ilvl w:val="0"/>
          <w:numId w:val="0"/>
        </w:numPr>
        <w:ind w:left="1787"/>
      </w:pPr>
      <w:r>
        <w:rPr>
          <w:rFonts w:hint="eastAsia"/>
        </w:rPr>
        <w:lastRenderedPageBreak/>
        <w:t xml:space="preserve">    </w:t>
      </w:r>
      <w:r w:rsidR="008F13F0" w:rsidRPr="008F13F0">
        <w:rPr>
          <w:rFonts w:hint="eastAsia"/>
        </w:rPr>
        <w:t>本法最為人所詬病者，</w:t>
      </w:r>
      <w:proofErr w:type="gramStart"/>
      <w:r w:rsidR="008F13F0" w:rsidRPr="008F13F0">
        <w:rPr>
          <w:rFonts w:hint="eastAsia"/>
        </w:rPr>
        <w:t>厥</w:t>
      </w:r>
      <w:proofErr w:type="gramEnd"/>
      <w:r w:rsidR="008F13F0" w:rsidRPr="008F13F0">
        <w:rPr>
          <w:rFonts w:hint="eastAsia"/>
        </w:rPr>
        <w:t>以資源稟賦優異之個人或團體，挾其雄厚之財力與人脈，直接與被遊說者</w:t>
      </w:r>
      <w:r w:rsidR="00DE4E1D">
        <w:rPr>
          <w:rFonts w:hint="eastAsia"/>
        </w:rPr>
        <w:t>進行</w:t>
      </w:r>
      <w:r w:rsidR="008F13F0" w:rsidRPr="008F13F0">
        <w:rPr>
          <w:rFonts w:hint="eastAsia"/>
        </w:rPr>
        <w:t>接觸，使各機關被遊說者曲意配合其等實質之遊說活動，</w:t>
      </w:r>
      <w:r w:rsidR="00DE4E1D">
        <w:rPr>
          <w:rFonts w:hint="eastAsia"/>
        </w:rPr>
        <w:t>變相</w:t>
      </w:r>
      <w:r w:rsidR="008F13F0" w:rsidRPr="008F13F0">
        <w:rPr>
          <w:rFonts w:hint="eastAsia"/>
        </w:rPr>
        <w:t>以所謂主動「探求民意」、「諮詢意見」甚至給予所謂「行政指導」等取巧方式，使該個人或團體得以合法規避本法有關登記、申報與向大眾公開等規定，嚴重阻礙陽光照進遊說黑暗角落的機會。</w:t>
      </w:r>
    </w:p>
    <w:p w:rsidR="008F13F0" w:rsidRDefault="00026036" w:rsidP="00026036">
      <w:pPr>
        <w:pStyle w:val="4"/>
        <w:numPr>
          <w:ilvl w:val="0"/>
          <w:numId w:val="0"/>
        </w:numPr>
        <w:ind w:left="1787"/>
      </w:pPr>
      <w:r>
        <w:rPr>
          <w:rFonts w:hint="eastAsia"/>
        </w:rPr>
        <w:t xml:space="preserve">    </w:t>
      </w:r>
      <w:r w:rsidR="008F13F0" w:rsidRPr="008F13F0">
        <w:rPr>
          <w:rFonts w:hint="eastAsia"/>
        </w:rPr>
        <w:t>另一方面，被遊說者對於資源稟賦薄弱之個人或團體，卻主動要求其等應依法辦理遊說登記與申報，因受理遊說差異處置導致不平之感產生，因而</w:t>
      </w:r>
      <w:proofErr w:type="gramStart"/>
      <w:r w:rsidR="008F13F0" w:rsidRPr="008F13F0">
        <w:rPr>
          <w:rFonts w:hint="eastAsia"/>
        </w:rPr>
        <w:t>斲</w:t>
      </w:r>
      <w:proofErr w:type="gramEnd"/>
      <w:r w:rsidR="008F13F0" w:rsidRPr="008F13F0">
        <w:rPr>
          <w:rFonts w:hint="eastAsia"/>
        </w:rPr>
        <w:t>傷政府公允執行遊說法的信任。</w:t>
      </w:r>
      <w:r w:rsidR="00DB07B1">
        <w:rPr>
          <w:rFonts w:hint="eastAsia"/>
        </w:rPr>
        <w:t>也</w:t>
      </w:r>
      <w:r w:rsidR="006A7C87">
        <w:rPr>
          <w:rFonts w:hint="eastAsia"/>
        </w:rPr>
        <w:t>正由於</w:t>
      </w:r>
      <w:r w:rsidR="006A7C87" w:rsidRPr="006A7C87">
        <w:rPr>
          <w:rFonts w:hint="eastAsia"/>
        </w:rPr>
        <w:t>遊</w:t>
      </w:r>
      <w:r w:rsidR="006A7C87">
        <w:rPr>
          <w:rFonts w:hint="eastAsia"/>
        </w:rPr>
        <w:t>說</w:t>
      </w:r>
      <w:r w:rsidR="006A7C87" w:rsidRPr="006A7C87">
        <w:rPr>
          <w:rFonts w:hint="eastAsia"/>
        </w:rPr>
        <w:t>者之資源稟賦對於遊說活動之進行與遊說結果的獲得，具有極其關鍵的影響，</w:t>
      </w:r>
      <w:r w:rsidR="006A7C87">
        <w:rPr>
          <w:rFonts w:hint="eastAsia"/>
        </w:rPr>
        <w:t>此為</w:t>
      </w:r>
      <w:r w:rsidR="006A7C87" w:rsidRPr="006A7C87">
        <w:rPr>
          <w:rFonts w:hint="eastAsia"/>
        </w:rPr>
        <w:t>國人對於遊</w:t>
      </w:r>
      <w:r w:rsidR="006A7C87">
        <w:rPr>
          <w:rFonts w:hint="eastAsia"/>
        </w:rPr>
        <w:t>說</w:t>
      </w:r>
      <w:r w:rsidR="006A7C87" w:rsidRPr="006A7C87">
        <w:rPr>
          <w:rFonts w:hint="eastAsia"/>
        </w:rPr>
        <w:t>抱持疑懼態度的主因。故如何透過公開揭露之方式，使遊說活動攤開在陽光之下，並引進社會各界之多元勢力，對於資源稟賦較優勢團體的遊說活動予以必要規範與制衡，始能逐步落實遊説制度建置之立法意旨。</w:t>
      </w:r>
    </w:p>
    <w:p w:rsidR="008F13F0" w:rsidRDefault="008F13F0" w:rsidP="00026036">
      <w:pPr>
        <w:pStyle w:val="4"/>
      </w:pPr>
      <w:r w:rsidRPr="008F13F0">
        <w:rPr>
          <w:rFonts w:hint="eastAsia"/>
        </w:rPr>
        <w:t>遊說法第5條第2款規定，外國政府或政府間國際組織（例如世界貿易組織）派駐或派遣之人員所為職務上之行為，因享有外交豁免權或有其特殊之功能，故不適用本法之規定。又本法第7條第1項規定：「外國政府、法人及團體進行遊說時，應依本法規定委託本國遊說者為之。」該二條文實務交互運作</w:t>
      </w:r>
      <w:r w:rsidR="00E601B0">
        <w:rPr>
          <w:rFonts w:hint="eastAsia"/>
        </w:rPr>
        <w:t>之</w:t>
      </w:r>
      <w:r w:rsidRPr="008F13F0">
        <w:rPr>
          <w:rFonts w:hint="eastAsia"/>
        </w:rPr>
        <w:t>結果，外國法人及團體勢將轉而藉助外國政府或國際組織之派駐或派遣至我國人員，向我國</w:t>
      </w:r>
      <w:r w:rsidR="007127B4">
        <w:rPr>
          <w:rFonts w:hint="eastAsia"/>
        </w:rPr>
        <w:t>的</w:t>
      </w:r>
      <w:r w:rsidRPr="008F13F0">
        <w:rPr>
          <w:rFonts w:hint="eastAsia"/>
        </w:rPr>
        <w:t>被遊說者進行交涉，而不必受本法之規範，</w:t>
      </w:r>
      <w:r w:rsidR="007127B4">
        <w:rPr>
          <w:rFonts w:hint="eastAsia"/>
        </w:rPr>
        <w:t>將</w:t>
      </w:r>
      <w:r w:rsidRPr="008F13F0">
        <w:rPr>
          <w:rFonts w:hint="eastAsia"/>
        </w:rPr>
        <w:t>使本國遊說團體淪為不對等的地位，而有失衡平</w:t>
      </w:r>
      <w:r w:rsidR="007127B4">
        <w:rPr>
          <w:rFonts w:hint="eastAsia"/>
        </w:rPr>
        <w:t>，亦有害於實質</w:t>
      </w:r>
      <w:r w:rsidR="007127B4" w:rsidRPr="007127B4">
        <w:rPr>
          <w:rFonts w:hint="eastAsia"/>
        </w:rPr>
        <w:t>遊說件數之真實呈</w:t>
      </w:r>
      <w:r w:rsidR="007127B4" w:rsidRPr="007127B4">
        <w:rPr>
          <w:rFonts w:hint="eastAsia"/>
        </w:rPr>
        <w:lastRenderedPageBreak/>
        <w:t>現</w:t>
      </w:r>
      <w:r w:rsidRPr="008F13F0">
        <w:rPr>
          <w:rFonts w:hint="eastAsia"/>
        </w:rPr>
        <w:t>。</w:t>
      </w:r>
    </w:p>
    <w:p w:rsidR="00642908" w:rsidRDefault="00DB07B1" w:rsidP="006068B8">
      <w:pPr>
        <w:pStyle w:val="3"/>
        <w:ind w:left="1361"/>
      </w:pPr>
      <w:r>
        <w:rPr>
          <w:rFonts w:hint="eastAsia"/>
        </w:rPr>
        <w:t>綜上以論，</w:t>
      </w:r>
      <w:bookmarkStart w:id="232" w:name="_Hlk78986919"/>
      <w:r w:rsidRPr="00DB07B1">
        <w:rPr>
          <w:rFonts w:hint="eastAsia"/>
        </w:rPr>
        <w:t>我國遊說登記件數甚少之結構性因素，係</w:t>
      </w:r>
      <w:r w:rsidR="001203F6">
        <w:rPr>
          <w:rFonts w:hint="eastAsia"/>
        </w:rPr>
        <w:t>以</w:t>
      </w:r>
      <w:r w:rsidRPr="00DB07B1">
        <w:rPr>
          <w:rFonts w:hint="eastAsia"/>
        </w:rPr>
        <w:t>申請、請願、陳情、陳述意見等人民表達意見行為，</w:t>
      </w:r>
      <w:r w:rsidR="001203F6">
        <w:rPr>
          <w:rFonts w:hint="eastAsia"/>
        </w:rPr>
        <w:t>均</w:t>
      </w:r>
      <w:r w:rsidRPr="00DB07B1">
        <w:rPr>
          <w:rFonts w:hint="eastAsia"/>
        </w:rPr>
        <w:t>排除本法之適用，</w:t>
      </w:r>
      <w:r w:rsidR="00DA5752" w:rsidRPr="00C244E9">
        <w:rPr>
          <w:rFonts w:hint="eastAsia"/>
        </w:rPr>
        <w:t>且規定遊說者與欲遊說之標的無關者不得遊說，</w:t>
      </w:r>
      <w:r w:rsidRPr="00C244E9">
        <w:rPr>
          <w:rFonts w:hint="eastAsia"/>
        </w:rPr>
        <w:t>以及遊說者、被遊說者是否落實本法規定辦理</w:t>
      </w:r>
      <w:proofErr w:type="gramStart"/>
      <w:r w:rsidR="00587B37" w:rsidRPr="00C244E9">
        <w:rPr>
          <w:rFonts w:hint="eastAsia"/>
        </w:rPr>
        <w:t>等</w:t>
      </w:r>
      <w:r w:rsidR="00942352" w:rsidRPr="00C244E9">
        <w:rPr>
          <w:rFonts w:hint="eastAsia"/>
        </w:rPr>
        <w:t>均屬之</w:t>
      </w:r>
      <w:proofErr w:type="gramEnd"/>
      <w:r w:rsidRPr="00C244E9">
        <w:rPr>
          <w:rFonts w:hint="eastAsia"/>
        </w:rPr>
        <w:t>。</w:t>
      </w:r>
      <w:proofErr w:type="gramStart"/>
      <w:r w:rsidR="00942352" w:rsidRPr="00C244E9">
        <w:rPr>
          <w:rFonts w:hint="eastAsia"/>
        </w:rPr>
        <w:t>惟</w:t>
      </w:r>
      <w:proofErr w:type="gramEnd"/>
      <w:r w:rsidR="00942352" w:rsidRPr="00C244E9">
        <w:rPr>
          <w:rFonts w:hint="eastAsia"/>
        </w:rPr>
        <w:t>遊說者與欲遊說之標的無關者不得遊說，是否不當限制公民對於公共事務與參與管道，殊值探究；又被遊說者所屬機關對於遊說者與欲遊說之標的「有關與否」之認定，各機關恐難有齊</w:t>
      </w:r>
      <w:proofErr w:type="gramStart"/>
      <w:r w:rsidR="00942352" w:rsidRPr="00C244E9">
        <w:rPr>
          <w:rFonts w:hint="eastAsia"/>
        </w:rPr>
        <w:t>一</w:t>
      </w:r>
      <w:proofErr w:type="gramEnd"/>
      <w:r w:rsidR="00942352" w:rsidRPr="00C244E9">
        <w:rPr>
          <w:rFonts w:hint="eastAsia"/>
        </w:rPr>
        <w:t>標準。</w:t>
      </w:r>
      <w:r w:rsidR="007B0AEB" w:rsidRPr="00C244E9">
        <w:rPr>
          <w:rFonts w:hint="eastAsia"/>
        </w:rPr>
        <w:t>現</w:t>
      </w:r>
      <w:r w:rsidR="007B0AEB" w:rsidRPr="007B0AEB">
        <w:rPr>
          <w:rFonts w:hint="eastAsia"/>
        </w:rPr>
        <w:t>行遊說實務工作反映不同遊說</w:t>
      </w:r>
      <w:proofErr w:type="gramStart"/>
      <w:r w:rsidR="007B0AEB" w:rsidRPr="007B0AEB">
        <w:rPr>
          <w:rFonts w:hint="eastAsia"/>
        </w:rPr>
        <w:t>團體間</w:t>
      </w:r>
      <w:r w:rsidR="00ED2C01" w:rsidRPr="00ED2C01">
        <w:rPr>
          <w:rFonts w:hint="eastAsia"/>
          <w:color w:val="FF0000"/>
        </w:rPr>
        <w:t>非</w:t>
      </w:r>
      <w:proofErr w:type="gramEnd"/>
      <w:r w:rsidR="007B0AEB" w:rsidRPr="00ED2C01">
        <w:rPr>
          <w:rFonts w:hint="eastAsia"/>
          <w:color w:val="FF0000"/>
        </w:rPr>
        <w:t>「</w:t>
      </w:r>
      <w:r w:rsidR="00ED2C01" w:rsidRPr="00ED2C01">
        <w:rPr>
          <w:rFonts w:hint="eastAsia"/>
          <w:color w:val="FF0000"/>
        </w:rPr>
        <w:t>一致性</w:t>
      </w:r>
      <w:r w:rsidR="007B0AEB" w:rsidRPr="007B0AEB">
        <w:rPr>
          <w:rFonts w:hint="eastAsia"/>
        </w:rPr>
        <w:t>對待」以及「有登記，才有問題」的困境，主管機關允應正視各機關受理遊說活動之弊病，並督責各機關以一致之規範與處理方式，公允對待</w:t>
      </w:r>
      <w:r w:rsidR="00130A13">
        <w:rPr>
          <w:rFonts w:hint="eastAsia"/>
        </w:rPr>
        <w:t>所有</w:t>
      </w:r>
      <w:r w:rsidR="007B0AEB" w:rsidRPr="007B0AEB">
        <w:rPr>
          <w:rFonts w:hint="eastAsia"/>
        </w:rPr>
        <w:t>民間團體之遊說活動。</w:t>
      </w:r>
      <w:r w:rsidR="00942352">
        <w:rPr>
          <w:rFonts w:hint="eastAsia"/>
        </w:rPr>
        <w:t>復</w:t>
      </w:r>
      <w:proofErr w:type="gramStart"/>
      <w:r w:rsidR="00942352">
        <w:rPr>
          <w:rFonts w:hint="eastAsia"/>
        </w:rPr>
        <w:t>以</w:t>
      </w:r>
      <w:proofErr w:type="gramEnd"/>
      <w:r w:rsidR="00942352">
        <w:rPr>
          <w:rFonts w:hint="eastAsia"/>
        </w:rPr>
        <w:t>，</w:t>
      </w:r>
      <w:r>
        <w:rPr>
          <w:rFonts w:hint="eastAsia"/>
        </w:rPr>
        <w:t>本</w:t>
      </w:r>
      <w:r w:rsidR="00371245">
        <w:rPr>
          <w:rFonts w:hint="eastAsia"/>
        </w:rPr>
        <w:t>法</w:t>
      </w:r>
      <w:r>
        <w:rPr>
          <w:rFonts w:hint="eastAsia"/>
        </w:rPr>
        <w:t>第5條第1項</w:t>
      </w:r>
      <w:r w:rsidR="00371245">
        <w:rPr>
          <w:rFonts w:hint="eastAsia"/>
        </w:rPr>
        <w:t>有關</w:t>
      </w:r>
      <w:r w:rsidR="00371245" w:rsidRPr="00537B18">
        <w:rPr>
          <w:rFonts w:hint="eastAsia"/>
        </w:rPr>
        <w:t>公務員依法執行職務之行為，不適用本法之規定，</w:t>
      </w:r>
      <w:r w:rsidR="00371245">
        <w:rPr>
          <w:rFonts w:hint="eastAsia"/>
        </w:rPr>
        <w:t>常淪為各機關暗助資源稟賦優勢團體規避本法規範</w:t>
      </w:r>
      <w:proofErr w:type="gramStart"/>
      <w:r w:rsidR="00371245">
        <w:rPr>
          <w:rFonts w:hint="eastAsia"/>
        </w:rPr>
        <w:t>之巧門</w:t>
      </w:r>
      <w:proofErr w:type="gramEnd"/>
      <w:r w:rsidR="00371245">
        <w:rPr>
          <w:rFonts w:hint="eastAsia"/>
        </w:rPr>
        <w:t>，而與劣勢團體形成明顯不公之勢，因</w:t>
      </w:r>
      <w:r w:rsidR="00303609">
        <w:rPr>
          <w:rFonts w:hint="eastAsia"/>
        </w:rPr>
        <w:t>此</w:t>
      </w:r>
      <w:r w:rsidR="00371245">
        <w:rPr>
          <w:rFonts w:hint="eastAsia"/>
        </w:rPr>
        <w:t>產生</w:t>
      </w:r>
      <w:r w:rsidR="00371245" w:rsidRPr="009D5C0D">
        <w:rPr>
          <w:rFonts w:hint="eastAsia"/>
        </w:rPr>
        <w:t>不平之感，</w:t>
      </w:r>
      <w:r w:rsidR="00303609">
        <w:rPr>
          <w:rFonts w:hint="eastAsia"/>
        </w:rPr>
        <w:t>並</w:t>
      </w:r>
      <w:proofErr w:type="gramStart"/>
      <w:r w:rsidR="00371245">
        <w:rPr>
          <w:rFonts w:hint="eastAsia"/>
        </w:rPr>
        <w:t>斲</w:t>
      </w:r>
      <w:proofErr w:type="gramEnd"/>
      <w:r w:rsidR="00371245">
        <w:rPr>
          <w:rFonts w:hint="eastAsia"/>
        </w:rPr>
        <w:t>傷</w:t>
      </w:r>
      <w:r w:rsidR="00303609">
        <w:rPr>
          <w:rFonts w:hint="eastAsia"/>
        </w:rPr>
        <w:t>人民對於</w:t>
      </w:r>
      <w:r w:rsidR="00371245" w:rsidRPr="009D5C0D">
        <w:rPr>
          <w:rFonts w:hint="eastAsia"/>
        </w:rPr>
        <w:t>政府公</w:t>
      </w:r>
      <w:r w:rsidR="00303609">
        <w:rPr>
          <w:rFonts w:hint="eastAsia"/>
        </w:rPr>
        <w:t>正</w:t>
      </w:r>
      <w:r w:rsidR="00371245" w:rsidRPr="009D5C0D">
        <w:rPr>
          <w:rFonts w:hint="eastAsia"/>
        </w:rPr>
        <w:t>執行遊說法</w:t>
      </w:r>
      <w:r w:rsidR="00371245">
        <w:rPr>
          <w:rFonts w:hint="eastAsia"/>
        </w:rPr>
        <w:t>之</w:t>
      </w:r>
      <w:r w:rsidR="00371245" w:rsidRPr="009D5C0D">
        <w:rPr>
          <w:rFonts w:hint="eastAsia"/>
        </w:rPr>
        <w:t>信</w:t>
      </w:r>
      <w:r w:rsidR="00371245">
        <w:rPr>
          <w:rFonts w:hint="eastAsia"/>
        </w:rPr>
        <w:t>任</w:t>
      </w:r>
      <w:r w:rsidR="007B0AEB">
        <w:rPr>
          <w:rFonts w:hint="eastAsia"/>
        </w:rPr>
        <w:t>。另</w:t>
      </w:r>
      <w:r w:rsidR="008F13F0" w:rsidRPr="008F13F0">
        <w:rPr>
          <w:rFonts w:hint="eastAsia"/>
        </w:rPr>
        <w:t>本法</w:t>
      </w:r>
      <w:r w:rsidR="00D63DD0">
        <w:rPr>
          <w:rFonts w:hint="eastAsia"/>
        </w:rPr>
        <w:t>第5條第2款</w:t>
      </w:r>
      <w:r w:rsidR="008F13F0" w:rsidRPr="008F13F0">
        <w:rPr>
          <w:rFonts w:hint="eastAsia"/>
        </w:rPr>
        <w:t>規定外國政府或政府間國際組織派駐或派遣之人員所為職務上之行為，不適用本法之規定；又</w:t>
      </w:r>
      <w:r w:rsidR="00D63DD0">
        <w:rPr>
          <w:rFonts w:hint="eastAsia"/>
        </w:rPr>
        <w:t>本法</w:t>
      </w:r>
      <w:r w:rsidR="00D63DD0" w:rsidRPr="008F13F0">
        <w:rPr>
          <w:rFonts w:hint="eastAsia"/>
        </w:rPr>
        <w:t>第7條第1項</w:t>
      </w:r>
      <w:r w:rsidR="008F13F0" w:rsidRPr="008F13F0">
        <w:rPr>
          <w:rFonts w:hint="eastAsia"/>
        </w:rPr>
        <w:t>規定外國政府、法人及團體進行遊說時，應依本法委託本國遊說者為之</w:t>
      </w:r>
      <w:r w:rsidR="00D63DD0">
        <w:rPr>
          <w:rFonts w:hint="eastAsia"/>
        </w:rPr>
        <w:t>。</w:t>
      </w:r>
      <w:r w:rsidR="00303609">
        <w:rPr>
          <w:rFonts w:hint="eastAsia"/>
        </w:rPr>
        <w:t>然</w:t>
      </w:r>
      <w:r w:rsidR="008F13F0" w:rsidRPr="008F13F0">
        <w:rPr>
          <w:rFonts w:hint="eastAsia"/>
        </w:rPr>
        <w:t>該二條文實務</w:t>
      </w:r>
      <w:r w:rsidR="00D63DD0">
        <w:rPr>
          <w:rFonts w:hint="eastAsia"/>
        </w:rPr>
        <w:t>交互</w:t>
      </w:r>
      <w:r w:rsidR="008F13F0" w:rsidRPr="008F13F0">
        <w:rPr>
          <w:rFonts w:hint="eastAsia"/>
        </w:rPr>
        <w:t>運作之結果，</w:t>
      </w:r>
      <w:r w:rsidR="00303609">
        <w:rPr>
          <w:rFonts w:hint="eastAsia"/>
        </w:rPr>
        <w:t>反</w:t>
      </w:r>
      <w:r w:rsidR="008F13F0" w:rsidRPr="008F13F0">
        <w:rPr>
          <w:rFonts w:hint="eastAsia"/>
        </w:rPr>
        <w:t>使外國人士及團體取得規避遊說法</w:t>
      </w:r>
      <w:r w:rsidR="00D63DD0">
        <w:rPr>
          <w:rFonts w:hint="eastAsia"/>
        </w:rPr>
        <w:t>限制</w:t>
      </w:r>
      <w:r w:rsidR="008F13F0" w:rsidRPr="008F13F0">
        <w:rPr>
          <w:rFonts w:hint="eastAsia"/>
        </w:rPr>
        <w:t>的途徑</w:t>
      </w:r>
      <w:r w:rsidR="007B0AEB">
        <w:rPr>
          <w:rFonts w:hint="eastAsia"/>
        </w:rPr>
        <w:t>。</w:t>
      </w:r>
      <w:r w:rsidR="00EC5402">
        <w:rPr>
          <w:rFonts w:hint="eastAsia"/>
        </w:rPr>
        <w:t>是</w:t>
      </w:r>
      <w:proofErr w:type="gramStart"/>
      <w:r w:rsidR="00EC5402">
        <w:rPr>
          <w:rFonts w:hint="eastAsia"/>
        </w:rPr>
        <w:t>以</w:t>
      </w:r>
      <w:proofErr w:type="gramEnd"/>
      <w:r w:rsidR="00EC5402">
        <w:rPr>
          <w:rFonts w:hint="eastAsia"/>
        </w:rPr>
        <w:t>，</w:t>
      </w:r>
      <w:r w:rsidR="00710DCB" w:rsidRPr="00710DCB">
        <w:rPr>
          <w:rFonts w:hint="eastAsia"/>
        </w:rPr>
        <w:t>如何突破</w:t>
      </w:r>
      <w:r w:rsidR="00303609">
        <w:rPr>
          <w:rFonts w:hint="eastAsia"/>
        </w:rPr>
        <w:t>上述</w:t>
      </w:r>
      <w:r w:rsidR="00710DCB" w:rsidRPr="00710DCB">
        <w:rPr>
          <w:rFonts w:hint="eastAsia"/>
        </w:rPr>
        <w:t>本法實務困境，</w:t>
      </w:r>
      <w:r w:rsidR="00303609">
        <w:rPr>
          <w:rFonts w:hint="eastAsia"/>
        </w:rPr>
        <w:t>並</w:t>
      </w:r>
      <w:r w:rsidR="00710DCB" w:rsidRPr="00710DCB">
        <w:rPr>
          <w:rFonts w:hint="eastAsia"/>
        </w:rPr>
        <w:t>確保遊說活動</w:t>
      </w:r>
      <w:r w:rsidR="00587B37" w:rsidRPr="00015DE2">
        <w:rPr>
          <w:rFonts w:hint="eastAsia"/>
        </w:rPr>
        <w:t>之公平進行</w:t>
      </w:r>
      <w:r w:rsidR="00710DCB" w:rsidRPr="00015DE2">
        <w:rPr>
          <w:rFonts w:hint="eastAsia"/>
        </w:rPr>
        <w:t>，</w:t>
      </w:r>
      <w:r w:rsidR="00710DCB" w:rsidRPr="00710DCB">
        <w:rPr>
          <w:rFonts w:hint="eastAsia"/>
        </w:rPr>
        <w:t>考驗主管機關善治之</w:t>
      </w:r>
      <w:r w:rsidR="00D63DD0">
        <w:rPr>
          <w:rFonts w:hint="eastAsia"/>
        </w:rPr>
        <w:t>籌劃</w:t>
      </w:r>
      <w:r w:rsidR="00710DCB" w:rsidRPr="00710DCB">
        <w:rPr>
          <w:rFonts w:hint="eastAsia"/>
        </w:rPr>
        <w:t>與執行力。</w:t>
      </w:r>
      <w:bookmarkEnd w:id="232"/>
    </w:p>
    <w:p w:rsidR="005E49E6" w:rsidRDefault="00626852" w:rsidP="00D903F9">
      <w:pPr>
        <w:pStyle w:val="2"/>
        <w:rPr>
          <w:b/>
        </w:rPr>
      </w:pPr>
      <w:r w:rsidRPr="00626852">
        <w:rPr>
          <w:rFonts w:hint="eastAsia"/>
          <w:b/>
        </w:rPr>
        <w:t>遊說法對於受委託進行遊說者，以經專門職業及技術人員高等考試及格領有證書目前執業中</w:t>
      </w:r>
      <w:r>
        <w:rPr>
          <w:rFonts w:hint="eastAsia"/>
          <w:b/>
        </w:rPr>
        <w:t>為</w:t>
      </w:r>
      <w:r w:rsidRPr="00626852">
        <w:rPr>
          <w:rFonts w:hint="eastAsia"/>
          <w:b/>
        </w:rPr>
        <w:t>自然人</w:t>
      </w:r>
      <w:r>
        <w:rPr>
          <w:rFonts w:hint="eastAsia"/>
          <w:b/>
        </w:rPr>
        <w:t>資格限制，而</w:t>
      </w:r>
      <w:r w:rsidRPr="00626852">
        <w:rPr>
          <w:rFonts w:hint="eastAsia"/>
          <w:b/>
        </w:rPr>
        <w:t>營利法人則僅需章程中載有遊說業務，並</w:t>
      </w:r>
      <w:r w:rsidRPr="00626852">
        <w:rPr>
          <w:rFonts w:hint="eastAsia"/>
          <w:b/>
        </w:rPr>
        <w:lastRenderedPageBreak/>
        <w:t>向主管機關備案，即可接受委託進行遊說</w:t>
      </w:r>
      <w:r w:rsidR="00015DE2">
        <w:rPr>
          <w:rFonts w:hAnsi="標楷體" w:hint="eastAsia"/>
          <w:b/>
        </w:rPr>
        <w:t>；</w:t>
      </w:r>
      <w:r w:rsidR="00D903F9">
        <w:rPr>
          <w:rFonts w:hint="eastAsia"/>
          <w:b/>
        </w:rPr>
        <w:t>又</w:t>
      </w:r>
      <w:r w:rsidR="000762EA" w:rsidRPr="000762EA">
        <w:rPr>
          <w:rFonts w:hint="eastAsia"/>
          <w:b/>
        </w:rPr>
        <w:t>本法實施迄今，經內政部備案之受委託遊說者</w:t>
      </w:r>
      <w:r w:rsidR="00467406">
        <w:rPr>
          <w:rFonts w:hint="eastAsia"/>
          <w:b/>
        </w:rPr>
        <w:t>，</w:t>
      </w:r>
      <w:r w:rsidR="000762EA" w:rsidRPr="000762EA">
        <w:rPr>
          <w:rFonts w:hint="eastAsia"/>
          <w:b/>
        </w:rPr>
        <w:t>僅有15位自然人及16個營利法人，</w:t>
      </w:r>
      <w:r w:rsidR="00FC7513">
        <w:rPr>
          <w:rFonts w:hint="eastAsia"/>
          <w:b/>
        </w:rPr>
        <w:t>不僅數量甚</w:t>
      </w:r>
      <w:proofErr w:type="gramStart"/>
      <w:r w:rsidR="00FC7513">
        <w:rPr>
          <w:rFonts w:hint="eastAsia"/>
          <w:b/>
        </w:rPr>
        <w:t>少</w:t>
      </w:r>
      <w:r w:rsidR="000762EA" w:rsidRPr="000762EA">
        <w:rPr>
          <w:rFonts w:hint="eastAsia"/>
          <w:b/>
        </w:rPr>
        <w:t>且均</w:t>
      </w:r>
      <w:proofErr w:type="gramEnd"/>
      <w:r w:rsidR="000762EA" w:rsidRPr="000762EA">
        <w:rPr>
          <w:rFonts w:hint="eastAsia"/>
          <w:b/>
        </w:rPr>
        <w:t>未</w:t>
      </w:r>
      <w:r w:rsidR="00FC7513">
        <w:rPr>
          <w:rFonts w:hint="eastAsia"/>
          <w:b/>
        </w:rPr>
        <w:t>曾</w:t>
      </w:r>
      <w:r w:rsidR="000762EA" w:rsidRPr="000762EA">
        <w:rPr>
          <w:rFonts w:hint="eastAsia"/>
          <w:b/>
        </w:rPr>
        <w:t>有受理委託遊說之申請案件</w:t>
      </w:r>
      <w:r w:rsidR="00D903F9">
        <w:rPr>
          <w:rFonts w:hint="eastAsia"/>
          <w:b/>
        </w:rPr>
        <w:t>，</w:t>
      </w:r>
      <w:r w:rsidR="000762EA" w:rsidRPr="000762EA">
        <w:rPr>
          <w:rFonts w:hint="eastAsia"/>
          <w:b/>
        </w:rPr>
        <w:t>內政部允</w:t>
      </w:r>
      <w:r w:rsidR="00467406">
        <w:rPr>
          <w:rFonts w:hint="eastAsia"/>
          <w:b/>
        </w:rPr>
        <w:t>宜</w:t>
      </w:r>
      <w:r w:rsidR="00FC7513">
        <w:rPr>
          <w:rFonts w:hint="eastAsia"/>
          <w:b/>
        </w:rPr>
        <w:t>檢</w:t>
      </w:r>
      <w:r w:rsidR="000762EA" w:rsidRPr="000762EA">
        <w:rPr>
          <w:rFonts w:hint="eastAsia"/>
          <w:b/>
        </w:rPr>
        <w:t>討</w:t>
      </w:r>
      <w:proofErr w:type="gramStart"/>
      <w:r w:rsidR="000762EA" w:rsidRPr="000762EA">
        <w:rPr>
          <w:rFonts w:hint="eastAsia"/>
          <w:b/>
        </w:rPr>
        <w:t>研</w:t>
      </w:r>
      <w:proofErr w:type="gramEnd"/>
      <w:r w:rsidR="000762EA" w:rsidRPr="000762EA">
        <w:rPr>
          <w:rFonts w:hint="eastAsia"/>
          <w:b/>
        </w:rPr>
        <w:t>具可行</w:t>
      </w:r>
      <w:r w:rsidR="00FC7513">
        <w:rPr>
          <w:rFonts w:hint="eastAsia"/>
          <w:b/>
        </w:rPr>
        <w:t>相關</w:t>
      </w:r>
      <w:r w:rsidR="000762EA" w:rsidRPr="000762EA">
        <w:rPr>
          <w:rFonts w:hint="eastAsia"/>
          <w:b/>
        </w:rPr>
        <w:t>輔導措施，以使遊說法引導遊說專業化之立法目標可</w:t>
      </w:r>
      <w:proofErr w:type="gramStart"/>
      <w:r w:rsidR="000762EA" w:rsidRPr="000762EA">
        <w:rPr>
          <w:rFonts w:hint="eastAsia"/>
          <w:b/>
        </w:rPr>
        <w:t>臻</w:t>
      </w:r>
      <w:proofErr w:type="gramEnd"/>
      <w:r w:rsidR="000762EA" w:rsidRPr="000762EA">
        <w:rPr>
          <w:rFonts w:hint="eastAsia"/>
          <w:b/>
        </w:rPr>
        <w:t>落實</w:t>
      </w:r>
      <w:r w:rsidR="00D903F9">
        <w:rPr>
          <w:rFonts w:hint="eastAsia"/>
          <w:b/>
        </w:rPr>
        <w:t>。復</w:t>
      </w:r>
      <w:proofErr w:type="gramStart"/>
      <w:r w:rsidR="00D903F9">
        <w:rPr>
          <w:rFonts w:hint="eastAsia"/>
          <w:b/>
        </w:rPr>
        <w:t>以</w:t>
      </w:r>
      <w:proofErr w:type="gramEnd"/>
      <w:r w:rsidR="00D903F9">
        <w:rPr>
          <w:rFonts w:hint="eastAsia"/>
          <w:b/>
        </w:rPr>
        <w:t>，</w:t>
      </w:r>
      <w:r w:rsidR="00D903F9" w:rsidRPr="00D903F9">
        <w:rPr>
          <w:rFonts w:hint="eastAsia"/>
          <w:b/>
        </w:rPr>
        <w:t>我國百分之七十五以上的遊說活動集中於立法院，卻對立委退職後擔任遊說者毫無任何限制，有欠允當</w:t>
      </w:r>
      <w:r w:rsidR="00707F35" w:rsidRPr="00707F35">
        <w:rPr>
          <w:rFonts w:hAnsi="標楷體" w:hint="eastAsia"/>
          <w:b/>
          <w:color w:val="FF0000"/>
        </w:rPr>
        <w:t>；</w:t>
      </w:r>
      <w:r w:rsidR="00D903F9">
        <w:rPr>
          <w:rFonts w:hint="eastAsia"/>
          <w:b/>
        </w:rPr>
        <w:t>且</w:t>
      </w:r>
      <w:r w:rsidR="00D903F9" w:rsidRPr="00D903F9">
        <w:rPr>
          <w:rFonts w:hint="eastAsia"/>
          <w:b/>
        </w:rPr>
        <w:t>本法有關各級民意代表投資事業比例限制之規定，</w:t>
      </w:r>
      <w:proofErr w:type="gramStart"/>
      <w:r w:rsidR="00D903F9" w:rsidRPr="00D903F9">
        <w:rPr>
          <w:rFonts w:hint="eastAsia"/>
          <w:b/>
        </w:rPr>
        <w:t>似失之</w:t>
      </w:r>
      <w:proofErr w:type="gramEnd"/>
      <w:r w:rsidR="00D903F9" w:rsidRPr="00D903F9">
        <w:rPr>
          <w:rFonts w:hint="eastAsia"/>
          <w:b/>
        </w:rPr>
        <w:t>僵化，若無周全之配套作為，</w:t>
      </w:r>
      <w:r w:rsidR="00D903F9">
        <w:rPr>
          <w:rFonts w:hint="eastAsia"/>
          <w:b/>
        </w:rPr>
        <w:t>將</w:t>
      </w:r>
      <w:r w:rsidR="00D903F9" w:rsidRPr="00D903F9">
        <w:rPr>
          <w:rFonts w:hint="eastAsia"/>
          <w:b/>
        </w:rPr>
        <w:t>無法有效肆應遊說之實</w:t>
      </w:r>
      <w:r w:rsidR="00E2793F" w:rsidRPr="00E2793F">
        <w:rPr>
          <w:rFonts w:hint="eastAsia"/>
          <w:b/>
          <w:color w:val="FF0000"/>
        </w:rPr>
        <w:t>際窘況</w:t>
      </w:r>
      <w:r w:rsidR="005E49E6">
        <w:rPr>
          <w:rFonts w:hint="eastAsia"/>
          <w:b/>
        </w:rPr>
        <w:t>：</w:t>
      </w:r>
    </w:p>
    <w:p w:rsidR="005E49E6" w:rsidRDefault="006767AD" w:rsidP="006068B8">
      <w:pPr>
        <w:pStyle w:val="3"/>
        <w:ind w:left="1361"/>
      </w:pPr>
      <w:r>
        <w:rPr>
          <w:rFonts w:hint="eastAsia"/>
        </w:rPr>
        <w:t>遊說法</w:t>
      </w:r>
      <w:r w:rsidRPr="006767AD">
        <w:rPr>
          <w:rFonts w:hint="eastAsia"/>
        </w:rPr>
        <w:t>規範</w:t>
      </w:r>
      <w:r>
        <w:rPr>
          <w:rFonts w:hint="eastAsia"/>
        </w:rPr>
        <w:t>遊說者</w:t>
      </w:r>
      <w:r w:rsidRPr="006767AD">
        <w:rPr>
          <w:rFonts w:hint="eastAsia"/>
        </w:rPr>
        <w:t>不限於專業遊說人，</w:t>
      </w:r>
      <w:r>
        <w:rPr>
          <w:rFonts w:hint="eastAsia"/>
        </w:rPr>
        <w:t>一般人民亦可進行遊說，</w:t>
      </w:r>
      <w:r w:rsidR="000207F0">
        <w:rPr>
          <w:rFonts w:hint="eastAsia"/>
        </w:rPr>
        <w:t>此與</w:t>
      </w:r>
      <w:r>
        <w:rPr>
          <w:rFonts w:hint="eastAsia"/>
        </w:rPr>
        <w:t>美、加之遊說法制係以受有報酬之專業遊說者為規範對象</w:t>
      </w:r>
      <w:r w:rsidR="00571AEF">
        <w:rPr>
          <w:rStyle w:val="aff"/>
        </w:rPr>
        <w:footnoteReference w:id="49"/>
      </w:r>
      <w:r w:rsidR="0097374F">
        <w:rPr>
          <w:rFonts w:hint="eastAsia"/>
        </w:rPr>
        <w:t>，有顯著之差異</w:t>
      </w:r>
      <w:r w:rsidR="005E49E6">
        <w:rPr>
          <w:rFonts w:hint="eastAsia"/>
        </w:rPr>
        <w:t>：</w:t>
      </w:r>
    </w:p>
    <w:p w:rsidR="00837284" w:rsidRDefault="00837324" w:rsidP="004D1959">
      <w:pPr>
        <w:pStyle w:val="4"/>
      </w:pPr>
      <w:r>
        <w:rPr>
          <w:rFonts w:hint="eastAsia"/>
        </w:rPr>
        <w:t>遊說法第</w:t>
      </w:r>
      <w:r w:rsidR="00837284">
        <w:rPr>
          <w:rFonts w:hint="eastAsia"/>
        </w:rPr>
        <w:t>2</w:t>
      </w:r>
      <w:r>
        <w:rPr>
          <w:rFonts w:hint="eastAsia"/>
        </w:rPr>
        <w:t>條</w:t>
      </w:r>
      <w:r w:rsidR="00837284">
        <w:rPr>
          <w:rFonts w:hint="eastAsia"/>
        </w:rPr>
        <w:t>第2項</w:t>
      </w:r>
      <w:r>
        <w:rPr>
          <w:rFonts w:hint="eastAsia"/>
        </w:rPr>
        <w:t>規定：「</w:t>
      </w:r>
      <w:r w:rsidR="00837284">
        <w:rPr>
          <w:rFonts w:hint="eastAsia"/>
        </w:rPr>
        <w:t>本法所稱遊說者如下：一、進行遊說之自然人、法人、經許可設立或備案之人民團體或基於特定目的組成並設有代表人之團體。二、受委託進行遊說之自然人或營利法人。」</w:t>
      </w:r>
      <w:r w:rsidR="00F52BC0" w:rsidRPr="00F52BC0">
        <w:rPr>
          <w:rFonts w:hint="eastAsia"/>
        </w:rPr>
        <w:t>查法務部報經行政院於94年7月14日核轉立法院審議之本法第2條立法說明，</w:t>
      </w:r>
      <w:r w:rsidR="00C00B77">
        <w:rPr>
          <w:rFonts w:hint="eastAsia"/>
        </w:rPr>
        <w:t>指明我國</w:t>
      </w:r>
      <w:r w:rsidR="00F52BC0" w:rsidRPr="00F52BC0">
        <w:rPr>
          <w:rFonts w:hint="eastAsia"/>
        </w:rPr>
        <w:t>進行遊說者不以個人為限，依法成立之法人或人民團體，甚至基於特定目的組成之團體，例如自救會、同學會、同鄉會等，時有遊說之必要，為兼顧表達意見機會之公平，</w:t>
      </w:r>
      <w:proofErr w:type="gramStart"/>
      <w:r w:rsidR="00F52BC0" w:rsidRPr="00F52BC0">
        <w:rPr>
          <w:rFonts w:hint="eastAsia"/>
        </w:rPr>
        <w:t>爰</w:t>
      </w:r>
      <w:proofErr w:type="gramEnd"/>
      <w:r w:rsidR="00F52BC0" w:rsidRPr="00F52BC0">
        <w:rPr>
          <w:rFonts w:hint="eastAsia"/>
        </w:rPr>
        <w:t>規定該等團體設有代表人者，亦得為本法之遊說者。是我國遊說者之範圍包含自然人、法人、經許可設立或備案之人民團體、基於特定目的組成並設有代表人之團體、受委託進行遊說之自然人或營利法人。又遊</w:t>
      </w:r>
      <w:r w:rsidR="00F52BC0" w:rsidRPr="00F52BC0">
        <w:rPr>
          <w:rFonts w:hint="eastAsia"/>
        </w:rPr>
        <w:lastRenderedPageBreak/>
        <w:t>說可委託他人為之，該受託之人</w:t>
      </w:r>
      <w:r w:rsidR="002F7AA7">
        <w:rPr>
          <w:rFonts w:hint="eastAsia"/>
        </w:rPr>
        <w:t>亦</w:t>
      </w:r>
      <w:r w:rsidR="00F52BC0" w:rsidRPr="00F52BC0">
        <w:rPr>
          <w:rFonts w:hint="eastAsia"/>
        </w:rPr>
        <w:t>得為本法之遊說者。</w:t>
      </w:r>
    </w:p>
    <w:p w:rsidR="0027366C" w:rsidRDefault="00837284" w:rsidP="004D1959">
      <w:pPr>
        <w:pStyle w:val="4"/>
      </w:pPr>
      <w:r>
        <w:rPr>
          <w:rFonts w:hint="eastAsia"/>
        </w:rPr>
        <w:t>據</w:t>
      </w:r>
      <w:r w:rsidR="00710559">
        <w:rPr>
          <w:rFonts w:hint="eastAsia"/>
        </w:rPr>
        <w:t>法務</w:t>
      </w:r>
      <w:r w:rsidR="00710559" w:rsidRPr="00710559">
        <w:rPr>
          <w:rFonts w:hint="eastAsia"/>
        </w:rPr>
        <w:t>部</w:t>
      </w:r>
      <w:r w:rsidR="00CA4784">
        <w:rPr>
          <w:rFonts w:hint="eastAsia"/>
        </w:rPr>
        <w:t>查復表示，</w:t>
      </w:r>
      <w:r w:rsidR="00710559" w:rsidRPr="00710559">
        <w:rPr>
          <w:rFonts w:hint="eastAsia"/>
        </w:rPr>
        <w:t>草擬遊說法草案時，</w:t>
      </w:r>
      <w:r>
        <w:rPr>
          <w:rFonts w:hint="eastAsia"/>
        </w:rPr>
        <w:t>雖經</w:t>
      </w:r>
      <w:r w:rsidR="00710559" w:rsidRPr="00710559">
        <w:rPr>
          <w:rFonts w:hint="eastAsia"/>
        </w:rPr>
        <w:t>參考美國及加拿大有關遊說法之立法體例</w:t>
      </w:r>
      <w:r w:rsidR="00CA4784">
        <w:rPr>
          <w:rFonts w:hint="eastAsia"/>
        </w:rPr>
        <w:t>，</w:t>
      </w:r>
      <w:r w:rsidR="00320194">
        <w:rPr>
          <w:rFonts w:hint="eastAsia"/>
        </w:rPr>
        <w:t>然</w:t>
      </w:r>
      <w:r w:rsidR="00CA4784" w:rsidRPr="00CA4784">
        <w:rPr>
          <w:rFonts w:hint="eastAsia"/>
        </w:rPr>
        <w:t>因我國政治制度及社會文化背景與美國並不相同，且當時亦無以遊說為業之「專業遊說人」，是行政院版本之遊說法草案，係以美國立法例為基礎，</w:t>
      </w:r>
      <w:r w:rsidR="00CA4784">
        <w:rPr>
          <w:rFonts w:hint="eastAsia"/>
        </w:rPr>
        <w:t>並配合我國國情調整規範內容，對遊說者之內涵及範圍</w:t>
      </w:r>
      <w:r w:rsidR="0027366C">
        <w:rPr>
          <w:rFonts w:hint="eastAsia"/>
        </w:rPr>
        <w:t>予以</w:t>
      </w:r>
      <w:r w:rsidR="00CA4784">
        <w:rPr>
          <w:rFonts w:hint="eastAsia"/>
        </w:rPr>
        <w:t>界定。</w:t>
      </w:r>
      <w:r w:rsidR="00C00B77">
        <w:rPr>
          <w:rFonts w:hint="eastAsia"/>
        </w:rPr>
        <w:t>是我國</w:t>
      </w:r>
      <w:r>
        <w:rPr>
          <w:rFonts w:hint="eastAsia"/>
        </w:rPr>
        <w:t>遊說法</w:t>
      </w:r>
      <w:r w:rsidR="00CA4784">
        <w:rPr>
          <w:rFonts w:hint="eastAsia"/>
        </w:rPr>
        <w:t>規範</w:t>
      </w:r>
      <w:r>
        <w:rPr>
          <w:rFonts w:hint="eastAsia"/>
        </w:rPr>
        <w:t>之遊說者</w:t>
      </w:r>
      <w:r w:rsidR="00CA4784">
        <w:rPr>
          <w:rFonts w:hint="eastAsia"/>
        </w:rPr>
        <w:t>不限於</w:t>
      </w:r>
      <w:r>
        <w:rPr>
          <w:rFonts w:hint="eastAsia"/>
        </w:rPr>
        <w:t>「</w:t>
      </w:r>
      <w:r w:rsidR="00CA4784">
        <w:rPr>
          <w:rFonts w:hint="eastAsia"/>
        </w:rPr>
        <w:t>專業遊說人</w:t>
      </w:r>
      <w:r>
        <w:rPr>
          <w:rFonts w:hint="eastAsia"/>
        </w:rPr>
        <w:t>」</w:t>
      </w:r>
      <w:r w:rsidR="00CA4784">
        <w:rPr>
          <w:rFonts w:hint="eastAsia"/>
        </w:rPr>
        <w:t>，一般人民亦可進行遊說，且在專業遊說人之規範上，則透過適度之資格限制，希望對我國專業遊說人之發展發揮引導作用。</w:t>
      </w:r>
      <w:r w:rsidR="00886E7D">
        <w:rPr>
          <w:rFonts w:hint="eastAsia"/>
        </w:rPr>
        <w:t>另</w:t>
      </w:r>
      <w:r w:rsidR="00CA4784">
        <w:rPr>
          <w:rFonts w:hint="eastAsia"/>
        </w:rPr>
        <w:t>考量遊說行為之社會成本顯較請願、陳情等一般意見表達行為更高，其範圍又較美國</w:t>
      </w:r>
      <w:proofErr w:type="gramStart"/>
      <w:r w:rsidR="00CA4784">
        <w:rPr>
          <w:rFonts w:hint="eastAsia"/>
        </w:rPr>
        <w:t>法稍作限</w:t>
      </w:r>
      <w:proofErr w:type="gramEnd"/>
      <w:r w:rsidR="00CA4784">
        <w:rPr>
          <w:rFonts w:hint="eastAsia"/>
        </w:rPr>
        <w:t>縮。</w:t>
      </w:r>
      <w:r w:rsidR="00886E7D">
        <w:rPr>
          <w:rFonts w:hint="eastAsia"/>
        </w:rPr>
        <w:t>又</w:t>
      </w:r>
      <w:r w:rsidR="00CA4784">
        <w:rPr>
          <w:rFonts w:hint="eastAsia"/>
        </w:rPr>
        <w:t>遊說法作為陽光法案之一環，於可能</w:t>
      </w:r>
      <w:r w:rsidR="00886E7D">
        <w:rPr>
          <w:rFonts w:hint="eastAsia"/>
        </w:rPr>
        <w:t>涉及</w:t>
      </w:r>
      <w:r w:rsidR="00CA4784">
        <w:rPr>
          <w:rFonts w:hint="eastAsia"/>
        </w:rPr>
        <w:t>利益迴避問題之情況，明定特定類別之被遊說者於離職後，一定期間內不得對原服務機關進行遊說。</w:t>
      </w:r>
      <w:r w:rsidR="00886E7D">
        <w:rPr>
          <w:rFonts w:hint="eastAsia"/>
        </w:rPr>
        <w:t>復因</w:t>
      </w:r>
      <w:r w:rsidR="00CA4784">
        <w:rPr>
          <w:rFonts w:hint="eastAsia"/>
        </w:rPr>
        <w:t>我國特殊之政治情勢，</w:t>
      </w:r>
      <w:r w:rsidR="00886E7D">
        <w:rPr>
          <w:rFonts w:hint="eastAsia"/>
        </w:rPr>
        <w:t>並</w:t>
      </w:r>
      <w:r w:rsidR="00CA4784">
        <w:rPr>
          <w:rFonts w:hint="eastAsia"/>
        </w:rPr>
        <w:t>參考政治獻金法之體例，規定大陸地區人民、香港或澳門居民、法人、團體等不得自行或委託其他遊說者進行遊說。</w:t>
      </w:r>
      <w:r w:rsidR="00491946">
        <w:rPr>
          <w:rFonts w:hint="eastAsia"/>
        </w:rPr>
        <w:t>由</w:t>
      </w:r>
      <w:r w:rsidR="002C5C3C">
        <w:rPr>
          <w:rFonts w:hint="eastAsia"/>
        </w:rPr>
        <w:t>上</w:t>
      </w:r>
      <w:r w:rsidR="00491946">
        <w:rPr>
          <w:rFonts w:hint="eastAsia"/>
        </w:rPr>
        <w:t>可知，</w:t>
      </w:r>
      <w:r w:rsidR="00320194">
        <w:rPr>
          <w:rFonts w:hint="eastAsia"/>
        </w:rPr>
        <w:t>相較美國、加拿大之遊說法制係以受有報酬之專業遊說者為規範對象，我國遊說者之規範對象範圍</w:t>
      </w:r>
      <w:r w:rsidR="001D5A6F">
        <w:rPr>
          <w:rFonts w:hint="eastAsia"/>
        </w:rPr>
        <w:t>則</w:t>
      </w:r>
      <w:r w:rsidR="00320194">
        <w:rPr>
          <w:rFonts w:hint="eastAsia"/>
        </w:rPr>
        <w:t>較為寬廣，</w:t>
      </w:r>
      <w:r w:rsidR="006767AD">
        <w:rPr>
          <w:rFonts w:hint="eastAsia"/>
        </w:rPr>
        <w:t>此亦我國遊說法制與美、</w:t>
      </w:r>
      <w:r w:rsidR="00491946">
        <w:rPr>
          <w:rFonts w:hint="eastAsia"/>
        </w:rPr>
        <w:t>加</w:t>
      </w:r>
      <w:r w:rsidR="006767AD">
        <w:rPr>
          <w:rFonts w:hint="eastAsia"/>
        </w:rPr>
        <w:t>二國最大差異之所在。</w:t>
      </w:r>
    </w:p>
    <w:p w:rsidR="00DE5C1A" w:rsidRDefault="00746CF0" w:rsidP="006068B8">
      <w:pPr>
        <w:pStyle w:val="3"/>
        <w:ind w:left="1361"/>
      </w:pPr>
      <w:r w:rsidRPr="00746CF0">
        <w:rPr>
          <w:rFonts w:hint="eastAsia"/>
        </w:rPr>
        <w:t>遊說法關於受委託進行遊說者之</w:t>
      </w:r>
      <w:r>
        <w:rPr>
          <w:rFonts w:hint="eastAsia"/>
        </w:rPr>
        <w:t>自然人</w:t>
      </w:r>
      <w:r w:rsidRPr="0023154E">
        <w:rPr>
          <w:rFonts w:hint="eastAsia"/>
        </w:rPr>
        <w:t>資格</w:t>
      </w:r>
      <w:r>
        <w:rPr>
          <w:rFonts w:hint="eastAsia"/>
        </w:rPr>
        <w:t>限</w:t>
      </w:r>
      <w:r w:rsidR="00670FDF">
        <w:rPr>
          <w:rFonts w:hint="eastAsia"/>
        </w:rPr>
        <w:t>制</w:t>
      </w:r>
      <w:r w:rsidRPr="00746CF0">
        <w:rPr>
          <w:rFonts w:hint="eastAsia"/>
        </w:rPr>
        <w:t>，</w:t>
      </w:r>
      <w:r w:rsidR="000742D9">
        <w:rPr>
          <w:rFonts w:hint="eastAsia"/>
        </w:rPr>
        <w:t>係政策性考量結果，</w:t>
      </w:r>
      <w:r w:rsidR="00C22FDB">
        <w:rPr>
          <w:rFonts w:hint="eastAsia"/>
        </w:rPr>
        <w:t>不</w:t>
      </w:r>
      <w:r w:rsidR="004C6B62">
        <w:rPr>
          <w:rFonts w:hint="eastAsia"/>
        </w:rPr>
        <w:t>僅</w:t>
      </w:r>
      <w:r w:rsidR="00C22FDB">
        <w:rPr>
          <w:rFonts w:hint="eastAsia"/>
        </w:rPr>
        <w:t>與實務</w:t>
      </w:r>
      <w:r w:rsidR="000742D9">
        <w:rPr>
          <w:rFonts w:hint="eastAsia"/>
        </w:rPr>
        <w:t>之</w:t>
      </w:r>
      <w:r w:rsidR="00C22FDB">
        <w:rPr>
          <w:rFonts w:hint="eastAsia"/>
        </w:rPr>
        <w:t>運作有所</w:t>
      </w:r>
      <w:proofErr w:type="gramStart"/>
      <w:r w:rsidR="00C22FDB">
        <w:rPr>
          <w:rFonts w:hint="eastAsia"/>
        </w:rPr>
        <w:t>扞</w:t>
      </w:r>
      <w:proofErr w:type="gramEnd"/>
      <w:r w:rsidR="00C22FDB">
        <w:rPr>
          <w:rFonts w:hint="eastAsia"/>
        </w:rPr>
        <w:t>格，亦不無</w:t>
      </w:r>
      <w:r w:rsidR="00015DE2">
        <w:rPr>
          <w:rFonts w:hint="eastAsia"/>
        </w:rPr>
        <w:t>剝奪</w:t>
      </w:r>
      <w:r>
        <w:rPr>
          <w:rFonts w:hint="eastAsia"/>
        </w:rPr>
        <w:t>民眾工作權之嫌</w:t>
      </w:r>
      <w:r w:rsidR="00DE5C1A">
        <w:rPr>
          <w:rFonts w:hint="eastAsia"/>
        </w:rPr>
        <w:t>：</w:t>
      </w:r>
    </w:p>
    <w:p w:rsidR="00DE5C1A" w:rsidRDefault="00C23B34" w:rsidP="004D1959">
      <w:pPr>
        <w:pStyle w:val="4"/>
      </w:pPr>
      <w:r>
        <w:rPr>
          <w:rFonts w:hint="eastAsia"/>
        </w:rPr>
        <w:t>再就受委託進行遊說者</w:t>
      </w:r>
      <w:r w:rsidR="00CC7E99">
        <w:rPr>
          <w:rFonts w:hint="eastAsia"/>
        </w:rPr>
        <w:t>之</w:t>
      </w:r>
      <w:r w:rsidR="00FA3C14">
        <w:rPr>
          <w:rFonts w:hint="eastAsia"/>
        </w:rPr>
        <w:t>資格而言，</w:t>
      </w:r>
      <w:r w:rsidR="00CC7E99">
        <w:rPr>
          <w:rFonts w:hint="eastAsia"/>
        </w:rPr>
        <w:t>遊說法第4條第2項規定：「受委託進行遊說者，以經專門職業及技術人員高等考試及格領有證書目前執業</w:t>
      </w:r>
      <w:r w:rsidR="00CC7E99">
        <w:rPr>
          <w:rFonts w:hint="eastAsia"/>
        </w:rPr>
        <w:lastRenderedPageBreak/>
        <w:t>中之自然人或章程中載有遊說業務之營利法人，並向主管機關備案者為限。」</w:t>
      </w:r>
      <w:r w:rsidR="009912E8">
        <w:rPr>
          <w:rFonts w:hint="eastAsia"/>
        </w:rPr>
        <w:t>其立法理由</w:t>
      </w:r>
      <w:proofErr w:type="gramStart"/>
      <w:r w:rsidR="009912E8">
        <w:rPr>
          <w:rFonts w:hint="eastAsia"/>
        </w:rPr>
        <w:t>以</w:t>
      </w:r>
      <w:proofErr w:type="gramEnd"/>
      <w:r w:rsidR="009912E8">
        <w:rPr>
          <w:rFonts w:hint="eastAsia"/>
        </w:rPr>
        <w:t>：「</w:t>
      </w:r>
      <w:proofErr w:type="gramStart"/>
      <w:r w:rsidR="009912E8">
        <w:rPr>
          <w:rFonts w:hint="eastAsia"/>
        </w:rPr>
        <w:t>鑑</w:t>
      </w:r>
      <w:proofErr w:type="gramEnd"/>
      <w:r w:rsidR="009912E8">
        <w:rPr>
          <w:rFonts w:hint="eastAsia"/>
        </w:rPr>
        <w:t>於受委託進行遊說者與非受委託進行遊說者所著眼之利益及方向尚有不同，參諸美國、加拿大之立法體例，其受委託進行遊說者，均極為專業，為導引我國受委託遊說者能更專業化、發揮實質的政策參與效果，</w:t>
      </w:r>
      <w:proofErr w:type="gramStart"/>
      <w:r w:rsidR="009912E8">
        <w:rPr>
          <w:rFonts w:hint="eastAsia"/>
        </w:rPr>
        <w:t>爰</w:t>
      </w:r>
      <w:proofErr w:type="gramEnd"/>
      <w:r w:rsidR="009912E8">
        <w:rPr>
          <w:rFonts w:hint="eastAsia"/>
        </w:rPr>
        <w:t>於第二項將受委託進行遊說者限於一定之資格範圍。依一般社會認知，專門職業及技術人員高等考試及格領有證書目前執業中之人，係於其領域範圍具有專長之人，故將其明定為得受委託進行遊說者之一，</w:t>
      </w:r>
      <w:proofErr w:type="gramStart"/>
      <w:r w:rsidR="009912E8">
        <w:rPr>
          <w:rFonts w:hint="eastAsia"/>
        </w:rPr>
        <w:t>俾</w:t>
      </w:r>
      <w:proofErr w:type="gramEnd"/>
      <w:r w:rsidR="009912E8">
        <w:rPr>
          <w:rFonts w:hint="eastAsia"/>
        </w:rPr>
        <w:t>符合社會正常之期待，及委託人之利益，亦有助於引導遊說專業化。」</w:t>
      </w:r>
    </w:p>
    <w:p w:rsidR="009C098F" w:rsidRDefault="00C82A71" w:rsidP="004D1959">
      <w:pPr>
        <w:pStyle w:val="4"/>
      </w:pPr>
      <w:r>
        <w:rPr>
          <w:rFonts w:hint="eastAsia"/>
        </w:rPr>
        <w:t>查</w:t>
      </w:r>
      <w:bookmarkStart w:id="233" w:name="_Hlk75530169"/>
      <w:r w:rsidR="0023154E">
        <w:rPr>
          <w:rFonts w:hint="eastAsia"/>
        </w:rPr>
        <w:t>遊說法關於</w:t>
      </w:r>
      <w:r w:rsidR="0023154E" w:rsidRPr="0023154E">
        <w:rPr>
          <w:rFonts w:hint="eastAsia"/>
        </w:rPr>
        <w:t>受委託進行遊說</w:t>
      </w:r>
      <w:r w:rsidR="00746CF0">
        <w:rPr>
          <w:rFonts w:hint="eastAsia"/>
        </w:rPr>
        <w:t>之自然人</w:t>
      </w:r>
      <w:r w:rsidR="0023154E" w:rsidRPr="0023154E">
        <w:rPr>
          <w:rFonts w:hint="eastAsia"/>
        </w:rPr>
        <w:t>資格</w:t>
      </w:r>
      <w:r w:rsidR="0023154E">
        <w:rPr>
          <w:rFonts w:hint="eastAsia"/>
        </w:rPr>
        <w:t>限制，</w:t>
      </w:r>
      <w:bookmarkEnd w:id="233"/>
      <w:r w:rsidR="0023154E">
        <w:rPr>
          <w:rFonts w:hint="eastAsia"/>
        </w:rPr>
        <w:t>雖有</w:t>
      </w:r>
      <w:r>
        <w:rPr>
          <w:rFonts w:hint="eastAsia"/>
        </w:rPr>
        <w:t>引導受</w:t>
      </w:r>
      <w:r w:rsidRPr="00C82A71">
        <w:rPr>
          <w:rFonts w:hint="eastAsia"/>
        </w:rPr>
        <w:t>委託進行遊說者能更專業化的良善理由，但專門職業及技術人員之所以必須經國家考試及格，是因爲該等人員</w:t>
      </w:r>
      <w:r w:rsidR="004C6B62">
        <w:rPr>
          <w:rFonts w:hint="eastAsia"/>
        </w:rPr>
        <w:t>專</w:t>
      </w:r>
      <w:r w:rsidRPr="00C82A71">
        <w:rPr>
          <w:rFonts w:hint="eastAsia"/>
        </w:rPr>
        <w:t>業知識或技術較高，且依據法律獨立執業，在其</w:t>
      </w:r>
      <w:r w:rsidR="00746CF0">
        <w:rPr>
          <w:rFonts w:hint="eastAsia"/>
        </w:rPr>
        <w:t>專</w:t>
      </w:r>
      <w:r w:rsidRPr="00C82A71">
        <w:rPr>
          <w:rFonts w:hint="eastAsia"/>
        </w:rPr>
        <w:t>業領域裡發生法律效果並負其責任，如違反</w:t>
      </w:r>
      <w:r w:rsidR="007133D6">
        <w:rPr>
          <w:rFonts w:hint="eastAsia"/>
        </w:rPr>
        <w:t>專</w:t>
      </w:r>
      <w:r w:rsidRPr="00C82A71">
        <w:rPr>
          <w:rFonts w:hint="eastAsia"/>
        </w:rPr>
        <w:t>業或違反法律，將面臨被懲戒的命運。受委託進行遊說者，其專業與技術主要在於公關與人際關係的運用，非但不發生</w:t>
      </w:r>
      <w:r w:rsidR="00746CF0">
        <w:rPr>
          <w:rFonts w:hint="eastAsia"/>
        </w:rPr>
        <w:t>專</w:t>
      </w:r>
      <w:r w:rsidRPr="00C82A71">
        <w:rPr>
          <w:rFonts w:hint="eastAsia"/>
        </w:rPr>
        <w:t>業的法律關係，遊說失敗也不必負任何責任，顯然與</w:t>
      </w:r>
      <w:r w:rsidR="00A0327D">
        <w:rPr>
          <w:rFonts w:hint="eastAsia"/>
        </w:rPr>
        <w:t>專</w:t>
      </w:r>
      <w:r w:rsidRPr="00C82A71">
        <w:rPr>
          <w:rFonts w:hint="eastAsia"/>
        </w:rPr>
        <w:t>門職業及技術人員的性質大異其趣</w:t>
      </w:r>
      <w:r>
        <w:rPr>
          <w:rStyle w:val="aff"/>
        </w:rPr>
        <w:footnoteReference w:id="50"/>
      </w:r>
      <w:r w:rsidRPr="00C82A71">
        <w:rPr>
          <w:rFonts w:hint="eastAsia"/>
        </w:rPr>
        <w:t>。</w:t>
      </w:r>
      <w:r w:rsidR="00342410">
        <w:rPr>
          <w:rFonts w:hint="eastAsia"/>
        </w:rPr>
        <w:t>另</w:t>
      </w:r>
      <w:r w:rsidR="000F3CDD">
        <w:rPr>
          <w:rFonts w:hint="eastAsia"/>
        </w:rPr>
        <w:t>遊說法草案</w:t>
      </w:r>
      <w:r w:rsidR="000F3CDD" w:rsidRPr="000F3CDD">
        <w:rPr>
          <w:rFonts w:hint="eastAsia"/>
        </w:rPr>
        <w:t>第二場中區公聽會時，與會之國立暨南大學趙達瑜副教授</w:t>
      </w:r>
      <w:r w:rsidR="00BB4210">
        <w:rPr>
          <w:rFonts w:hint="eastAsia"/>
        </w:rPr>
        <w:t>亦指出</w:t>
      </w:r>
      <w:r w:rsidR="007133D6">
        <w:rPr>
          <w:rFonts w:hint="eastAsia"/>
        </w:rPr>
        <w:t>本</w:t>
      </w:r>
      <w:r w:rsidR="00BB4210">
        <w:rPr>
          <w:rFonts w:hint="eastAsia"/>
        </w:rPr>
        <w:t>法之規定有剝奪民眾工作權</w:t>
      </w:r>
      <w:r w:rsidR="00746CF0">
        <w:rPr>
          <w:rFonts w:hint="eastAsia"/>
        </w:rPr>
        <w:t>之</w:t>
      </w:r>
      <w:r w:rsidR="00BB4210">
        <w:rPr>
          <w:rFonts w:hint="eastAsia"/>
        </w:rPr>
        <w:t>嫌：</w:t>
      </w:r>
      <w:r w:rsidR="00D73B96">
        <w:rPr>
          <w:rFonts w:hint="eastAsia"/>
        </w:rPr>
        <w:t>本法</w:t>
      </w:r>
      <w:r w:rsidR="00BB4210" w:rsidRPr="00BB4210">
        <w:rPr>
          <w:rFonts w:hint="eastAsia"/>
        </w:rPr>
        <w:t>草案第</w:t>
      </w:r>
      <w:r w:rsidR="00BB4210" w:rsidRPr="00BB4210">
        <w:t>4</w:t>
      </w:r>
      <w:r w:rsidR="00BB4210" w:rsidRPr="00BB4210">
        <w:rPr>
          <w:rFonts w:hint="eastAsia"/>
        </w:rPr>
        <w:t>條第</w:t>
      </w:r>
      <w:r w:rsidR="00BB4210" w:rsidRPr="00BB4210">
        <w:t>2</w:t>
      </w:r>
      <w:r w:rsidR="00BB4210" w:rsidRPr="00BB4210">
        <w:rPr>
          <w:rFonts w:hint="eastAsia"/>
        </w:rPr>
        <w:t>項對於受委託進行遊說者的資格有所限制，就是必須經過專技人員高等考試領有證書目前執業中</w:t>
      </w:r>
      <w:r w:rsidR="00BB4210" w:rsidRPr="00BB4210">
        <w:rPr>
          <w:rFonts w:hint="eastAsia"/>
        </w:rPr>
        <w:lastRenderedPageBreak/>
        <w:t>之自然人或法人，説明欄所提出的理由是要將遊說導向專業，我覺得這個理由好像不太具有說服カ，因為這涉及對某ー些人工作權的剝奪，會不會有違憲的問題？有些人也許沒有專技人</w:t>
      </w:r>
      <w:r w:rsidR="00BB4210">
        <w:rPr>
          <w:rFonts w:hint="eastAsia"/>
        </w:rPr>
        <w:t>員</w:t>
      </w:r>
      <w:r w:rsidR="00BB4210" w:rsidRPr="00BB4210">
        <w:rPr>
          <w:rFonts w:hint="eastAsia"/>
        </w:rPr>
        <w:t>的資格，學歷也許不高，也沒有執業，但是他的口才、親和力非常強，人際交往的能力也非常高明，為什麼這樣的人不可以從事遊說的業務？憑什麼剝奪這些人受委託進行遊說的工作權</w:t>
      </w:r>
      <w:r w:rsidR="005F6760">
        <w:rPr>
          <w:rStyle w:val="aff"/>
        </w:rPr>
        <w:footnoteReference w:id="51"/>
      </w:r>
      <w:r w:rsidR="00374D32">
        <w:rPr>
          <w:rFonts w:hint="eastAsia"/>
        </w:rPr>
        <w:t>？</w:t>
      </w:r>
    </w:p>
    <w:p w:rsidR="00AD649D" w:rsidRDefault="007133D6" w:rsidP="00817DC7">
      <w:pPr>
        <w:pStyle w:val="4"/>
      </w:pPr>
      <w:r>
        <w:rPr>
          <w:rFonts w:hint="eastAsia"/>
        </w:rPr>
        <w:t>本法規定</w:t>
      </w:r>
      <w:r w:rsidR="001C1FE0" w:rsidRPr="001C1FE0">
        <w:rPr>
          <w:rFonts w:hint="eastAsia"/>
        </w:rPr>
        <w:t>經專門職業及技術人員高等考試及格領有證書目前執業中之自然人，</w:t>
      </w:r>
      <w:proofErr w:type="gramStart"/>
      <w:r w:rsidR="001C1FE0" w:rsidRPr="001C1FE0">
        <w:rPr>
          <w:rFonts w:hint="eastAsia"/>
        </w:rPr>
        <w:t>均得成為</w:t>
      </w:r>
      <w:proofErr w:type="gramEnd"/>
      <w:r w:rsidR="001C1FE0" w:rsidRPr="001C1FE0">
        <w:rPr>
          <w:rFonts w:hint="eastAsia"/>
        </w:rPr>
        <w:t>受委託進行遊說者，</w:t>
      </w:r>
      <w:r w:rsidR="009C098F">
        <w:rPr>
          <w:rFonts w:hint="eastAsia"/>
        </w:rPr>
        <w:t>是則</w:t>
      </w:r>
      <w:r w:rsidR="001C1FE0" w:rsidRPr="001C1FE0">
        <w:rPr>
          <w:rFonts w:hint="eastAsia"/>
        </w:rPr>
        <w:t>律師</w:t>
      </w:r>
      <w:proofErr w:type="gramStart"/>
      <w:r w:rsidR="001C1FE0" w:rsidRPr="001C1FE0">
        <w:rPr>
          <w:rFonts w:hint="eastAsia"/>
        </w:rPr>
        <w:t>得否</w:t>
      </w:r>
      <w:r w:rsidR="009C098F">
        <w:rPr>
          <w:rFonts w:hint="eastAsia"/>
        </w:rPr>
        <w:t>宜</w:t>
      </w:r>
      <w:r w:rsidR="001C1FE0" w:rsidRPr="001C1FE0">
        <w:rPr>
          <w:rFonts w:hint="eastAsia"/>
        </w:rPr>
        <w:t>為</w:t>
      </w:r>
      <w:proofErr w:type="gramEnd"/>
      <w:r w:rsidR="001C1FE0" w:rsidRPr="001C1FE0">
        <w:rPr>
          <w:rFonts w:hint="eastAsia"/>
        </w:rPr>
        <w:t>藥事法修正案受委託進行遊說者？</w:t>
      </w:r>
      <w:r w:rsidR="009C098F">
        <w:rPr>
          <w:rFonts w:hint="eastAsia"/>
        </w:rPr>
        <w:t>抑或</w:t>
      </w:r>
      <w:r w:rsidR="001C1FE0" w:rsidRPr="001C1FE0">
        <w:rPr>
          <w:rFonts w:hint="eastAsia"/>
        </w:rPr>
        <w:t>限於醫師或藥劑師始得為之？同理，經專門職業及技術人員「普通」考試及格領有證書目前執業中之自然人如地政士，</w:t>
      </w:r>
      <w:r w:rsidR="009C098F">
        <w:rPr>
          <w:rFonts w:hint="eastAsia"/>
        </w:rPr>
        <w:t>依法不得</w:t>
      </w:r>
      <w:r w:rsidR="001C1FE0" w:rsidRPr="001C1FE0">
        <w:rPr>
          <w:rFonts w:hint="eastAsia"/>
        </w:rPr>
        <w:t>受委託進行</w:t>
      </w:r>
      <w:r w:rsidR="009C098F" w:rsidRPr="009C098F">
        <w:rPr>
          <w:rFonts w:hint="eastAsia"/>
        </w:rPr>
        <w:t>地政法令、政策或議案</w:t>
      </w:r>
      <w:r w:rsidR="009C098F">
        <w:rPr>
          <w:rFonts w:hint="eastAsia"/>
        </w:rPr>
        <w:t>之</w:t>
      </w:r>
      <w:r w:rsidR="001C1FE0" w:rsidRPr="001C1FE0">
        <w:rPr>
          <w:rFonts w:hint="eastAsia"/>
        </w:rPr>
        <w:t>遊說？</w:t>
      </w:r>
      <w:proofErr w:type="gramStart"/>
      <w:r w:rsidR="001C1FE0" w:rsidRPr="001C1FE0">
        <w:rPr>
          <w:rFonts w:hint="eastAsia"/>
        </w:rPr>
        <w:t>反</w:t>
      </w:r>
      <w:r w:rsidR="009C098F">
        <w:rPr>
          <w:rFonts w:hint="eastAsia"/>
        </w:rPr>
        <w:t>之</w:t>
      </w:r>
      <w:r w:rsidR="001C1FE0" w:rsidRPr="001C1FE0">
        <w:rPr>
          <w:rFonts w:hint="eastAsia"/>
        </w:rPr>
        <w:t>，</w:t>
      </w:r>
      <w:proofErr w:type="gramEnd"/>
      <w:r w:rsidR="001C1FE0" w:rsidRPr="001C1FE0">
        <w:rPr>
          <w:rFonts w:hint="eastAsia"/>
        </w:rPr>
        <w:t>高考及格之民間公證人</w:t>
      </w:r>
      <w:r w:rsidR="009C098F">
        <w:rPr>
          <w:rFonts w:hint="eastAsia"/>
        </w:rPr>
        <w:t>卻</w:t>
      </w:r>
      <w:r w:rsidR="001C1FE0" w:rsidRPr="001C1FE0">
        <w:rPr>
          <w:rFonts w:hint="eastAsia"/>
        </w:rPr>
        <w:t>可成為</w:t>
      </w:r>
      <w:r w:rsidR="009C098F">
        <w:rPr>
          <w:rFonts w:hint="eastAsia"/>
        </w:rPr>
        <w:t>該等事項</w:t>
      </w:r>
      <w:r w:rsidR="001C1FE0" w:rsidRPr="001C1FE0">
        <w:rPr>
          <w:rFonts w:hint="eastAsia"/>
        </w:rPr>
        <w:t>受委託進行遊說者？</w:t>
      </w:r>
      <w:r w:rsidR="009C098F">
        <w:rPr>
          <w:rFonts w:hint="eastAsia"/>
        </w:rPr>
        <w:t>此</w:t>
      </w:r>
      <w:r w:rsidR="001C1FE0" w:rsidRPr="001C1FE0">
        <w:rPr>
          <w:rFonts w:hint="eastAsia"/>
        </w:rPr>
        <w:t>是否合理</w:t>
      </w:r>
      <w:r w:rsidR="009C098F">
        <w:rPr>
          <w:rFonts w:hint="eastAsia"/>
        </w:rPr>
        <w:t>並符合</w:t>
      </w:r>
      <w:r w:rsidR="00374D32">
        <w:rPr>
          <w:rFonts w:hint="eastAsia"/>
        </w:rPr>
        <w:t>遊說活動之現實</w:t>
      </w:r>
      <w:r w:rsidR="009C098F">
        <w:rPr>
          <w:rFonts w:hint="eastAsia"/>
        </w:rPr>
        <w:t>？誠令人質疑。</w:t>
      </w:r>
      <w:proofErr w:type="gramStart"/>
      <w:r w:rsidR="004476D1">
        <w:rPr>
          <w:rFonts w:hint="eastAsia"/>
        </w:rPr>
        <w:t>查</w:t>
      </w:r>
      <w:r w:rsidR="004476D1" w:rsidRPr="004476D1">
        <w:rPr>
          <w:rFonts w:hint="eastAsia"/>
        </w:rPr>
        <w:t>據法務部</w:t>
      </w:r>
      <w:proofErr w:type="gramEnd"/>
      <w:r w:rsidR="004476D1" w:rsidRPr="004476D1">
        <w:rPr>
          <w:rFonts w:hint="eastAsia"/>
        </w:rPr>
        <w:t>官員坦述：「遊說法草案草擬時，原草案條文規定是高普考通過即可，但行政院開會審查時相關出席代表認為，遊說制度實施伊始，還是要對自然人門檻限制高一點，至於營利法人部分的門檻則予以降低，以求平衡，最早的時候，並沒有這一條文。亦即係行政院審查時所為之決定，係為政策性考量的結果</w:t>
      </w:r>
      <w:r w:rsidR="000742D9">
        <w:rPr>
          <w:rStyle w:val="aff"/>
        </w:rPr>
        <w:footnoteReference w:id="52"/>
      </w:r>
      <w:r w:rsidR="004476D1" w:rsidRPr="004476D1">
        <w:rPr>
          <w:rFonts w:hint="eastAsia"/>
        </w:rPr>
        <w:t>。」</w:t>
      </w:r>
      <w:r w:rsidR="00374D32">
        <w:rPr>
          <w:rFonts w:hint="eastAsia"/>
        </w:rPr>
        <w:t>既然</w:t>
      </w:r>
      <w:r w:rsidR="000C4451">
        <w:rPr>
          <w:rFonts w:hint="eastAsia"/>
        </w:rPr>
        <w:t>現行</w:t>
      </w:r>
      <w:r w:rsidR="00C909B8">
        <w:rPr>
          <w:rFonts w:hint="eastAsia"/>
        </w:rPr>
        <w:t>遊說法規範</w:t>
      </w:r>
      <w:r w:rsidR="00374D32" w:rsidRPr="00374D32">
        <w:rPr>
          <w:rFonts w:hint="eastAsia"/>
        </w:rPr>
        <w:t>受委託進行遊說</w:t>
      </w:r>
      <w:r w:rsidR="000C4451">
        <w:rPr>
          <w:rFonts w:hint="eastAsia"/>
        </w:rPr>
        <w:t>之自然人</w:t>
      </w:r>
      <w:r w:rsidR="00374D32" w:rsidRPr="00374D32">
        <w:rPr>
          <w:rFonts w:hint="eastAsia"/>
        </w:rPr>
        <w:t>，以經專門職業及技術人員高等考試及格領有證書目前執業中</w:t>
      </w:r>
      <w:r w:rsidR="000C4451">
        <w:rPr>
          <w:rFonts w:hint="eastAsia"/>
        </w:rPr>
        <w:t>者</w:t>
      </w:r>
      <w:r w:rsidR="00374D32">
        <w:rPr>
          <w:rFonts w:hint="eastAsia"/>
        </w:rPr>
        <w:t>為限，</w:t>
      </w:r>
      <w:r w:rsidR="006E6CB8">
        <w:rPr>
          <w:rFonts w:hint="eastAsia"/>
        </w:rPr>
        <w:t>係</w:t>
      </w:r>
      <w:r w:rsidR="00374D32">
        <w:rPr>
          <w:rFonts w:hint="eastAsia"/>
        </w:rPr>
        <w:t>行政院</w:t>
      </w:r>
      <w:r w:rsidR="000C4451">
        <w:rPr>
          <w:rFonts w:hint="eastAsia"/>
        </w:rPr>
        <w:t>於</w:t>
      </w:r>
      <w:proofErr w:type="gramStart"/>
      <w:r w:rsidR="00374D32">
        <w:rPr>
          <w:rFonts w:hint="eastAsia"/>
        </w:rPr>
        <w:lastRenderedPageBreak/>
        <w:t>研</w:t>
      </w:r>
      <w:proofErr w:type="gramEnd"/>
      <w:r w:rsidR="000C4451">
        <w:rPr>
          <w:rFonts w:hint="eastAsia"/>
        </w:rPr>
        <w:t>商</w:t>
      </w:r>
      <w:r w:rsidR="00374D32">
        <w:rPr>
          <w:rFonts w:hint="eastAsia"/>
        </w:rPr>
        <w:t>遊說法草案</w:t>
      </w:r>
      <w:r>
        <w:rPr>
          <w:rFonts w:hint="eastAsia"/>
        </w:rPr>
        <w:t>在</w:t>
      </w:r>
      <w:r w:rsidR="007463F3">
        <w:rPr>
          <w:rFonts w:hint="eastAsia"/>
        </w:rPr>
        <w:t>特定時空之</w:t>
      </w:r>
      <w:r w:rsidR="000C4451">
        <w:rPr>
          <w:rFonts w:hint="eastAsia"/>
        </w:rPr>
        <w:t>特殊</w:t>
      </w:r>
      <w:r w:rsidR="007463F3">
        <w:rPr>
          <w:rFonts w:hint="eastAsia"/>
        </w:rPr>
        <w:t>考量，並非</w:t>
      </w:r>
      <w:proofErr w:type="gramStart"/>
      <w:r w:rsidR="006E6CB8">
        <w:rPr>
          <w:rFonts w:hint="eastAsia"/>
        </w:rPr>
        <w:t>草案</w:t>
      </w:r>
      <w:r w:rsidR="007463F3">
        <w:rPr>
          <w:rFonts w:hint="eastAsia"/>
        </w:rPr>
        <w:t>代擬機關</w:t>
      </w:r>
      <w:proofErr w:type="gramEnd"/>
      <w:r w:rsidR="007463F3">
        <w:rPr>
          <w:rFonts w:hint="eastAsia"/>
        </w:rPr>
        <w:t>法務部之原</w:t>
      </w:r>
      <w:r>
        <w:rPr>
          <w:rFonts w:hint="eastAsia"/>
        </w:rPr>
        <w:t>始</w:t>
      </w:r>
      <w:r w:rsidR="007463F3">
        <w:rPr>
          <w:rFonts w:hint="eastAsia"/>
        </w:rPr>
        <w:t>構想</w:t>
      </w:r>
      <w:r w:rsidR="001B19CE">
        <w:rPr>
          <w:rFonts w:hint="eastAsia"/>
        </w:rPr>
        <w:t>。是</w:t>
      </w:r>
      <w:r w:rsidR="00AD4242">
        <w:rPr>
          <w:rFonts w:hint="eastAsia"/>
        </w:rPr>
        <w:t>本法施行10餘年後，</w:t>
      </w:r>
      <w:r w:rsidR="000C4451">
        <w:rPr>
          <w:rFonts w:hint="eastAsia"/>
        </w:rPr>
        <w:t>內</w:t>
      </w:r>
      <w:r w:rsidR="00AD4242">
        <w:rPr>
          <w:rFonts w:hint="eastAsia"/>
        </w:rPr>
        <w:t>政</w:t>
      </w:r>
      <w:r w:rsidR="006E6CB8">
        <w:rPr>
          <w:rFonts w:hint="eastAsia"/>
        </w:rPr>
        <w:t>部允宜</w:t>
      </w:r>
      <w:r w:rsidR="000C4451">
        <w:rPr>
          <w:rFonts w:hint="eastAsia"/>
        </w:rPr>
        <w:t>參酌</w:t>
      </w:r>
      <w:r>
        <w:rPr>
          <w:rFonts w:hint="eastAsia"/>
        </w:rPr>
        <w:t>遊說活動</w:t>
      </w:r>
      <w:r w:rsidR="000C4451">
        <w:rPr>
          <w:rFonts w:hint="eastAsia"/>
        </w:rPr>
        <w:t>運作</w:t>
      </w:r>
      <w:r w:rsidR="001B19CE">
        <w:rPr>
          <w:rFonts w:hint="eastAsia"/>
        </w:rPr>
        <w:t>實況</w:t>
      </w:r>
      <w:r>
        <w:rPr>
          <w:rFonts w:hint="eastAsia"/>
        </w:rPr>
        <w:t>，</w:t>
      </w:r>
      <w:r w:rsidR="00AD4242">
        <w:rPr>
          <w:rFonts w:hint="eastAsia"/>
        </w:rPr>
        <w:t>斟酌宜否為</w:t>
      </w:r>
      <w:r w:rsidR="000C4451">
        <w:rPr>
          <w:rFonts w:hint="eastAsia"/>
        </w:rPr>
        <w:t>適當之修正。</w:t>
      </w:r>
    </w:p>
    <w:p w:rsidR="00AD649D" w:rsidRDefault="009F68CF" w:rsidP="006068B8">
      <w:pPr>
        <w:pStyle w:val="3"/>
        <w:ind w:left="1361"/>
      </w:pPr>
      <w:r>
        <w:rPr>
          <w:rFonts w:hint="eastAsia"/>
        </w:rPr>
        <w:t>本法實施迄今</w:t>
      </w:r>
      <w:r w:rsidR="008D0ACC">
        <w:rPr>
          <w:rFonts w:hint="eastAsia"/>
        </w:rPr>
        <w:t>，</w:t>
      </w:r>
      <w:r w:rsidR="005C28C3" w:rsidRPr="00F66060">
        <w:rPr>
          <w:rFonts w:hint="eastAsia"/>
        </w:rPr>
        <w:t>經</w:t>
      </w:r>
      <w:r w:rsidR="005C28C3">
        <w:rPr>
          <w:rFonts w:hint="eastAsia"/>
        </w:rPr>
        <w:t>內政部</w:t>
      </w:r>
      <w:r w:rsidR="005C28C3" w:rsidRPr="00F66060">
        <w:rPr>
          <w:rFonts w:hint="eastAsia"/>
        </w:rPr>
        <w:t>備案之受委託遊說者</w:t>
      </w:r>
      <w:r w:rsidR="005C28C3">
        <w:rPr>
          <w:rFonts w:hint="eastAsia"/>
        </w:rPr>
        <w:t>僅</w:t>
      </w:r>
      <w:r w:rsidR="005C28C3" w:rsidRPr="00F66060">
        <w:rPr>
          <w:rFonts w:hint="eastAsia"/>
        </w:rPr>
        <w:t>有15位自然人及16個營利法人</w:t>
      </w:r>
      <w:r w:rsidR="005C28C3">
        <w:rPr>
          <w:rFonts w:hint="eastAsia"/>
        </w:rPr>
        <w:t>，</w:t>
      </w:r>
      <w:proofErr w:type="gramStart"/>
      <w:r w:rsidR="005C28C3">
        <w:rPr>
          <w:rFonts w:hint="eastAsia"/>
        </w:rPr>
        <w:t>且</w:t>
      </w:r>
      <w:r w:rsidR="008D0ACC">
        <w:rPr>
          <w:rFonts w:hint="eastAsia"/>
        </w:rPr>
        <w:t>均未有</w:t>
      </w:r>
      <w:proofErr w:type="gramEnd"/>
      <w:r w:rsidR="008D0ACC">
        <w:rPr>
          <w:rFonts w:hint="eastAsia"/>
        </w:rPr>
        <w:t>受理委託遊說之申請案件：</w:t>
      </w:r>
    </w:p>
    <w:p w:rsidR="00C52E6E" w:rsidRDefault="008D0ACC" w:rsidP="00387352">
      <w:pPr>
        <w:pStyle w:val="4"/>
      </w:pPr>
      <w:r>
        <w:rPr>
          <w:rFonts w:hint="eastAsia"/>
        </w:rPr>
        <w:t>遊說法第4條第2項另規定，章程中載有</w:t>
      </w:r>
      <w:r w:rsidR="009A4F12">
        <w:rPr>
          <w:rFonts w:hint="eastAsia"/>
        </w:rPr>
        <w:t>「</w:t>
      </w:r>
      <w:r>
        <w:rPr>
          <w:rFonts w:hint="eastAsia"/>
        </w:rPr>
        <w:t>遊說業務</w:t>
      </w:r>
      <w:r w:rsidR="009A4F12">
        <w:rPr>
          <w:rFonts w:hint="eastAsia"/>
        </w:rPr>
        <w:t>」</w:t>
      </w:r>
      <w:r>
        <w:rPr>
          <w:rFonts w:hint="eastAsia"/>
        </w:rPr>
        <w:t>之營利法人，並向主管機關備案者，</w:t>
      </w:r>
      <w:r w:rsidR="000742D9">
        <w:rPr>
          <w:rFonts w:hint="eastAsia"/>
        </w:rPr>
        <w:t>即</w:t>
      </w:r>
      <w:r>
        <w:rPr>
          <w:rFonts w:hint="eastAsia"/>
        </w:rPr>
        <w:t>得</w:t>
      </w:r>
      <w:r w:rsidRPr="008D0ACC">
        <w:rPr>
          <w:rFonts w:hint="eastAsia"/>
        </w:rPr>
        <w:t>受委託進行遊說</w:t>
      </w:r>
      <w:r w:rsidR="007A6716">
        <w:rPr>
          <w:rFonts w:hint="eastAsia"/>
        </w:rPr>
        <w:t>，而該法人之負責人與成員，並無如自然人接受遊說</w:t>
      </w:r>
      <w:r w:rsidR="009A4F12">
        <w:rPr>
          <w:rFonts w:hint="eastAsia"/>
        </w:rPr>
        <w:t>委託者</w:t>
      </w:r>
      <w:r w:rsidR="007A6716">
        <w:rPr>
          <w:rFonts w:hint="eastAsia"/>
        </w:rPr>
        <w:t>積極資格條件</w:t>
      </w:r>
      <w:r w:rsidR="009A4F12">
        <w:rPr>
          <w:rFonts w:hint="eastAsia"/>
        </w:rPr>
        <w:t>之</w:t>
      </w:r>
      <w:r w:rsidR="007A6716">
        <w:rPr>
          <w:rFonts w:hint="eastAsia"/>
        </w:rPr>
        <w:t>限制</w:t>
      </w:r>
      <w:r>
        <w:rPr>
          <w:rFonts w:hint="eastAsia"/>
        </w:rPr>
        <w:t>。</w:t>
      </w:r>
      <w:r w:rsidR="000E37BF">
        <w:rPr>
          <w:rFonts w:hint="eastAsia"/>
        </w:rPr>
        <w:t>經查</w:t>
      </w:r>
      <w:r w:rsidR="00F66060" w:rsidRPr="00F66060">
        <w:rPr>
          <w:rFonts w:hint="eastAsia"/>
        </w:rPr>
        <w:t>目前經</w:t>
      </w:r>
      <w:r w:rsidR="00F66060">
        <w:rPr>
          <w:rFonts w:hint="eastAsia"/>
        </w:rPr>
        <w:t>內政部</w:t>
      </w:r>
      <w:r w:rsidR="00F66060" w:rsidRPr="00F66060">
        <w:rPr>
          <w:rFonts w:hint="eastAsia"/>
        </w:rPr>
        <w:t>備案之受委託遊說者</w:t>
      </w:r>
      <w:r w:rsidR="007C14CF">
        <w:rPr>
          <w:rFonts w:hint="eastAsia"/>
        </w:rPr>
        <w:t>僅</w:t>
      </w:r>
      <w:r w:rsidR="00F66060" w:rsidRPr="00F66060">
        <w:rPr>
          <w:rFonts w:hint="eastAsia"/>
        </w:rPr>
        <w:t>有15位自然人及16個營利法人</w:t>
      </w:r>
      <w:r w:rsidR="000E37BF">
        <w:rPr>
          <w:rFonts w:hint="eastAsia"/>
        </w:rPr>
        <w:t>，</w:t>
      </w:r>
      <w:r w:rsidR="007C14CF">
        <w:rPr>
          <w:rFonts w:hint="eastAsia"/>
        </w:rPr>
        <w:t>其中</w:t>
      </w:r>
      <w:r w:rsidR="00F66060">
        <w:rPr>
          <w:rFonts w:hint="eastAsia"/>
        </w:rPr>
        <w:t>自然人部分</w:t>
      </w:r>
      <w:r w:rsidR="00387352">
        <w:rPr>
          <w:rFonts w:hint="eastAsia"/>
        </w:rPr>
        <w:t>，</w:t>
      </w:r>
      <w:proofErr w:type="gramStart"/>
      <w:r w:rsidR="00F66060">
        <w:rPr>
          <w:rFonts w:hint="eastAsia"/>
        </w:rPr>
        <w:t>均為經</w:t>
      </w:r>
      <w:proofErr w:type="gramEnd"/>
      <w:r w:rsidR="00F66060">
        <w:rPr>
          <w:rFonts w:hint="eastAsia"/>
        </w:rPr>
        <w:t>專門職業及技術人員高等考試及格領有證書目前執業中之律師，</w:t>
      </w:r>
      <w:r w:rsidR="009A4F12">
        <w:rPr>
          <w:rFonts w:hint="eastAsia"/>
        </w:rPr>
        <w:t>其中</w:t>
      </w:r>
      <w:r w:rsidR="00F66060">
        <w:rPr>
          <w:rFonts w:hint="eastAsia"/>
        </w:rPr>
        <w:t>除編號第15</w:t>
      </w:r>
      <w:r w:rsidR="009A4F12">
        <w:rPr>
          <w:rFonts w:hint="eastAsia"/>
        </w:rPr>
        <w:t>者</w:t>
      </w:r>
      <w:r w:rsidR="00F66060">
        <w:rPr>
          <w:rFonts w:hint="eastAsia"/>
        </w:rPr>
        <w:t>係於106年經內政部備案</w:t>
      </w:r>
      <w:r w:rsidR="009A4F12">
        <w:rPr>
          <w:rFonts w:hint="eastAsia"/>
        </w:rPr>
        <w:t>者</w:t>
      </w:r>
      <w:r w:rsidR="00F66060">
        <w:rPr>
          <w:rFonts w:hint="eastAsia"/>
        </w:rPr>
        <w:t>外，</w:t>
      </w:r>
      <w:proofErr w:type="gramStart"/>
      <w:r w:rsidR="00F66060">
        <w:rPr>
          <w:rFonts w:hint="eastAsia"/>
        </w:rPr>
        <w:t>其餘均在9</w:t>
      </w:r>
      <w:r w:rsidR="00F66060">
        <w:t>7</w:t>
      </w:r>
      <w:r w:rsidR="00F66060">
        <w:rPr>
          <w:rFonts w:hint="eastAsia"/>
        </w:rPr>
        <w:t>、98年</w:t>
      </w:r>
      <w:proofErr w:type="gramEnd"/>
      <w:r w:rsidR="007E6661">
        <w:rPr>
          <w:rFonts w:hint="eastAsia"/>
        </w:rPr>
        <w:t>備案</w:t>
      </w:r>
      <w:r w:rsidR="009A4F12">
        <w:rPr>
          <w:rFonts w:hint="eastAsia"/>
        </w:rPr>
        <w:t>之執業律師</w:t>
      </w:r>
      <w:r w:rsidR="00F66060" w:rsidRPr="00387352">
        <w:rPr>
          <w:rFonts w:hAnsi="標楷體" w:hint="eastAsia"/>
        </w:rPr>
        <w:t>；</w:t>
      </w:r>
      <w:r w:rsidR="00387352" w:rsidRPr="00387352">
        <w:rPr>
          <w:rFonts w:hAnsi="標楷體" w:hint="eastAsia"/>
        </w:rPr>
        <w:t>至</w:t>
      </w:r>
      <w:r w:rsidR="0014085E">
        <w:rPr>
          <w:rFonts w:hAnsi="標楷體" w:hint="eastAsia"/>
        </w:rPr>
        <w:t>於</w:t>
      </w:r>
      <w:r w:rsidR="00690A3F" w:rsidRPr="00387352">
        <w:rPr>
          <w:rFonts w:hAnsi="標楷體" w:hint="eastAsia"/>
        </w:rPr>
        <w:t>營利法人部分</w:t>
      </w:r>
      <w:r w:rsidR="009A4F12">
        <w:rPr>
          <w:rFonts w:hAnsi="標楷體" w:hint="eastAsia"/>
        </w:rPr>
        <w:t>，</w:t>
      </w:r>
      <w:r w:rsidR="00690A3F" w:rsidRPr="00387352">
        <w:rPr>
          <w:rFonts w:hAnsi="標楷體" w:hint="eastAsia"/>
        </w:rPr>
        <w:t>亦</w:t>
      </w:r>
      <w:r w:rsidR="00387352" w:rsidRPr="00387352">
        <w:rPr>
          <w:rFonts w:hAnsi="標楷體" w:hint="eastAsia"/>
        </w:rPr>
        <w:t>多</w:t>
      </w:r>
      <w:r w:rsidR="0014085E">
        <w:rPr>
          <w:rFonts w:hAnsi="標楷體" w:hint="eastAsia"/>
        </w:rPr>
        <w:t>係</w:t>
      </w:r>
      <w:r w:rsidR="00387352" w:rsidRPr="00387352">
        <w:rPr>
          <w:rFonts w:hAnsi="標楷體" w:hint="eastAsia"/>
        </w:rPr>
        <w:t>於9</w:t>
      </w:r>
      <w:r w:rsidR="00387352" w:rsidRPr="00387352">
        <w:rPr>
          <w:rFonts w:hAnsi="標楷體"/>
        </w:rPr>
        <w:t>7</w:t>
      </w:r>
      <w:r w:rsidR="00387352" w:rsidRPr="00387352">
        <w:rPr>
          <w:rFonts w:hAnsi="標楷體" w:hint="eastAsia"/>
        </w:rPr>
        <w:t>、98年</w:t>
      </w:r>
      <w:r w:rsidR="007C14CF">
        <w:rPr>
          <w:rFonts w:hAnsi="標楷體" w:hint="eastAsia"/>
        </w:rPr>
        <w:t>經</w:t>
      </w:r>
      <w:r w:rsidR="00387352" w:rsidRPr="00387352">
        <w:rPr>
          <w:rFonts w:hAnsi="標楷體" w:hint="eastAsia"/>
        </w:rPr>
        <w:t>內政部備案</w:t>
      </w:r>
      <w:r w:rsidR="000E37BF">
        <w:rPr>
          <w:rFonts w:hAnsi="標楷體" w:hint="eastAsia"/>
        </w:rPr>
        <w:t>（9個營利法人）</w:t>
      </w:r>
      <w:r w:rsidR="00387352" w:rsidRPr="00387352">
        <w:rPr>
          <w:rFonts w:hAnsi="標楷體" w:hint="eastAsia"/>
        </w:rPr>
        <w:t>，</w:t>
      </w:r>
      <w:r w:rsidR="0005143A">
        <w:rPr>
          <w:rFonts w:hAnsi="標楷體" w:hint="eastAsia"/>
        </w:rPr>
        <w:t>近年</w:t>
      </w:r>
      <w:r w:rsidR="00830C3B">
        <w:rPr>
          <w:rFonts w:hAnsi="標楷體" w:hint="eastAsia"/>
        </w:rPr>
        <w:t>來增加極其有限。</w:t>
      </w:r>
    </w:p>
    <w:p w:rsidR="001C1FE0" w:rsidRDefault="00127E9C" w:rsidP="00FE4B4A">
      <w:pPr>
        <w:pStyle w:val="4"/>
      </w:pPr>
      <w:r>
        <w:rPr>
          <w:rFonts w:hint="eastAsia"/>
        </w:rPr>
        <w:t>反觀</w:t>
      </w:r>
      <w:r w:rsidR="00CD5C73" w:rsidRPr="00CD5C73">
        <w:rPr>
          <w:rFonts w:hint="eastAsia"/>
        </w:rPr>
        <w:t>美、加</w:t>
      </w:r>
      <w:r w:rsidR="00C34A87">
        <w:rPr>
          <w:rFonts w:hint="eastAsia"/>
        </w:rPr>
        <w:t>二國</w:t>
      </w:r>
      <w:r w:rsidR="00CD5C73" w:rsidRPr="00CD5C73">
        <w:rPr>
          <w:rFonts w:hint="eastAsia"/>
        </w:rPr>
        <w:t>之遊說</w:t>
      </w:r>
      <w:r w:rsidR="00C34A87">
        <w:rPr>
          <w:rFonts w:hint="eastAsia"/>
        </w:rPr>
        <w:t>法</w:t>
      </w:r>
      <w:r>
        <w:rPr>
          <w:rFonts w:hint="eastAsia"/>
        </w:rPr>
        <w:t>制</w:t>
      </w:r>
      <w:r w:rsidR="00CD5C73" w:rsidRPr="00CD5C73">
        <w:rPr>
          <w:rFonts w:hint="eastAsia"/>
        </w:rPr>
        <w:t>，</w:t>
      </w:r>
      <w:proofErr w:type="gramStart"/>
      <w:r w:rsidR="00CD5C73" w:rsidRPr="00CD5C73">
        <w:rPr>
          <w:rFonts w:hint="eastAsia"/>
        </w:rPr>
        <w:t>均以受</w:t>
      </w:r>
      <w:proofErr w:type="gramEnd"/>
      <w:r w:rsidR="00CD5C73" w:rsidRPr="00CD5C73">
        <w:rPr>
          <w:rFonts w:hint="eastAsia"/>
        </w:rPr>
        <w:t>有報酬之專業遊說者為主要規範對象，依</w:t>
      </w:r>
      <w:r w:rsidR="00CD5C73">
        <w:rPr>
          <w:rFonts w:hint="eastAsia"/>
        </w:rPr>
        <w:t>內政</w:t>
      </w:r>
      <w:r w:rsidR="00CD5C73" w:rsidRPr="00CD5C73">
        <w:rPr>
          <w:rFonts w:hint="eastAsia"/>
        </w:rPr>
        <w:t>部98年委託楊泰順教授辦理「我國與美國、加拿大遊說規範之比較研究」研究案第2章第4節所載，美國遊說團體可以區分為</w:t>
      </w:r>
      <w:proofErr w:type="gramStart"/>
      <w:r w:rsidR="00CD5C73" w:rsidRPr="00CD5C73">
        <w:rPr>
          <w:rFonts w:hint="eastAsia"/>
        </w:rPr>
        <w:t>12種態</w:t>
      </w:r>
      <w:proofErr w:type="gramEnd"/>
      <w:r w:rsidR="00CD5C73" w:rsidRPr="00CD5C73">
        <w:rPr>
          <w:rFonts w:hint="eastAsia"/>
        </w:rPr>
        <w:t>樣，包括以營利為導向的大型企業與財團、同業公會、專業人士協會、公民團體、工會、政府單位、智庫、慈善團體、大學院校、聯盟團體、醫院及教會。至有關各年度受託遊說人數，參考上開研究案第2章第3節</w:t>
      </w:r>
      <w:r w:rsidR="0005143A">
        <w:rPr>
          <w:rFonts w:hint="eastAsia"/>
        </w:rPr>
        <w:t>（頁41至4</w:t>
      </w:r>
      <w:r w:rsidR="0005143A">
        <w:t>3</w:t>
      </w:r>
      <w:r w:rsidR="00FB3374">
        <w:rPr>
          <w:rFonts w:hint="eastAsia"/>
        </w:rPr>
        <w:t>參照</w:t>
      </w:r>
      <w:r w:rsidR="0005143A">
        <w:rPr>
          <w:rFonts w:hint="eastAsia"/>
        </w:rPr>
        <w:t>）</w:t>
      </w:r>
      <w:r w:rsidR="00CD5C73" w:rsidRPr="00CD5C73">
        <w:rPr>
          <w:rFonts w:hint="eastAsia"/>
        </w:rPr>
        <w:t>，美國</w:t>
      </w:r>
      <w:r w:rsidR="00E751EC">
        <w:rPr>
          <w:rFonts w:hint="eastAsia"/>
        </w:rPr>
        <w:t>參、眾</w:t>
      </w:r>
      <w:r w:rsidR="00CD5C73" w:rsidRPr="00CD5C73">
        <w:rPr>
          <w:rFonts w:hint="eastAsia"/>
        </w:rPr>
        <w:t>兩院秘書處曾就1995-2006年間之各項遊說登記人數進行統計</w:t>
      </w:r>
      <w:r w:rsidR="00CD5C73">
        <w:rPr>
          <w:rFonts w:hint="eastAsia"/>
        </w:rPr>
        <w:t>，可知</w:t>
      </w:r>
      <w:r w:rsidR="00CD5C73" w:rsidRPr="00CD5C73">
        <w:rPr>
          <w:rFonts w:hint="eastAsia"/>
        </w:rPr>
        <w:t>自</w:t>
      </w:r>
      <w:r w:rsidR="00CD5C73" w:rsidRPr="00CD5C73">
        <w:rPr>
          <w:rFonts w:hint="eastAsia"/>
        </w:rPr>
        <w:lastRenderedPageBreak/>
        <w:t>1995年實施</w:t>
      </w:r>
      <w:r w:rsidR="00CD5C73">
        <w:rPr>
          <w:rFonts w:hint="eastAsia"/>
        </w:rPr>
        <w:t>遊說活動公開法（</w:t>
      </w:r>
      <w:r w:rsidR="00CD5C73" w:rsidRPr="00CD5C73">
        <w:rPr>
          <w:rFonts w:hint="eastAsia"/>
        </w:rPr>
        <w:t>LDA</w:t>
      </w:r>
      <w:r w:rsidR="00CD5C73">
        <w:rPr>
          <w:rFonts w:hint="eastAsia"/>
        </w:rPr>
        <w:t>）</w:t>
      </w:r>
      <w:r w:rsidR="00CD5C73" w:rsidRPr="00CD5C73">
        <w:rPr>
          <w:rFonts w:hint="eastAsia"/>
        </w:rPr>
        <w:t>以來，</w:t>
      </w:r>
      <w:r w:rsidR="004955CA">
        <w:rPr>
          <w:rFonts w:hint="eastAsia"/>
        </w:rPr>
        <w:t>除有助於遊說活動之公開透明外，並可相對引導機構、雇主、遊說者之申請登記，故相關數據亦因而逐年增加</w:t>
      </w:r>
      <w:r w:rsidR="00CD5C73" w:rsidRPr="00CD5C73">
        <w:rPr>
          <w:rFonts w:hint="eastAsia"/>
        </w:rPr>
        <w:t>，</w:t>
      </w:r>
      <w:r w:rsidR="004955CA">
        <w:rPr>
          <w:rFonts w:hint="eastAsia"/>
        </w:rPr>
        <w:t>詳</w:t>
      </w:r>
      <w:r w:rsidR="00CD5C73" w:rsidRPr="00CD5C73">
        <w:rPr>
          <w:rFonts w:hint="eastAsia"/>
        </w:rPr>
        <w:t>如下</w:t>
      </w:r>
      <w:r w:rsidR="00CD5C73">
        <w:rPr>
          <w:rFonts w:hint="eastAsia"/>
        </w:rPr>
        <w:t>表：</w:t>
      </w:r>
    </w:p>
    <w:tbl>
      <w:tblPr>
        <w:tblStyle w:val="TableNormal"/>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276"/>
        <w:gridCol w:w="1276"/>
        <w:gridCol w:w="1276"/>
        <w:gridCol w:w="1275"/>
        <w:gridCol w:w="1418"/>
        <w:gridCol w:w="1276"/>
      </w:tblGrid>
      <w:tr w:rsidR="00CD5C73" w:rsidRPr="00CD5C73" w:rsidTr="00E751EC">
        <w:trPr>
          <w:trHeight w:val="558"/>
        </w:trPr>
        <w:tc>
          <w:tcPr>
            <w:tcW w:w="1276" w:type="dxa"/>
            <w:vMerge w:val="restart"/>
          </w:tcPr>
          <w:p w:rsidR="00CD5C73" w:rsidRPr="00CD5C73" w:rsidRDefault="00CD5C73" w:rsidP="00CD5C73">
            <w:pPr>
              <w:overflowPunct/>
              <w:spacing w:before="7"/>
              <w:jc w:val="left"/>
              <w:rPr>
                <w:rFonts w:hAnsi="標楷體" w:cs="Noto Sans CJK JP Black"/>
                <w:kern w:val="0"/>
                <w:sz w:val="22"/>
                <w:lang w:eastAsia="zh-TW"/>
              </w:rPr>
            </w:pPr>
          </w:p>
          <w:p w:rsidR="00CD5C73" w:rsidRPr="00CD5C73" w:rsidRDefault="00CD5C73" w:rsidP="00CD5C73">
            <w:pPr>
              <w:overflowPunct/>
              <w:ind w:left="407"/>
              <w:jc w:val="left"/>
              <w:rPr>
                <w:rFonts w:hAnsi="標楷體" w:cs="Noto Sans CJK JP Black"/>
                <w:kern w:val="0"/>
                <w:sz w:val="22"/>
              </w:rPr>
            </w:pPr>
            <w:r w:rsidRPr="00CD5C73">
              <w:rPr>
                <w:rFonts w:hAnsi="標楷體" w:cs="微軟正黑體" w:hint="eastAsia"/>
                <w:kern w:val="0"/>
                <w:sz w:val="22"/>
              </w:rPr>
              <w:t>年度</w:t>
            </w:r>
          </w:p>
        </w:tc>
        <w:tc>
          <w:tcPr>
            <w:tcW w:w="2552" w:type="dxa"/>
            <w:gridSpan w:val="2"/>
          </w:tcPr>
          <w:p w:rsidR="00CD5C73" w:rsidRPr="00CD5C73" w:rsidRDefault="00E751EC" w:rsidP="00E751EC">
            <w:pPr>
              <w:overflowPunct/>
              <w:spacing w:before="120" w:line="419" w:lineRule="exact"/>
              <w:ind w:right="792"/>
              <w:rPr>
                <w:rFonts w:hAnsi="標楷體" w:cs="Noto Sans CJK JP Black"/>
                <w:kern w:val="0"/>
                <w:sz w:val="22"/>
              </w:rPr>
            </w:pPr>
            <w:r>
              <w:rPr>
                <w:rFonts w:hAnsi="標楷體" w:cs="微軟正黑體" w:hint="eastAsia"/>
                <w:kern w:val="0"/>
                <w:sz w:val="22"/>
                <w:lang w:eastAsia="zh-TW"/>
              </w:rPr>
              <w:t xml:space="preserve">      </w:t>
            </w:r>
            <w:r w:rsidR="00CD5C73" w:rsidRPr="00CD5C73">
              <w:rPr>
                <w:rFonts w:hAnsi="標楷體" w:cs="微軟正黑體" w:hint="eastAsia"/>
                <w:kern w:val="0"/>
                <w:sz w:val="22"/>
              </w:rPr>
              <w:t>註冊單位</w:t>
            </w:r>
          </w:p>
        </w:tc>
        <w:tc>
          <w:tcPr>
            <w:tcW w:w="2551" w:type="dxa"/>
            <w:gridSpan w:val="2"/>
          </w:tcPr>
          <w:p w:rsidR="00CD5C73" w:rsidRPr="00CD5C73" w:rsidRDefault="00E751EC" w:rsidP="00E751EC">
            <w:pPr>
              <w:overflowPunct/>
              <w:spacing w:before="120" w:line="419" w:lineRule="exact"/>
              <w:ind w:right="995"/>
              <w:rPr>
                <w:rFonts w:hAnsi="標楷體" w:cs="Noto Sans CJK JP Black"/>
                <w:kern w:val="0"/>
                <w:sz w:val="22"/>
              </w:rPr>
            </w:pPr>
            <w:r>
              <w:rPr>
                <w:rFonts w:hAnsi="標楷體" w:cs="微軟正黑體" w:hint="eastAsia"/>
                <w:kern w:val="0"/>
                <w:sz w:val="22"/>
                <w:lang w:eastAsia="zh-TW"/>
              </w:rPr>
              <w:t xml:space="preserve">        </w:t>
            </w:r>
            <w:r w:rsidR="00CD5C73" w:rsidRPr="00CD5C73">
              <w:rPr>
                <w:rFonts w:hAnsi="標楷體" w:cs="微軟正黑體" w:hint="eastAsia"/>
                <w:kern w:val="0"/>
                <w:sz w:val="22"/>
              </w:rPr>
              <w:t>雇主</w:t>
            </w:r>
          </w:p>
        </w:tc>
        <w:tc>
          <w:tcPr>
            <w:tcW w:w="2694" w:type="dxa"/>
            <w:gridSpan w:val="2"/>
          </w:tcPr>
          <w:p w:rsidR="00CD5C73" w:rsidRPr="00CD5C73" w:rsidRDefault="00CD5C73" w:rsidP="00CD5C73">
            <w:pPr>
              <w:overflowPunct/>
              <w:spacing w:before="120" w:line="419" w:lineRule="exact"/>
              <w:ind w:left="792" w:right="792"/>
              <w:jc w:val="center"/>
              <w:rPr>
                <w:rFonts w:hAnsi="標楷體" w:cs="Noto Sans CJK JP Black"/>
                <w:kern w:val="0"/>
                <w:sz w:val="22"/>
              </w:rPr>
            </w:pPr>
            <w:r w:rsidRPr="00CD5C73">
              <w:rPr>
                <w:rFonts w:hAnsi="標楷體" w:cs="微軟正黑體" w:hint="eastAsia"/>
                <w:kern w:val="0"/>
                <w:sz w:val="22"/>
              </w:rPr>
              <w:t>遊說者</w:t>
            </w:r>
          </w:p>
        </w:tc>
      </w:tr>
      <w:tr w:rsidR="007C14CF" w:rsidRPr="00CD5C73" w:rsidTr="007C14CF">
        <w:trPr>
          <w:trHeight w:val="732"/>
        </w:trPr>
        <w:tc>
          <w:tcPr>
            <w:tcW w:w="1276" w:type="dxa"/>
            <w:vMerge/>
            <w:tcBorders>
              <w:top w:val="nil"/>
            </w:tcBorders>
          </w:tcPr>
          <w:p w:rsidR="00CD5C73" w:rsidRPr="00CD5C73" w:rsidRDefault="00CD5C73" w:rsidP="00CD5C73">
            <w:pPr>
              <w:overflowPunct/>
              <w:jc w:val="left"/>
              <w:rPr>
                <w:rFonts w:hAnsi="標楷體" w:cs="Noto Sans CJK JP Black"/>
                <w:kern w:val="0"/>
                <w:sz w:val="22"/>
              </w:rPr>
            </w:pPr>
          </w:p>
        </w:tc>
        <w:tc>
          <w:tcPr>
            <w:tcW w:w="1276" w:type="dxa"/>
          </w:tcPr>
          <w:p w:rsidR="00CD5C73" w:rsidRPr="00CD5C73" w:rsidRDefault="00CD5C73" w:rsidP="00CD5C73">
            <w:pPr>
              <w:overflowPunct/>
              <w:spacing w:before="118" w:line="419" w:lineRule="exact"/>
              <w:ind w:left="407"/>
              <w:jc w:val="left"/>
              <w:rPr>
                <w:rFonts w:hAnsi="標楷體" w:cs="Noto Sans CJK JP Black"/>
                <w:kern w:val="0"/>
                <w:sz w:val="22"/>
              </w:rPr>
            </w:pPr>
            <w:r w:rsidRPr="00CD5C73">
              <w:rPr>
                <w:rFonts w:hAnsi="標楷體" w:cs="微軟正黑體" w:hint="eastAsia"/>
                <w:kern w:val="0"/>
                <w:sz w:val="22"/>
              </w:rPr>
              <w:t>總數</w:t>
            </w:r>
          </w:p>
        </w:tc>
        <w:tc>
          <w:tcPr>
            <w:tcW w:w="1276" w:type="dxa"/>
          </w:tcPr>
          <w:p w:rsidR="00CD5C73" w:rsidRPr="00E751EC" w:rsidRDefault="00CD5C73" w:rsidP="00CD5C73">
            <w:pPr>
              <w:overflowPunct/>
              <w:spacing w:before="118" w:line="419" w:lineRule="exact"/>
              <w:ind w:left="185" w:right="179"/>
              <w:jc w:val="center"/>
              <w:rPr>
                <w:rFonts w:hAnsi="標楷體" w:cs="微軟正黑體"/>
                <w:kern w:val="0"/>
                <w:sz w:val="22"/>
              </w:rPr>
            </w:pPr>
            <w:r w:rsidRPr="00CD5C73">
              <w:rPr>
                <w:rFonts w:hAnsi="標楷體" w:cs="微軟正黑體" w:hint="eastAsia"/>
                <w:kern w:val="0"/>
                <w:sz w:val="22"/>
              </w:rPr>
              <w:t>年度</w:t>
            </w:r>
          </w:p>
          <w:p w:rsidR="00CD5C73" w:rsidRPr="00CD5C73" w:rsidRDefault="00CD5C73" w:rsidP="00CD5C73">
            <w:pPr>
              <w:overflowPunct/>
              <w:spacing w:before="118" w:line="419" w:lineRule="exact"/>
              <w:ind w:left="185" w:right="179"/>
              <w:jc w:val="center"/>
              <w:rPr>
                <w:rFonts w:hAnsi="標楷體" w:cs="Noto Sans CJK JP Black"/>
                <w:kern w:val="0"/>
                <w:sz w:val="22"/>
              </w:rPr>
            </w:pPr>
            <w:r w:rsidRPr="00CD5C73">
              <w:rPr>
                <w:rFonts w:hAnsi="標楷體" w:cs="微軟正黑體" w:hint="eastAsia"/>
                <w:kern w:val="0"/>
                <w:sz w:val="22"/>
              </w:rPr>
              <w:t>增長</w:t>
            </w:r>
          </w:p>
        </w:tc>
        <w:tc>
          <w:tcPr>
            <w:tcW w:w="1276" w:type="dxa"/>
          </w:tcPr>
          <w:p w:rsidR="00CD5C73" w:rsidRPr="00CD5C73" w:rsidRDefault="00CD5C73" w:rsidP="00CD5C73">
            <w:pPr>
              <w:overflowPunct/>
              <w:spacing w:before="118" w:line="419" w:lineRule="exact"/>
              <w:ind w:right="401"/>
              <w:jc w:val="right"/>
              <w:rPr>
                <w:rFonts w:hAnsi="標楷體" w:cs="Noto Sans CJK JP Black"/>
                <w:kern w:val="0"/>
                <w:sz w:val="22"/>
              </w:rPr>
            </w:pPr>
            <w:r w:rsidRPr="00CD5C73">
              <w:rPr>
                <w:rFonts w:hAnsi="標楷體" w:cs="微軟正黑體" w:hint="eastAsia"/>
                <w:kern w:val="0"/>
                <w:sz w:val="22"/>
              </w:rPr>
              <w:t>總數</w:t>
            </w:r>
          </w:p>
        </w:tc>
        <w:tc>
          <w:tcPr>
            <w:tcW w:w="1275" w:type="dxa"/>
          </w:tcPr>
          <w:p w:rsidR="00CD5C73" w:rsidRPr="00E751EC" w:rsidRDefault="00CD5C73" w:rsidP="00CD5C73">
            <w:pPr>
              <w:overflowPunct/>
              <w:spacing w:before="118" w:line="419" w:lineRule="exact"/>
              <w:ind w:left="185" w:right="181"/>
              <w:jc w:val="center"/>
              <w:rPr>
                <w:rFonts w:hAnsi="標楷體" w:cs="微軟正黑體"/>
                <w:kern w:val="0"/>
                <w:sz w:val="22"/>
              </w:rPr>
            </w:pPr>
            <w:r w:rsidRPr="00CD5C73">
              <w:rPr>
                <w:rFonts w:hAnsi="標楷體" w:cs="微軟正黑體" w:hint="eastAsia"/>
                <w:kern w:val="0"/>
                <w:sz w:val="22"/>
              </w:rPr>
              <w:t>年度</w:t>
            </w:r>
          </w:p>
          <w:p w:rsidR="00CD5C73" w:rsidRPr="00CD5C73" w:rsidRDefault="00CD5C73" w:rsidP="00CD5C73">
            <w:pPr>
              <w:overflowPunct/>
              <w:spacing w:before="118" w:line="419" w:lineRule="exact"/>
              <w:ind w:left="185" w:right="181"/>
              <w:jc w:val="center"/>
              <w:rPr>
                <w:rFonts w:hAnsi="標楷體" w:cs="Noto Sans CJK JP Black"/>
                <w:kern w:val="0"/>
                <w:sz w:val="22"/>
              </w:rPr>
            </w:pPr>
            <w:r w:rsidRPr="00CD5C73">
              <w:rPr>
                <w:rFonts w:hAnsi="標楷體" w:cs="微軟正黑體" w:hint="eastAsia"/>
                <w:kern w:val="0"/>
                <w:sz w:val="22"/>
              </w:rPr>
              <w:t>增長</w:t>
            </w:r>
          </w:p>
        </w:tc>
        <w:tc>
          <w:tcPr>
            <w:tcW w:w="1418" w:type="dxa"/>
          </w:tcPr>
          <w:p w:rsidR="00CD5C73" w:rsidRPr="00CD5C73" w:rsidRDefault="00CD5C73" w:rsidP="00CD5C73">
            <w:pPr>
              <w:overflowPunct/>
              <w:spacing w:before="118" w:line="419" w:lineRule="exact"/>
              <w:ind w:left="308" w:right="308"/>
              <w:jc w:val="center"/>
              <w:rPr>
                <w:rFonts w:hAnsi="標楷體" w:cs="Noto Sans CJK JP Black"/>
                <w:kern w:val="0"/>
                <w:sz w:val="22"/>
              </w:rPr>
            </w:pPr>
            <w:r w:rsidRPr="00CD5C73">
              <w:rPr>
                <w:rFonts w:hAnsi="標楷體" w:cs="微軟正黑體" w:hint="eastAsia"/>
                <w:kern w:val="0"/>
                <w:sz w:val="22"/>
              </w:rPr>
              <w:t>總數</w:t>
            </w:r>
          </w:p>
        </w:tc>
        <w:tc>
          <w:tcPr>
            <w:tcW w:w="1276" w:type="dxa"/>
          </w:tcPr>
          <w:p w:rsidR="00CD5C73" w:rsidRPr="00E751EC" w:rsidRDefault="00CD5C73" w:rsidP="00CD5C73">
            <w:pPr>
              <w:overflowPunct/>
              <w:spacing w:before="118" w:line="419" w:lineRule="exact"/>
              <w:ind w:left="183" w:right="182"/>
              <w:jc w:val="center"/>
              <w:rPr>
                <w:rFonts w:hAnsi="標楷體" w:cs="微軟正黑體"/>
                <w:kern w:val="0"/>
                <w:sz w:val="22"/>
              </w:rPr>
            </w:pPr>
            <w:r w:rsidRPr="00CD5C73">
              <w:rPr>
                <w:rFonts w:hAnsi="標楷體" w:cs="微軟正黑體" w:hint="eastAsia"/>
                <w:kern w:val="0"/>
                <w:sz w:val="22"/>
              </w:rPr>
              <w:t>年度</w:t>
            </w:r>
          </w:p>
          <w:p w:rsidR="00CD5C73" w:rsidRPr="00CD5C73" w:rsidRDefault="00CD5C73" w:rsidP="00CD5C73">
            <w:pPr>
              <w:overflowPunct/>
              <w:spacing w:before="118" w:line="419" w:lineRule="exact"/>
              <w:ind w:left="183" w:right="182"/>
              <w:jc w:val="center"/>
              <w:rPr>
                <w:rFonts w:hAnsi="標楷體" w:cs="Noto Sans CJK JP Black"/>
                <w:kern w:val="0"/>
                <w:sz w:val="22"/>
              </w:rPr>
            </w:pPr>
            <w:r w:rsidRPr="00CD5C73">
              <w:rPr>
                <w:rFonts w:hAnsi="標楷體" w:cs="微軟正黑體" w:hint="eastAsia"/>
                <w:kern w:val="0"/>
                <w:sz w:val="22"/>
              </w:rPr>
              <w:t>增長</w:t>
            </w:r>
          </w:p>
        </w:tc>
      </w:tr>
      <w:tr w:rsidR="00CD5C73" w:rsidRPr="00CD5C73" w:rsidTr="00E751EC">
        <w:trPr>
          <w:trHeight w:val="556"/>
        </w:trPr>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9" w:right="378"/>
              <w:jc w:val="center"/>
              <w:rPr>
                <w:rFonts w:hAnsi="標楷體" w:cs="Noto Sans CJK JP Black"/>
                <w:kern w:val="0"/>
                <w:sz w:val="22"/>
              </w:rPr>
            </w:pPr>
            <w:r w:rsidRPr="00CD5C73">
              <w:rPr>
                <w:rFonts w:hAnsi="標楷體" w:cs="Noto Sans CJK JP Black"/>
                <w:kern w:val="0"/>
                <w:sz w:val="22"/>
              </w:rPr>
              <w:t>1996</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1"/>
              <w:jc w:val="left"/>
              <w:rPr>
                <w:rFonts w:hAnsi="標楷體" w:cs="Noto Sans CJK JP Black"/>
                <w:kern w:val="0"/>
                <w:sz w:val="22"/>
              </w:rPr>
            </w:pPr>
            <w:r w:rsidRPr="00CD5C73">
              <w:rPr>
                <w:rFonts w:hAnsi="標楷體" w:cs="Noto Sans CJK JP Black"/>
                <w:kern w:val="0"/>
                <w:sz w:val="22"/>
              </w:rPr>
              <w:t>3,557</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82"/>
              <w:jc w:val="center"/>
              <w:rPr>
                <w:rFonts w:hAnsi="標楷體" w:cs="Noto Sans CJK JP Black"/>
                <w:kern w:val="0"/>
                <w:sz w:val="22"/>
              </w:rPr>
            </w:pPr>
            <w:r w:rsidRPr="00CD5C73">
              <w:rPr>
                <w:rFonts w:hAnsi="標楷體" w:cs="Noto Sans CJK JP Black"/>
                <w:kern w:val="0"/>
                <w:sz w:val="22"/>
              </w:rPr>
              <w:t>---</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right="381"/>
              <w:jc w:val="right"/>
              <w:rPr>
                <w:rFonts w:hAnsi="標楷體" w:cs="Noto Sans CJK JP Black"/>
                <w:kern w:val="0"/>
                <w:sz w:val="22"/>
              </w:rPr>
            </w:pPr>
            <w:r w:rsidRPr="00CD5C73">
              <w:rPr>
                <w:rFonts w:hAnsi="標楷體" w:cs="Noto Sans CJK JP Black"/>
                <w:kern w:val="0"/>
                <w:sz w:val="22"/>
              </w:rPr>
              <w:t>8,118</w:t>
            </w:r>
          </w:p>
        </w:tc>
        <w:tc>
          <w:tcPr>
            <w:tcW w:w="1275"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3" w:right="182"/>
              <w:jc w:val="center"/>
              <w:rPr>
                <w:rFonts w:hAnsi="標楷體" w:cs="Noto Sans CJK JP Black"/>
                <w:kern w:val="0"/>
                <w:sz w:val="22"/>
              </w:rPr>
            </w:pPr>
            <w:r w:rsidRPr="00CD5C73">
              <w:rPr>
                <w:rFonts w:hAnsi="標楷體" w:cs="Noto Sans CJK JP Black"/>
                <w:kern w:val="0"/>
                <w:sz w:val="22"/>
              </w:rPr>
              <w:t>---</w:t>
            </w:r>
          </w:p>
        </w:tc>
        <w:tc>
          <w:tcPr>
            <w:tcW w:w="1418"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08" w:right="309"/>
              <w:jc w:val="center"/>
              <w:rPr>
                <w:rFonts w:hAnsi="標楷體" w:cs="Noto Sans CJK JP Black"/>
                <w:kern w:val="0"/>
                <w:sz w:val="22"/>
              </w:rPr>
            </w:pPr>
            <w:r w:rsidRPr="00CD5C73">
              <w:rPr>
                <w:rFonts w:hAnsi="標楷體" w:cs="Noto Sans CJK JP Black"/>
                <w:kern w:val="0"/>
                <w:sz w:val="22"/>
              </w:rPr>
              <w:t>10,798</w:t>
            </w:r>
          </w:p>
        </w:tc>
        <w:tc>
          <w:tcPr>
            <w:tcW w:w="1276" w:type="dxa"/>
          </w:tcPr>
          <w:p w:rsidR="00CD5C73" w:rsidRPr="00CD5C73" w:rsidRDefault="00CD5C73" w:rsidP="00CD5C73">
            <w:pPr>
              <w:overflowPunct/>
              <w:jc w:val="left"/>
              <w:rPr>
                <w:rFonts w:hAnsi="標楷體" w:cs="Noto Sans CJK JP Black"/>
                <w:kern w:val="0"/>
                <w:sz w:val="22"/>
              </w:rPr>
            </w:pPr>
          </w:p>
        </w:tc>
      </w:tr>
      <w:tr w:rsidR="00CD5C73" w:rsidRPr="00CD5C73" w:rsidTr="00E751EC">
        <w:trPr>
          <w:trHeight w:val="558"/>
        </w:trPr>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9" w:right="378"/>
              <w:jc w:val="center"/>
              <w:rPr>
                <w:rFonts w:hAnsi="標楷體" w:cs="Noto Sans CJK JP Black"/>
                <w:kern w:val="0"/>
                <w:sz w:val="22"/>
              </w:rPr>
            </w:pPr>
            <w:r w:rsidRPr="00CD5C73">
              <w:rPr>
                <w:rFonts w:hAnsi="標楷體" w:cs="Noto Sans CJK JP Black"/>
                <w:kern w:val="0"/>
                <w:sz w:val="22"/>
              </w:rPr>
              <w:t>1997</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1"/>
              <w:jc w:val="left"/>
              <w:rPr>
                <w:rFonts w:hAnsi="標楷體" w:cs="Noto Sans CJK JP Black"/>
                <w:kern w:val="0"/>
                <w:sz w:val="22"/>
              </w:rPr>
            </w:pPr>
            <w:r w:rsidRPr="00CD5C73">
              <w:rPr>
                <w:rFonts w:hAnsi="標楷體" w:cs="Noto Sans CJK JP Black"/>
                <w:kern w:val="0"/>
                <w:sz w:val="22"/>
              </w:rPr>
              <w:t>4,051</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79"/>
              <w:jc w:val="center"/>
              <w:rPr>
                <w:rFonts w:hAnsi="標楷體" w:cs="Noto Sans CJK JP Black"/>
                <w:kern w:val="0"/>
                <w:sz w:val="22"/>
              </w:rPr>
            </w:pPr>
            <w:r w:rsidRPr="00CD5C73">
              <w:rPr>
                <w:rFonts w:hAnsi="標楷體" w:cs="Noto Sans CJK JP Black"/>
                <w:kern w:val="0"/>
                <w:sz w:val="22"/>
              </w:rPr>
              <w:t>13.89%</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right="328"/>
              <w:jc w:val="right"/>
              <w:rPr>
                <w:rFonts w:hAnsi="標楷體" w:cs="Noto Sans CJK JP Black"/>
                <w:kern w:val="0"/>
                <w:sz w:val="22"/>
              </w:rPr>
            </w:pPr>
            <w:r w:rsidRPr="00CD5C73">
              <w:rPr>
                <w:rFonts w:hAnsi="標楷體" w:cs="Noto Sans CJK JP Black"/>
                <w:w w:val="95"/>
                <w:kern w:val="0"/>
                <w:sz w:val="22"/>
              </w:rPr>
              <w:t>10,013</w:t>
            </w:r>
          </w:p>
        </w:tc>
        <w:tc>
          <w:tcPr>
            <w:tcW w:w="1275"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82"/>
              <w:jc w:val="center"/>
              <w:rPr>
                <w:rFonts w:hAnsi="標楷體" w:cs="Noto Sans CJK JP Black"/>
                <w:kern w:val="0"/>
                <w:sz w:val="22"/>
              </w:rPr>
            </w:pPr>
            <w:r w:rsidRPr="00CD5C73">
              <w:rPr>
                <w:rFonts w:hAnsi="標楷體" w:cs="Noto Sans CJK JP Black"/>
                <w:kern w:val="0"/>
                <w:sz w:val="22"/>
              </w:rPr>
              <w:t>23.34%</w:t>
            </w:r>
          </w:p>
        </w:tc>
        <w:tc>
          <w:tcPr>
            <w:tcW w:w="1418"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08" w:right="309"/>
              <w:jc w:val="center"/>
              <w:rPr>
                <w:rFonts w:hAnsi="標楷體" w:cs="Noto Sans CJK JP Black"/>
                <w:kern w:val="0"/>
                <w:sz w:val="22"/>
              </w:rPr>
            </w:pPr>
            <w:r w:rsidRPr="00CD5C73">
              <w:rPr>
                <w:rFonts w:hAnsi="標楷體" w:cs="Noto Sans CJK JP Black"/>
                <w:kern w:val="0"/>
                <w:sz w:val="22"/>
              </w:rPr>
              <w:t>14,946</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3" w:right="182"/>
              <w:jc w:val="center"/>
              <w:rPr>
                <w:rFonts w:hAnsi="標楷體" w:cs="Noto Sans CJK JP Black"/>
                <w:kern w:val="0"/>
                <w:sz w:val="22"/>
              </w:rPr>
            </w:pPr>
            <w:r w:rsidRPr="00CD5C73">
              <w:rPr>
                <w:rFonts w:hAnsi="標楷體" w:cs="Noto Sans CJK JP Black"/>
                <w:kern w:val="0"/>
                <w:sz w:val="22"/>
              </w:rPr>
              <w:t>38.41%</w:t>
            </w:r>
          </w:p>
        </w:tc>
      </w:tr>
      <w:tr w:rsidR="00CD5C73" w:rsidRPr="00CD5C73" w:rsidTr="00E751EC">
        <w:trPr>
          <w:trHeight w:val="556"/>
        </w:trPr>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9" w:right="378"/>
              <w:jc w:val="center"/>
              <w:rPr>
                <w:rFonts w:hAnsi="標楷體" w:cs="Noto Sans CJK JP Black"/>
                <w:kern w:val="0"/>
                <w:sz w:val="22"/>
              </w:rPr>
            </w:pPr>
            <w:r w:rsidRPr="00CD5C73">
              <w:rPr>
                <w:rFonts w:hAnsi="標楷體" w:cs="Noto Sans CJK JP Black"/>
                <w:kern w:val="0"/>
                <w:sz w:val="22"/>
              </w:rPr>
              <w:t>1998</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1"/>
              <w:jc w:val="left"/>
              <w:rPr>
                <w:rFonts w:hAnsi="標楷體" w:cs="Noto Sans CJK JP Black"/>
                <w:kern w:val="0"/>
                <w:sz w:val="22"/>
              </w:rPr>
            </w:pPr>
            <w:r w:rsidRPr="00CD5C73">
              <w:rPr>
                <w:rFonts w:hAnsi="標楷體" w:cs="Noto Sans CJK JP Black"/>
                <w:kern w:val="0"/>
                <w:sz w:val="22"/>
              </w:rPr>
              <w:t>4,422</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79"/>
              <w:jc w:val="center"/>
              <w:rPr>
                <w:rFonts w:hAnsi="標楷體" w:cs="Noto Sans CJK JP Black"/>
                <w:kern w:val="0"/>
                <w:sz w:val="22"/>
              </w:rPr>
            </w:pPr>
            <w:r w:rsidRPr="00CD5C73">
              <w:rPr>
                <w:rFonts w:hAnsi="標楷體" w:cs="Noto Sans CJK JP Black"/>
                <w:kern w:val="0"/>
                <w:sz w:val="22"/>
              </w:rPr>
              <w:t>9.16%</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right="328"/>
              <w:jc w:val="right"/>
              <w:rPr>
                <w:rFonts w:hAnsi="標楷體" w:cs="Noto Sans CJK JP Black"/>
                <w:kern w:val="0"/>
                <w:sz w:val="22"/>
              </w:rPr>
            </w:pPr>
            <w:r w:rsidRPr="00CD5C73">
              <w:rPr>
                <w:rFonts w:hAnsi="標楷體" w:cs="Noto Sans CJK JP Black"/>
                <w:w w:val="95"/>
                <w:kern w:val="0"/>
                <w:sz w:val="22"/>
              </w:rPr>
              <w:t>16,873</w:t>
            </w:r>
          </w:p>
        </w:tc>
        <w:tc>
          <w:tcPr>
            <w:tcW w:w="1275"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82"/>
              <w:jc w:val="center"/>
              <w:rPr>
                <w:rFonts w:hAnsi="標楷體" w:cs="Noto Sans CJK JP Black"/>
                <w:kern w:val="0"/>
                <w:sz w:val="22"/>
              </w:rPr>
            </w:pPr>
            <w:r w:rsidRPr="00CD5C73">
              <w:rPr>
                <w:rFonts w:hAnsi="標楷體" w:cs="Noto Sans CJK JP Black"/>
                <w:kern w:val="0"/>
                <w:sz w:val="22"/>
              </w:rPr>
              <w:t>68.51%</w:t>
            </w:r>
          </w:p>
        </w:tc>
        <w:tc>
          <w:tcPr>
            <w:tcW w:w="1418"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08" w:right="309"/>
              <w:jc w:val="center"/>
              <w:rPr>
                <w:rFonts w:hAnsi="標楷體" w:cs="Noto Sans CJK JP Black"/>
                <w:kern w:val="0"/>
                <w:sz w:val="22"/>
              </w:rPr>
            </w:pPr>
            <w:r w:rsidRPr="00CD5C73">
              <w:rPr>
                <w:rFonts w:hAnsi="標楷體" w:cs="Noto Sans CJK JP Black"/>
                <w:kern w:val="0"/>
                <w:sz w:val="22"/>
              </w:rPr>
              <w:t>18,589</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3" w:right="182"/>
              <w:jc w:val="center"/>
              <w:rPr>
                <w:rFonts w:hAnsi="標楷體" w:cs="Noto Sans CJK JP Black"/>
                <w:kern w:val="0"/>
                <w:sz w:val="22"/>
              </w:rPr>
            </w:pPr>
            <w:r w:rsidRPr="00CD5C73">
              <w:rPr>
                <w:rFonts w:hAnsi="標楷體" w:cs="Noto Sans CJK JP Black"/>
                <w:kern w:val="0"/>
                <w:sz w:val="22"/>
              </w:rPr>
              <w:t>24.37%</w:t>
            </w:r>
          </w:p>
        </w:tc>
      </w:tr>
      <w:tr w:rsidR="00CD5C73" w:rsidRPr="00CD5C73" w:rsidTr="00E751EC">
        <w:trPr>
          <w:trHeight w:val="556"/>
        </w:trPr>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9" w:right="378"/>
              <w:jc w:val="center"/>
              <w:rPr>
                <w:rFonts w:hAnsi="標楷體" w:cs="Noto Sans CJK JP Black"/>
                <w:kern w:val="0"/>
                <w:sz w:val="22"/>
              </w:rPr>
            </w:pPr>
            <w:r w:rsidRPr="00CD5C73">
              <w:rPr>
                <w:rFonts w:hAnsi="標楷體" w:cs="Noto Sans CJK JP Black"/>
                <w:kern w:val="0"/>
                <w:sz w:val="22"/>
              </w:rPr>
              <w:t>1999</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1"/>
              <w:jc w:val="left"/>
              <w:rPr>
                <w:rFonts w:hAnsi="標楷體" w:cs="Noto Sans CJK JP Black"/>
                <w:kern w:val="0"/>
                <w:sz w:val="22"/>
              </w:rPr>
            </w:pPr>
            <w:r w:rsidRPr="00CD5C73">
              <w:rPr>
                <w:rFonts w:hAnsi="標楷體" w:cs="Noto Sans CJK JP Black"/>
                <w:kern w:val="0"/>
                <w:sz w:val="22"/>
              </w:rPr>
              <w:t>4,813</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79"/>
              <w:jc w:val="center"/>
              <w:rPr>
                <w:rFonts w:hAnsi="標楷體" w:cs="Noto Sans CJK JP Black"/>
                <w:kern w:val="0"/>
                <w:sz w:val="22"/>
              </w:rPr>
            </w:pPr>
            <w:r w:rsidRPr="00CD5C73">
              <w:rPr>
                <w:rFonts w:hAnsi="標楷體" w:cs="Noto Sans CJK JP Black"/>
                <w:kern w:val="0"/>
                <w:sz w:val="22"/>
              </w:rPr>
              <w:t>8.84%</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right="328"/>
              <w:jc w:val="right"/>
              <w:rPr>
                <w:rFonts w:hAnsi="標楷體" w:cs="Noto Sans CJK JP Black"/>
                <w:kern w:val="0"/>
                <w:sz w:val="22"/>
              </w:rPr>
            </w:pPr>
            <w:r w:rsidRPr="00CD5C73">
              <w:rPr>
                <w:rFonts w:hAnsi="標楷體" w:cs="Noto Sans CJK JP Black"/>
                <w:w w:val="95"/>
                <w:kern w:val="0"/>
                <w:sz w:val="22"/>
              </w:rPr>
              <w:t>13,793</w:t>
            </w:r>
          </w:p>
        </w:tc>
        <w:tc>
          <w:tcPr>
            <w:tcW w:w="1275"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3" w:right="182"/>
              <w:jc w:val="center"/>
              <w:rPr>
                <w:rFonts w:hAnsi="標楷體" w:cs="Noto Sans CJK JP Black"/>
                <w:kern w:val="0"/>
                <w:sz w:val="22"/>
              </w:rPr>
            </w:pPr>
            <w:r w:rsidRPr="00CD5C73">
              <w:rPr>
                <w:rFonts w:hAnsi="標楷體" w:cs="Noto Sans CJK JP Black"/>
                <w:kern w:val="0"/>
                <w:sz w:val="22"/>
              </w:rPr>
              <w:t>-18.25%</w:t>
            </w:r>
          </w:p>
        </w:tc>
        <w:tc>
          <w:tcPr>
            <w:tcW w:w="1418"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08" w:right="309"/>
              <w:jc w:val="center"/>
              <w:rPr>
                <w:rFonts w:hAnsi="標楷體" w:cs="Noto Sans CJK JP Black"/>
                <w:kern w:val="0"/>
                <w:sz w:val="22"/>
              </w:rPr>
            </w:pPr>
            <w:r w:rsidRPr="00CD5C73">
              <w:rPr>
                <w:rFonts w:hAnsi="標楷體" w:cs="Noto Sans CJK JP Black"/>
                <w:kern w:val="0"/>
                <w:sz w:val="22"/>
              </w:rPr>
              <w:t>21.279</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3" w:right="182"/>
              <w:jc w:val="center"/>
              <w:rPr>
                <w:rFonts w:hAnsi="標楷體" w:cs="Noto Sans CJK JP Black"/>
                <w:kern w:val="0"/>
                <w:sz w:val="22"/>
              </w:rPr>
            </w:pPr>
            <w:r w:rsidRPr="00CD5C73">
              <w:rPr>
                <w:rFonts w:hAnsi="標楷體" w:cs="Noto Sans CJK JP Black"/>
                <w:kern w:val="0"/>
                <w:sz w:val="22"/>
              </w:rPr>
              <w:t>14.47%</w:t>
            </w:r>
          </w:p>
        </w:tc>
      </w:tr>
      <w:tr w:rsidR="00CD5C73" w:rsidRPr="00CD5C73" w:rsidTr="00E751EC">
        <w:trPr>
          <w:trHeight w:val="556"/>
        </w:trPr>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9" w:right="378"/>
              <w:jc w:val="center"/>
              <w:rPr>
                <w:rFonts w:hAnsi="標楷體" w:cs="Noto Sans CJK JP Black"/>
                <w:kern w:val="0"/>
                <w:sz w:val="22"/>
              </w:rPr>
            </w:pPr>
            <w:r w:rsidRPr="00CD5C73">
              <w:rPr>
                <w:rFonts w:hAnsi="標楷體" w:cs="Noto Sans CJK JP Black"/>
                <w:kern w:val="0"/>
                <w:sz w:val="22"/>
              </w:rPr>
              <w:t>2000</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1"/>
              <w:jc w:val="left"/>
              <w:rPr>
                <w:rFonts w:hAnsi="標楷體" w:cs="Noto Sans CJK JP Black"/>
                <w:kern w:val="0"/>
                <w:sz w:val="22"/>
              </w:rPr>
            </w:pPr>
            <w:r w:rsidRPr="00CD5C73">
              <w:rPr>
                <w:rFonts w:hAnsi="標楷體" w:cs="Noto Sans CJK JP Black"/>
                <w:kern w:val="0"/>
                <w:sz w:val="22"/>
              </w:rPr>
              <w:t>4,774</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81"/>
              <w:jc w:val="center"/>
              <w:rPr>
                <w:rFonts w:hAnsi="標楷體" w:cs="Noto Sans CJK JP Black"/>
                <w:kern w:val="0"/>
                <w:sz w:val="22"/>
              </w:rPr>
            </w:pPr>
            <w:r w:rsidRPr="00CD5C73">
              <w:rPr>
                <w:rFonts w:hAnsi="標楷體" w:cs="Noto Sans CJK JP Black"/>
                <w:kern w:val="0"/>
                <w:sz w:val="22"/>
              </w:rPr>
              <w:t>-0.81%</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right="328"/>
              <w:jc w:val="right"/>
              <w:rPr>
                <w:rFonts w:hAnsi="標楷體" w:cs="Noto Sans CJK JP Black"/>
                <w:kern w:val="0"/>
                <w:sz w:val="22"/>
              </w:rPr>
            </w:pPr>
            <w:r w:rsidRPr="00CD5C73">
              <w:rPr>
                <w:rFonts w:hAnsi="標楷體" w:cs="Noto Sans CJK JP Black"/>
                <w:w w:val="95"/>
                <w:kern w:val="0"/>
                <w:sz w:val="22"/>
              </w:rPr>
              <w:t>13,865</w:t>
            </w:r>
          </w:p>
        </w:tc>
        <w:tc>
          <w:tcPr>
            <w:tcW w:w="1275"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81"/>
              <w:jc w:val="center"/>
              <w:rPr>
                <w:rFonts w:hAnsi="標楷體" w:cs="Noto Sans CJK JP Black"/>
                <w:kern w:val="0"/>
                <w:sz w:val="22"/>
              </w:rPr>
            </w:pPr>
            <w:r w:rsidRPr="00CD5C73">
              <w:rPr>
                <w:rFonts w:hAnsi="標楷體" w:cs="Noto Sans CJK JP Black"/>
                <w:kern w:val="0"/>
                <w:sz w:val="22"/>
              </w:rPr>
              <w:t>0.52%</w:t>
            </w:r>
          </w:p>
        </w:tc>
        <w:tc>
          <w:tcPr>
            <w:tcW w:w="1418"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08" w:right="309"/>
              <w:jc w:val="center"/>
              <w:rPr>
                <w:rFonts w:hAnsi="標楷體" w:cs="Noto Sans CJK JP Black"/>
                <w:kern w:val="0"/>
                <w:sz w:val="22"/>
              </w:rPr>
            </w:pPr>
            <w:r w:rsidRPr="00CD5C73">
              <w:rPr>
                <w:rFonts w:hAnsi="標楷體" w:cs="Noto Sans CJK JP Black"/>
                <w:kern w:val="0"/>
                <w:sz w:val="22"/>
              </w:rPr>
              <w:t>16,342</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1" w:right="182"/>
              <w:jc w:val="center"/>
              <w:rPr>
                <w:rFonts w:hAnsi="標楷體" w:cs="Noto Sans CJK JP Black"/>
                <w:kern w:val="0"/>
                <w:sz w:val="22"/>
              </w:rPr>
            </w:pPr>
            <w:r w:rsidRPr="00CD5C73">
              <w:rPr>
                <w:rFonts w:hAnsi="標楷體" w:cs="Noto Sans CJK JP Black"/>
                <w:kern w:val="0"/>
                <w:sz w:val="22"/>
              </w:rPr>
              <w:t>-23.20%</w:t>
            </w:r>
          </w:p>
        </w:tc>
      </w:tr>
      <w:tr w:rsidR="00CD5C73" w:rsidRPr="00CD5C73" w:rsidTr="00E751EC">
        <w:trPr>
          <w:trHeight w:val="559"/>
        </w:trPr>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9" w:right="378"/>
              <w:jc w:val="center"/>
              <w:rPr>
                <w:rFonts w:hAnsi="標楷體" w:cs="Noto Sans CJK JP Black"/>
                <w:kern w:val="0"/>
                <w:sz w:val="22"/>
              </w:rPr>
            </w:pPr>
            <w:r w:rsidRPr="00CD5C73">
              <w:rPr>
                <w:rFonts w:hAnsi="標楷體" w:cs="Noto Sans CJK JP Black"/>
                <w:kern w:val="0"/>
                <w:sz w:val="22"/>
              </w:rPr>
              <w:t>2001</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1"/>
              <w:jc w:val="left"/>
              <w:rPr>
                <w:rFonts w:hAnsi="標楷體" w:cs="Noto Sans CJK JP Black"/>
                <w:kern w:val="0"/>
                <w:sz w:val="22"/>
              </w:rPr>
            </w:pPr>
            <w:r w:rsidRPr="00CD5C73">
              <w:rPr>
                <w:rFonts w:hAnsi="標楷體" w:cs="Noto Sans CJK JP Black"/>
                <w:kern w:val="0"/>
                <w:sz w:val="22"/>
              </w:rPr>
              <w:t>5,160</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79"/>
              <w:jc w:val="center"/>
              <w:rPr>
                <w:rFonts w:hAnsi="標楷體" w:cs="Noto Sans CJK JP Black"/>
                <w:kern w:val="0"/>
                <w:sz w:val="22"/>
              </w:rPr>
            </w:pPr>
            <w:r w:rsidRPr="00CD5C73">
              <w:rPr>
                <w:rFonts w:hAnsi="標楷體" w:cs="Noto Sans CJK JP Black"/>
                <w:kern w:val="0"/>
                <w:sz w:val="22"/>
              </w:rPr>
              <w:t>8.09%</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right="328"/>
              <w:jc w:val="right"/>
              <w:rPr>
                <w:rFonts w:hAnsi="標楷體" w:cs="Noto Sans CJK JP Black"/>
                <w:kern w:val="0"/>
                <w:sz w:val="22"/>
              </w:rPr>
            </w:pPr>
            <w:r w:rsidRPr="00CD5C73">
              <w:rPr>
                <w:rFonts w:hAnsi="標楷體" w:cs="Noto Sans CJK JP Black"/>
                <w:w w:val="95"/>
                <w:kern w:val="0"/>
                <w:sz w:val="22"/>
              </w:rPr>
              <w:t>15,941</w:t>
            </w:r>
          </w:p>
        </w:tc>
        <w:tc>
          <w:tcPr>
            <w:tcW w:w="1275"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82"/>
              <w:jc w:val="center"/>
              <w:rPr>
                <w:rFonts w:hAnsi="標楷體" w:cs="Noto Sans CJK JP Black"/>
                <w:kern w:val="0"/>
                <w:sz w:val="22"/>
              </w:rPr>
            </w:pPr>
            <w:r w:rsidRPr="00CD5C73">
              <w:rPr>
                <w:rFonts w:hAnsi="標楷體" w:cs="Noto Sans CJK JP Black"/>
                <w:kern w:val="0"/>
                <w:sz w:val="22"/>
              </w:rPr>
              <w:t>14.97%</w:t>
            </w:r>
          </w:p>
        </w:tc>
        <w:tc>
          <w:tcPr>
            <w:tcW w:w="1418"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E751EC" w:rsidP="00E751EC">
            <w:pPr>
              <w:overflowPunct/>
              <w:ind w:right="309"/>
              <w:rPr>
                <w:rFonts w:hAnsi="標楷體" w:cs="Noto Sans CJK JP Black"/>
                <w:kern w:val="0"/>
                <w:sz w:val="22"/>
              </w:rPr>
            </w:pPr>
            <w:r>
              <w:rPr>
                <w:rFonts w:hAnsi="標楷體" w:cs="Noto Sans CJK JP Black" w:hint="eastAsia"/>
                <w:kern w:val="0"/>
                <w:sz w:val="22"/>
                <w:lang w:eastAsia="zh-TW"/>
              </w:rPr>
              <w:t xml:space="preserve">  </w:t>
            </w:r>
            <w:r w:rsidR="00CD5C73" w:rsidRPr="00CD5C73">
              <w:rPr>
                <w:rFonts w:hAnsi="標楷體" w:cs="Noto Sans CJK JP Black"/>
                <w:kern w:val="0"/>
                <w:sz w:val="22"/>
              </w:rPr>
              <w:t>18,854</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3" w:right="182"/>
              <w:jc w:val="center"/>
              <w:rPr>
                <w:rFonts w:hAnsi="標楷體" w:cs="Noto Sans CJK JP Black"/>
                <w:kern w:val="0"/>
                <w:sz w:val="22"/>
              </w:rPr>
            </w:pPr>
            <w:r w:rsidRPr="00CD5C73">
              <w:rPr>
                <w:rFonts w:hAnsi="標楷體" w:cs="Noto Sans CJK JP Black"/>
                <w:kern w:val="0"/>
                <w:sz w:val="22"/>
              </w:rPr>
              <w:t>15.37%</w:t>
            </w:r>
          </w:p>
        </w:tc>
      </w:tr>
      <w:tr w:rsidR="00CD5C73" w:rsidRPr="00CD5C73" w:rsidTr="00E751EC">
        <w:trPr>
          <w:trHeight w:val="556"/>
        </w:trPr>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9" w:right="378"/>
              <w:jc w:val="center"/>
              <w:rPr>
                <w:rFonts w:hAnsi="標楷體" w:cs="Noto Sans CJK JP Black"/>
                <w:kern w:val="0"/>
                <w:sz w:val="22"/>
              </w:rPr>
            </w:pPr>
            <w:r w:rsidRPr="00CD5C73">
              <w:rPr>
                <w:rFonts w:hAnsi="標楷體" w:cs="Noto Sans CJK JP Black"/>
                <w:kern w:val="0"/>
                <w:sz w:val="22"/>
              </w:rPr>
              <w:t>2002</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1"/>
              <w:jc w:val="left"/>
              <w:rPr>
                <w:rFonts w:hAnsi="標楷體" w:cs="Noto Sans CJK JP Black"/>
                <w:kern w:val="0"/>
                <w:sz w:val="22"/>
              </w:rPr>
            </w:pPr>
            <w:r w:rsidRPr="00CD5C73">
              <w:rPr>
                <w:rFonts w:hAnsi="標楷體" w:cs="Noto Sans CJK JP Black"/>
                <w:kern w:val="0"/>
                <w:sz w:val="22"/>
              </w:rPr>
              <w:t>5,536</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79"/>
              <w:jc w:val="center"/>
              <w:rPr>
                <w:rFonts w:hAnsi="標楷體" w:cs="Noto Sans CJK JP Black"/>
                <w:kern w:val="0"/>
                <w:sz w:val="22"/>
              </w:rPr>
            </w:pPr>
            <w:r w:rsidRPr="00CD5C73">
              <w:rPr>
                <w:rFonts w:hAnsi="標楷體" w:cs="Noto Sans CJK JP Black"/>
                <w:kern w:val="0"/>
                <w:sz w:val="22"/>
              </w:rPr>
              <w:t>7.29%</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right="328"/>
              <w:jc w:val="right"/>
              <w:rPr>
                <w:rFonts w:hAnsi="標楷體" w:cs="Noto Sans CJK JP Black"/>
                <w:kern w:val="0"/>
                <w:sz w:val="22"/>
              </w:rPr>
            </w:pPr>
            <w:r w:rsidRPr="00CD5C73">
              <w:rPr>
                <w:rFonts w:hAnsi="標楷體" w:cs="Noto Sans CJK JP Black"/>
                <w:w w:val="95"/>
                <w:kern w:val="0"/>
                <w:sz w:val="22"/>
              </w:rPr>
              <w:t>17,575</w:t>
            </w:r>
          </w:p>
        </w:tc>
        <w:tc>
          <w:tcPr>
            <w:tcW w:w="1275"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79"/>
              <w:jc w:val="center"/>
              <w:rPr>
                <w:rFonts w:hAnsi="標楷體" w:cs="Noto Sans CJK JP Black"/>
                <w:kern w:val="0"/>
                <w:sz w:val="22"/>
              </w:rPr>
            </w:pPr>
            <w:r w:rsidRPr="00CD5C73">
              <w:rPr>
                <w:rFonts w:hAnsi="標楷體" w:cs="Noto Sans CJK JP Black"/>
                <w:kern w:val="0"/>
                <w:sz w:val="22"/>
              </w:rPr>
              <w:t>10.25%</w:t>
            </w:r>
          </w:p>
        </w:tc>
        <w:tc>
          <w:tcPr>
            <w:tcW w:w="1418"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08" w:right="309"/>
              <w:jc w:val="center"/>
              <w:rPr>
                <w:rFonts w:hAnsi="標楷體" w:cs="Noto Sans CJK JP Black"/>
                <w:kern w:val="0"/>
                <w:sz w:val="22"/>
              </w:rPr>
            </w:pPr>
            <w:r w:rsidRPr="00CD5C73">
              <w:rPr>
                <w:rFonts w:hAnsi="標楷體" w:cs="Noto Sans CJK JP Black"/>
                <w:kern w:val="0"/>
                <w:sz w:val="22"/>
              </w:rPr>
              <w:t>21,089</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3" w:right="182"/>
              <w:jc w:val="center"/>
              <w:rPr>
                <w:rFonts w:hAnsi="標楷體" w:cs="Noto Sans CJK JP Black"/>
                <w:kern w:val="0"/>
                <w:sz w:val="22"/>
              </w:rPr>
            </w:pPr>
            <w:r w:rsidRPr="00CD5C73">
              <w:rPr>
                <w:rFonts w:hAnsi="標楷體" w:cs="Noto Sans CJK JP Black"/>
                <w:kern w:val="0"/>
                <w:sz w:val="22"/>
              </w:rPr>
              <w:t>11.85%</w:t>
            </w:r>
          </w:p>
        </w:tc>
      </w:tr>
      <w:tr w:rsidR="00CD5C73" w:rsidRPr="00CD5C73" w:rsidTr="00E751EC">
        <w:trPr>
          <w:trHeight w:val="556"/>
        </w:trPr>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9" w:right="378"/>
              <w:jc w:val="center"/>
              <w:rPr>
                <w:rFonts w:hAnsi="標楷體" w:cs="Noto Sans CJK JP Black"/>
                <w:kern w:val="0"/>
                <w:sz w:val="22"/>
              </w:rPr>
            </w:pPr>
            <w:r w:rsidRPr="00CD5C73">
              <w:rPr>
                <w:rFonts w:hAnsi="標楷體" w:cs="Noto Sans CJK JP Black"/>
                <w:kern w:val="0"/>
                <w:sz w:val="22"/>
              </w:rPr>
              <w:t>2003</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1"/>
              <w:jc w:val="left"/>
              <w:rPr>
                <w:rFonts w:hAnsi="標楷體" w:cs="Noto Sans CJK JP Black"/>
                <w:kern w:val="0"/>
                <w:sz w:val="22"/>
              </w:rPr>
            </w:pPr>
            <w:r w:rsidRPr="00CD5C73">
              <w:rPr>
                <w:rFonts w:hAnsi="標楷體" w:cs="Noto Sans CJK JP Black"/>
                <w:kern w:val="0"/>
                <w:sz w:val="22"/>
              </w:rPr>
              <w:t>6,005</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79"/>
              <w:jc w:val="center"/>
              <w:rPr>
                <w:rFonts w:hAnsi="標楷體" w:cs="Noto Sans CJK JP Black"/>
                <w:kern w:val="0"/>
                <w:sz w:val="22"/>
              </w:rPr>
            </w:pPr>
            <w:r w:rsidRPr="00CD5C73">
              <w:rPr>
                <w:rFonts w:hAnsi="標楷體" w:cs="Noto Sans CJK JP Black"/>
                <w:kern w:val="0"/>
                <w:sz w:val="22"/>
              </w:rPr>
              <w:t>8.47%</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right="328"/>
              <w:jc w:val="right"/>
              <w:rPr>
                <w:rFonts w:hAnsi="標楷體" w:cs="Noto Sans CJK JP Black"/>
                <w:kern w:val="0"/>
                <w:sz w:val="22"/>
              </w:rPr>
            </w:pPr>
            <w:r w:rsidRPr="00CD5C73">
              <w:rPr>
                <w:rFonts w:hAnsi="標楷體" w:cs="Noto Sans CJK JP Black"/>
                <w:w w:val="95"/>
                <w:kern w:val="0"/>
                <w:sz w:val="22"/>
              </w:rPr>
              <w:t>15,317</w:t>
            </w:r>
          </w:p>
        </w:tc>
        <w:tc>
          <w:tcPr>
            <w:tcW w:w="1275"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3" w:right="182"/>
              <w:jc w:val="center"/>
              <w:rPr>
                <w:rFonts w:hAnsi="標楷體" w:cs="Noto Sans CJK JP Black"/>
                <w:kern w:val="0"/>
                <w:sz w:val="22"/>
              </w:rPr>
            </w:pPr>
            <w:r w:rsidRPr="00CD5C73">
              <w:rPr>
                <w:rFonts w:hAnsi="標楷體" w:cs="Noto Sans CJK JP Black"/>
                <w:kern w:val="0"/>
                <w:sz w:val="22"/>
              </w:rPr>
              <w:t>-12.85%</w:t>
            </w:r>
          </w:p>
        </w:tc>
        <w:tc>
          <w:tcPr>
            <w:tcW w:w="1418"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08" w:right="309"/>
              <w:jc w:val="center"/>
              <w:rPr>
                <w:rFonts w:hAnsi="標楷體" w:cs="Noto Sans CJK JP Black"/>
                <w:kern w:val="0"/>
                <w:sz w:val="22"/>
              </w:rPr>
            </w:pPr>
            <w:r w:rsidRPr="00CD5C73">
              <w:rPr>
                <w:rFonts w:hAnsi="標楷體" w:cs="Noto Sans CJK JP Black"/>
                <w:kern w:val="0"/>
                <w:sz w:val="22"/>
              </w:rPr>
              <w:t>24,872</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3" w:right="182"/>
              <w:jc w:val="center"/>
              <w:rPr>
                <w:rFonts w:hAnsi="標楷體" w:cs="Noto Sans CJK JP Black"/>
                <w:kern w:val="0"/>
                <w:sz w:val="22"/>
              </w:rPr>
            </w:pPr>
            <w:r w:rsidRPr="00CD5C73">
              <w:rPr>
                <w:rFonts w:hAnsi="標楷體" w:cs="Noto Sans CJK JP Black"/>
                <w:kern w:val="0"/>
                <w:sz w:val="22"/>
              </w:rPr>
              <w:t>17.94%</w:t>
            </w:r>
          </w:p>
        </w:tc>
      </w:tr>
      <w:tr w:rsidR="00CD5C73" w:rsidRPr="00CD5C73" w:rsidTr="00E751EC">
        <w:trPr>
          <w:trHeight w:val="556"/>
        </w:trPr>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9" w:right="378"/>
              <w:jc w:val="center"/>
              <w:rPr>
                <w:rFonts w:hAnsi="標楷體" w:cs="Noto Sans CJK JP Black"/>
                <w:kern w:val="0"/>
                <w:sz w:val="22"/>
              </w:rPr>
            </w:pPr>
            <w:r w:rsidRPr="00CD5C73">
              <w:rPr>
                <w:rFonts w:hAnsi="標楷體" w:cs="Noto Sans CJK JP Black"/>
                <w:kern w:val="0"/>
                <w:sz w:val="22"/>
              </w:rPr>
              <w:t>2004</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1"/>
              <w:jc w:val="left"/>
              <w:rPr>
                <w:rFonts w:hAnsi="標楷體" w:cs="Noto Sans CJK JP Black"/>
                <w:kern w:val="0"/>
                <w:sz w:val="22"/>
              </w:rPr>
            </w:pPr>
            <w:r w:rsidRPr="00CD5C73">
              <w:rPr>
                <w:rFonts w:hAnsi="標楷體" w:cs="Noto Sans CJK JP Black"/>
                <w:kern w:val="0"/>
                <w:sz w:val="22"/>
              </w:rPr>
              <w:t>6,231</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79"/>
              <w:jc w:val="center"/>
              <w:rPr>
                <w:rFonts w:hAnsi="標楷體" w:cs="Noto Sans CJK JP Black"/>
                <w:kern w:val="0"/>
                <w:sz w:val="22"/>
              </w:rPr>
            </w:pPr>
            <w:r w:rsidRPr="00CD5C73">
              <w:rPr>
                <w:rFonts w:hAnsi="標楷體" w:cs="Noto Sans CJK JP Black"/>
                <w:kern w:val="0"/>
                <w:sz w:val="22"/>
              </w:rPr>
              <w:t>3.76%</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right="328"/>
              <w:jc w:val="right"/>
              <w:rPr>
                <w:rFonts w:hAnsi="標楷體" w:cs="Noto Sans CJK JP Black"/>
                <w:kern w:val="0"/>
                <w:sz w:val="22"/>
              </w:rPr>
            </w:pPr>
            <w:r w:rsidRPr="00CD5C73">
              <w:rPr>
                <w:rFonts w:hAnsi="標楷體" w:cs="Noto Sans CJK JP Black"/>
                <w:w w:val="95"/>
                <w:kern w:val="0"/>
                <w:sz w:val="22"/>
              </w:rPr>
              <w:t>19,758</w:t>
            </w:r>
          </w:p>
        </w:tc>
        <w:tc>
          <w:tcPr>
            <w:tcW w:w="1275"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82"/>
              <w:jc w:val="center"/>
              <w:rPr>
                <w:rFonts w:hAnsi="標楷體" w:cs="Noto Sans CJK JP Black"/>
                <w:kern w:val="0"/>
                <w:sz w:val="22"/>
              </w:rPr>
            </w:pPr>
            <w:r w:rsidRPr="00CD5C73">
              <w:rPr>
                <w:rFonts w:hAnsi="標楷體" w:cs="Noto Sans CJK JP Black"/>
                <w:kern w:val="0"/>
                <w:sz w:val="22"/>
              </w:rPr>
              <w:t>28.99%</w:t>
            </w:r>
          </w:p>
        </w:tc>
        <w:tc>
          <w:tcPr>
            <w:tcW w:w="1418"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08" w:right="309"/>
              <w:jc w:val="center"/>
              <w:rPr>
                <w:rFonts w:hAnsi="標楷體" w:cs="Noto Sans CJK JP Black"/>
                <w:kern w:val="0"/>
                <w:sz w:val="22"/>
              </w:rPr>
            </w:pPr>
            <w:r w:rsidRPr="00CD5C73">
              <w:rPr>
                <w:rFonts w:hAnsi="標楷體" w:cs="Noto Sans CJK JP Black"/>
                <w:kern w:val="0"/>
                <w:sz w:val="22"/>
              </w:rPr>
              <w:t>30,402</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3" w:right="182"/>
              <w:jc w:val="center"/>
              <w:rPr>
                <w:rFonts w:hAnsi="標楷體" w:cs="Noto Sans CJK JP Black"/>
                <w:kern w:val="0"/>
                <w:sz w:val="22"/>
              </w:rPr>
            </w:pPr>
            <w:r w:rsidRPr="00CD5C73">
              <w:rPr>
                <w:rFonts w:hAnsi="標楷體" w:cs="Noto Sans CJK JP Black"/>
                <w:kern w:val="0"/>
                <w:sz w:val="22"/>
              </w:rPr>
              <w:t>22.23%</w:t>
            </w:r>
          </w:p>
        </w:tc>
      </w:tr>
      <w:tr w:rsidR="00CD5C73" w:rsidRPr="00CD5C73" w:rsidTr="00E751EC">
        <w:trPr>
          <w:trHeight w:val="558"/>
        </w:trPr>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9" w:right="378"/>
              <w:jc w:val="center"/>
              <w:rPr>
                <w:rFonts w:hAnsi="標楷體" w:cs="Noto Sans CJK JP Black"/>
                <w:kern w:val="0"/>
                <w:sz w:val="22"/>
              </w:rPr>
            </w:pPr>
            <w:r w:rsidRPr="00CD5C73">
              <w:rPr>
                <w:rFonts w:hAnsi="標楷體" w:cs="Noto Sans CJK JP Black"/>
                <w:kern w:val="0"/>
                <w:sz w:val="22"/>
              </w:rPr>
              <w:t>2005</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1"/>
              <w:jc w:val="left"/>
              <w:rPr>
                <w:rFonts w:hAnsi="標楷體" w:cs="Noto Sans CJK JP Black"/>
                <w:kern w:val="0"/>
                <w:sz w:val="22"/>
              </w:rPr>
            </w:pPr>
            <w:r w:rsidRPr="00CD5C73">
              <w:rPr>
                <w:rFonts w:hAnsi="標楷體" w:cs="Noto Sans CJK JP Black"/>
                <w:kern w:val="0"/>
                <w:sz w:val="22"/>
              </w:rPr>
              <w:t>6,485</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79"/>
              <w:jc w:val="center"/>
              <w:rPr>
                <w:rFonts w:hAnsi="標楷體" w:cs="Noto Sans CJK JP Black"/>
                <w:kern w:val="0"/>
                <w:sz w:val="22"/>
              </w:rPr>
            </w:pPr>
            <w:r w:rsidRPr="00CD5C73">
              <w:rPr>
                <w:rFonts w:hAnsi="標楷體" w:cs="Noto Sans CJK JP Black"/>
                <w:kern w:val="0"/>
                <w:sz w:val="22"/>
              </w:rPr>
              <w:t>4.08%</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right="328"/>
              <w:jc w:val="right"/>
              <w:rPr>
                <w:rFonts w:hAnsi="標楷體" w:cs="Noto Sans CJK JP Black"/>
                <w:kern w:val="0"/>
                <w:sz w:val="22"/>
              </w:rPr>
            </w:pPr>
            <w:r w:rsidRPr="00CD5C73">
              <w:rPr>
                <w:rFonts w:hAnsi="標楷體" w:cs="Noto Sans CJK JP Black"/>
                <w:w w:val="95"/>
                <w:kern w:val="0"/>
                <w:sz w:val="22"/>
              </w:rPr>
              <w:t>20,099</w:t>
            </w:r>
          </w:p>
        </w:tc>
        <w:tc>
          <w:tcPr>
            <w:tcW w:w="1275"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81"/>
              <w:jc w:val="center"/>
              <w:rPr>
                <w:rFonts w:hAnsi="標楷體" w:cs="Noto Sans CJK JP Black"/>
                <w:kern w:val="0"/>
                <w:sz w:val="22"/>
              </w:rPr>
            </w:pPr>
            <w:r w:rsidRPr="00CD5C73">
              <w:rPr>
                <w:rFonts w:hAnsi="標楷體" w:cs="Noto Sans CJK JP Black"/>
                <w:kern w:val="0"/>
                <w:sz w:val="22"/>
              </w:rPr>
              <w:t>1.73%</w:t>
            </w:r>
          </w:p>
        </w:tc>
        <w:tc>
          <w:tcPr>
            <w:tcW w:w="1418"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08" w:right="309"/>
              <w:jc w:val="center"/>
              <w:rPr>
                <w:rFonts w:hAnsi="標楷體" w:cs="Noto Sans CJK JP Black"/>
                <w:kern w:val="0"/>
                <w:sz w:val="22"/>
              </w:rPr>
            </w:pPr>
            <w:r w:rsidRPr="00CD5C73">
              <w:rPr>
                <w:rFonts w:hAnsi="標楷體" w:cs="Noto Sans CJK JP Black"/>
                <w:kern w:val="0"/>
                <w:sz w:val="22"/>
              </w:rPr>
              <w:t>32,890</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3" w:right="182"/>
              <w:jc w:val="center"/>
              <w:rPr>
                <w:rFonts w:hAnsi="標楷體" w:cs="Noto Sans CJK JP Black"/>
                <w:kern w:val="0"/>
                <w:sz w:val="22"/>
              </w:rPr>
            </w:pPr>
            <w:r w:rsidRPr="00CD5C73">
              <w:rPr>
                <w:rFonts w:hAnsi="標楷體" w:cs="Noto Sans CJK JP Black"/>
                <w:kern w:val="0"/>
                <w:sz w:val="22"/>
              </w:rPr>
              <w:t>8.18%</w:t>
            </w:r>
          </w:p>
        </w:tc>
      </w:tr>
      <w:tr w:rsidR="00CD5C73" w:rsidRPr="00CD5C73" w:rsidTr="00E751EC">
        <w:trPr>
          <w:trHeight w:val="556"/>
        </w:trPr>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9" w:right="378"/>
              <w:jc w:val="center"/>
              <w:rPr>
                <w:rFonts w:hAnsi="標楷體" w:cs="Noto Sans CJK JP Black"/>
                <w:kern w:val="0"/>
                <w:sz w:val="22"/>
              </w:rPr>
            </w:pPr>
            <w:r w:rsidRPr="00CD5C73">
              <w:rPr>
                <w:rFonts w:hAnsi="標楷體" w:cs="Noto Sans CJK JP Black"/>
                <w:kern w:val="0"/>
                <w:sz w:val="22"/>
              </w:rPr>
              <w:t>2006</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81"/>
              <w:jc w:val="left"/>
              <w:rPr>
                <w:rFonts w:hAnsi="標楷體" w:cs="Noto Sans CJK JP Black"/>
                <w:kern w:val="0"/>
                <w:sz w:val="22"/>
              </w:rPr>
            </w:pPr>
            <w:r w:rsidRPr="00CD5C73">
              <w:rPr>
                <w:rFonts w:hAnsi="標楷體" w:cs="Noto Sans CJK JP Black"/>
                <w:kern w:val="0"/>
                <w:sz w:val="22"/>
              </w:rPr>
              <w:t>6,554</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79"/>
              <w:jc w:val="center"/>
              <w:rPr>
                <w:rFonts w:hAnsi="標楷體" w:cs="Noto Sans CJK JP Black"/>
                <w:kern w:val="0"/>
                <w:sz w:val="22"/>
              </w:rPr>
            </w:pPr>
            <w:r w:rsidRPr="00CD5C73">
              <w:rPr>
                <w:rFonts w:hAnsi="標楷體" w:cs="Noto Sans CJK JP Black"/>
                <w:kern w:val="0"/>
                <w:sz w:val="22"/>
              </w:rPr>
              <w:t>1.06%</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right="328"/>
              <w:jc w:val="right"/>
              <w:rPr>
                <w:rFonts w:hAnsi="標楷體" w:cs="Noto Sans CJK JP Black"/>
                <w:kern w:val="0"/>
                <w:sz w:val="22"/>
              </w:rPr>
            </w:pPr>
            <w:r w:rsidRPr="00CD5C73">
              <w:rPr>
                <w:rFonts w:hAnsi="標楷體" w:cs="Noto Sans CJK JP Black"/>
                <w:w w:val="95"/>
                <w:kern w:val="0"/>
                <w:sz w:val="22"/>
              </w:rPr>
              <w:t>21,468</w:t>
            </w:r>
          </w:p>
        </w:tc>
        <w:tc>
          <w:tcPr>
            <w:tcW w:w="1275"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81"/>
              <w:jc w:val="center"/>
              <w:rPr>
                <w:rFonts w:hAnsi="標楷體" w:cs="Noto Sans CJK JP Black"/>
                <w:kern w:val="0"/>
                <w:sz w:val="22"/>
              </w:rPr>
            </w:pPr>
            <w:r w:rsidRPr="00CD5C73">
              <w:rPr>
                <w:rFonts w:hAnsi="標楷體" w:cs="Noto Sans CJK JP Black"/>
                <w:kern w:val="0"/>
                <w:sz w:val="22"/>
              </w:rPr>
              <w:t>6.81%</w:t>
            </w:r>
          </w:p>
        </w:tc>
        <w:tc>
          <w:tcPr>
            <w:tcW w:w="1418"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308" w:right="309"/>
              <w:jc w:val="center"/>
              <w:rPr>
                <w:rFonts w:hAnsi="標楷體" w:cs="Noto Sans CJK JP Black"/>
                <w:kern w:val="0"/>
                <w:sz w:val="22"/>
              </w:rPr>
            </w:pPr>
            <w:r w:rsidRPr="00CD5C73">
              <w:rPr>
                <w:rFonts w:hAnsi="標楷體" w:cs="Noto Sans CJK JP Black"/>
                <w:kern w:val="0"/>
                <w:sz w:val="22"/>
              </w:rPr>
              <w:t>35,844</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3" w:right="182"/>
              <w:jc w:val="center"/>
              <w:rPr>
                <w:rFonts w:hAnsi="標楷體" w:cs="Noto Sans CJK JP Black"/>
                <w:kern w:val="0"/>
                <w:sz w:val="22"/>
              </w:rPr>
            </w:pPr>
            <w:r w:rsidRPr="00CD5C73">
              <w:rPr>
                <w:rFonts w:hAnsi="標楷體" w:cs="Noto Sans CJK JP Black"/>
                <w:kern w:val="0"/>
                <w:sz w:val="22"/>
              </w:rPr>
              <w:t>8.98%</w:t>
            </w:r>
          </w:p>
        </w:tc>
      </w:tr>
      <w:tr w:rsidR="00CD5C73" w:rsidRPr="00CD5C73" w:rsidTr="00E751EC">
        <w:trPr>
          <w:trHeight w:val="636"/>
        </w:trPr>
        <w:tc>
          <w:tcPr>
            <w:tcW w:w="2552" w:type="dxa"/>
            <w:gridSpan w:val="2"/>
          </w:tcPr>
          <w:p w:rsidR="00CD5C73" w:rsidRPr="00CD5C73" w:rsidRDefault="00CD5C73" w:rsidP="00CD5C73">
            <w:pPr>
              <w:overflowPunct/>
              <w:spacing w:before="117" w:line="419" w:lineRule="exact"/>
              <w:ind w:left="458"/>
              <w:jc w:val="left"/>
              <w:rPr>
                <w:rFonts w:hAnsi="標楷體" w:cs="Noto Sans CJK JP Black"/>
                <w:kern w:val="0"/>
                <w:sz w:val="22"/>
              </w:rPr>
            </w:pPr>
            <w:r w:rsidRPr="00CD5C73">
              <w:rPr>
                <w:rFonts w:hAnsi="標楷體" w:cs="Noto Sans CJK JP Black"/>
                <w:kern w:val="0"/>
                <w:sz w:val="22"/>
              </w:rPr>
              <w:t xml:space="preserve">1996-2006 </w:t>
            </w:r>
            <w:r w:rsidRPr="00CD5C73">
              <w:rPr>
                <w:rFonts w:hAnsi="標楷體" w:cs="微軟正黑體" w:hint="eastAsia"/>
                <w:kern w:val="0"/>
                <w:sz w:val="22"/>
              </w:rPr>
              <w:t>的改變</w:t>
            </w: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5" w:right="179"/>
              <w:jc w:val="center"/>
              <w:rPr>
                <w:rFonts w:hAnsi="標楷體" w:cs="Noto Sans CJK JP Black"/>
                <w:kern w:val="0"/>
                <w:sz w:val="22"/>
              </w:rPr>
            </w:pPr>
            <w:r w:rsidRPr="00CD5C73">
              <w:rPr>
                <w:rFonts w:hAnsi="標楷體" w:cs="Noto Sans CJK JP Black"/>
                <w:kern w:val="0"/>
                <w:sz w:val="22"/>
              </w:rPr>
              <w:t>84.26%</w:t>
            </w:r>
          </w:p>
        </w:tc>
        <w:tc>
          <w:tcPr>
            <w:tcW w:w="1276" w:type="dxa"/>
          </w:tcPr>
          <w:p w:rsidR="00CD5C73" w:rsidRPr="00CD5C73" w:rsidRDefault="00CD5C73" w:rsidP="00CD5C73">
            <w:pPr>
              <w:overflowPunct/>
              <w:jc w:val="left"/>
              <w:rPr>
                <w:rFonts w:hAnsi="標楷體" w:cs="Noto Sans CJK JP Black"/>
                <w:kern w:val="0"/>
                <w:sz w:val="22"/>
              </w:rPr>
            </w:pPr>
          </w:p>
        </w:tc>
        <w:tc>
          <w:tcPr>
            <w:tcW w:w="1275"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3" w:right="182"/>
              <w:jc w:val="center"/>
              <w:rPr>
                <w:rFonts w:hAnsi="標楷體" w:cs="Noto Sans CJK JP Black"/>
                <w:kern w:val="0"/>
                <w:sz w:val="22"/>
              </w:rPr>
            </w:pPr>
            <w:r w:rsidRPr="00CD5C73">
              <w:rPr>
                <w:rFonts w:hAnsi="標楷體" w:cs="Noto Sans CJK JP Black"/>
                <w:kern w:val="0"/>
                <w:sz w:val="22"/>
              </w:rPr>
              <w:t>164.45%</w:t>
            </w:r>
          </w:p>
        </w:tc>
        <w:tc>
          <w:tcPr>
            <w:tcW w:w="1418" w:type="dxa"/>
          </w:tcPr>
          <w:p w:rsidR="00CD5C73" w:rsidRPr="00CD5C73" w:rsidRDefault="00CD5C73" w:rsidP="00CD5C73">
            <w:pPr>
              <w:overflowPunct/>
              <w:jc w:val="left"/>
              <w:rPr>
                <w:rFonts w:hAnsi="標楷體" w:cs="Noto Sans CJK JP Black"/>
                <w:kern w:val="0"/>
                <w:sz w:val="22"/>
              </w:rPr>
            </w:pPr>
          </w:p>
        </w:tc>
        <w:tc>
          <w:tcPr>
            <w:tcW w:w="1276" w:type="dxa"/>
          </w:tcPr>
          <w:p w:rsidR="00CD5C73" w:rsidRPr="00CD5C73" w:rsidRDefault="00CD5C73" w:rsidP="00CD5C73">
            <w:pPr>
              <w:overflowPunct/>
              <w:spacing w:before="15"/>
              <w:jc w:val="left"/>
              <w:rPr>
                <w:rFonts w:hAnsi="標楷體" w:cs="Noto Sans CJK JP Black"/>
                <w:kern w:val="0"/>
                <w:sz w:val="22"/>
              </w:rPr>
            </w:pPr>
          </w:p>
          <w:p w:rsidR="00CD5C73" w:rsidRPr="00CD5C73" w:rsidRDefault="00CD5C73" w:rsidP="00CD5C73">
            <w:pPr>
              <w:overflowPunct/>
              <w:ind w:left="181" w:right="182"/>
              <w:jc w:val="center"/>
              <w:rPr>
                <w:rFonts w:hAnsi="標楷體" w:cs="Noto Sans CJK JP Black"/>
                <w:kern w:val="0"/>
                <w:sz w:val="22"/>
              </w:rPr>
            </w:pPr>
            <w:r w:rsidRPr="00CD5C73">
              <w:rPr>
                <w:rFonts w:hAnsi="標楷體" w:cs="Noto Sans CJK JP Black"/>
                <w:kern w:val="0"/>
                <w:sz w:val="22"/>
              </w:rPr>
              <w:t>231.95%</w:t>
            </w:r>
          </w:p>
        </w:tc>
      </w:tr>
    </w:tbl>
    <w:p w:rsidR="00FB3374" w:rsidRPr="00FB3374" w:rsidRDefault="000323ED" w:rsidP="00FB3374">
      <w:pPr>
        <w:pStyle w:val="3"/>
        <w:numPr>
          <w:ilvl w:val="0"/>
          <w:numId w:val="0"/>
        </w:numPr>
        <w:rPr>
          <w:sz w:val="24"/>
          <w:szCs w:val="24"/>
        </w:rPr>
      </w:pPr>
      <w:r>
        <w:rPr>
          <w:rFonts w:hint="eastAsia"/>
          <w:sz w:val="24"/>
          <w:szCs w:val="24"/>
        </w:rPr>
        <w:t xml:space="preserve">  </w:t>
      </w:r>
      <w:r w:rsidR="00FB3374" w:rsidRPr="00FB3374">
        <w:rPr>
          <w:rFonts w:hint="eastAsia"/>
          <w:sz w:val="24"/>
          <w:szCs w:val="24"/>
        </w:rPr>
        <w:t>資料來源：美國參、眾兩院秘書處</w:t>
      </w:r>
    </w:p>
    <w:bookmarkEnd w:id="229"/>
    <w:p w:rsidR="000E37BF" w:rsidRDefault="00C0600F" w:rsidP="00FE4B4A">
      <w:pPr>
        <w:pStyle w:val="4"/>
      </w:pPr>
      <w:r w:rsidRPr="00C0600F">
        <w:rPr>
          <w:rFonts w:hint="eastAsia"/>
        </w:rPr>
        <w:tab/>
      </w:r>
      <w:r w:rsidR="00127E9C">
        <w:rPr>
          <w:rFonts w:hint="eastAsia"/>
        </w:rPr>
        <w:t>復查</w:t>
      </w:r>
      <w:r w:rsidR="000E37BF">
        <w:rPr>
          <w:rFonts w:hint="eastAsia"/>
        </w:rPr>
        <w:t>遊說法第4條第2項之立法理由</w:t>
      </w:r>
      <w:proofErr w:type="gramStart"/>
      <w:r w:rsidR="000E37BF">
        <w:rPr>
          <w:rFonts w:hint="eastAsia"/>
        </w:rPr>
        <w:t>以</w:t>
      </w:r>
      <w:proofErr w:type="gramEnd"/>
      <w:r w:rsidR="000E37BF">
        <w:rPr>
          <w:rFonts w:hint="eastAsia"/>
        </w:rPr>
        <w:t>：「</w:t>
      </w:r>
      <w:proofErr w:type="gramStart"/>
      <w:r w:rsidR="000E37BF">
        <w:rPr>
          <w:rFonts w:hint="eastAsia"/>
        </w:rPr>
        <w:t>鑑</w:t>
      </w:r>
      <w:proofErr w:type="gramEnd"/>
      <w:r w:rsidR="000E37BF">
        <w:rPr>
          <w:rFonts w:hint="eastAsia"/>
        </w:rPr>
        <w:t>於受委託進行遊說者與非受委託進行遊說者所著眼之利益及方向尚有不同，參諸美國、加拿大之立法體例，其受委託進行遊說者，均極為專業，為導引我國受委託遊說者能更專業化、發揮實質的</w:t>
      </w:r>
      <w:r w:rsidR="000E37BF">
        <w:rPr>
          <w:rFonts w:hint="eastAsia"/>
        </w:rPr>
        <w:lastRenderedPageBreak/>
        <w:t>政策參與效果，</w:t>
      </w:r>
      <w:proofErr w:type="gramStart"/>
      <w:r w:rsidR="000E37BF">
        <w:rPr>
          <w:rFonts w:hint="eastAsia"/>
        </w:rPr>
        <w:t>爰</w:t>
      </w:r>
      <w:proofErr w:type="gramEnd"/>
      <w:r w:rsidR="000E37BF">
        <w:rPr>
          <w:rFonts w:hint="eastAsia"/>
        </w:rPr>
        <w:t>於第二項將受委託進行遊說者限於一定之資格範圍。依一般社會認知，專門職業及技術人員高等考試及格領有證書目前執業中之人，係於其領域範圍具有專長之人，故將其明定為得受委託進行遊說者之一，</w:t>
      </w:r>
      <w:proofErr w:type="gramStart"/>
      <w:r w:rsidR="000E37BF">
        <w:rPr>
          <w:rFonts w:hint="eastAsia"/>
        </w:rPr>
        <w:t>俾</w:t>
      </w:r>
      <w:proofErr w:type="gramEnd"/>
      <w:r w:rsidR="000E37BF">
        <w:rPr>
          <w:rFonts w:hint="eastAsia"/>
        </w:rPr>
        <w:t>符合社會正常之期待，及委託人之利益，亦有助於引導遊說專業化。另參以外國之立法例，以遊說為業之公司係遊說法規範之主要對象，雖我國目前並無此行業，惟為引導遊說專業化，</w:t>
      </w:r>
      <w:proofErr w:type="gramStart"/>
      <w:r w:rsidR="000E37BF">
        <w:rPr>
          <w:rFonts w:hint="eastAsia"/>
        </w:rPr>
        <w:t>爰</w:t>
      </w:r>
      <w:proofErr w:type="gramEnd"/>
      <w:r w:rsidR="000E37BF">
        <w:rPr>
          <w:rFonts w:hint="eastAsia"/>
        </w:rPr>
        <w:t>明定章程列有遊說之營利法人，得受委託進行遊說。」可知引導遊說專業化</w:t>
      </w:r>
      <w:r w:rsidR="007E6661">
        <w:rPr>
          <w:rFonts w:hint="eastAsia"/>
        </w:rPr>
        <w:t>係遊說法</w:t>
      </w:r>
      <w:r w:rsidR="001B19CE">
        <w:rPr>
          <w:rFonts w:hint="eastAsia"/>
        </w:rPr>
        <w:t>對於</w:t>
      </w:r>
      <w:r w:rsidR="007E6661">
        <w:rPr>
          <w:rFonts w:hint="eastAsia"/>
        </w:rPr>
        <w:t>受委託遊說者之重要</w:t>
      </w:r>
      <w:r w:rsidR="001B19CE">
        <w:rPr>
          <w:rFonts w:hint="eastAsia"/>
        </w:rPr>
        <w:t>方針</w:t>
      </w:r>
      <w:r w:rsidR="007E6661">
        <w:rPr>
          <w:rFonts w:hint="eastAsia"/>
        </w:rPr>
        <w:t>。</w:t>
      </w:r>
      <w:r w:rsidR="000E37BF" w:rsidRPr="000E37BF">
        <w:rPr>
          <w:rFonts w:hint="eastAsia"/>
        </w:rPr>
        <w:t>惟</w:t>
      </w:r>
      <w:r w:rsidR="007E6661">
        <w:rPr>
          <w:rFonts w:hint="eastAsia"/>
        </w:rPr>
        <w:t>自97年8月8日遊說法施行以來，經內政部備案之受委託遊說者僅有15位自然人及16個營利法人，且多集中於遊說法施行初期備案者，近年則增加極為有限，</w:t>
      </w:r>
      <w:r w:rsidR="001B19CE">
        <w:rPr>
          <w:rFonts w:hint="eastAsia"/>
        </w:rPr>
        <w:t>更</w:t>
      </w:r>
      <w:r w:rsidR="007E6661">
        <w:rPr>
          <w:rFonts w:hint="eastAsia"/>
        </w:rPr>
        <w:t>且遊說法施行</w:t>
      </w:r>
      <w:proofErr w:type="gramStart"/>
      <w:r w:rsidR="007E6661">
        <w:rPr>
          <w:rFonts w:hint="eastAsia"/>
        </w:rPr>
        <w:t>至今迄</w:t>
      </w:r>
      <w:proofErr w:type="gramEnd"/>
      <w:r w:rsidR="007E6661">
        <w:rPr>
          <w:rFonts w:hint="eastAsia"/>
        </w:rPr>
        <w:t>無機關有受理自然人及營利法人受委託遊說之申請案件，</w:t>
      </w:r>
      <w:r w:rsidR="001B19CE">
        <w:rPr>
          <w:rFonts w:hint="eastAsia"/>
        </w:rPr>
        <w:t>在</w:t>
      </w:r>
      <w:proofErr w:type="gramStart"/>
      <w:r w:rsidR="001B19CE">
        <w:rPr>
          <w:rFonts w:hint="eastAsia"/>
        </w:rPr>
        <w:t>在</w:t>
      </w:r>
      <w:proofErr w:type="gramEnd"/>
      <w:r w:rsidR="007E6661">
        <w:rPr>
          <w:rFonts w:hint="eastAsia"/>
        </w:rPr>
        <w:t>顯</w:t>
      </w:r>
      <w:r w:rsidR="00C34A87">
        <w:rPr>
          <w:rFonts w:hint="eastAsia"/>
        </w:rPr>
        <w:t>示</w:t>
      </w:r>
      <w:r w:rsidR="001B19CE">
        <w:rPr>
          <w:rFonts w:hint="eastAsia"/>
        </w:rPr>
        <w:t>我國</w:t>
      </w:r>
      <w:r w:rsidR="007E6661">
        <w:rPr>
          <w:rFonts w:hint="eastAsia"/>
        </w:rPr>
        <w:t>接受委託進行遊說</w:t>
      </w:r>
      <w:r w:rsidR="00E21645">
        <w:rPr>
          <w:rFonts w:hint="eastAsia"/>
        </w:rPr>
        <w:t>之</w:t>
      </w:r>
      <w:r w:rsidR="001B19CE">
        <w:rPr>
          <w:rFonts w:hint="eastAsia"/>
        </w:rPr>
        <w:t>運作情形</w:t>
      </w:r>
      <w:r w:rsidR="00E21645">
        <w:rPr>
          <w:rFonts w:hint="eastAsia"/>
        </w:rPr>
        <w:t>極不理想。</w:t>
      </w:r>
    </w:p>
    <w:p w:rsidR="0094186F" w:rsidRDefault="0094186F" w:rsidP="00FE4B4A">
      <w:pPr>
        <w:pStyle w:val="4"/>
      </w:pPr>
      <w:r>
        <w:rPr>
          <w:rFonts w:hint="eastAsia"/>
        </w:rPr>
        <w:t>除此之外，</w:t>
      </w:r>
      <w:r w:rsidRPr="0094186F">
        <w:rPr>
          <w:rFonts w:hint="eastAsia"/>
        </w:rPr>
        <w:t>加拿大遊說法主張進行遊說的法人或團體，其</w:t>
      </w:r>
      <w:proofErr w:type="gramStart"/>
      <w:r w:rsidRPr="0094186F">
        <w:rPr>
          <w:rFonts w:hint="eastAsia"/>
        </w:rPr>
        <w:t>負責人均</w:t>
      </w:r>
      <w:r>
        <w:rPr>
          <w:rFonts w:hint="eastAsia"/>
        </w:rPr>
        <w:t>須</w:t>
      </w:r>
      <w:r w:rsidRPr="0094186F">
        <w:rPr>
          <w:rFonts w:hint="eastAsia"/>
        </w:rPr>
        <w:t>登錄</w:t>
      </w:r>
      <w:proofErr w:type="gramEnd"/>
      <w:r w:rsidRPr="0094186F">
        <w:rPr>
          <w:rFonts w:hint="eastAsia"/>
        </w:rPr>
        <w:t>為遊說者，並為該組織的遊說活動負責。我國遊說法則無類似之規定，法人或團體所填報之</w:t>
      </w:r>
      <w:r>
        <w:rPr>
          <w:rFonts w:hint="eastAsia"/>
        </w:rPr>
        <w:t>代</w:t>
      </w:r>
      <w:r w:rsidRPr="0094186F">
        <w:rPr>
          <w:rFonts w:hint="eastAsia"/>
        </w:rPr>
        <w:t>表人，可能只是組織的次要主管，因此</w:t>
      </w:r>
      <w:r w:rsidR="005A5618" w:rsidRPr="005A5618">
        <w:rPr>
          <w:rFonts w:hint="eastAsia"/>
        </w:rPr>
        <w:t>外人</w:t>
      </w:r>
      <w:r w:rsidRPr="0094186F">
        <w:rPr>
          <w:rFonts w:hint="eastAsia"/>
        </w:rPr>
        <w:t>難以從登錄資料</w:t>
      </w:r>
      <w:proofErr w:type="gramStart"/>
      <w:r w:rsidRPr="0094186F">
        <w:rPr>
          <w:rFonts w:hint="eastAsia"/>
        </w:rPr>
        <w:t>一窺該組織</w:t>
      </w:r>
      <w:proofErr w:type="gramEnd"/>
      <w:r w:rsidR="00960FE2">
        <w:rPr>
          <w:rFonts w:hint="eastAsia"/>
        </w:rPr>
        <w:t>負責人及其背後</w:t>
      </w:r>
      <w:r w:rsidRPr="0094186F">
        <w:rPr>
          <w:rFonts w:hint="eastAsia"/>
        </w:rPr>
        <w:t>真</w:t>
      </w:r>
      <w:r w:rsidR="00960FE2">
        <w:rPr>
          <w:rFonts w:hint="eastAsia"/>
        </w:rPr>
        <w:t>實的</w:t>
      </w:r>
      <w:r w:rsidRPr="0094186F">
        <w:rPr>
          <w:rFonts w:hint="eastAsia"/>
        </w:rPr>
        <w:t>影響力，</w:t>
      </w:r>
      <w:r w:rsidR="00960FE2">
        <w:rPr>
          <w:rFonts w:hint="eastAsia"/>
        </w:rPr>
        <w:t>是</w:t>
      </w:r>
      <w:r w:rsidR="005A5618">
        <w:rPr>
          <w:rFonts w:hint="eastAsia"/>
        </w:rPr>
        <w:t>宜</w:t>
      </w:r>
      <w:r>
        <w:rPr>
          <w:rFonts w:hint="eastAsia"/>
        </w:rPr>
        <w:t>於</w:t>
      </w:r>
      <w:r w:rsidR="005A5618">
        <w:rPr>
          <w:rFonts w:hint="eastAsia"/>
        </w:rPr>
        <w:t>本法</w:t>
      </w:r>
      <w:r>
        <w:rPr>
          <w:rFonts w:hint="eastAsia"/>
        </w:rPr>
        <w:t>修法時</w:t>
      </w:r>
      <w:r w:rsidR="00960FE2">
        <w:rPr>
          <w:rFonts w:hint="eastAsia"/>
        </w:rPr>
        <w:t>，</w:t>
      </w:r>
      <w:r>
        <w:rPr>
          <w:rFonts w:hint="eastAsia"/>
        </w:rPr>
        <w:t>斟酌是否明定營利法人負責人亦須登錄為遊說者，並</w:t>
      </w:r>
      <w:r w:rsidR="00C34A87">
        <w:rPr>
          <w:rFonts w:hint="eastAsia"/>
        </w:rPr>
        <w:t>要求其應</w:t>
      </w:r>
      <w:r>
        <w:rPr>
          <w:rFonts w:hint="eastAsia"/>
        </w:rPr>
        <w:t>對法人及員工</w:t>
      </w:r>
      <w:r w:rsidR="005A5618">
        <w:rPr>
          <w:rFonts w:hint="eastAsia"/>
        </w:rPr>
        <w:t>登錄之資料之真實性</w:t>
      </w:r>
      <w:r w:rsidR="00960FE2">
        <w:rPr>
          <w:rFonts w:hint="eastAsia"/>
        </w:rPr>
        <w:t>及遊說活動</w:t>
      </w:r>
      <w:r w:rsidR="005A5618">
        <w:rPr>
          <w:rFonts w:hint="eastAsia"/>
        </w:rPr>
        <w:t>負責。</w:t>
      </w:r>
    </w:p>
    <w:p w:rsidR="000323ED" w:rsidRDefault="000323ED" w:rsidP="000323ED">
      <w:pPr>
        <w:pStyle w:val="3"/>
        <w:ind w:left="1361"/>
      </w:pPr>
      <w:r w:rsidRPr="005E3310">
        <w:rPr>
          <w:rFonts w:hint="eastAsia"/>
        </w:rPr>
        <w:t>我國</w:t>
      </w:r>
      <w:r>
        <w:rPr>
          <w:rFonts w:hint="eastAsia"/>
        </w:rPr>
        <w:t>百分之七十五</w:t>
      </w:r>
      <w:r w:rsidRPr="005E3310">
        <w:rPr>
          <w:rFonts w:hint="eastAsia"/>
        </w:rPr>
        <w:t>以上的遊說活動集中於立法院，卻對立委退職後</w:t>
      </w:r>
      <w:r w:rsidRPr="005F70A0">
        <w:rPr>
          <w:rFonts w:hint="eastAsia"/>
        </w:rPr>
        <w:t>擔任遊說者</w:t>
      </w:r>
      <w:r>
        <w:rPr>
          <w:rFonts w:hint="eastAsia"/>
        </w:rPr>
        <w:t>毫無任何</w:t>
      </w:r>
      <w:r w:rsidRPr="005E3310">
        <w:rPr>
          <w:rFonts w:hint="eastAsia"/>
        </w:rPr>
        <w:t>限制，</w:t>
      </w:r>
      <w:r>
        <w:rPr>
          <w:rFonts w:hint="eastAsia"/>
        </w:rPr>
        <w:t>似有欠允當：</w:t>
      </w:r>
    </w:p>
    <w:p w:rsidR="000323ED" w:rsidRDefault="000323ED" w:rsidP="000323ED">
      <w:pPr>
        <w:pStyle w:val="4"/>
      </w:pPr>
      <w:r>
        <w:rPr>
          <w:rFonts w:hint="eastAsia"/>
        </w:rPr>
        <w:lastRenderedPageBreak/>
        <w:t>本法第1</w:t>
      </w:r>
      <w:r>
        <w:t>0</w:t>
      </w:r>
      <w:r>
        <w:rPr>
          <w:rFonts w:hint="eastAsia"/>
        </w:rPr>
        <w:t>條規定：「第二條第三項所定人員，除各級民意代表外，於離職後三年內，不得為其本人或代表其所屬法人、團體向其離職前五年內曾服務機關進行遊說，亦不得委託其他遊說者為之。」其立法理由以</w:t>
      </w:r>
      <w:r w:rsidRPr="00FA6581">
        <w:rPr>
          <w:rFonts w:hint="eastAsia"/>
        </w:rPr>
        <w:t>公職人員離職後，為避免利益衝突或因職務關係對原服務機關施壓，影響決策，</w:t>
      </w:r>
      <w:proofErr w:type="gramStart"/>
      <w:r w:rsidRPr="00FA6581">
        <w:rPr>
          <w:rFonts w:hint="eastAsia"/>
        </w:rPr>
        <w:t>爰</w:t>
      </w:r>
      <w:proofErr w:type="gramEnd"/>
      <w:r w:rsidRPr="00FA6581">
        <w:rPr>
          <w:rFonts w:hint="eastAsia"/>
        </w:rPr>
        <w:t>參考公務員服務法第</w:t>
      </w:r>
      <w:r>
        <w:rPr>
          <w:rFonts w:hint="eastAsia"/>
        </w:rPr>
        <w:t>1</w:t>
      </w:r>
      <w:r>
        <w:t>4</w:t>
      </w:r>
      <w:r w:rsidRPr="00FA6581">
        <w:rPr>
          <w:rFonts w:hint="eastAsia"/>
        </w:rPr>
        <w:t>條之</w:t>
      </w:r>
      <w:r>
        <w:rPr>
          <w:rFonts w:hint="eastAsia"/>
        </w:rPr>
        <w:t>1</w:t>
      </w:r>
      <w:r w:rsidRPr="00FA6581">
        <w:rPr>
          <w:rFonts w:hint="eastAsia"/>
        </w:rPr>
        <w:t>、政府採購法第</w:t>
      </w:r>
      <w:r>
        <w:rPr>
          <w:rFonts w:hint="eastAsia"/>
        </w:rPr>
        <w:t>1</w:t>
      </w:r>
      <w:r>
        <w:t>5</w:t>
      </w:r>
      <w:r w:rsidRPr="00FA6581">
        <w:rPr>
          <w:rFonts w:hint="eastAsia"/>
        </w:rPr>
        <w:t>條第</w:t>
      </w:r>
      <w:r>
        <w:rPr>
          <w:rFonts w:hint="eastAsia"/>
        </w:rPr>
        <w:t>1</w:t>
      </w:r>
      <w:r w:rsidRPr="00FA6581">
        <w:rPr>
          <w:rFonts w:hint="eastAsia"/>
        </w:rPr>
        <w:t>項等法律之規定，</w:t>
      </w:r>
      <w:r>
        <w:rPr>
          <w:rFonts w:hint="eastAsia"/>
        </w:rPr>
        <w:t>而於本法第1</w:t>
      </w:r>
      <w:r>
        <w:t>0</w:t>
      </w:r>
      <w:r>
        <w:rPr>
          <w:rFonts w:hint="eastAsia"/>
        </w:rPr>
        <w:t>條明定第2條第3項所定人員，除各級民意代表外，包含總統、副總統、直轄市政府、縣（市）政府及鄉（鎮、市）公所正、副首長及政務人員退職撫</w:t>
      </w:r>
      <w:proofErr w:type="gramStart"/>
      <w:r>
        <w:rPr>
          <w:rFonts w:hint="eastAsia"/>
        </w:rPr>
        <w:t>卹</w:t>
      </w:r>
      <w:proofErr w:type="gramEnd"/>
      <w:r>
        <w:rPr>
          <w:rFonts w:hint="eastAsia"/>
        </w:rPr>
        <w:t>條例第2條第1項所定之人員，於離職後3年內，不得為其本人或代表其所屬法人、團體向其離職前5年內曾服務機關進行遊說，亦不得委託其他遊說者為之。</w:t>
      </w:r>
      <w:r w:rsidRPr="00C90E8A">
        <w:rPr>
          <w:rFonts w:hint="eastAsia"/>
        </w:rPr>
        <w:t>至於各級民意代表立法時考量因其性質與其他公職人員不同，其離職後較無利益衝突或因職務關係對原服務機關施壓之顧慮，</w:t>
      </w:r>
      <w:proofErr w:type="gramStart"/>
      <w:r w:rsidRPr="00C90E8A">
        <w:rPr>
          <w:rFonts w:hint="eastAsia"/>
        </w:rPr>
        <w:t>爰</w:t>
      </w:r>
      <w:proofErr w:type="gramEnd"/>
      <w:r w:rsidRPr="00C90E8A">
        <w:rPr>
          <w:rFonts w:hint="eastAsia"/>
        </w:rPr>
        <w:t>排除於本條適用之列。</w:t>
      </w:r>
    </w:p>
    <w:p w:rsidR="000323ED" w:rsidRDefault="000323ED" w:rsidP="000323ED">
      <w:pPr>
        <w:pStyle w:val="4"/>
      </w:pPr>
      <w:r>
        <w:rPr>
          <w:rFonts w:hint="eastAsia"/>
        </w:rPr>
        <w:t>惟據楊泰順教授研究指出：「類似限制公職離職後擔任遊說工作也見於美加法制，但難以理解的是何以我國將民代排除在限制之外。根據我國目前遊說登記的資料顯示，百分之七十五以上的遊說活動乃集中於立法院，既然如此卻對立委退職後擔任遊說者不加限制，令人覺得本末倒置</w:t>
      </w:r>
      <w:r>
        <w:rPr>
          <w:rStyle w:val="aff"/>
        </w:rPr>
        <w:footnoteReference w:id="53"/>
      </w:r>
      <w:r>
        <w:rPr>
          <w:rFonts w:hint="eastAsia"/>
        </w:rPr>
        <w:t>。」實則，遊說的標的若為政策的改變進而修法，其主要遊說戰場反而是退職民代以往任職的立法機關，亦即退職民代極有可能遊說其立法機關同</w:t>
      </w:r>
      <w:r>
        <w:rPr>
          <w:rFonts w:hint="eastAsia"/>
        </w:rPr>
        <w:lastRenderedPageBreak/>
        <w:t>僚，故對於民代退職後進行遊說，反而有適度限制之必要。甚者，美加法制係限制退職民代「不得擔任遊說者」，而非如我國僅限不得向「離職前5年內曾服務的機關」遊說而已。以此反思本法認為各級民意代表</w:t>
      </w:r>
      <w:r w:rsidRPr="00E95642">
        <w:rPr>
          <w:rFonts w:hint="eastAsia"/>
        </w:rPr>
        <w:t>離職後較無利益衝突或因職務關係對原服務機關施壓之顧慮，</w:t>
      </w:r>
      <w:r>
        <w:rPr>
          <w:rFonts w:hint="eastAsia"/>
        </w:rPr>
        <w:t>乃</w:t>
      </w:r>
      <w:r w:rsidRPr="00E95642">
        <w:rPr>
          <w:rFonts w:hint="eastAsia"/>
        </w:rPr>
        <w:t>排除於本條適用之列</w:t>
      </w:r>
      <w:r>
        <w:rPr>
          <w:rFonts w:hint="eastAsia"/>
        </w:rPr>
        <w:t>，與民主先進國家遊說法制不同，似有思慮欠周之處。</w:t>
      </w:r>
    </w:p>
    <w:p w:rsidR="000323ED" w:rsidRDefault="000323ED" w:rsidP="000323ED">
      <w:pPr>
        <w:pStyle w:val="4"/>
      </w:pPr>
      <w:r>
        <w:rPr>
          <w:rFonts w:hint="eastAsia"/>
        </w:rPr>
        <w:t>如欲防範</w:t>
      </w:r>
      <w:r w:rsidRPr="00A61F6F">
        <w:rPr>
          <w:rFonts w:hint="eastAsia"/>
        </w:rPr>
        <w:t>公職人員離職後，因職務關係對原服務機關施壓，影響決策，</w:t>
      </w:r>
      <w:r>
        <w:rPr>
          <w:rFonts w:hint="eastAsia"/>
        </w:rPr>
        <w:t>僅限制本法</w:t>
      </w:r>
      <w:r w:rsidRPr="003B5BBE">
        <w:rPr>
          <w:rFonts w:hint="eastAsia"/>
        </w:rPr>
        <w:t>第</w:t>
      </w:r>
      <w:r>
        <w:rPr>
          <w:rFonts w:hint="eastAsia"/>
        </w:rPr>
        <w:t>2</w:t>
      </w:r>
      <w:r w:rsidRPr="003B5BBE">
        <w:rPr>
          <w:rFonts w:hint="eastAsia"/>
        </w:rPr>
        <w:t>條第</w:t>
      </w:r>
      <w:r>
        <w:rPr>
          <w:rFonts w:hint="eastAsia"/>
        </w:rPr>
        <w:t>3</w:t>
      </w:r>
      <w:r w:rsidRPr="003B5BBE">
        <w:rPr>
          <w:rFonts w:hint="eastAsia"/>
        </w:rPr>
        <w:t>項所定除各級民意代表外</w:t>
      </w:r>
      <w:r>
        <w:rPr>
          <w:rFonts w:hint="eastAsia"/>
        </w:rPr>
        <w:t>之</w:t>
      </w:r>
      <w:r w:rsidRPr="003B5BBE">
        <w:rPr>
          <w:rFonts w:hint="eastAsia"/>
        </w:rPr>
        <w:t>人員，</w:t>
      </w:r>
      <w:r>
        <w:rPr>
          <w:rFonts w:hint="eastAsia"/>
        </w:rPr>
        <w:t>於離職後3年內，不得向其離職前5年內曾服務機關進行遊說及委託他人遊說，似乎範圍過於狹隘。按中央三級機關業務涉及高度政策性，其首長擁有相當決策權限，固不待言</w:t>
      </w:r>
      <w:r>
        <w:rPr>
          <w:rFonts w:hAnsi="標楷體" w:hint="eastAsia"/>
        </w:rPr>
        <w:t>；惟如</w:t>
      </w:r>
      <w:r>
        <w:rPr>
          <w:rFonts w:hint="eastAsia"/>
        </w:rPr>
        <w:t>部分三級機關首長屬於政務職，因需為政策負責，常無法久任一職，而其副首長因屬常任文官，因常任斯職，反而掌握實質決策權與人事升遷管道，其人脈盤根錯節，即便退職仍有其強大影響力，如上述中央三級機關正、副首長竟不在本法遊說限制之列，是否妥當周全？容有再酌之必要。</w:t>
      </w:r>
    </w:p>
    <w:p w:rsidR="000323ED" w:rsidRDefault="000323ED" w:rsidP="000323ED">
      <w:pPr>
        <w:pStyle w:val="3"/>
        <w:ind w:left="1361"/>
      </w:pPr>
      <w:r w:rsidRPr="001A1CA5">
        <w:rPr>
          <w:rFonts w:hint="eastAsia"/>
        </w:rPr>
        <w:t>本法</w:t>
      </w:r>
      <w:r>
        <w:rPr>
          <w:rFonts w:hint="eastAsia"/>
        </w:rPr>
        <w:t>第12條</w:t>
      </w:r>
      <w:r w:rsidRPr="001A1CA5">
        <w:rPr>
          <w:rFonts w:hint="eastAsia"/>
        </w:rPr>
        <w:t>有關</w:t>
      </w:r>
      <w:r>
        <w:rPr>
          <w:rFonts w:hint="eastAsia"/>
        </w:rPr>
        <w:t>各級</w:t>
      </w:r>
      <w:r w:rsidRPr="001A1CA5">
        <w:rPr>
          <w:rFonts w:hint="eastAsia"/>
        </w:rPr>
        <w:t>民</w:t>
      </w:r>
      <w:r>
        <w:rPr>
          <w:rFonts w:hint="eastAsia"/>
        </w:rPr>
        <w:t>意</w:t>
      </w:r>
      <w:r w:rsidRPr="001A1CA5">
        <w:rPr>
          <w:rFonts w:hint="eastAsia"/>
        </w:rPr>
        <w:t>代</w:t>
      </w:r>
      <w:r>
        <w:rPr>
          <w:rFonts w:hint="eastAsia"/>
        </w:rPr>
        <w:t>表</w:t>
      </w:r>
      <w:r w:rsidRPr="001A1CA5">
        <w:rPr>
          <w:rFonts w:hint="eastAsia"/>
        </w:rPr>
        <w:t>投資事業比例</w:t>
      </w:r>
      <w:r>
        <w:rPr>
          <w:rFonts w:hint="eastAsia"/>
        </w:rPr>
        <w:t>限制</w:t>
      </w:r>
      <w:r w:rsidRPr="001A1CA5">
        <w:rPr>
          <w:rFonts w:hint="eastAsia"/>
        </w:rPr>
        <w:t>之規定，</w:t>
      </w:r>
      <w:proofErr w:type="gramStart"/>
      <w:r>
        <w:rPr>
          <w:rFonts w:hint="eastAsia"/>
        </w:rPr>
        <w:t>似</w:t>
      </w:r>
      <w:r w:rsidRPr="001A1CA5">
        <w:rPr>
          <w:rFonts w:hint="eastAsia"/>
        </w:rPr>
        <w:t>失之</w:t>
      </w:r>
      <w:proofErr w:type="gramEnd"/>
      <w:r w:rsidRPr="001A1CA5">
        <w:rPr>
          <w:rFonts w:hint="eastAsia"/>
        </w:rPr>
        <w:t>僵化</w:t>
      </w:r>
      <w:r>
        <w:rPr>
          <w:rFonts w:hint="eastAsia"/>
        </w:rPr>
        <w:t>，而欠缺彈性：</w:t>
      </w:r>
    </w:p>
    <w:p w:rsidR="000323ED" w:rsidRDefault="000323ED" w:rsidP="000323ED">
      <w:pPr>
        <w:pStyle w:val="4"/>
      </w:pPr>
      <w:r>
        <w:rPr>
          <w:rFonts w:hint="eastAsia"/>
        </w:rPr>
        <w:t>本法第12條第1項規定：「各級民意代表不得為其本人或關係人經營或投資股份總額達百分之十以上之事業進行遊說，亦不得委託其他遊說者為之。」係因民意代表對於其本人或關係人經營或投資之事業遊說，有利益衝突及利益輸送之可能，為防止弊端之產生，參考公務員服務法第1</w:t>
      </w:r>
      <w:r>
        <w:t>3</w:t>
      </w:r>
      <w:r>
        <w:rPr>
          <w:rFonts w:hint="eastAsia"/>
        </w:rPr>
        <w:t>條第1項有關投資股份總數百分之十之限制，而</w:t>
      </w:r>
      <w:r>
        <w:rPr>
          <w:rFonts w:hint="eastAsia"/>
        </w:rPr>
        <w:lastRenderedPageBreak/>
        <w:t>為本條之規定。</w:t>
      </w:r>
      <w:proofErr w:type="gramStart"/>
      <w:r>
        <w:rPr>
          <w:rFonts w:hint="eastAsia"/>
        </w:rPr>
        <w:t>惟</w:t>
      </w:r>
      <w:proofErr w:type="gramEnd"/>
      <w:r>
        <w:rPr>
          <w:rFonts w:hint="eastAsia"/>
        </w:rPr>
        <w:t>現今商業活動繁盛，公司資本規模亦日趨龐大，民意代表投資之股份總數雖不及百分之十，</w:t>
      </w:r>
      <w:proofErr w:type="gramStart"/>
      <w:r>
        <w:rPr>
          <w:rFonts w:hint="eastAsia"/>
        </w:rPr>
        <w:t>但因實收</w:t>
      </w:r>
      <w:proofErr w:type="gramEnd"/>
      <w:r>
        <w:rPr>
          <w:rFonts w:hint="eastAsia"/>
        </w:rPr>
        <w:t>股本金額甚高，該股份</w:t>
      </w:r>
      <w:proofErr w:type="gramStart"/>
      <w:r>
        <w:rPr>
          <w:rFonts w:hint="eastAsia"/>
        </w:rPr>
        <w:t>比例已或可</w:t>
      </w:r>
      <w:proofErr w:type="gramEnd"/>
      <w:r>
        <w:rPr>
          <w:rFonts w:hint="eastAsia"/>
        </w:rPr>
        <w:t>推派數席之董監事，此情形尤以股票上市、上櫃公司為最。是民意代表若暗中指派上開其所指派之董監事，以其個人名義進行遊說，將無從予以規範限制。足見本法有關民代投資事業股份總額比例限制之規定，</w:t>
      </w:r>
      <w:proofErr w:type="gramStart"/>
      <w:r>
        <w:rPr>
          <w:rFonts w:hint="eastAsia"/>
        </w:rPr>
        <w:t>似失之</w:t>
      </w:r>
      <w:proofErr w:type="gramEnd"/>
      <w:r>
        <w:rPr>
          <w:rFonts w:hint="eastAsia"/>
        </w:rPr>
        <w:t>僵化。</w:t>
      </w:r>
    </w:p>
    <w:p w:rsidR="00D73B96" w:rsidRDefault="000323ED" w:rsidP="000A5ECF">
      <w:pPr>
        <w:pStyle w:val="4"/>
      </w:pPr>
      <w:r>
        <w:rPr>
          <w:rFonts w:hint="eastAsia"/>
        </w:rPr>
        <w:t>另如各級民意代表受聘擔任某事業之「門神」，雖然其</w:t>
      </w:r>
      <w:r w:rsidRPr="00A54B41">
        <w:rPr>
          <w:rFonts w:hint="eastAsia"/>
        </w:rPr>
        <w:t>本人或關係人投資股份總額</w:t>
      </w:r>
      <w:r>
        <w:rPr>
          <w:rFonts w:hint="eastAsia"/>
        </w:rPr>
        <w:t>未達</w:t>
      </w:r>
      <w:r w:rsidRPr="00A54B41">
        <w:rPr>
          <w:rFonts w:hint="eastAsia"/>
        </w:rPr>
        <w:t>百分之十</w:t>
      </w:r>
      <w:r>
        <w:rPr>
          <w:rFonts w:hint="eastAsia"/>
        </w:rPr>
        <w:t>，甚至未有任何</w:t>
      </w:r>
      <w:proofErr w:type="gramStart"/>
      <w:r>
        <w:rPr>
          <w:rFonts w:hint="eastAsia"/>
        </w:rPr>
        <w:t>帳面</w:t>
      </w:r>
      <w:proofErr w:type="gramEnd"/>
      <w:r>
        <w:rPr>
          <w:rFonts w:hint="eastAsia"/>
        </w:rPr>
        <w:t>上投資，但被遊說</w:t>
      </w:r>
      <w:proofErr w:type="gramStart"/>
      <w:r>
        <w:rPr>
          <w:rFonts w:hint="eastAsia"/>
        </w:rPr>
        <w:t>者</w:t>
      </w:r>
      <w:r w:rsidRPr="00A54B41">
        <w:rPr>
          <w:rFonts w:hint="eastAsia"/>
        </w:rPr>
        <w:t>均心知</w:t>
      </w:r>
      <w:proofErr w:type="gramEnd"/>
      <w:r w:rsidRPr="00A54B41">
        <w:rPr>
          <w:rFonts w:hint="eastAsia"/>
        </w:rPr>
        <w:t>肚明事業之背後</w:t>
      </w:r>
      <w:r>
        <w:rPr>
          <w:rFonts w:hint="eastAsia"/>
        </w:rPr>
        <w:t>有某民代支持</w:t>
      </w:r>
      <w:r w:rsidRPr="00A54B41">
        <w:rPr>
          <w:rFonts w:hint="eastAsia"/>
        </w:rPr>
        <w:t>，</w:t>
      </w:r>
      <w:r>
        <w:rPr>
          <w:rFonts w:hint="eastAsia"/>
        </w:rPr>
        <w:t>因</w:t>
      </w:r>
      <w:r w:rsidRPr="001A1CA5">
        <w:rPr>
          <w:rFonts w:hint="eastAsia"/>
        </w:rPr>
        <w:t>擔</w:t>
      </w:r>
      <w:r>
        <w:rPr>
          <w:rFonts w:hint="eastAsia"/>
        </w:rPr>
        <w:t>憂</w:t>
      </w:r>
      <w:r w:rsidRPr="001A1CA5">
        <w:rPr>
          <w:rFonts w:hint="eastAsia"/>
        </w:rPr>
        <w:t>公務推動或預算編列遭受刁難，</w:t>
      </w:r>
      <w:r w:rsidRPr="009578F1">
        <w:rPr>
          <w:rFonts w:hint="eastAsia"/>
        </w:rPr>
        <w:t>故對於該事業指派之遊說者多所忌憚，</w:t>
      </w:r>
      <w:r>
        <w:rPr>
          <w:rFonts w:hint="eastAsia"/>
        </w:rPr>
        <w:t>則本條規定能否達成防止利益衝突及利益輸送等弊端之立法意旨，若無相關周全之配套作為，將</w:t>
      </w:r>
      <w:r w:rsidRPr="009578F1">
        <w:rPr>
          <w:rFonts w:hint="eastAsia"/>
        </w:rPr>
        <w:t>無法有效肆應遊說活動之</w:t>
      </w:r>
      <w:r>
        <w:rPr>
          <w:rFonts w:hint="eastAsia"/>
        </w:rPr>
        <w:t>實</w:t>
      </w:r>
      <w:r w:rsidR="00E2793F" w:rsidRPr="00E2793F">
        <w:rPr>
          <w:rFonts w:hint="eastAsia"/>
          <w:color w:val="FF0000"/>
        </w:rPr>
        <w:t>際窘況</w:t>
      </w:r>
      <w:r>
        <w:rPr>
          <w:rFonts w:hint="eastAsia"/>
        </w:rPr>
        <w:t>。</w:t>
      </w:r>
    </w:p>
    <w:p w:rsidR="005F0FDA" w:rsidRDefault="00105265" w:rsidP="000A5ECF">
      <w:pPr>
        <w:pStyle w:val="3"/>
        <w:ind w:left="1361"/>
      </w:pPr>
      <w:r>
        <w:rPr>
          <w:rFonts w:hint="eastAsia"/>
        </w:rPr>
        <w:t>綜合上述，</w:t>
      </w:r>
      <w:r w:rsidRPr="00105265">
        <w:rPr>
          <w:rFonts w:hint="eastAsia"/>
        </w:rPr>
        <w:t>遊說法規範遊說者不限於專業遊說人，一般人民亦可進行遊說，此與美、加之遊說法制係以受有報酬之專業遊說者為規範對象，有顯著之差異</w:t>
      </w:r>
      <w:r>
        <w:rPr>
          <w:rFonts w:hint="eastAsia"/>
        </w:rPr>
        <w:t>。而</w:t>
      </w:r>
      <w:r w:rsidRPr="00105265">
        <w:rPr>
          <w:rFonts w:hint="eastAsia"/>
        </w:rPr>
        <w:t>遊說法規定遊說者與欲遊說之標的無關者不得遊說，是否限制公民對於公共事務關心與參與的管道，殊值探究；被遊說者所屬機關對於遊說者與欲遊說之標的「有關與否」之認定，難有齊</w:t>
      </w:r>
      <w:proofErr w:type="gramStart"/>
      <w:r w:rsidRPr="00105265">
        <w:rPr>
          <w:rFonts w:hint="eastAsia"/>
        </w:rPr>
        <w:t>一</w:t>
      </w:r>
      <w:proofErr w:type="gramEnd"/>
      <w:r w:rsidRPr="00105265">
        <w:rPr>
          <w:rFonts w:hint="eastAsia"/>
        </w:rPr>
        <w:t>標準，不無影響遊說者權益之虞</w:t>
      </w:r>
      <w:r>
        <w:rPr>
          <w:rFonts w:hint="eastAsia"/>
        </w:rPr>
        <w:t>。又</w:t>
      </w:r>
      <w:r w:rsidRPr="00105265">
        <w:rPr>
          <w:rFonts w:hint="eastAsia"/>
        </w:rPr>
        <w:t>遊說法關於受委託進行遊說者之自然人資格限</w:t>
      </w:r>
      <w:r w:rsidR="001C51D0">
        <w:rPr>
          <w:rFonts w:hint="eastAsia"/>
        </w:rPr>
        <w:t>制</w:t>
      </w:r>
      <w:r w:rsidRPr="00105265">
        <w:rPr>
          <w:rFonts w:hint="eastAsia"/>
        </w:rPr>
        <w:t>，係政策性考量結果，惟與實務之運作有所</w:t>
      </w:r>
      <w:proofErr w:type="gramStart"/>
      <w:r w:rsidRPr="00105265">
        <w:rPr>
          <w:rFonts w:hint="eastAsia"/>
        </w:rPr>
        <w:t>扞</w:t>
      </w:r>
      <w:proofErr w:type="gramEnd"/>
      <w:r w:rsidRPr="00105265">
        <w:rPr>
          <w:rFonts w:hint="eastAsia"/>
        </w:rPr>
        <w:t>格，亦不無剝奪民眾工作權之嫌</w:t>
      </w:r>
      <w:r>
        <w:rPr>
          <w:rFonts w:hint="eastAsia"/>
        </w:rPr>
        <w:t>。</w:t>
      </w:r>
      <w:r w:rsidR="003355DD" w:rsidRPr="003355DD">
        <w:rPr>
          <w:rFonts w:hint="eastAsia"/>
        </w:rPr>
        <w:t>是本法施行10餘年後，內政部允宜參酌</w:t>
      </w:r>
      <w:r w:rsidR="001F7E59">
        <w:rPr>
          <w:rFonts w:hint="eastAsia"/>
        </w:rPr>
        <w:t>遊說</w:t>
      </w:r>
      <w:r w:rsidR="003355DD" w:rsidRPr="003355DD">
        <w:rPr>
          <w:rFonts w:hint="eastAsia"/>
        </w:rPr>
        <w:t>運作實況</w:t>
      </w:r>
      <w:r w:rsidR="00615FCF">
        <w:rPr>
          <w:rFonts w:hint="eastAsia"/>
        </w:rPr>
        <w:t>深入</w:t>
      </w:r>
      <w:r w:rsidR="003355DD" w:rsidRPr="003355DD">
        <w:rPr>
          <w:rFonts w:hint="eastAsia"/>
        </w:rPr>
        <w:t>檢討，斟酌宜否為適當之修正。</w:t>
      </w:r>
      <w:r w:rsidR="003355DD">
        <w:rPr>
          <w:rFonts w:hint="eastAsia"/>
        </w:rPr>
        <w:t>至</w:t>
      </w:r>
      <w:r w:rsidRPr="00105265">
        <w:rPr>
          <w:rFonts w:hint="eastAsia"/>
        </w:rPr>
        <w:t>營利法人則僅需章程中載有遊說業務，並向主管機關</w:t>
      </w:r>
      <w:r w:rsidRPr="00105265">
        <w:rPr>
          <w:rFonts w:hint="eastAsia"/>
        </w:rPr>
        <w:lastRenderedPageBreak/>
        <w:t>備案者，即可接受委託進行遊說，</w:t>
      </w:r>
      <w:r w:rsidR="003355DD">
        <w:rPr>
          <w:rFonts w:hint="eastAsia"/>
        </w:rPr>
        <w:t>然</w:t>
      </w:r>
      <w:r w:rsidRPr="00105265">
        <w:rPr>
          <w:rFonts w:hint="eastAsia"/>
        </w:rPr>
        <w:t>本法實施迄今，經內政部備案之受委託遊說者僅有15位自然人及16個營利法人，且從未有受理委託遊說之申請案件</w:t>
      </w:r>
      <w:r>
        <w:rPr>
          <w:rFonts w:hint="eastAsia"/>
        </w:rPr>
        <w:t>，</w:t>
      </w:r>
      <w:proofErr w:type="gramStart"/>
      <w:r w:rsidR="003355DD" w:rsidRPr="003355DD">
        <w:rPr>
          <w:rFonts w:hint="eastAsia"/>
        </w:rPr>
        <w:t>凸</w:t>
      </w:r>
      <w:proofErr w:type="gramEnd"/>
      <w:r w:rsidR="003355DD" w:rsidRPr="003355DD">
        <w:rPr>
          <w:rFonts w:hint="eastAsia"/>
        </w:rPr>
        <w:t>顯我國接受委託進行遊說之運作情形極不理想</w:t>
      </w:r>
      <w:r w:rsidR="00217FD4">
        <w:rPr>
          <w:rFonts w:hint="eastAsia"/>
        </w:rPr>
        <w:t>，</w:t>
      </w:r>
      <w:r w:rsidR="003355DD" w:rsidRPr="003355DD">
        <w:rPr>
          <w:rFonts w:hint="eastAsia"/>
        </w:rPr>
        <w:t>內政部允宜檢討</w:t>
      </w:r>
      <w:r w:rsidR="00127E9C">
        <w:rPr>
          <w:rFonts w:hint="eastAsia"/>
        </w:rPr>
        <w:t>並</w:t>
      </w:r>
      <w:proofErr w:type="gramStart"/>
      <w:r w:rsidR="003355DD" w:rsidRPr="003355DD">
        <w:rPr>
          <w:rFonts w:hint="eastAsia"/>
        </w:rPr>
        <w:t>研</w:t>
      </w:r>
      <w:proofErr w:type="gramEnd"/>
      <w:r w:rsidR="003355DD" w:rsidRPr="003355DD">
        <w:rPr>
          <w:rFonts w:hint="eastAsia"/>
        </w:rPr>
        <w:t>具可行</w:t>
      </w:r>
      <w:r w:rsidR="00F7734E">
        <w:rPr>
          <w:rFonts w:hint="eastAsia"/>
        </w:rPr>
        <w:t>之</w:t>
      </w:r>
      <w:r w:rsidR="003355DD" w:rsidRPr="003355DD">
        <w:rPr>
          <w:rFonts w:hint="eastAsia"/>
        </w:rPr>
        <w:t>相關輔導措施，以使遊說法引導遊說專業化之立法目標可</w:t>
      </w:r>
      <w:proofErr w:type="gramStart"/>
      <w:r w:rsidR="003355DD" w:rsidRPr="003355DD">
        <w:rPr>
          <w:rFonts w:hint="eastAsia"/>
        </w:rPr>
        <w:t>臻</w:t>
      </w:r>
      <w:proofErr w:type="gramEnd"/>
      <w:r w:rsidR="003355DD" w:rsidRPr="003355DD">
        <w:rPr>
          <w:rFonts w:hint="eastAsia"/>
        </w:rPr>
        <w:t>落實</w:t>
      </w:r>
      <w:r w:rsidRPr="00105265">
        <w:rPr>
          <w:rFonts w:hint="eastAsia"/>
        </w:rPr>
        <w:t>。</w:t>
      </w:r>
      <w:proofErr w:type="gramStart"/>
      <w:r w:rsidR="00217FD4">
        <w:rPr>
          <w:rFonts w:hint="eastAsia"/>
        </w:rPr>
        <w:t>此外，</w:t>
      </w:r>
      <w:proofErr w:type="gramEnd"/>
      <w:r w:rsidR="00217FD4" w:rsidRPr="00217FD4">
        <w:rPr>
          <w:rFonts w:hint="eastAsia"/>
        </w:rPr>
        <w:t>我國百分之七十五以上的遊說活動集中於立法院，卻對立委退職後擔任遊說者毫無任何限制，似有欠允當</w:t>
      </w:r>
      <w:r w:rsidR="00707F35" w:rsidRPr="00707F35">
        <w:rPr>
          <w:rFonts w:hAnsi="標楷體" w:hint="eastAsia"/>
          <w:color w:val="FF0000"/>
        </w:rPr>
        <w:t>；</w:t>
      </w:r>
      <w:proofErr w:type="gramStart"/>
      <w:r w:rsidR="00217FD4" w:rsidRPr="00217FD4">
        <w:rPr>
          <w:rFonts w:hint="eastAsia"/>
        </w:rPr>
        <w:t>再者，</w:t>
      </w:r>
      <w:proofErr w:type="gramEnd"/>
      <w:r w:rsidR="00217FD4" w:rsidRPr="00217FD4">
        <w:rPr>
          <w:rFonts w:hint="eastAsia"/>
        </w:rPr>
        <w:t>本法第12條有關各級民意代表投資事業比例限制之規定，</w:t>
      </w:r>
      <w:proofErr w:type="gramStart"/>
      <w:r w:rsidR="00217FD4" w:rsidRPr="00217FD4">
        <w:rPr>
          <w:rFonts w:hint="eastAsia"/>
        </w:rPr>
        <w:t>似失之</w:t>
      </w:r>
      <w:proofErr w:type="gramEnd"/>
      <w:r w:rsidR="00217FD4" w:rsidRPr="00217FD4">
        <w:rPr>
          <w:rFonts w:hint="eastAsia"/>
        </w:rPr>
        <w:t>僵化，若無周全之配套作為，將無法有效肆應遊說之實</w:t>
      </w:r>
      <w:r w:rsidR="00E2793F" w:rsidRPr="00E2793F">
        <w:rPr>
          <w:rFonts w:hint="eastAsia"/>
          <w:color w:val="FF0000"/>
        </w:rPr>
        <w:t>際窘況</w:t>
      </w:r>
      <w:r w:rsidR="00217FD4" w:rsidRPr="00217FD4">
        <w:rPr>
          <w:rFonts w:hint="eastAsia"/>
        </w:rPr>
        <w:t>。</w:t>
      </w:r>
    </w:p>
    <w:p w:rsidR="003A1E5B" w:rsidRPr="007341E5" w:rsidRDefault="00044D88" w:rsidP="00F72986">
      <w:pPr>
        <w:pStyle w:val="2"/>
        <w:rPr>
          <w:b/>
        </w:rPr>
      </w:pPr>
      <w:r w:rsidRPr="007341E5">
        <w:rPr>
          <w:rFonts w:hint="eastAsia"/>
          <w:b/>
        </w:rPr>
        <w:t>關於被遊說者</w:t>
      </w:r>
      <w:r w:rsidR="007341E5">
        <w:rPr>
          <w:rFonts w:hint="eastAsia"/>
          <w:b/>
        </w:rPr>
        <w:t>涵蓋</w:t>
      </w:r>
      <w:r w:rsidRPr="007341E5">
        <w:rPr>
          <w:rFonts w:hint="eastAsia"/>
          <w:b/>
        </w:rPr>
        <w:t>之範圍，</w:t>
      </w:r>
      <w:r w:rsidR="0028634D" w:rsidRPr="007341E5">
        <w:rPr>
          <w:rFonts w:hint="eastAsia"/>
          <w:b/>
        </w:rPr>
        <w:t>考量國會助理可能為實際法案之推動者，</w:t>
      </w:r>
      <w:r w:rsidR="007341E5" w:rsidRPr="007341E5">
        <w:rPr>
          <w:rFonts w:hint="eastAsia"/>
          <w:b/>
        </w:rPr>
        <w:t>且直轄市、縣（市）議員之助理，亦具有協助民意代表擬定及過濾法</w:t>
      </w:r>
      <w:r w:rsidR="001C3D31">
        <w:rPr>
          <w:rFonts w:hint="eastAsia"/>
          <w:b/>
        </w:rPr>
        <w:t>（議）</w:t>
      </w:r>
      <w:r w:rsidR="007341E5" w:rsidRPr="007341E5">
        <w:rPr>
          <w:rFonts w:hint="eastAsia"/>
          <w:b/>
        </w:rPr>
        <w:t>案之職能，</w:t>
      </w:r>
      <w:r w:rsidR="001C3D31">
        <w:rPr>
          <w:rFonts w:hint="eastAsia"/>
          <w:b/>
        </w:rPr>
        <w:t>而</w:t>
      </w:r>
      <w:r w:rsidR="007341E5" w:rsidRPr="007341E5">
        <w:rPr>
          <w:rFonts w:hint="eastAsia"/>
          <w:b/>
        </w:rPr>
        <w:t>有接受個人或團體遊說之機會，故</w:t>
      </w:r>
      <w:r w:rsidR="007341E5">
        <w:rPr>
          <w:rFonts w:hint="eastAsia"/>
          <w:b/>
        </w:rPr>
        <w:t>本法被遊說者</w:t>
      </w:r>
      <w:r w:rsidRPr="007341E5">
        <w:rPr>
          <w:rFonts w:hint="eastAsia"/>
          <w:b/>
        </w:rPr>
        <w:t>宜納入各級民意代表助理</w:t>
      </w:r>
      <w:r w:rsidR="007341E5">
        <w:rPr>
          <w:rFonts w:hAnsi="標楷體" w:hint="eastAsia"/>
          <w:b/>
        </w:rPr>
        <w:t>；另主管機關亦</w:t>
      </w:r>
      <w:r w:rsidR="001C3D31">
        <w:rPr>
          <w:rFonts w:hAnsi="標楷體" w:hint="eastAsia"/>
          <w:b/>
        </w:rPr>
        <w:t>宜</w:t>
      </w:r>
      <w:r w:rsidR="007341E5">
        <w:rPr>
          <w:rFonts w:hAnsi="標楷體" w:hint="eastAsia"/>
          <w:b/>
        </w:rPr>
        <w:t>將</w:t>
      </w:r>
      <w:r w:rsidR="00D56092" w:rsidRPr="007341E5">
        <w:rPr>
          <w:rFonts w:hint="eastAsia"/>
          <w:b/>
        </w:rPr>
        <w:t>中央三級機關首長、各機關正、副首長</w:t>
      </w:r>
      <w:r w:rsidR="007105F0" w:rsidRPr="007341E5">
        <w:rPr>
          <w:rFonts w:hint="eastAsia"/>
          <w:b/>
        </w:rPr>
        <w:t>之</w:t>
      </w:r>
      <w:r w:rsidR="00D56092" w:rsidRPr="007341E5">
        <w:rPr>
          <w:rFonts w:hint="eastAsia"/>
          <w:b/>
        </w:rPr>
        <w:t>機要人員及</w:t>
      </w:r>
      <w:r w:rsidRPr="007341E5">
        <w:rPr>
          <w:rFonts w:hint="eastAsia"/>
          <w:b/>
        </w:rPr>
        <w:t>公營事業</w:t>
      </w:r>
      <w:r w:rsidR="00D56092" w:rsidRPr="007341E5">
        <w:rPr>
          <w:rFonts w:hint="eastAsia"/>
          <w:b/>
        </w:rPr>
        <w:t>主要決策者</w:t>
      </w:r>
      <w:r w:rsidR="007341E5">
        <w:rPr>
          <w:rFonts w:hint="eastAsia"/>
          <w:b/>
        </w:rPr>
        <w:t>，</w:t>
      </w:r>
      <w:proofErr w:type="gramStart"/>
      <w:r w:rsidR="001C3D31">
        <w:rPr>
          <w:rFonts w:hint="eastAsia"/>
          <w:b/>
        </w:rPr>
        <w:t>均</w:t>
      </w:r>
      <w:r w:rsidR="007341E5">
        <w:rPr>
          <w:rFonts w:hint="eastAsia"/>
          <w:b/>
        </w:rPr>
        <w:t>納</w:t>
      </w:r>
      <w:r w:rsidRPr="007341E5">
        <w:rPr>
          <w:rFonts w:hint="eastAsia"/>
          <w:b/>
        </w:rPr>
        <w:t>為</w:t>
      </w:r>
      <w:proofErr w:type="gramEnd"/>
      <w:r w:rsidRPr="007341E5">
        <w:rPr>
          <w:rFonts w:hint="eastAsia"/>
          <w:b/>
        </w:rPr>
        <w:t>被遊說對象，以回應當前實務</w:t>
      </w:r>
      <w:r w:rsidR="00D56092" w:rsidRPr="007341E5">
        <w:rPr>
          <w:rFonts w:hint="eastAsia"/>
          <w:b/>
        </w:rPr>
        <w:t>之</w:t>
      </w:r>
      <w:r w:rsidRPr="007341E5">
        <w:rPr>
          <w:rFonts w:hint="eastAsia"/>
          <w:b/>
        </w:rPr>
        <w:t>需求。</w:t>
      </w:r>
      <w:r w:rsidR="007105F0" w:rsidRPr="007341E5">
        <w:rPr>
          <w:rFonts w:hint="eastAsia"/>
          <w:b/>
        </w:rPr>
        <w:t>復</w:t>
      </w:r>
      <w:r w:rsidR="007341E5">
        <w:rPr>
          <w:rFonts w:hint="eastAsia"/>
          <w:b/>
        </w:rPr>
        <w:t>因</w:t>
      </w:r>
      <w:r w:rsidR="007105F0" w:rsidRPr="007341E5">
        <w:rPr>
          <w:rFonts w:hint="eastAsia"/>
          <w:b/>
        </w:rPr>
        <w:t>被遊說者與遊說者間從事遊說活動之</w:t>
      </w:r>
      <w:r w:rsidR="005D25EC" w:rsidRPr="007341E5">
        <w:rPr>
          <w:rFonts w:hint="eastAsia"/>
          <w:b/>
        </w:rPr>
        <w:t>各種互動情狀，與本法能否更為順遂推動，有互為影響之連帶關係</w:t>
      </w:r>
      <w:r w:rsidR="002157B6" w:rsidRPr="007341E5">
        <w:rPr>
          <w:rFonts w:hint="eastAsia"/>
          <w:b/>
        </w:rPr>
        <w:t>。</w:t>
      </w:r>
      <w:r w:rsidR="007105F0" w:rsidRPr="007341E5">
        <w:rPr>
          <w:rFonts w:hint="eastAsia"/>
          <w:b/>
        </w:rPr>
        <w:t>是</w:t>
      </w:r>
      <w:r w:rsidR="00D56092" w:rsidRPr="007341E5">
        <w:rPr>
          <w:rFonts w:hint="eastAsia"/>
          <w:b/>
        </w:rPr>
        <w:t>主管機關</w:t>
      </w:r>
      <w:r w:rsidR="001C3D31">
        <w:rPr>
          <w:rFonts w:hint="eastAsia"/>
          <w:b/>
        </w:rPr>
        <w:t>須</w:t>
      </w:r>
      <w:r w:rsidRPr="007341E5">
        <w:rPr>
          <w:rFonts w:hint="eastAsia"/>
          <w:b/>
        </w:rPr>
        <w:t>持續</w:t>
      </w:r>
      <w:r w:rsidR="002157B6" w:rsidRPr="007341E5">
        <w:rPr>
          <w:rFonts w:hint="eastAsia"/>
          <w:b/>
        </w:rPr>
        <w:t>關注</w:t>
      </w:r>
      <w:r w:rsidRPr="007341E5">
        <w:rPr>
          <w:rFonts w:hint="eastAsia"/>
          <w:b/>
        </w:rPr>
        <w:t>各機關受理遊說之</w:t>
      </w:r>
      <w:r w:rsidR="00D56092" w:rsidRPr="007341E5">
        <w:rPr>
          <w:rFonts w:hint="eastAsia"/>
          <w:b/>
        </w:rPr>
        <w:t>現</w:t>
      </w:r>
      <w:r w:rsidRPr="007341E5">
        <w:rPr>
          <w:rFonts w:hint="eastAsia"/>
          <w:b/>
        </w:rPr>
        <w:t>況，並透過</w:t>
      </w:r>
      <w:r w:rsidR="002157B6" w:rsidRPr="007341E5">
        <w:rPr>
          <w:rFonts w:hint="eastAsia"/>
          <w:b/>
        </w:rPr>
        <w:t>各類</w:t>
      </w:r>
      <w:r w:rsidRPr="007341E5">
        <w:rPr>
          <w:rFonts w:hint="eastAsia"/>
          <w:b/>
        </w:rPr>
        <w:t>實證</w:t>
      </w:r>
      <w:proofErr w:type="gramStart"/>
      <w:r w:rsidR="002157B6" w:rsidRPr="007341E5">
        <w:rPr>
          <w:rFonts w:hint="eastAsia"/>
          <w:b/>
        </w:rPr>
        <w:t>研</w:t>
      </w:r>
      <w:proofErr w:type="gramEnd"/>
      <w:r w:rsidRPr="007341E5">
        <w:rPr>
          <w:rFonts w:hint="eastAsia"/>
          <w:b/>
        </w:rPr>
        <w:t>析</w:t>
      </w:r>
      <w:r w:rsidR="002157B6" w:rsidRPr="007341E5">
        <w:rPr>
          <w:rFonts w:hint="eastAsia"/>
          <w:b/>
        </w:rPr>
        <w:t>制</w:t>
      </w:r>
      <w:r w:rsidRPr="007341E5">
        <w:rPr>
          <w:rFonts w:hint="eastAsia"/>
          <w:b/>
        </w:rPr>
        <w:t>定相應之行政指引，</w:t>
      </w:r>
      <w:r w:rsidR="001C3D31">
        <w:rPr>
          <w:rFonts w:hint="eastAsia"/>
          <w:b/>
        </w:rPr>
        <w:t>作</w:t>
      </w:r>
      <w:r w:rsidRPr="007341E5">
        <w:rPr>
          <w:rFonts w:hint="eastAsia"/>
          <w:b/>
        </w:rPr>
        <w:t>為各機關受理遊說登記遵循辦理之參考，以期調動人民及團體依法從事遊說活動</w:t>
      </w:r>
      <w:r w:rsidR="002157B6" w:rsidRPr="007341E5">
        <w:rPr>
          <w:rFonts w:hint="eastAsia"/>
          <w:b/>
        </w:rPr>
        <w:t>的</w:t>
      </w:r>
      <w:r w:rsidRPr="007341E5">
        <w:rPr>
          <w:rFonts w:hint="eastAsia"/>
          <w:b/>
        </w:rPr>
        <w:t>積極性，並有助於</w:t>
      </w:r>
      <w:r w:rsidR="004B1C0A" w:rsidRPr="007341E5">
        <w:rPr>
          <w:rFonts w:hint="eastAsia"/>
          <w:b/>
        </w:rPr>
        <w:t>提升</w:t>
      </w:r>
      <w:r w:rsidRPr="007341E5">
        <w:rPr>
          <w:rFonts w:hint="eastAsia"/>
          <w:b/>
        </w:rPr>
        <w:t>遊說法施行成效</w:t>
      </w:r>
      <w:r w:rsidR="003A1E5B" w:rsidRPr="007341E5">
        <w:rPr>
          <w:rFonts w:hint="eastAsia"/>
          <w:b/>
        </w:rPr>
        <w:t>：</w:t>
      </w:r>
    </w:p>
    <w:p w:rsidR="00CB3698" w:rsidRDefault="00715C96" w:rsidP="006068B8">
      <w:pPr>
        <w:pStyle w:val="3"/>
        <w:ind w:left="1361"/>
      </w:pPr>
      <w:r w:rsidRPr="00715C96">
        <w:rPr>
          <w:rFonts w:hint="eastAsia"/>
        </w:rPr>
        <w:t>關於被遊說者之範圍，本院</w:t>
      </w:r>
      <w:r>
        <w:rPr>
          <w:rFonts w:hint="eastAsia"/>
        </w:rPr>
        <w:t>諮詢</w:t>
      </w:r>
      <w:r w:rsidRPr="00715C96">
        <w:rPr>
          <w:rFonts w:hint="eastAsia"/>
        </w:rPr>
        <w:t>專家學者</w:t>
      </w:r>
      <w:r w:rsidR="003A1E5B" w:rsidRPr="003A1E5B">
        <w:rPr>
          <w:rFonts w:hint="eastAsia"/>
        </w:rPr>
        <w:t>基於國情</w:t>
      </w:r>
      <w:r w:rsidR="003A1E5B">
        <w:rPr>
          <w:rFonts w:hint="eastAsia"/>
        </w:rPr>
        <w:t>特殊考量，</w:t>
      </w:r>
      <w:r w:rsidR="002057B8">
        <w:rPr>
          <w:rFonts w:hint="eastAsia"/>
        </w:rPr>
        <w:t>建議</w:t>
      </w:r>
      <w:r w:rsidRPr="00715C96">
        <w:rPr>
          <w:rFonts w:hint="eastAsia"/>
        </w:rPr>
        <w:t>宜先從立法委員開始實施，</w:t>
      </w:r>
      <w:proofErr w:type="gramStart"/>
      <w:r w:rsidRPr="00715C96">
        <w:rPr>
          <w:rFonts w:hint="eastAsia"/>
        </w:rPr>
        <w:t>俟</w:t>
      </w:r>
      <w:proofErr w:type="gramEnd"/>
      <w:r w:rsidRPr="00715C96">
        <w:rPr>
          <w:rFonts w:hint="eastAsia"/>
        </w:rPr>
        <w:t>有具體成果再</w:t>
      </w:r>
      <w:r w:rsidR="002057B8">
        <w:rPr>
          <w:rFonts w:hint="eastAsia"/>
        </w:rPr>
        <w:t>依次</w:t>
      </w:r>
      <w:r w:rsidRPr="00715C96">
        <w:rPr>
          <w:rFonts w:hint="eastAsia"/>
        </w:rPr>
        <w:t>推及其他中央官員</w:t>
      </w:r>
      <w:r w:rsidR="002057B8">
        <w:rPr>
          <w:rFonts w:hint="eastAsia"/>
        </w:rPr>
        <w:t>、</w:t>
      </w:r>
      <w:r w:rsidRPr="00715C96">
        <w:rPr>
          <w:rFonts w:hint="eastAsia"/>
        </w:rPr>
        <w:t>地方層級民代</w:t>
      </w:r>
      <w:r w:rsidR="002057B8">
        <w:rPr>
          <w:rFonts w:hint="eastAsia"/>
        </w:rPr>
        <w:t>與</w:t>
      </w:r>
      <w:r w:rsidRPr="00715C96">
        <w:rPr>
          <w:rFonts w:hint="eastAsia"/>
        </w:rPr>
        <w:t>官員</w:t>
      </w:r>
      <w:r w:rsidR="00CB3698">
        <w:rPr>
          <w:rFonts w:hint="eastAsia"/>
        </w:rPr>
        <w:t>：</w:t>
      </w:r>
    </w:p>
    <w:p w:rsidR="008C0857" w:rsidRDefault="00831587" w:rsidP="002C1857">
      <w:pPr>
        <w:pStyle w:val="4"/>
      </w:pPr>
      <w:r>
        <w:rPr>
          <w:rFonts w:hint="eastAsia"/>
        </w:rPr>
        <w:t>我國有關被遊說者範圍，</w:t>
      </w:r>
      <w:r w:rsidR="00817DC7">
        <w:rPr>
          <w:rFonts w:hint="eastAsia"/>
        </w:rPr>
        <w:t>依法務部94年7月14日</w:t>
      </w:r>
      <w:r w:rsidR="00817DC7">
        <w:rPr>
          <w:rFonts w:hint="eastAsia"/>
        </w:rPr>
        <w:lastRenderedPageBreak/>
        <w:t>報經行政院核轉立法院審議草案說明，遊說標的為法令、政策及議案，其</w:t>
      </w:r>
      <w:proofErr w:type="gramStart"/>
      <w:r w:rsidR="00817DC7">
        <w:rPr>
          <w:rFonts w:hint="eastAsia"/>
        </w:rPr>
        <w:t>範圍涉屬政治性</w:t>
      </w:r>
      <w:proofErr w:type="gramEnd"/>
      <w:r w:rsidR="00817DC7">
        <w:rPr>
          <w:rFonts w:hint="eastAsia"/>
        </w:rPr>
        <w:t>之決策層面，復考量遊說制度於我國乃初步實施，為免被遊說者範圍過廣，影響遊說制度之推動，</w:t>
      </w:r>
      <w:proofErr w:type="gramStart"/>
      <w:r w:rsidR="00817DC7">
        <w:rPr>
          <w:rFonts w:hint="eastAsia"/>
        </w:rPr>
        <w:t>爰</w:t>
      </w:r>
      <w:proofErr w:type="gramEnd"/>
      <w:r w:rsidR="00817DC7">
        <w:rPr>
          <w:rFonts w:hint="eastAsia"/>
        </w:rPr>
        <w:t>本法所稱被遊說者係</w:t>
      </w:r>
      <w:proofErr w:type="gramStart"/>
      <w:r w:rsidR="00817DC7">
        <w:rPr>
          <w:rFonts w:hint="eastAsia"/>
        </w:rPr>
        <w:t>以</w:t>
      </w:r>
      <w:proofErr w:type="gramEnd"/>
      <w:r w:rsidR="00FC2F39">
        <w:rPr>
          <w:rFonts w:hint="eastAsia"/>
        </w:rPr>
        <w:t>：（1）</w:t>
      </w:r>
      <w:r w:rsidR="00817DC7">
        <w:rPr>
          <w:rFonts w:hint="eastAsia"/>
        </w:rPr>
        <w:t>總統、副總統</w:t>
      </w:r>
      <w:r w:rsidR="002C1857">
        <w:rPr>
          <w:rFonts w:hint="eastAsia"/>
        </w:rPr>
        <w:t>（2人）</w:t>
      </w:r>
      <w:r w:rsidR="00817DC7">
        <w:rPr>
          <w:rFonts w:hint="eastAsia"/>
        </w:rPr>
        <w:t>、</w:t>
      </w:r>
      <w:r w:rsidR="00FC2F39">
        <w:rPr>
          <w:rFonts w:hint="eastAsia"/>
        </w:rPr>
        <w:t>（2）</w:t>
      </w:r>
      <w:r w:rsidR="00817DC7">
        <w:rPr>
          <w:rFonts w:hint="eastAsia"/>
        </w:rPr>
        <w:t>各級民意代表</w:t>
      </w:r>
      <w:r w:rsidR="00FC2F39">
        <w:rPr>
          <w:rFonts w:hint="eastAsia"/>
        </w:rPr>
        <w:t>（</w:t>
      </w:r>
      <w:r w:rsidR="00FC2F39" w:rsidRPr="00FC2F39">
        <w:rPr>
          <w:rFonts w:hint="eastAsia"/>
        </w:rPr>
        <w:t>3,173人</w:t>
      </w:r>
      <w:r w:rsidR="00FC2F39">
        <w:rPr>
          <w:rFonts w:hint="eastAsia"/>
        </w:rPr>
        <w:t>）</w:t>
      </w:r>
      <w:r w:rsidR="00817DC7">
        <w:rPr>
          <w:rFonts w:hint="eastAsia"/>
        </w:rPr>
        <w:t>、</w:t>
      </w:r>
      <w:r w:rsidR="00FC2F39">
        <w:rPr>
          <w:rFonts w:hint="eastAsia"/>
        </w:rPr>
        <w:t>（3）</w:t>
      </w:r>
      <w:r w:rsidR="00817DC7">
        <w:rPr>
          <w:rFonts w:hint="eastAsia"/>
        </w:rPr>
        <w:t>直轄市政府、縣（市）政府及鄉（鎮、市）公所正、副首長</w:t>
      </w:r>
      <w:r w:rsidR="00FC2F39">
        <w:rPr>
          <w:rFonts w:hint="eastAsia"/>
        </w:rPr>
        <w:t>（4</w:t>
      </w:r>
      <w:r w:rsidR="00FC2F39">
        <w:t>57</w:t>
      </w:r>
      <w:r w:rsidR="00FC2F39">
        <w:rPr>
          <w:rFonts w:hint="eastAsia"/>
        </w:rPr>
        <w:t>人）</w:t>
      </w:r>
      <w:r w:rsidR="00817DC7">
        <w:rPr>
          <w:rFonts w:hint="eastAsia"/>
        </w:rPr>
        <w:t>及</w:t>
      </w:r>
      <w:r w:rsidR="00EF790F">
        <w:rPr>
          <w:rFonts w:hint="eastAsia"/>
        </w:rPr>
        <w:t>（4）</w:t>
      </w:r>
      <w:r w:rsidR="00817DC7">
        <w:rPr>
          <w:rFonts w:hint="eastAsia"/>
        </w:rPr>
        <w:t>依照政務人員退職撫</w:t>
      </w:r>
      <w:proofErr w:type="gramStart"/>
      <w:r w:rsidR="00817DC7">
        <w:rPr>
          <w:rFonts w:hint="eastAsia"/>
        </w:rPr>
        <w:t>卹</w:t>
      </w:r>
      <w:proofErr w:type="gramEnd"/>
      <w:r w:rsidR="00817DC7">
        <w:rPr>
          <w:rFonts w:hint="eastAsia"/>
        </w:rPr>
        <w:t>條例第2條第1項所定之人員為限</w:t>
      </w:r>
      <w:proofErr w:type="gramStart"/>
      <w:r w:rsidR="00FC2F39">
        <w:rPr>
          <w:rFonts w:hint="eastAsia"/>
        </w:rPr>
        <w:t>（</w:t>
      </w:r>
      <w:proofErr w:type="gramEnd"/>
      <w:r w:rsidR="00EF790F">
        <w:rPr>
          <w:rFonts w:hint="eastAsia"/>
        </w:rPr>
        <w:t>按：</w:t>
      </w:r>
      <w:r w:rsidR="00817DC7">
        <w:rPr>
          <w:rFonts w:hint="eastAsia"/>
        </w:rPr>
        <w:t>包括依憲法規定由總統任命之人員、依憲法規定由總統提名，經立法院同意任命之人員、依憲法定由行政院院長提請總統任命之人員、前3款以外之特任、特派人員或其他依法律規定之中央或地方政府比照簡任12職等以上之人員</w:t>
      </w:r>
      <w:r w:rsidR="00EF790F">
        <w:rPr>
          <w:rFonts w:hint="eastAsia"/>
        </w:rPr>
        <w:t>，</w:t>
      </w:r>
      <w:r w:rsidR="00817DC7">
        <w:rPr>
          <w:rFonts w:hint="eastAsia"/>
        </w:rPr>
        <w:t>因涉各機關組織法規，</w:t>
      </w:r>
      <w:r w:rsidR="00FC2F39">
        <w:rPr>
          <w:rFonts w:hint="eastAsia"/>
        </w:rPr>
        <w:t>內政</w:t>
      </w:r>
      <w:r w:rsidR="00817DC7">
        <w:rPr>
          <w:rFonts w:hint="eastAsia"/>
        </w:rPr>
        <w:t>部尚無相關統計數據</w:t>
      </w:r>
      <w:proofErr w:type="gramStart"/>
      <w:r w:rsidR="00FC2F39">
        <w:rPr>
          <w:rFonts w:hint="eastAsia"/>
        </w:rPr>
        <w:t>）</w:t>
      </w:r>
      <w:proofErr w:type="gramEnd"/>
      <w:r w:rsidR="00EF790F">
        <w:rPr>
          <w:rFonts w:hint="eastAsia"/>
        </w:rPr>
        <w:t>，僅就以上（1）至（3）各類人員合計</w:t>
      </w:r>
      <w:r w:rsidR="00437DF4">
        <w:rPr>
          <w:rFonts w:hint="eastAsia"/>
        </w:rPr>
        <w:t>即</w:t>
      </w:r>
      <w:r w:rsidR="00EF790F">
        <w:rPr>
          <w:rFonts w:hint="eastAsia"/>
        </w:rPr>
        <w:t>已達3</w:t>
      </w:r>
      <w:r w:rsidR="00EF790F">
        <w:t>,632</w:t>
      </w:r>
      <w:r w:rsidR="00EF790F">
        <w:rPr>
          <w:rFonts w:hint="eastAsia"/>
        </w:rPr>
        <w:t>人。</w:t>
      </w:r>
    </w:p>
    <w:p w:rsidR="00224173" w:rsidRDefault="009E18A8" w:rsidP="00696182">
      <w:pPr>
        <w:pStyle w:val="4"/>
      </w:pPr>
      <w:r>
        <w:rPr>
          <w:rFonts w:hint="eastAsia"/>
        </w:rPr>
        <w:t>關於被遊說者</w:t>
      </w:r>
      <w:r w:rsidR="00B368FA">
        <w:rPr>
          <w:rFonts w:hint="eastAsia"/>
        </w:rPr>
        <w:t>之範圍，</w:t>
      </w:r>
      <w:r w:rsidR="002A4263">
        <w:rPr>
          <w:rFonts w:hint="eastAsia"/>
        </w:rPr>
        <w:t>查</w:t>
      </w:r>
      <w:r w:rsidR="002A4263" w:rsidRPr="002A4263">
        <w:rPr>
          <w:rFonts w:hint="eastAsia"/>
        </w:rPr>
        <w:t>內政部「我國與美國、加拿大遊說規範之比較研究」報告(頁75)述及：「</w:t>
      </w:r>
      <w:proofErr w:type="gramStart"/>
      <w:r w:rsidR="002A4263" w:rsidRPr="002A4263">
        <w:rPr>
          <w:rFonts w:hint="eastAsia"/>
        </w:rPr>
        <w:t>美加均為聯邦</w:t>
      </w:r>
      <w:proofErr w:type="gramEnd"/>
      <w:r w:rsidR="002A4263" w:rsidRPr="002A4263">
        <w:rPr>
          <w:rFonts w:hint="eastAsia"/>
        </w:rPr>
        <w:t>制度國家，遊說法所規範的只限企圖影響聯邦政策的活動，被遊說者也只以有政策決定權的聯邦高官及助理。至於中央層級以外的遊說活動，便由各州或各省政府訂定自己的遊說法處理。如此分工體系，使得遊說法的規範能因對象單純一致而相對提升效率。我國遊說法則不然，第2條第3項將被遊說者界定為上至總統、副總統，下達鄉鎮市公所正副首長與各級民意</w:t>
      </w:r>
      <w:r w:rsidR="00353195">
        <w:rPr>
          <w:rFonts w:hint="eastAsia"/>
        </w:rPr>
        <w:t>代</w:t>
      </w:r>
      <w:r w:rsidR="002A4263" w:rsidRPr="002A4263">
        <w:rPr>
          <w:rFonts w:hint="eastAsia"/>
        </w:rPr>
        <w:t>表，</w:t>
      </w:r>
      <w:r w:rsidR="00B74972">
        <w:rPr>
          <w:rFonts w:hint="eastAsia"/>
        </w:rPr>
        <w:t>由</w:t>
      </w:r>
      <w:r w:rsidR="002A4263" w:rsidRPr="002A4263">
        <w:rPr>
          <w:rFonts w:hint="eastAsia"/>
        </w:rPr>
        <w:t>於職務內容過於分歧，法律執行的效率必然因此大受影響。」</w:t>
      </w:r>
      <w:r w:rsidR="00B74972">
        <w:rPr>
          <w:rFonts w:hint="eastAsia"/>
        </w:rPr>
        <w:t>又</w:t>
      </w:r>
      <w:r w:rsidR="00B368FA">
        <w:rPr>
          <w:rFonts w:hint="eastAsia"/>
        </w:rPr>
        <w:t>本院</w:t>
      </w:r>
      <w:r w:rsidR="00715C96">
        <w:rPr>
          <w:rFonts w:hint="eastAsia"/>
        </w:rPr>
        <w:t>諮詢</w:t>
      </w:r>
      <w:r w:rsidR="00B368FA">
        <w:rPr>
          <w:rFonts w:hint="eastAsia"/>
        </w:rPr>
        <w:t>專家學者多主張宜先從立法委員開始實施，</w:t>
      </w:r>
      <w:proofErr w:type="gramStart"/>
      <w:r w:rsidR="00B368FA">
        <w:rPr>
          <w:rFonts w:hint="eastAsia"/>
        </w:rPr>
        <w:t>俟</w:t>
      </w:r>
      <w:proofErr w:type="gramEnd"/>
      <w:r w:rsidR="00B368FA">
        <w:rPr>
          <w:rFonts w:hint="eastAsia"/>
        </w:rPr>
        <w:t>有具體成果再推及</w:t>
      </w:r>
      <w:r w:rsidR="00A714F5">
        <w:rPr>
          <w:rFonts w:hint="eastAsia"/>
        </w:rPr>
        <w:t>其他中央官員，最後才向地方層級民代及官員</w:t>
      </w:r>
      <w:r w:rsidR="00534D7C">
        <w:rPr>
          <w:rFonts w:hint="eastAsia"/>
        </w:rPr>
        <w:t>實</w:t>
      </w:r>
      <w:r w:rsidR="00534D7C">
        <w:rPr>
          <w:rFonts w:hint="eastAsia"/>
        </w:rPr>
        <w:lastRenderedPageBreak/>
        <w:t>施</w:t>
      </w:r>
      <w:r w:rsidR="00A714F5">
        <w:rPr>
          <w:rFonts w:hint="eastAsia"/>
        </w:rPr>
        <w:t>。</w:t>
      </w:r>
      <w:r w:rsidR="00534D7C" w:rsidRPr="00534D7C">
        <w:rPr>
          <w:rFonts w:hint="eastAsia"/>
        </w:rPr>
        <w:t>曾擔任</w:t>
      </w:r>
      <w:r w:rsidR="00B74972">
        <w:rPr>
          <w:rFonts w:hint="eastAsia"/>
        </w:rPr>
        <w:t>立委</w:t>
      </w:r>
      <w:r w:rsidR="00534D7C" w:rsidRPr="00534D7C">
        <w:rPr>
          <w:rFonts w:hint="eastAsia"/>
        </w:rPr>
        <w:t>助理</w:t>
      </w:r>
      <w:r w:rsidR="00534D7C">
        <w:rPr>
          <w:rFonts w:hint="eastAsia"/>
        </w:rPr>
        <w:t>的</w:t>
      </w:r>
      <w:r w:rsidR="00534D7C" w:rsidRPr="00534D7C">
        <w:rPr>
          <w:rFonts w:hint="eastAsia"/>
        </w:rPr>
        <w:t>石振國教授</w:t>
      </w:r>
      <w:r w:rsidR="00534D7C">
        <w:rPr>
          <w:rFonts w:hint="eastAsia"/>
        </w:rPr>
        <w:t>表示：「</w:t>
      </w:r>
      <w:r w:rsidR="00B74972">
        <w:rPr>
          <w:rFonts w:hint="eastAsia"/>
        </w:rPr>
        <w:t>遊說法界定</w:t>
      </w:r>
      <w:r w:rsidR="00534D7C" w:rsidRPr="00534D7C">
        <w:rPr>
          <w:rFonts w:hint="eastAsia"/>
        </w:rPr>
        <w:t>被遊說者的範圍</w:t>
      </w:r>
      <w:r w:rsidR="00B74972">
        <w:rPr>
          <w:rFonts w:hint="eastAsia"/>
        </w:rPr>
        <w:t>過</w:t>
      </w:r>
      <w:r w:rsidR="00534D7C" w:rsidRPr="00534D7C">
        <w:rPr>
          <w:rFonts w:hint="eastAsia"/>
        </w:rPr>
        <w:t>廣，可能超過5,000人，特別是地方民代</w:t>
      </w:r>
      <w:r w:rsidR="00B74972">
        <w:rPr>
          <w:rFonts w:hint="eastAsia"/>
        </w:rPr>
        <w:t>的人數甚多</w:t>
      </w:r>
      <w:r w:rsidR="00534D7C" w:rsidRPr="00534D7C">
        <w:rPr>
          <w:rFonts w:hint="eastAsia"/>
        </w:rPr>
        <w:t>，政府應該逐步擴張實施，管制對象可以是先從立法委員，才逐漸擴及其他民代或公務員。</w:t>
      </w:r>
      <w:r w:rsidR="00B74972">
        <w:rPr>
          <w:rFonts w:hint="eastAsia"/>
        </w:rPr>
        <w:t>」</w:t>
      </w:r>
    </w:p>
    <w:p w:rsidR="002C1857" w:rsidRDefault="00534D7C" w:rsidP="00696182">
      <w:pPr>
        <w:pStyle w:val="4"/>
      </w:pPr>
      <w:r>
        <w:rPr>
          <w:rFonts w:hint="eastAsia"/>
        </w:rPr>
        <w:t>另長期研究遊說法的楊泰順教授</w:t>
      </w:r>
      <w:r w:rsidR="00224173">
        <w:rPr>
          <w:rFonts w:hint="eastAsia"/>
        </w:rPr>
        <w:t>接受本院諮詢時</w:t>
      </w:r>
      <w:r w:rsidR="00964DC0">
        <w:rPr>
          <w:rFonts w:hint="eastAsia"/>
        </w:rPr>
        <w:t>更直指</w:t>
      </w:r>
      <w:r>
        <w:rPr>
          <w:rFonts w:hint="eastAsia"/>
        </w:rPr>
        <w:t>：「</w:t>
      </w:r>
      <w:r w:rsidRPr="00534D7C">
        <w:rPr>
          <w:rFonts w:hint="eastAsia"/>
        </w:rPr>
        <w:t>我其實一直很反對</w:t>
      </w:r>
      <w:r w:rsidR="00715C96">
        <w:rPr>
          <w:rFonts w:hint="eastAsia"/>
        </w:rPr>
        <w:t>現在就</w:t>
      </w:r>
      <w:r w:rsidRPr="00534D7C">
        <w:rPr>
          <w:rFonts w:hint="eastAsia"/>
        </w:rPr>
        <w:t>制定遊說法，我覺得這有點好高騖遠。就像搭金字塔</w:t>
      </w:r>
      <w:r w:rsidR="00715C96">
        <w:rPr>
          <w:rFonts w:hint="eastAsia"/>
        </w:rPr>
        <w:t>，</w:t>
      </w:r>
      <w:r w:rsidRPr="00534D7C">
        <w:rPr>
          <w:rFonts w:hint="eastAsia"/>
        </w:rPr>
        <w:t>需要基礎都完備，才需要遊說法這塊頂層的磚。例如公務人員倫理法、政治獻金法、財產申報法等基礎法要</w:t>
      </w:r>
      <w:r w:rsidR="00715C96">
        <w:rPr>
          <w:rFonts w:hint="eastAsia"/>
        </w:rPr>
        <w:t>先</w:t>
      </w:r>
      <w:r w:rsidRPr="00534D7C">
        <w:rPr>
          <w:rFonts w:hint="eastAsia"/>
        </w:rPr>
        <w:t>建立完備，才需要討論是否制定遊說法。在</w:t>
      </w:r>
      <w:r w:rsidR="00B35753">
        <w:rPr>
          <w:rFonts w:hint="eastAsia"/>
        </w:rPr>
        <w:t>我國</w:t>
      </w:r>
      <w:r w:rsidRPr="00534D7C">
        <w:rPr>
          <w:rFonts w:hint="eastAsia"/>
        </w:rPr>
        <w:t>財產申報跟政治獻金是否有做好，都已經有爭議，直接</w:t>
      </w:r>
      <w:r w:rsidR="00715C96">
        <w:rPr>
          <w:rFonts w:hint="eastAsia"/>
        </w:rPr>
        <w:t>制定</w:t>
      </w:r>
      <w:r w:rsidRPr="00534D7C">
        <w:rPr>
          <w:rFonts w:hint="eastAsia"/>
        </w:rPr>
        <w:t>遊說法，是比較不好</w:t>
      </w:r>
      <w:r w:rsidR="00353195">
        <w:rPr>
          <w:rFonts w:hint="eastAsia"/>
        </w:rPr>
        <w:t>的</w:t>
      </w:r>
      <w:r w:rsidRPr="00534D7C">
        <w:rPr>
          <w:rFonts w:hint="eastAsia"/>
        </w:rPr>
        <w:t>作法。應該是當政府人員都已經遵守相關倫理規範、政治獻金、財產申報後，再來討論遊說法。</w:t>
      </w:r>
      <w:r w:rsidR="00964DC0" w:rsidRPr="00964DC0">
        <w:rPr>
          <w:rFonts w:hint="eastAsia"/>
        </w:rPr>
        <w:t>遊說法的制定或修正，</w:t>
      </w:r>
      <w:r w:rsidR="00B74972">
        <w:rPr>
          <w:rFonts w:hint="eastAsia"/>
        </w:rPr>
        <w:t>被遊說對象</w:t>
      </w:r>
      <w:r w:rsidR="00964DC0" w:rsidRPr="00964DC0">
        <w:rPr>
          <w:rFonts w:hint="eastAsia"/>
        </w:rPr>
        <w:t>應該先從小範圍來管制，例如中央政府或中央民代，從小範圍管制過程中慢慢檢討改進</w:t>
      </w:r>
      <w:r w:rsidR="00964DC0">
        <w:rPr>
          <w:rFonts w:hint="eastAsia"/>
        </w:rPr>
        <w:t>，</w:t>
      </w:r>
      <w:r w:rsidR="00964DC0" w:rsidRPr="00964DC0">
        <w:rPr>
          <w:rFonts w:hint="eastAsia"/>
        </w:rPr>
        <w:t>不是像現在遊說法實際上卻</w:t>
      </w:r>
      <w:r w:rsidR="00B74972">
        <w:rPr>
          <w:rFonts w:hint="eastAsia"/>
        </w:rPr>
        <w:t>無法</w:t>
      </w:r>
      <w:r w:rsidR="00964DC0" w:rsidRPr="00964DC0">
        <w:rPr>
          <w:rFonts w:hint="eastAsia"/>
        </w:rPr>
        <w:t>落實</w:t>
      </w:r>
      <w:r w:rsidR="0013376F">
        <w:rPr>
          <w:rFonts w:hint="eastAsia"/>
        </w:rPr>
        <w:t>施行</w:t>
      </w:r>
      <w:r w:rsidR="00964DC0" w:rsidRPr="00964DC0">
        <w:rPr>
          <w:rFonts w:hint="eastAsia"/>
        </w:rPr>
        <w:t>。</w:t>
      </w:r>
      <w:r w:rsidR="00B35753">
        <w:rPr>
          <w:rFonts w:hint="eastAsia"/>
        </w:rPr>
        <w:t>」</w:t>
      </w:r>
    </w:p>
    <w:p w:rsidR="002F5B13" w:rsidRDefault="00A2497E" w:rsidP="006068B8">
      <w:pPr>
        <w:pStyle w:val="3"/>
        <w:ind w:left="1361"/>
      </w:pPr>
      <w:r>
        <w:rPr>
          <w:rFonts w:hint="eastAsia"/>
        </w:rPr>
        <w:t>關於</w:t>
      </w:r>
      <w:r w:rsidR="00485BB3" w:rsidRPr="00485BB3">
        <w:rPr>
          <w:rFonts w:hint="eastAsia"/>
        </w:rPr>
        <w:t>被遊説者</w:t>
      </w:r>
      <w:r>
        <w:rPr>
          <w:rFonts w:hint="eastAsia"/>
        </w:rPr>
        <w:t>所</w:t>
      </w:r>
      <w:r w:rsidR="00485BB3" w:rsidRPr="00485BB3">
        <w:rPr>
          <w:rFonts w:hint="eastAsia"/>
        </w:rPr>
        <w:t>涵蓋範圍</w:t>
      </w:r>
      <w:r w:rsidR="00B27CDB">
        <w:rPr>
          <w:rFonts w:hint="eastAsia"/>
        </w:rPr>
        <w:t>，</w:t>
      </w:r>
      <w:r w:rsidR="003234B1">
        <w:rPr>
          <w:rFonts w:hint="eastAsia"/>
        </w:rPr>
        <w:t>內政部</w:t>
      </w:r>
      <w:r w:rsidR="00B27CDB">
        <w:rPr>
          <w:rFonts w:hint="eastAsia"/>
        </w:rPr>
        <w:t>宜</w:t>
      </w:r>
      <w:r w:rsidR="00B54A0D">
        <w:rPr>
          <w:rFonts w:hint="eastAsia"/>
        </w:rPr>
        <w:t>順應遊說實務需要，斟酌</w:t>
      </w:r>
      <w:r w:rsidR="00485BB3" w:rsidRPr="00485BB3">
        <w:rPr>
          <w:rFonts w:hint="eastAsia"/>
        </w:rPr>
        <w:t>納</w:t>
      </w:r>
      <w:r w:rsidR="00231FAF">
        <w:rPr>
          <w:rFonts w:hint="eastAsia"/>
        </w:rPr>
        <w:t>入各級民意代表助理、</w:t>
      </w:r>
      <w:r w:rsidR="00D56092">
        <w:rPr>
          <w:rFonts w:hint="eastAsia"/>
        </w:rPr>
        <w:t>中央三級機關首長、各機關正、副首長之機要人員及</w:t>
      </w:r>
      <w:r w:rsidR="00D56092" w:rsidRPr="00462FF6">
        <w:rPr>
          <w:rFonts w:hint="eastAsia"/>
        </w:rPr>
        <w:t>公營事業</w:t>
      </w:r>
      <w:r w:rsidR="00D56092">
        <w:rPr>
          <w:rFonts w:hint="eastAsia"/>
        </w:rPr>
        <w:t>主要決策者</w:t>
      </w:r>
      <w:r w:rsidR="00231FAF">
        <w:rPr>
          <w:rFonts w:hint="eastAsia"/>
        </w:rPr>
        <w:t>等</w:t>
      </w:r>
      <w:r w:rsidR="00485BB3" w:rsidRPr="00485BB3">
        <w:rPr>
          <w:rFonts w:hint="eastAsia"/>
        </w:rPr>
        <w:t>對象</w:t>
      </w:r>
      <w:r w:rsidR="00283C9F">
        <w:rPr>
          <w:rFonts w:hint="eastAsia"/>
        </w:rPr>
        <w:t>：</w:t>
      </w:r>
    </w:p>
    <w:p w:rsidR="00796159" w:rsidRDefault="004C55C9" w:rsidP="004C55C9">
      <w:pPr>
        <w:pStyle w:val="3"/>
        <w:numPr>
          <w:ilvl w:val="0"/>
          <w:numId w:val="0"/>
        </w:numPr>
        <w:ind w:left="1361"/>
      </w:pPr>
      <w:r>
        <w:rPr>
          <w:rFonts w:hint="eastAsia"/>
        </w:rPr>
        <w:t xml:space="preserve">    </w:t>
      </w:r>
      <w:r w:rsidR="00796159" w:rsidRPr="00796159">
        <w:rPr>
          <w:rFonts w:hint="eastAsia"/>
        </w:rPr>
        <w:t>109年間爆發前太平洋流通投資公司董事長李恆隆為爭奪SOGO百貨經營權，積極遊說</w:t>
      </w:r>
      <w:r w:rsidR="00796159">
        <w:rPr>
          <w:rFonts w:hint="eastAsia"/>
        </w:rPr>
        <w:t>多名立委</w:t>
      </w:r>
      <w:r w:rsidR="00796159" w:rsidRPr="00796159">
        <w:rPr>
          <w:rFonts w:hint="eastAsia"/>
        </w:rPr>
        <w:t>，向經濟部（商業司主責）施壓推動公司法之相關修法，使之有利於SOGO案經營權的爭取，</w:t>
      </w:r>
      <w:r w:rsidR="00796159">
        <w:rPr>
          <w:rFonts w:hint="eastAsia"/>
        </w:rPr>
        <w:t>李恆隆為達目的，</w:t>
      </w:r>
      <w:r w:rsidR="00796159" w:rsidRPr="00796159">
        <w:rPr>
          <w:rFonts w:hint="eastAsia"/>
        </w:rPr>
        <w:t>以「借款」、「捐款」、「政治獻金」、「舉辦公聽會出席費」、「公關費」等名目</w:t>
      </w:r>
      <w:r w:rsidR="00FC0B55">
        <w:rPr>
          <w:rFonts w:hint="eastAsia"/>
        </w:rPr>
        <w:t>，</w:t>
      </w:r>
      <w:r w:rsidR="00796159" w:rsidRPr="00796159">
        <w:rPr>
          <w:rFonts w:hint="eastAsia"/>
        </w:rPr>
        <w:t>透過</w:t>
      </w:r>
      <w:r w:rsidR="00796159">
        <w:rPr>
          <w:rFonts w:hint="eastAsia"/>
        </w:rPr>
        <w:t>該等</w:t>
      </w:r>
      <w:r w:rsidR="00796159" w:rsidRPr="00796159">
        <w:rPr>
          <w:rFonts w:hint="eastAsia"/>
        </w:rPr>
        <w:t>立委</w:t>
      </w:r>
      <w:r w:rsidR="00796159">
        <w:rPr>
          <w:rFonts w:hint="eastAsia"/>
        </w:rPr>
        <w:t>之</w:t>
      </w:r>
      <w:r w:rsidR="00796159" w:rsidRPr="00796159">
        <w:rPr>
          <w:rFonts w:hint="eastAsia"/>
        </w:rPr>
        <w:t>辦公室主任擔任白手套收取賄賂，</w:t>
      </w:r>
      <w:r w:rsidR="00796159">
        <w:rPr>
          <w:rFonts w:hint="eastAsia"/>
        </w:rPr>
        <w:t>並協助</w:t>
      </w:r>
      <w:r w:rsidR="00796159" w:rsidRPr="00796159">
        <w:rPr>
          <w:rFonts w:hint="eastAsia"/>
        </w:rPr>
        <w:t>立委</w:t>
      </w:r>
      <w:r w:rsidR="00796159">
        <w:rPr>
          <w:rFonts w:hint="eastAsia"/>
        </w:rPr>
        <w:t>向經</w:t>
      </w:r>
      <w:r w:rsidR="00796159">
        <w:rPr>
          <w:rFonts w:hint="eastAsia"/>
        </w:rPr>
        <w:lastRenderedPageBreak/>
        <w:t>濟部官員施壓及傳達訊息</w:t>
      </w:r>
      <w:r w:rsidR="00796159" w:rsidRPr="00796159">
        <w:rPr>
          <w:rFonts w:hint="eastAsia"/>
        </w:rPr>
        <w:t>。</w:t>
      </w:r>
      <w:r w:rsidR="00A435F1">
        <w:rPr>
          <w:rFonts w:hint="eastAsia"/>
        </w:rPr>
        <w:t>研究遊說法</w:t>
      </w:r>
      <w:r w:rsidR="007271BB">
        <w:rPr>
          <w:rFonts w:hint="eastAsia"/>
        </w:rPr>
        <w:t>學者指出，</w:t>
      </w:r>
      <w:r w:rsidRPr="00B27489">
        <w:rPr>
          <w:rFonts w:hint="eastAsia"/>
        </w:rPr>
        <w:t>私人、企業或團體對於法令、政策或議案的形成、制定、通過、變更或廢止之事項，刻意不向民意代表、民選首長及其副手或是政務官直接表達意見，而選擇轉向國會助理（議員幕僚）、首長或政務人員的親信表達意見，</w:t>
      </w:r>
      <w:r w:rsidR="00661F51">
        <w:rPr>
          <w:rFonts w:hint="eastAsia"/>
        </w:rPr>
        <w:t>藉以規避適用</w:t>
      </w:r>
      <w:r w:rsidRPr="00B27489">
        <w:rPr>
          <w:rFonts w:hint="eastAsia"/>
        </w:rPr>
        <w:t>遊說法相關規定。正因如此，國會助理、首長或政務人員的親信</w:t>
      </w:r>
      <w:r w:rsidR="00661F51">
        <w:rPr>
          <w:rFonts w:hint="eastAsia"/>
        </w:rPr>
        <w:t>（機要人員）</w:t>
      </w:r>
      <w:r w:rsidRPr="00B27489">
        <w:rPr>
          <w:rFonts w:hint="eastAsia"/>
        </w:rPr>
        <w:t>就更有機會成為民意代表、民選首長及其副手或是政務官的「白手套」，不僅將使遊說法毫無用武之地，也會讓遊說法產生更多的「陰影」，庇護更多陽光根本照射不到的實質遊說行動</w:t>
      </w:r>
      <w:r>
        <w:rPr>
          <w:rStyle w:val="aff"/>
        </w:rPr>
        <w:footnoteReference w:id="54"/>
      </w:r>
      <w:r w:rsidRPr="00B27489">
        <w:rPr>
          <w:rFonts w:hint="eastAsia"/>
        </w:rPr>
        <w:t>。</w:t>
      </w:r>
    </w:p>
    <w:p w:rsidR="004C55C9" w:rsidRDefault="00796159" w:rsidP="004C55C9">
      <w:pPr>
        <w:pStyle w:val="3"/>
        <w:numPr>
          <w:ilvl w:val="0"/>
          <w:numId w:val="0"/>
        </w:numPr>
        <w:ind w:left="1361"/>
      </w:pPr>
      <w:r>
        <w:rPr>
          <w:rFonts w:hint="eastAsia"/>
        </w:rPr>
        <w:t xml:space="preserve">    承上，</w:t>
      </w:r>
      <w:r w:rsidR="00B67EE0">
        <w:rPr>
          <w:rFonts w:hint="eastAsia"/>
        </w:rPr>
        <w:t>本法</w:t>
      </w:r>
      <w:r w:rsidR="005845A4" w:rsidRPr="005845A4">
        <w:rPr>
          <w:rFonts w:hint="eastAsia"/>
        </w:rPr>
        <w:t>被遊説者</w:t>
      </w:r>
      <w:r w:rsidR="00B67EE0">
        <w:rPr>
          <w:rFonts w:hint="eastAsia"/>
        </w:rPr>
        <w:t>包含</w:t>
      </w:r>
      <w:r w:rsidR="005845A4" w:rsidRPr="005845A4">
        <w:rPr>
          <w:rFonts w:hint="eastAsia"/>
        </w:rPr>
        <w:t>中央及地方、行政首長及各級民意代表在內，</w:t>
      </w:r>
      <w:r w:rsidR="00A5561D">
        <w:rPr>
          <w:rFonts w:hint="eastAsia"/>
        </w:rPr>
        <w:t>在不大幅更動本法規定前提下</w:t>
      </w:r>
      <w:r w:rsidR="00B67EE0">
        <w:rPr>
          <w:rFonts w:hint="eastAsia"/>
        </w:rPr>
        <w:t>，</w:t>
      </w:r>
      <w:r w:rsidR="00AC03E0">
        <w:rPr>
          <w:rFonts w:hint="eastAsia"/>
        </w:rPr>
        <w:t>主管機關</w:t>
      </w:r>
      <w:r w:rsidR="00A5561D">
        <w:rPr>
          <w:rFonts w:hint="eastAsia"/>
        </w:rPr>
        <w:t>似</w:t>
      </w:r>
      <w:r w:rsidR="0098546A">
        <w:rPr>
          <w:rFonts w:hint="eastAsia"/>
        </w:rPr>
        <w:t>可</w:t>
      </w:r>
      <w:r w:rsidR="00046815">
        <w:rPr>
          <w:rFonts w:hint="eastAsia"/>
        </w:rPr>
        <w:t>斟酌</w:t>
      </w:r>
      <w:r w:rsidR="0098546A">
        <w:rPr>
          <w:rFonts w:hint="eastAsia"/>
        </w:rPr>
        <w:t>納入以下對象</w:t>
      </w:r>
      <w:r w:rsidR="00A5561D">
        <w:rPr>
          <w:rFonts w:hint="eastAsia"/>
        </w:rPr>
        <w:t>，使被遊說者涵蓋的範圍更符合實務運作現況</w:t>
      </w:r>
      <w:r w:rsidR="00B67EE0">
        <w:rPr>
          <w:rFonts w:hint="eastAsia"/>
        </w:rPr>
        <w:t>：</w:t>
      </w:r>
    </w:p>
    <w:p w:rsidR="00B67EE0" w:rsidRDefault="007271BB" w:rsidP="004C55C9">
      <w:pPr>
        <w:pStyle w:val="4"/>
      </w:pPr>
      <w:r>
        <w:rPr>
          <w:rFonts w:hint="eastAsia"/>
        </w:rPr>
        <w:t>各級民意代表</w:t>
      </w:r>
      <w:r w:rsidR="00B67EE0">
        <w:rPr>
          <w:rFonts w:hint="eastAsia"/>
        </w:rPr>
        <w:t>助理：</w:t>
      </w:r>
    </w:p>
    <w:p w:rsidR="007E0967" w:rsidRDefault="00B67EE0" w:rsidP="00B67EE0">
      <w:pPr>
        <w:pStyle w:val="4"/>
        <w:numPr>
          <w:ilvl w:val="0"/>
          <w:numId w:val="0"/>
        </w:numPr>
        <w:ind w:left="1787"/>
      </w:pPr>
      <w:r>
        <w:rPr>
          <w:rFonts w:hint="eastAsia"/>
        </w:rPr>
        <w:t xml:space="preserve">    </w:t>
      </w:r>
      <w:r w:rsidR="00537C98">
        <w:rPr>
          <w:rFonts w:hint="eastAsia"/>
        </w:rPr>
        <w:t>在戒嚴體制下，政府決策與立法的重心都建立在行政部門與執政黨的意志，立法機構的角色相對被動與弱化。但解嚴後，人民追求政治民主化、經濟自由化的趨勢之下，社會價值與利益分殊化現象更加顯著，臺灣內部的利益團體近2、30年來大量湧現，活動頻率亦逐漸加強，立法院</w:t>
      </w:r>
      <w:r w:rsidR="0036619B">
        <w:rPr>
          <w:rFonts w:hint="eastAsia"/>
        </w:rPr>
        <w:t>在此</w:t>
      </w:r>
      <w:proofErr w:type="gramStart"/>
      <w:r w:rsidR="0036619B">
        <w:rPr>
          <w:rFonts w:hint="eastAsia"/>
        </w:rPr>
        <w:t>一</w:t>
      </w:r>
      <w:proofErr w:type="gramEnd"/>
      <w:r w:rsidR="0036619B">
        <w:rPr>
          <w:rFonts w:hint="eastAsia"/>
        </w:rPr>
        <w:t>巨大轉變中，已取得</w:t>
      </w:r>
      <w:r>
        <w:rPr>
          <w:rFonts w:hint="eastAsia"/>
        </w:rPr>
        <w:t>高度的</w:t>
      </w:r>
      <w:r w:rsidR="0036619B">
        <w:rPr>
          <w:rFonts w:hint="eastAsia"/>
        </w:rPr>
        <w:t>自主空間，同時成為各界矚目的政治舞台中心，各種利益團體遊說立法部門</w:t>
      </w:r>
      <w:r w:rsidR="000C6364">
        <w:rPr>
          <w:rFonts w:hint="eastAsia"/>
        </w:rPr>
        <w:t>的活動逐漸</w:t>
      </w:r>
      <w:proofErr w:type="gramStart"/>
      <w:r w:rsidR="000C6364">
        <w:rPr>
          <w:rFonts w:hint="eastAsia"/>
        </w:rPr>
        <w:t>臺</w:t>
      </w:r>
      <w:proofErr w:type="gramEnd"/>
      <w:r w:rsidR="000C6364">
        <w:rPr>
          <w:rFonts w:hint="eastAsia"/>
        </w:rPr>
        <w:t>面化，如同2</w:t>
      </w:r>
      <w:r w:rsidR="000C6364">
        <w:t>0</w:t>
      </w:r>
      <w:r w:rsidR="000C6364">
        <w:rPr>
          <w:rFonts w:hint="eastAsia"/>
        </w:rPr>
        <w:t>世紀初美國遊說政治興起時的景象。</w:t>
      </w:r>
      <w:r w:rsidRPr="00B67EE0">
        <w:rPr>
          <w:rFonts w:hint="eastAsia"/>
        </w:rPr>
        <w:t>因國會助理向來被視爲民意代表的分身，其不僅協助民代進行選民服務與法案研擬，也具有扮演委員白手套，提供（或</w:t>
      </w:r>
      <w:r w:rsidRPr="00B67EE0">
        <w:rPr>
          <w:rFonts w:hint="eastAsia"/>
        </w:rPr>
        <w:lastRenderedPageBreak/>
        <w:t>過濾）委員關鍵資訊，影響委員判斷的重要功能，而有經驗的遊説者也都瞭解影響委員必須先從影響委員的助理著手</w:t>
      </w:r>
      <w:r w:rsidR="007E0967">
        <w:rPr>
          <w:rFonts w:hint="eastAsia"/>
        </w:rPr>
        <w:t>。考量國會助理可能為實際法案之推動者，為強化遊說透明機制，確保民主政治之參與，故司法改革國是會議即</w:t>
      </w:r>
      <w:r w:rsidR="0033465A">
        <w:rPr>
          <w:rFonts w:hint="eastAsia"/>
        </w:rPr>
        <w:t>曾</w:t>
      </w:r>
      <w:r w:rsidR="007E0967">
        <w:rPr>
          <w:rFonts w:hint="eastAsia"/>
        </w:rPr>
        <w:t>建議未來可將國會助理納入被遊說者規範。</w:t>
      </w:r>
      <w:proofErr w:type="gramStart"/>
      <w:r w:rsidR="00CD20BD">
        <w:rPr>
          <w:rFonts w:hint="eastAsia"/>
        </w:rPr>
        <w:t>又</w:t>
      </w:r>
      <w:r w:rsidR="00E04273">
        <w:rPr>
          <w:rFonts w:hint="eastAsia"/>
        </w:rPr>
        <w:t>除立法委員</w:t>
      </w:r>
      <w:proofErr w:type="gramEnd"/>
      <w:r w:rsidR="003D6461">
        <w:rPr>
          <w:rFonts w:hint="eastAsia"/>
        </w:rPr>
        <w:t>助理外，事實上</w:t>
      </w:r>
      <w:bookmarkStart w:id="234" w:name="_Hlk80965399"/>
      <w:r w:rsidR="00E04273">
        <w:rPr>
          <w:rFonts w:hint="eastAsia"/>
        </w:rPr>
        <w:t>直轄市、縣（市）議員之助理</w:t>
      </w:r>
      <w:r w:rsidR="003D6461">
        <w:rPr>
          <w:rFonts w:hint="eastAsia"/>
        </w:rPr>
        <w:t>，亦均具有協助民意代表擬定及過濾法</w:t>
      </w:r>
      <w:bookmarkStart w:id="235" w:name="_Hlk80967484"/>
      <w:r w:rsidR="00AF5C35">
        <w:rPr>
          <w:rFonts w:hint="eastAsia"/>
        </w:rPr>
        <w:t>（議）</w:t>
      </w:r>
      <w:bookmarkEnd w:id="235"/>
      <w:r w:rsidR="003D6461">
        <w:rPr>
          <w:rFonts w:hint="eastAsia"/>
        </w:rPr>
        <w:t>案之職能，有接受個人或團體遊說法</w:t>
      </w:r>
      <w:r w:rsidR="00AF5C35">
        <w:rPr>
          <w:rFonts w:hint="eastAsia"/>
        </w:rPr>
        <w:t>（議）</w:t>
      </w:r>
      <w:r w:rsidR="003D6461">
        <w:rPr>
          <w:rFonts w:hint="eastAsia"/>
        </w:rPr>
        <w:t>案之機會，</w:t>
      </w:r>
      <w:bookmarkEnd w:id="234"/>
      <w:r w:rsidR="003D6461">
        <w:rPr>
          <w:rFonts w:hint="eastAsia"/>
        </w:rPr>
        <w:t>故</w:t>
      </w:r>
      <w:r w:rsidR="00D90EB4">
        <w:rPr>
          <w:rFonts w:hint="eastAsia"/>
        </w:rPr>
        <w:t>可</w:t>
      </w:r>
      <w:proofErr w:type="gramStart"/>
      <w:r w:rsidR="00881CA2">
        <w:rPr>
          <w:rFonts w:hint="eastAsia"/>
        </w:rPr>
        <w:t>研</w:t>
      </w:r>
      <w:proofErr w:type="gramEnd"/>
      <w:r w:rsidR="00881CA2">
        <w:rPr>
          <w:rFonts w:hint="eastAsia"/>
        </w:rPr>
        <w:t>議</w:t>
      </w:r>
      <w:r w:rsidR="003D6461">
        <w:rPr>
          <w:rFonts w:hint="eastAsia"/>
        </w:rPr>
        <w:t>納入被遊說者規範。至於各級民意代表</w:t>
      </w:r>
      <w:r w:rsidR="0033465A">
        <w:rPr>
          <w:rFonts w:hint="eastAsia"/>
        </w:rPr>
        <w:t>聘用</w:t>
      </w:r>
      <w:r w:rsidR="003D6461">
        <w:rPr>
          <w:rFonts w:hint="eastAsia"/>
        </w:rPr>
        <w:t>助理之</w:t>
      </w:r>
      <w:r w:rsidR="0033465A">
        <w:rPr>
          <w:rFonts w:hint="eastAsia"/>
        </w:rPr>
        <w:t>方式不一，並非皆以公費助理</w:t>
      </w:r>
      <w:r w:rsidR="00414BB0">
        <w:rPr>
          <w:rFonts w:hint="eastAsia"/>
        </w:rPr>
        <w:t>予以</w:t>
      </w:r>
      <w:r w:rsidR="0033465A">
        <w:rPr>
          <w:rFonts w:hint="eastAsia"/>
        </w:rPr>
        <w:t>聘用，故於內政部1</w:t>
      </w:r>
      <w:r w:rsidR="0033465A">
        <w:t>09</w:t>
      </w:r>
      <w:r w:rsidR="0033465A">
        <w:rPr>
          <w:rFonts w:hint="eastAsia"/>
        </w:rPr>
        <w:t>年</w:t>
      </w:r>
      <w:r w:rsidR="0033465A">
        <w:t>4</w:t>
      </w:r>
      <w:r w:rsidR="0033465A">
        <w:rPr>
          <w:rFonts w:hint="eastAsia"/>
        </w:rPr>
        <w:t>月</w:t>
      </w:r>
      <w:r w:rsidR="0033465A">
        <w:t>13</w:t>
      </w:r>
      <w:r w:rsidR="0033465A">
        <w:rPr>
          <w:rFonts w:hint="eastAsia"/>
        </w:rPr>
        <w:t>日函請</w:t>
      </w:r>
      <w:r w:rsidR="003D6461">
        <w:rPr>
          <w:rFonts w:hint="eastAsia"/>
        </w:rPr>
        <w:t>本院</w:t>
      </w:r>
      <w:r w:rsidR="0033465A">
        <w:rPr>
          <w:rFonts w:hint="eastAsia"/>
        </w:rPr>
        <w:t>就所擬遊說法部分條文修正草案表示意見時，</w:t>
      </w:r>
      <w:r w:rsidR="003D6461">
        <w:rPr>
          <w:rFonts w:hint="eastAsia"/>
        </w:rPr>
        <w:t>本院</w:t>
      </w:r>
      <w:r w:rsidR="0033465A">
        <w:rPr>
          <w:rFonts w:hint="eastAsia"/>
        </w:rPr>
        <w:t>於同</w:t>
      </w:r>
      <w:r w:rsidR="003D6461">
        <w:rPr>
          <w:rFonts w:hint="eastAsia"/>
        </w:rPr>
        <w:t>（109）</w:t>
      </w:r>
      <w:r w:rsidR="0033465A">
        <w:rPr>
          <w:rFonts w:hint="eastAsia"/>
        </w:rPr>
        <w:t>年6月</w:t>
      </w:r>
      <w:r w:rsidR="0033465A">
        <w:t>30</w:t>
      </w:r>
      <w:r w:rsidR="0033465A">
        <w:rPr>
          <w:rFonts w:hint="eastAsia"/>
        </w:rPr>
        <w:t>日函復建議應將民意代表聘用之助理一併納入規範，</w:t>
      </w:r>
      <w:r w:rsidR="00DC5C0C">
        <w:rPr>
          <w:rFonts w:hint="eastAsia"/>
        </w:rPr>
        <w:t>以求周延</w:t>
      </w:r>
      <w:r w:rsidR="003D6461">
        <w:rPr>
          <w:rFonts w:hint="eastAsia"/>
        </w:rPr>
        <w:t>。</w:t>
      </w:r>
      <w:r w:rsidR="0033465A">
        <w:rPr>
          <w:rFonts w:hint="eastAsia"/>
        </w:rPr>
        <w:t>此項建議已獲</w:t>
      </w:r>
      <w:r w:rsidR="00DC5C0C">
        <w:rPr>
          <w:rFonts w:hint="eastAsia"/>
        </w:rPr>
        <w:t>內政</w:t>
      </w:r>
      <w:r w:rsidR="0033465A">
        <w:rPr>
          <w:rFonts w:hint="eastAsia"/>
        </w:rPr>
        <w:t>部參</w:t>
      </w:r>
      <w:proofErr w:type="gramStart"/>
      <w:r w:rsidR="0033465A">
        <w:rPr>
          <w:rFonts w:hint="eastAsia"/>
        </w:rPr>
        <w:t>採</w:t>
      </w:r>
      <w:proofErr w:type="gramEnd"/>
      <w:r w:rsidR="00DC5C0C">
        <w:rPr>
          <w:rFonts w:hint="eastAsia"/>
        </w:rPr>
        <w:t>，</w:t>
      </w:r>
      <w:proofErr w:type="gramStart"/>
      <w:r w:rsidR="00F14D24">
        <w:rPr>
          <w:rFonts w:hint="eastAsia"/>
        </w:rPr>
        <w:t>嗣</w:t>
      </w:r>
      <w:proofErr w:type="gramEnd"/>
      <w:r w:rsidR="00DC5C0C">
        <w:rPr>
          <w:rFonts w:hint="eastAsia"/>
        </w:rPr>
        <w:t>將遊說法部分條文</w:t>
      </w:r>
      <w:r w:rsidR="00414BB0">
        <w:rPr>
          <w:rFonts w:hint="eastAsia"/>
        </w:rPr>
        <w:t>修正草案</w:t>
      </w:r>
      <w:r w:rsidR="00DC5C0C">
        <w:rPr>
          <w:rFonts w:hint="eastAsia"/>
        </w:rPr>
        <w:t>對應之</w:t>
      </w:r>
      <w:r w:rsidR="00414BB0">
        <w:rPr>
          <w:rFonts w:hint="eastAsia"/>
        </w:rPr>
        <w:t>條文</w:t>
      </w:r>
      <w:r w:rsidR="00F14D24">
        <w:rPr>
          <w:rFonts w:hint="eastAsia"/>
        </w:rPr>
        <w:t>予以</w:t>
      </w:r>
      <w:r w:rsidR="00414BB0">
        <w:rPr>
          <w:rFonts w:hint="eastAsia"/>
        </w:rPr>
        <w:t>修訂</w:t>
      </w:r>
      <w:r w:rsidR="003D6461">
        <w:rPr>
          <w:rFonts w:hint="eastAsia"/>
        </w:rPr>
        <w:t>後，於110年4月29日函送請行政院審議中</w:t>
      </w:r>
      <w:r w:rsidR="00414BB0">
        <w:rPr>
          <w:rFonts w:hint="eastAsia"/>
        </w:rPr>
        <w:t>。</w:t>
      </w:r>
    </w:p>
    <w:p w:rsidR="007E0967" w:rsidRDefault="00D56092" w:rsidP="00414BB0">
      <w:pPr>
        <w:pStyle w:val="4"/>
      </w:pPr>
      <w:r>
        <w:rPr>
          <w:rFonts w:hint="eastAsia"/>
        </w:rPr>
        <w:t>中央三級機關首長及各機關正、副</w:t>
      </w:r>
      <w:r w:rsidR="00237AF6">
        <w:rPr>
          <w:rFonts w:hint="eastAsia"/>
        </w:rPr>
        <w:t>首長</w:t>
      </w:r>
      <w:r>
        <w:rPr>
          <w:rFonts w:hint="eastAsia"/>
        </w:rPr>
        <w:t>之</w:t>
      </w:r>
      <w:r w:rsidR="00824219">
        <w:rPr>
          <w:rFonts w:hint="eastAsia"/>
        </w:rPr>
        <w:t>機要人員</w:t>
      </w:r>
      <w:r w:rsidR="006D0720">
        <w:rPr>
          <w:rFonts w:hint="eastAsia"/>
        </w:rPr>
        <w:t>：</w:t>
      </w:r>
    </w:p>
    <w:p w:rsidR="00D77058" w:rsidRDefault="006D0720" w:rsidP="00B67EE0">
      <w:pPr>
        <w:pStyle w:val="4"/>
        <w:numPr>
          <w:ilvl w:val="0"/>
          <w:numId w:val="0"/>
        </w:numPr>
        <w:ind w:left="1787"/>
      </w:pPr>
      <w:r>
        <w:rPr>
          <w:rFonts w:hint="eastAsia"/>
        </w:rPr>
        <w:t xml:space="preserve">  </w:t>
      </w:r>
      <w:r w:rsidR="00DD329B">
        <w:rPr>
          <w:rFonts w:hint="eastAsia"/>
        </w:rPr>
        <w:t xml:space="preserve"> </w:t>
      </w:r>
      <w:r w:rsidR="00C026D3" w:rsidRPr="00C026D3">
        <w:rPr>
          <w:rFonts w:hint="eastAsia"/>
        </w:rPr>
        <w:t>早期</w:t>
      </w:r>
      <w:r w:rsidR="0059456A" w:rsidRPr="00C026D3">
        <w:rPr>
          <w:rFonts w:hint="eastAsia"/>
        </w:rPr>
        <w:t>美國</w:t>
      </w:r>
      <w:r w:rsidR="00C026D3" w:rsidRPr="00C026D3">
        <w:rPr>
          <w:rFonts w:hint="eastAsia"/>
        </w:rPr>
        <w:t>聯邦遊說管理法（FRLA）將遊說活動侷限為與參眾議員直接接觸討論立法事項，然自20世紀中葉以降，行政部門在立法上的主導性逐漸強化，</w:t>
      </w:r>
      <w:r w:rsidR="0059456A">
        <w:rPr>
          <w:rFonts w:hint="eastAsia"/>
        </w:rPr>
        <w:t>各方</w:t>
      </w:r>
      <w:r w:rsidR="00C026D3" w:rsidRPr="00C026D3">
        <w:rPr>
          <w:rFonts w:hint="eastAsia"/>
        </w:rPr>
        <w:t>利益團體</w:t>
      </w:r>
      <w:r w:rsidR="0059456A">
        <w:rPr>
          <w:rFonts w:hint="eastAsia"/>
        </w:rPr>
        <w:t>均</w:t>
      </w:r>
      <w:r w:rsidR="00C026D3" w:rsidRPr="00C026D3">
        <w:rPr>
          <w:rFonts w:hint="eastAsia"/>
        </w:rPr>
        <w:t>無法忽略行政部門的修法立場。</w:t>
      </w:r>
      <w:r w:rsidR="0059456A">
        <w:rPr>
          <w:rFonts w:hint="eastAsia"/>
        </w:rPr>
        <w:t>故</w:t>
      </w:r>
      <w:r w:rsidR="00C026D3" w:rsidRPr="00C026D3">
        <w:rPr>
          <w:rFonts w:hint="eastAsia"/>
        </w:rPr>
        <w:t>對</w:t>
      </w:r>
      <w:r w:rsidR="0059456A">
        <w:rPr>
          <w:rFonts w:hint="eastAsia"/>
        </w:rPr>
        <w:t>於</w:t>
      </w:r>
      <w:r w:rsidR="00C026D3" w:rsidRPr="00C026D3">
        <w:rPr>
          <w:rFonts w:hint="eastAsia"/>
        </w:rPr>
        <w:t>遊說團體而言，如能掌控先期草案的內容，立法遊說可收事半功倍之效，是草案若為行政部門所擬定，利益團體當不</w:t>
      </w:r>
      <w:r w:rsidR="0059456A">
        <w:rPr>
          <w:rFonts w:hint="eastAsia"/>
        </w:rPr>
        <w:t>會</w:t>
      </w:r>
      <w:r w:rsidR="00C026D3" w:rsidRPr="00C026D3">
        <w:rPr>
          <w:rFonts w:hint="eastAsia"/>
        </w:rPr>
        <w:t>坐視草案送</w:t>
      </w:r>
      <w:r w:rsidR="00C026D3">
        <w:rPr>
          <w:rFonts w:hint="eastAsia"/>
        </w:rPr>
        <w:t>至</w:t>
      </w:r>
      <w:r w:rsidR="00C026D3" w:rsidRPr="00C026D3">
        <w:rPr>
          <w:rFonts w:hint="eastAsia"/>
        </w:rPr>
        <w:t>國會才開始採取行動。</w:t>
      </w:r>
      <w:proofErr w:type="gramStart"/>
      <w:r w:rsidR="00C026D3">
        <w:rPr>
          <w:rFonts w:hint="eastAsia"/>
        </w:rPr>
        <w:t>況</w:t>
      </w:r>
      <w:proofErr w:type="gramEnd"/>
      <w:r w:rsidR="00C026D3">
        <w:rPr>
          <w:rFonts w:hint="eastAsia"/>
        </w:rPr>
        <w:t>現今</w:t>
      </w:r>
      <w:r w:rsidR="00C026D3" w:rsidRPr="00C026D3">
        <w:rPr>
          <w:rFonts w:hint="eastAsia"/>
        </w:rPr>
        <w:t>社會</w:t>
      </w:r>
      <w:r w:rsidR="0059456A">
        <w:rPr>
          <w:rFonts w:hint="eastAsia"/>
        </w:rPr>
        <w:t>各方利益糾結且</w:t>
      </w:r>
      <w:r w:rsidR="00C026D3" w:rsidRPr="00C026D3">
        <w:rPr>
          <w:rFonts w:hint="eastAsia"/>
        </w:rPr>
        <w:t>科技因素</w:t>
      </w:r>
      <w:r w:rsidR="007D33A2">
        <w:rPr>
          <w:rFonts w:hint="eastAsia"/>
        </w:rPr>
        <w:t>愈</w:t>
      </w:r>
      <w:r w:rsidR="00C026D3" w:rsidRPr="00C026D3">
        <w:rPr>
          <w:rFonts w:hint="eastAsia"/>
        </w:rPr>
        <w:t>趨複雜，法</w:t>
      </w:r>
      <w:r w:rsidR="00C026D3">
        <w:rPr>
          <w:rFonts w:hint="eastAsia"/>
        </w:rPr>
        <w:t>律</w:t>
      </w:r>
      <w:r w:rsidR="00C026D3" w:rsidRPr="00C026D3">
        <w:rPr>
          <w:rFonts w:hint="eastAsia"/>
        </w:rPr>
        <w:t>的執行常授權行政部門自訂施行細則或行政命令，此類施行細則</w:t>
      </w:r>
      <w:r w:rsidR="00C026D3" w:rsidRPr="00C026D3">
        <w:rPr>
          <w:rFonts w:hint="eastAsia"/>
        </w:rPr>
        <w:lastRenderedPageBreak/>
        <w:t>與行政命令，</w:t>
      </w:r>
      <w:r w:rsidR="0059456A">
        <w:rPr>
          <w:rFonts w:hint="eastAsia"/>
        </w:rPr>
        <w:t>往往</w:t>
      </w:r>
      <w:r w:rsidR="00C026D3" w:rsidRPr="00C026D3">
        <w:rPr>
          <w:rFonts w:hint="eastAsia"/>
        </w:rPr>
        <w:t>較諸母法更為關鍵，然聯邦遊說管理法（FRLA）僅規範遊說國會</w:t>
      </w:r>
      <w:r w:rsidR="0059456A">
        <w:rPr>
          <w:rFonts w:hint="eastAsia"/>
        </w:rPr>
        <w:t>的活動</w:t>
      </w:r>
      <w:r w:rsidR="00C026D3" w:rsidRPr="00C026D3">
        <w:rPr>
          <w:rFonts w:hint="eastAsia"/>
        </w:rPr>
        <w:t>，對遊說行政體系未置一詞，</w:t>
      </w:r>
      <w:r w:rsidR="0059456A">
        <w:rPr>
          <w:rFonts w:hint="eastAsia"/>
        </w:rPr>
        <w:t>致</w:t>
      </w:r>
      <w:r w:rsidR="00C026D3" w:rsidRPr="00C026D3">
        <w:rPr>
          <w:rFonts w:hint="eastAsia"/>
        </w:rPr>
        <w:t>形成法制上嚴重缺</w:t>
      </w:r>
      <w:r w:rsidR="00C70D33">
        <w:rPr>
          <w:rFonts w:hint="eastAsia"/>
        </w:rPr>
        <w:t>漏</w:t>
      </w:r>
      <w:r w:rsidR="00C026D3" w:rsidRPr="00C026D3">
        <w:rPr>
          <w:rFonts w:hint="eastAsia"/>
        </w:rPr>
        <w:t>。</w:t>
      </w:r>
    </w:p>
    <w:p w:rsidR="00824219" w:rsidRDefault="00D77058" w:rsidP="00B67EE0">
      <w:pPr>
        <w:pStyle w:val="4"/>
        <w:numPr>
          <w:ilvl w:val="0"/>
          <w:numId w:val="0"/>
        </w:numPr>
        <w:ind w:left="1787"/>
      </w:pPr>
      <w:r>
        <w:rPr>
          <w:rFonts w:hint="eastAsia"/>
        </w:rPr>
        <w:t xml:space="preserve">    </w:t>
      </w:r>
      <w:r w:rsidR="00C026D3">
        <w:rPr>
          <w:rFonts w:hint="eastAsia"/>
        </w:rPr>
        <w:t>由於</w:t>
      </w:r>
      <w:r w:rsidR="006D0720" w:rsidRPr="006D0720">
        <w:rPr>
          <w:rFonts w:hint="eastAsia"/>
        </w:rPr>
        <w:t>公部門中常任文官扮演提供高階文官或政務人員資訊及硏擬政策的重要角色，遊說者可透過與一般常任文官的接觸進而影響高階文官或政務人員的決定，忽略此類人員亦可能出現提供被遊說者找到代罪羔羊或成爲白手套的另ー扇窗。</w:t>
      </w:r>
      <w:r w:rsidR="00C026D3">
        <w:rPr>
          <w:rFonts w:hint="eastAsia"/>
        </w:rPr>
        <w:t>因</w:t>
      </w:r>
      <w:r w:rsidR="00074F9A">
        <w:rPr>
          <w:rFonts w:hint="eastAsia"/>
        </w:rPr>
        <w:t>而</w:t>
      </w:r>
      <w:r w:rsidR="00C026D3">
        <w:rPr>
          <w:rFonts w:hint="eastAsia"/>
        </w:rPr>
        <w:t>此後</w:t>
      </w:r>
      <w:r w:rsidR="00DD329B">
        <w:rPr>
          <w:rFonts w:hint="eastAsia"/>
        </w:rPr>
        <w:t>「</w:t>
      </w:r>
      <w:r w:rsidR="006D0720" w:rsidRPr="006D0720">
        <w:rPr>
          <w:rFonts w:hint="eastAsia"/>
        </w:rPr>
        <w:t>美國遊說公開法</w:t>
      </w:r>
      <w:r w:rsidR="00DD329B">
        <w:rPr>
          <w:rFonts w:hint="eastAsia"/>
        </w:rPr>
        <w:t>」</w:t>
      </w:r>
      <w:r w:rsidR="00C026D3" w:rsidRPr="00C026D3">
        <w:rPr>
          <w:rFonts w:hint="eastAsia"/>
        </w:rPr>
        <w:t>（LDA）</w:t>
      </w:r>
      <w:r w:rsidR="006D0720" w:rsidRPr="006D0720">
        <w:rPr>
          <w:rFonts w:hint="eastAsia"/>
        </w:rPr>
        <w:t>第</w:t>
      </w:r>
      <w:r w:rsidR="006D0720">
        <w:rPr>
          <w:rFonts w:hint="eastAsia"/>
        </w:rPr>
        <w:t>1</w:t>
      </w:r>
      <w:r w:rsidR="006D0720">
        <w:t>602</w:t>
      </w:r>
      <w:r w:rsidR="006D0720" w:rsidRPr="006D0720">
        <w:rPr>
          <w:rFonts w:hint="eastAsia"/>
        </w:rPr>
        <w:t>條規定，被遊說者的範圍在行政部門則包括正副總統、白宮幕僚、部會正副首長、獨立委員會委員及其助理，還有對具有參與機密、政策決定、政策制定、政策辯護特性的特定職位職員也予以囊括在內</w:t>
      </w:r>
      <w:r w:rsidR="00C026D3" w:rsidRPr="00C026D3">
        <w:rPr>
          <w:rFonts w:hint="eastAsia"/>
        </w:rPr>
        <w:t>，彌補舊法</w:t>
      </w:r>
      <w:r w:rsidR="004300CD">
        <w:rPr>
          <w:rFonts w:hint="eastAsia"/>
        </w:rPr>
        <w:t>僅</w:t>
      </w:r>
      <w:r w:rsidR="00C026D3" w:rsidRPr="00C026D3">
        <w:rPr>
          <w:rFonts w:hint="eastAsia"/>
        </w:rPr>
        <w:t>要求接觸國會議員者才註冊的漏洞。</w:t>
      </w:r>
      <w:proofErr w:type="gramStart"/>
      <w:r w:rsidR="00C026D3">
        <w:rPr>
          <w:rFonts w:hint="eastAsia"/>
        </w:rPr>
        <w:t>惟</w:t>
      </w:r>
      <w:proofErr w:type="gramEnd"/>
      <w:r w:rsidR="00C026D3" w:rsidRPr="00C026D3">
        <w:rPr>
          <w:rFonts w:hint="eastAsia"/>
        </w:rPr>
        <w:t>接觸對象仍限於「具有決策權」者，亦即行政官員層級在I-V間，武官為0-7或以上。另加拿大亦只有</w:t>
      </w:r>
      <w:r w:rsidR="00C026D3">
        <w:rPr>
          <w:rFonts w:hint="eastAsia"/>
        </w:rPr>
        <w:t>「</w:t>
      </w:r>
      <w:r w:rsidR="00C026D3" w:rsidRPr="00C026D3">
        <w:rPr>
          <w:rFonts w:hint="eastAsia"/>
        </w:rPr>
        <w:t>指定公職名單</w:t>
      </w:r>
      <w:r w:rsidR="00C026D3">
        <w:rPr>
          <w:rFonts w:hint="eastAsia"/>
        </w:rPr>
        <w:t>」</w:t>
      </w:r>
      <w:r w:rsidR="00C026D3" w:rsidRPr="00C026D3">
        <w:rPr>
          <w:rFonts w:hint="eastAsia"/>
        </w:rPr>
        <w:t>上的公職</w:t>
      </w:r>
      <w:r w:rsidR="004300CD">
        <w:rPr>
          <w:rFonts w:hint="eastAsia"/>
        </w:rPr>
        <w:t>人員</w:t>
      </w:r>
      <w:r w:rsidR="00C026D3" w:rsidRPr="00C026D3">
        <w:rPr>
          <w:rFonts w:hint="eastAsia"/>
        </w:rPr>
        <w:t>才受約束，包括立法部門（包含幕僚），及行政部門高級首長（</w:t>
      </w:r>
      <w:r w:rsidR="00C026D3">
        <w:rPr>
          <w:rFonts w:hint="eastAsia"/>
        </w:rPr>
        <w:t>惟</w:t>
      </w:r>
      <w:r w:rsidR="00C026D3" w:rsidRPr="00C026D3">
        <w:rPr>
          <w:rFonts w:hint="eastAsia"/>
        </w:rPr>
        <w:t>兩者皆排除省級以下層級之適用）。</w:t>
      </w:r>
    </w:p>
    <w:p w:rsidR="00BC117B" w:rsidRDefault="00824219" w:rsidP="00D106BC">
      <w:pPr>
        <w:pStyle w:val="4"/>
        <w:numPr>
          <w:ilvl w:val="0"/>
          <w:numId w:val="0"/>
        </w:numPr>
        <w:ind w:left="1787"/>
      </w:pPr>
      <w:r>
        <w:rPr>
          <w:rFonts w:hint="eastAsia"/>
        </w:rPr>
        <w:t xml:space="preserve">    </w:t>
      </w:r>
      <w:r w:rsidR="00D56092">
        <w:rPr>
          <w:rFonts w:hint="eastAsia"/>
        </w:rPr>
        <w:t>經</w:t>
      </w:r>
      <w:r w:rsidR="00D77058">
        <w:rPr>
          <w:rFonts w:hint="eastAsia"/>
        </w:rPr>
        <w:t>查內政部</w:t>
      </w:r>
      <w:r w:rsidR="00074F9A">
        <w:rPr>
          <w:rFonts w:hint="eastAsia"/>
        </w:rPr>
        <w:t>本次遊說法之修正，</w:t>
      </w:r>
      <w:r w:rsidR="00BC117B">
        <w:rPr>
          <w:rFonts w:hint="eastAsia"/>
        </w:rPr>
        <w:t>以中央三級機關業務涉及高度政策性，考量</w:t>
      </w:r>
      <w:r w:rsidR="00D56092">
        <w:rPr>
          <w:rFonts w:hint="eastAsia"/>
        </w:rPr>
        <w:t>該</w:t>
      </w:r>
      <w:r w:rsidR="00BC117B">
        <w:rPr>
          <w:rFonts w:hint="eastAsia"/>
        </w:rPr>
        <w:t>機關首長對於職掌內法令、政策有一定之影響力，</w:t>
      </w:r>
      <w:r w:rsidR="00B90350">
        <w:rPr>
          <w:rFonts w:hint="eastAsia"/>
        </w:rPr>
        <w:t>乃</w:t>
      </w:r>
      <w:r w:rsidR="00BC117B">
        <w:rPr>
          <w:rFonts w:hint="eastAsia"/>
        </w:rPr>
        <w:t>將</w:t>
      </w:r>
      <w:r w:rsidR="00DD329B">
        <w:rPr>
          <w:rFonts w:hint="eastAsia"/>
        </w:rPr>
        <w:t>中央</w:t>
      </w:r>
      <w:r w:rsidR="00BC117B">
        <w:rPr>
          <w:rFonts w:hint="eastAsia"/>
        </w:rPr>
        <w:t>三級機關首長列為本法</w:t>
      </w:r>
      <w:r w:rsidR="00F8023F">
        <w:rPr>
          <w:rFonts w:hint="eastAsia"/>
        </w:rPr>
        <w:t>被遊說者</w:t>
      </w:r>
      <w:r w:rsidR="00D106BC" w:rsidRPr="009B4D74">
        <w:rPr>
          <w:rFonts w:hint="eastAsia"/>
        </w:rPr>
        <w:t>，即在回應遊說活動實務上之需求</w:t>
      </w:r>
      <w:r w:rsidR="00F8023F">
        <w:rPr>
          <w:rFonts w:hint="eastAsia"/>
        </w:rPr>
        <w:t>。</w:t>
      </w:r>
      <w:r>
        <w:rPr>
          <w:rFonts w:hint="eastAsia"/>
        </w:rPr>
        <w:t>另</w:t>
      </w:r>
      <w:r w:rsidR="009B4D74">
        <w:rPr>
          <w:rFonts w:hint="eastAsia"/>
        </w:rPr>
        <w:t>內政部</w:t>
      </w:r>
      <w:r w:rsidR="00C70D33">
        <w:rPr>
          <w:rFonts w:hint="eastAsia"/>
        </w:rPr>
        <w:t>以</w:t>
      </w:r>
      <w:r w:rsidR="009B4D74">
        <w:rPr>
          <w:rFonts w:hint="eastAsia"/>
        </w:rPr>
        <w:t>各機關機要人員與機關首長關係緊密，且參酌</w:t>
      </w:r>
      <w:r w:rsidR="00D106BC">
        <w:rPr>
          <w:rFonts w:hint="eastAsia"/>
        </w:rPr>
        <w:t>公職人員利益衝突迴避法第3條將機要人員納入關係人之修正意旨，增列</w:t>
      </w:r>
      <w:r w:rsidR="00D106BC" w:rsidRPr="00D106BC">
        <w:rPr>
          <w:rFonts w:hint="eastAsia"/>
        </w:rPr>
        <w:t>總統、副總統、各級民意代表、直轄市政府、縣（市）政府、鄉（鎮、市）公所正、副首長、政務人員及中央三級機關首長</w:t>
      </w:r>
      <w:r w:rsidR="00D106BC">
        <w:rPr>
          <w:rFonts w:hint="eastAsia"/>
        </w:rPr>
        <w:t>等被遊說者進用</w:t>
      </w:r>
      <w:r w:rsidR="00D106BC">
        <w:rPr>
          <w:rFonts w:hint="eastAsia"/>
        </w:rPr>
        <w:lastRenderedPageBreak/>
        <w:t>之機要人員</w:t>
      </w:r>
      <w:proofErr w:type="gramStart"/>
      <w:r w:rsidR="00D106BC">
        <w:rPr>
          <w:rFonts w:hint="eastAsia"/>
        </w:rPr>
        <w:t>併同納</w:t>
      </w:r>
      <w:proofErr w:type="gramEnd"/>
      <w:r w:rsidR="00D106BC">
        <w:rPr>
          <w:rFonts w:hint="eastAsia"/>
        </w:rPr>
        <w:t>列為本法之被遊說者，</w:t>
      </w:r>
      <w:r w:rsidR="00074F9A">
        <w:rPr>
          <w:rFonts w:hint="eastAsia"/>
        </w:rPr>
        <w:t>似</w:t>
      </w:r>
      <w:r w:rsidR="00D106BC">
        <w:rPr>
          <w:rFonts w:hint="eastAsia"/>
        </w:rPr>
        <w:t>亦有相同之旨趣。</w:t>
      </w:r>
    </w:p>
    <w:p w:rsidR="00CA377A" w:rsidRDefault="00B74972" w:rsidP="00322F9B">
      <w:pPr>
        <w:pStyle w:val="4"/>
      </w:pPr>
      <w:r>
        <w:rPr>
          <w:rFonts w:hint="eastAsia"/>
        </w:rPr>
        <w:t>公</w:t>
      </w:r>
      <w:r w:rsidR="007B7098">
        <w:rPr>
          <w:rFonts w:hint="eastAsia"/>
        </w:rPr>
        <w:t>營</w:t>
      </w:r>
      <w:r>
        <w:rPr>
          <w:rFonts w:hint="eastAsia"/>
        </w:rPr>
        <w:t>事業</w:t>
      </w:r>
      <w:r w:rsidR="00237AF6">
        <w:rPr>
          <w:rFonts w:hint="eastAsia"/>
        </w:rPr>
        <w:t>主要決策者</w:t>
      </w:r>
      <w:r w:rsidR="00FA3F09">
        <w:rPr>
          <w:rFonts w:hint="eastAsia"/>
        </w:rPr>
        <w:t>：</w:t>
      </w:r>
    </w:p>
    <w:p w:rsidR="00FA3F09" w:rsidRDefault="00FA3F09" w:rsidP="00EB25DE">
      <w:pPr>
        <w:pStyle w:val="4"/>
        <w:numPr>
          <w:ilvl w:val="0"/>
          <w:numId w:val="0"/>
        </w:numPr>
        <w:ind w:left="1787"/>
      </w:pPr>
      <w:r>
        <w:rPr>
          <w:rFonts w:hint="eastAsia"/>
        </w:rPr>
        <w:t xml:space="preserve">    </w:t>
      </w:r>
      <w:r w:rsidRPr="00FA3F09">
        <w:rPr>
          <w:rFonts w:hint="eastAsia"/>
        </w:rPr>
        <w:t>由於我國的</w:t>
      </w:r>
      <w:r w:rsidR="00074F9A">
        <w:rPr>
          <w:rFonts w:hint="eastAsia"/>
        </w:rPr>
        <w:t>公</w:t>
      </w:r>
      <w:r w:rsidRPr="00FA3F09">
        <w:rPr>
          <w:rFonts w:hint="eastAsia"/>
        </w:rPr>
        <w:t>營企業</w:t>
      </w:r>
      <w:r w:rsidR="001202B3">
        <w:rPr>
          <w:rFonts w:hint="eastAsia"/>
        </w:rPr>
        <w:t>為數不少且</w:t>
      </w:r>
      <w:r w:rsidRPr="00FA3F09">
        <w:rPr>
          <w:rFonts w:hint="eastAsia"/>
        </w:rPr>
        <w:t>普遍規模龐大，往往</w:t>
      </w:r>
      <w:r>
        <w:rPr>
          <w:rFonts w:hint="eastAsia"/>
        </w:rPr>
        <w:t>也</w:t>
      </w:r>
      <w:r w:rsidRPr="00FA3F09">
        <w:rPr>
          <w:rFonts w:hint="eastAsia"/>
        </w:rPr>
        <w:t>成爲</w:t>
      </w:r>
      <w:r w:rsidR="001202B3">
        <w:rPr>
          <w:rFonts w:hint="eastAsia"/>
        </w:rPr>
        <w:t>利益團體</w:t>
      </w:r>
      <w:r w:rsidRPr="00FA3F09">
        <w:rPr>
          <w:rFonts w:hint="eastAsia"/>
        </w:rPr>
        <w:t>遊說的對象，因此是否應將公營事業人員的</w:t>
      </w:r>
      <w:r w:rsidR="002F449F">
        <w:rPr>
          <w:rFonts w:hint="eastAsia"/>
        </w:rPr>
        <w:t>主要</w:t>
      </w:r>
      <w:r w:rsidRPr="00FA3F09">
        <w:rPr>
          <w:rFonts w:hint="eastAsia"/>
        </w:rPr>
        <w:t>決策者含括在內，亦爲可再考量之處</w:t>
      </w:r>
      <w:r>
        <w:rPr>
          <w:rFonts w:hint="eastAsia"/>
        </w:rPr>
        <w:t>。</w:t>
      </w:r>
      <w:r w:rsidR="001202B3">
        <w:rPr>
          <w:rFonts w:hint="eastAsia"/>
        </w:rPr>
        <w:t>參照</w:t>
      </w:r>
      <w:r w:rsidRPr="00FA3F09">
        <w:rPr>
          <w:rFonts w:hint="eastAsia"/>
        </w:rPr>
        <w:t>立法委員行爲法</w:t>
      </w:r>
      <w:r>
        <w:rPr>
          <w:rFonts w:hint="eastAsia"/>
        </w:rPr>
        <w:t>第15條規定：「立法委員受託對政府遊說或接受人民遊說，在遊說法制定前，依本法之規定。前項所稱對政府遊說，指為影響政府機關或公營事業決策或處分之作成、修正、變更或廢止所從事之任何與政府機關或公營事業人員之直接或間接接觸及活動；所稱接受人民遊說，指人民為影響法律案、預算案或其他議案之審議所從事之任何與立法委員之直接或間接接觸及活動。」</w:t>
      </w:r>
      <w:r w:rsidR="001202B3">
        <w:rPr>
          <w:rFonts w:hint="eastAsia"/>
        </w:rPr>
        <w:t>是該法</w:t>
      </w:r>
      <w:r w:rsidRPr="00FA3F09">
        <w:rPr>
          <w:rFonts w:hint="eastAsia"/>
        </w:rPr>
        <w:t>所界定的對政府遊說</w:t>
      </w:r>
      <w:r w:rsidR="00237AF6">
        <w:rPr>
          <w:rFonts w:hint="eastAsia"/>
        </w:rPr>
        <w:t>係</w:t>
      </w:r>
      <w:r w:rsidRPr="00FA3F09">
        <w:rPr>
          <w:rFonts w:hint="eastAsia"/>
        </w:rPr>
        <w:t>指</w:t>
      </w:r>
      <w:r w:rsidR="001202B3">
        <w:rPr>
          <w:rFonts w:hint="eastAsia"/>
        </w:rPr>
        <w:t>「</w:t>
      </w:r>
      <w:r w:rsidRPr="00FA3F09">
        <w:rPr>
          <w:rFonts w:hint="eastAsia"/>
        </w:rPr>
        <w:t>爲影響政府機關或公營事業決策或處分之作成、修正、變更或廢止所</w:t>
      </w:r>
      <w:r w:rsidR="00B74972">
        <w:rPr>
          <w:rFonts w:hint="eastAsia"/>
        </w:rPr>
        <w:t>從</w:t>
      </w:r>
      <w:r w:rsidRPr="00FA3F09">
        <w:rPr>
          <w:rFonts w:hint="eastAsia"/>
        </w:rPr>
        <w:t>事之任何與政府機關或公營事業人員之直接或間接接觸及活動</w:t>
      </w:r>
      <w:r w:rsidR="00183823">
        <w:rPr>
          <w:rFonts w:hint="eastAsia"/>
        </w:rPr>
        <w:t>。</w:t>
      </w:r>
      <w:r w:rsidRPr="00FA3F09">
        <w:rPr>
          <w:rFonts w:hint="eastAsia"/>
        </w:rPr>
        <w:t>」即將公營事業納入被遊說的範圍</w:t>
      </w:r>
      <w:r w:rsidR="00183823">
        <w:rPr>
          <w:rFonts w:hint="eastAsia"/>
        </w:rPr>
        <w:t>，是本法</w:t>
      </w:r>
      <w:r w:rsidR="007271BB">
        <w:rPr>
          <w:rFonts w:hint="eastAsia"/>
        </w:rPr>
        <w:t>宜</w:t>
      </w:r>
      <w:r w:rsidR="00183823">
        <w:rPr>
          <w:rFonts w:hint="eastAsia"/>
        </w:rPr>
        <w:t>否</w:t>
      </w:r>
      <w:r w:rsidR="00B74972">
        <w:rPr>
          <w:rFonts w:hint="eastAsia"/>
        </w:rPr>
        <w:t>參酌立法委員行為法之</w:t>
      </w:r>
      <w:r w:rsidR="00183823">
        <w:rPr>
          <w:rFonts w:hint="eastAsia"/>
        </w:rPr>
        <w:t>立法意旨，將</w:t>
      </w:r>
      <w:r w:rsidR="00183823" w:rsidRPr="00183823">
        <w:rPr>
          <w:rFonts w:hint="eastAsia"/>
        </w:rPr>
        <w:t>公營事業</w:t>
      </w:r>
      <w:r w:rsidR="00237AF6">
        <w:rPr>
          <w:rFonts w:hint="eastAsia"/>
        </w:rPr>
        <w:t>主要</w:t>
      </w:r>
      <w:r w:rsidR="00183823" w:rsidRPr="00183823">
        <w:rPr>
          <w:rFonts w:hint="eastAsia"/>
        </w:rPr>
        <w:t>決策者</w:t>
      </w:r>
      <w:r w:rsidR="00237AF6">
        <w:rPr>
          <w:rFonts w:hint="eastAsia"/>
        </w:rPr>
        <w:t>（例如董事長、總經理等）</w:t>
      </w:r>
      <w:r w:rsidR="00183823" w:rsidRPr="00183823">
        <w:rPr>
          <w:rFonts w:hint="eastAsia"/>
        </w:rPr>
        <w:t>含</w:t>
      </w:r>
      <w:proofErr w:type="gramStart"/>
      <w:r w:rsidR="00183823" w:rsidRPr="00183823">
        <w:rPr>
          <w:rFonts w:hint="eastAsia"/>
        </w:rPr>
        <w:t>括</w:t>
      </w:r>
      <w:proofErr w:type="gramEnd"/>
      <w:r w:rsidR="00183823" w:rsidRPr="00183823">
        <w:rPr>
          <w:rFonts w:hint="eastAsia"/>
        </w:rPr>
        <w:t>在</w:t>
      </w:r>
      <w:r w:rsidR="00183823">
        <w:rPr>
          <w:rFonts w:hint="eastAsia"/>
        </w:rPr>
        <w:t>被遊說者範圍內，容</w:t>
      </w:r>
      <w:r w:rsidR="00A05AC7">
        <w:rPr>
          <w:rFonts w:hint="eastAsia"/>
        </w:rPr>
        <w:t>有</w:t>
      </w:r>
      <w:r w:rsidR="00183823">
        <w:rPr>
          <w:rFonts w:hint="eastAsia"/>
        </w:rPr>
        <w:t>考量</w:t>
      </w:r>
      <w:r w:rsidR="00A05AC7">
        <w:rPr>
          <w:rFonts w:hint="eastAsia"/>
        </w:rPr>
        <w:t>空間</w:t>
      </w:r>
      <w:r w:rsidR="00183823">
        <w:rPr>
          <w:rFonts w:hint="eastAsia"/>
        </w:rPr>
        <w:t>。</w:t>
      </w:r>
    </w:p>
    <w:p w:rsidR="00B27CDB" w:rsidRDefault="00B0269E" w:rsidP="006068B8">
      <w:pPr>
        <w:pStyle w:val="3"/>
        <w:ind w:left="1361"/>
      </w:pPr>
      <w:bookmarkStart w:id="236" w:name="_Hlk76723778"/>
      <w:r>
        <w:rPr>
          <w:rFonts w:hint="eastAsia"/>
        </w:rPr>
        <w:t>有關</w:t>
      </w:r>
      <w:r w:rsidR="00155FDF">
        <w:rPr>
          <w:rFonts w:hint="eastAsia"/>
        </w:rPr>
        <w:t>遊說團體向行政機關或民意代表進行遊說之選擇，經實證</w:t>
      </w:r>
      <w:r w:rsidR="007105F0">
        <w:rPr>
          <w:rFonts w:hint="eastAsia"/>
        </w:rPr>
        <w:t>研究</w:t>
      </w:r>
      <w:r w:rsidR="00155FDF">
        <w:rPr>
          <w:rFonts w:hint="eastAsia"/>
        </w:rPr>
        <w:t>似與該團體之屬性有明顯關連</w:t>
      </w:r>
      <w:r w:rsidR="00155FDF">
        <w:rPr>
          <w:rFonts w:hAnsi="標楷體" w:hint="eastAsia"/>
        </w:rPr>
        <w:t>；</w:t>
      </w:r>
      <w:r w:rsidR="00B26662">
        <w:rPr>
          <w:rFonts w:hAnsi="標楷體" w:hint="eastAsia"/>
        </w:rPr>
        <w:t>另遊說者是否希望與機關首長親自進行遊說，看法亦頗為兩極</w:t>
      </w:r>
      <w:bookmarkEnd w:id="236"/>
      <w:r w:rsidR="0039530E">
        <w:rPr>
          <w:rFonts w:hint="eastAsia"/>
        </w:rPr>
        <w:t>：</w:t>
      </w:r>
    </w:p>
    <w:p w:rsidR="00696182" w:rsidRDefault="00BD1F1C" w:rsidP="009F1EC7">
      <w:pPr>
        <w:pStyle w:val="4"/>
      </w:pPr>
      <w:r w:rsidRPr="00BD1F1C">
        <w:rPr>
          <w:rFonts w:hint="eastAsia"/>
        </w:rPr>
        <w:t>本法第2條第3項明定被遊說者之範圍，除各級民意代表之外，</w:t>
      </w:r>
      <w:proofErr w:type="gramStart"/>
      <w:r w:rsidRPr="00BD1F1C">
        <w:rPr>
          <w:rFonts w:hint="eastAsia"/>
        </w:rPr>
        <w:t>均為中央</w:t>
      </w:r>
      <w:proofErr w:type="gramEnd"/>
      <w:r w:rsidRPr="00BD1F1C">
        <w:rPr>
          <w:rFonts w:hint="eastAsia"/>
        </w:rPr>
        <w:t>、地方政府之</w:t>
      </w:r>
      <w:r w:rsidR="009C5834">
        <w:rPr>
          <w:rFonts w:hint="eastAsia"/>
        </w:rPr>
        <w:t>正、副</w:t>
      </w:r>
      <w:r w:rsidRPr="00BD1F1C">
        <w:rPr>
          <w:rFonts w:hint="eastAsia"/>
        </w:rPr>
        <w:t>首長，屬</w:t>
      </w:r>
      <w:r w:rsidR="002E417C">
        <w:rPr>
          <w:rFonts w:hint="eastAsia"/>
        </w:rPr>
        <w:t>於</w:t>
      </w:r>
      <w:r w:rsidRPr="00BD1F1C">
        <w:rPr>
          <w:rFonts w:hint="eastAsia"/>
        </w:rPr>
        <w:t>地位較高且具有決策權之公職人員</w:t>
      </w:r>
      <w:r>
        <w:rPr>
          <w:rFonts w:hint="eastAsia"/>
        </w:rPr>
        <w:t>。查</w:t>
      </w:r>
      <w:r w:rsidR="004143AC" w:rsidRPr="004143AC">
        <w:rPr>
          <w:rFonts w:hint="eastAsia"/>
        </w:rPr>
        <w:t>內政部98年委託楊泰順教授辦理「我國與美國、加拿</w:t>
      </w:r>
      <w:r w:rsidR="004143AC" w:rsidRPr="004143AC">
        <w:rPr>
          <w:rFonts w:hint="eastAsia"/>
        </w:rPr>
        <w:lastRenderedPageBreak/>
        <w:t>大遊說規範之比較研究」</w:t>
      </w:r>
      <w:r w:rsidR="004143AC">
        <w:rPr>
          <w:rFonts w:hint="eastAsia"/>
        </w:rPr>
        <w:t>報告</w:t>
      </w:r>
      <w:r w:rsidR="004143AC" w:rsidRPr="004143AC">
        <w:rPr>
          <w:rFonts w:hint="eastAsia"/>
        </w:rPr>
        <w:t>，</w:t>
      </w:r>
      <w:r w:rsidR="004143AC">
        <w:rPr>
          <w:rFonts w:hint="eastAsia"/>
        </w:rPr>
        <w:t>針對8個曾經進行遊說活動團體進行深度</w:t>
      </w:r>
      <w:r w:rsidR="00EB27CF">
        <w:rPr>
          <w:rFonts w:hint="eastAsia"/>
        </w:rPr>
        <w:t>訪</w:t>
      </w:r>
      <w:r w:rsidR="004143AC">
        <w:rPr>
          <w:rFonts w:hint="eastAsia"/>
        </w:rPr>
        <w:t>談，得悉：「</w:t>
      </w:r>
      <w:bookmarkStart w:id="237" w:name="_Hlk76717071"/>
      <w:r w:rsidR="004143AC">
        <w:rPr>
          <w:rFonts w:hint="eastAsia"/>
        </w:rPr>
        <w:t>不同的團體屬性可能影響其所選擇的遊說對象，</w:t>
      </w:r>
      <w:bookmarkEnd w:id="237"/>
      <w:r w:rsidR="004143AC">
        <w:rPr>
          <w:rFonts w:hint="eastAsia"/>
        </w:rPr>
        <w:t>譬如專業領域的職業團體傾向於主管機關或承辦業務的行政部門進行遊說活動，而一般的民間團體或社運團體則傾向於立法部門。</w:t>
      </w:r>
      <w:r w:rsidR="00F0347C">
        <w:rPr>
          <w:rFonts w:hint="eastAsia"/>
        </w:rPr>
        <w:t>但</w:t>
      </w:r>
      <w:r w:rsidR="004143AC">
        <w:rPr>
          <w:rFonts w:hint="eastAsia"/>
        </w:rPr>
        <w:t>整體而言，大部分的團體仍是會向兩個部門進行遊說活動，只是頻率上的不同而已。不過針對行政部門的遊說活動，首先受訪團體表示出兩種截然不同的看法及感受：一派團體認為，行政部門仍有過去的官僚及威權氣息，並不是如此容易的進行溝通；另一派團體則是表示，行政部門的人員專業程度及素質較高，較能感受他們的難處及需求。其次，有些團體認為對行政部門所採取的行為不能用遊說來指稱（甚至不能對行政部門進行遊說），這當中充分顯示出遊說定義上的模糊及難以認定。</w:t>
      </w:r>
      <w:r w:rsidR="00B4442B">
        <w:rPr>
          <w:rFonts w:hAnsi="標楷體" w:hint="eastAsia"/>
        </w:rPr>
        <w:t>…</w:t>
      </w:r>
      <w:proofErr w:type="gramStart"/>
      <w:r w:rsidR="00B4442B">
        <w:rPr>
          <w:rFonts w:hAnsi="標楷體" w:hint="eastAsia"/>
        </w:rPr>
        <w:t>…</w:t>
      </w:r>
      <w:proofErr w:type="gramEnd"/>
      <w:r w:rsidR="004143AC" w:rsidRPr="004143AC">
        <w:rPr>
          <w:rFonts w:hint="eastAsia"/>
        </w:rPr>
        <w:t>在遊說對象方</w:t>
      </w:r>
      <w:r w:rsidR="004143AC">
        <w:rPr>
          <w:rFonts w:hint="eastAsia"/>
        </w:rPr>
        <w:t>面</w:t>
      </w:r>
      <w:r w:rsidR="004143AC" w:rsidRPr="004143AC">
        <w:rPr>
          <w:rFonts w:hint="eastAsia"/>
        </w:rPr>
        <w:t>，實際上在遊說法施行前後並無太大的改變，也</w:t>
      </w:r>
      <w:r w:rsidR="004143AC">
        <w:rPr>
          <w:rFonts w:hint="eastAsia"/>
        </w:rPr>
        <w:t>就</w:t>
      </w:r>
      <w:r w:rsidR="004143AC" w:rsidRPr="004143AC">
        <w:rPr>
          <w:rFonts w:hint="eastAsia"/>
        </w:rPr>
        <w:t>是說影響遊說對象的變數，可能</w:t>
      </w:r>
      <w:proofErr w:type="gramStart"/>
      <w:r w:rsidR="004143AC" w:rsidRPr="004143AC">
        <w:rPr>
          <w:rFonts w:hint="eastAsia"/>
        </w:rPr>
        <w:t>要端看於團體</w:t>
      </w:r>
      <w:proofErr w:type="gramEnd"/>
      <w:r w:rsidR="004143AC" w:rsidRPr="004143AC">
        <w:rPr>
          <w:rFonts w:hint="eastAsia"/>
        </w:rPr>
        <w:t>屬性或法案性質的不同來進行選擇。</w:t>
      </w:r>
      <w:r w:rsidR="004143AC">
        <w:rPr>
          <w:rFonts w:hint="eastAsia"/>
        </w:rPr>
        <w:t>」</w:t>
      </w:r>
      <w:r>
        <w:rPr>
          <w:rFonts w:hint="eastAsia"/>
        </w:rPr>
        <w:t>（頁9</w:t>
      </w:r>
      <w:r>
        <w:t>7-98</w:t>
      </w:r>
      <w:r>
        <w:rPr>
          <w:rFonts w:hint="eastAsia"/>
        </w:rPr>
        <w:t>）</w:t>
      </w:r>
    </w:p>
    <w:p w:rsidR="0039530E" w:rsidRDefault="00D56697" w:rsidP="00696182">
      <w:pPr>
        <w:pStyle w:val="4"/>
      </w:pPr>
      <w:r>
        <w:rPr>
          <w:rFonts w:hint="eastAsia"/>
        </w:rPr>
        <w:t>依照本法立法精神，被遊說者</w:t>
      </w:r>
      <w:r w:rsidR="0061505E">
        <w:rPr>
          <w:rFonts w:hint="eastAsia"/>
        </w:rPr>
        <w:t>本人</w:t>
      </w:r>
      <w:r>
        <w:rPr>
          <w:rFonts w:hint="eastAsia"/>
        </w:rPr>
        <w:t>對於經合法申請</w:t>
      </w:r>
      <w:r w:rsidR="0061505E">
        <w:rPr>
          <w:rFonts w:hint="eastAsia"/>
        </w:rPr>
        <w:t>遊說</w:t>
      </w:r>
      <w:r>
        <w:rPr>
          <w:rFonts w:hint="eastAsia"/>
        </w:rPr>
        <w:t>登記</w:t>
      </w:r>
      <w:r w:rsidR="0061505E">
        <w:rPr>
          <w:rFonts w:hint="eastAsia"/>
        </w:rPr>
        <w:t>者，尚不得拒絕受理遊說，但得指定特定之人</w:t>
      </w:r>
      <w:r w:rsidR="00E50229">
        <w:rPr>
          <w:rFonts w:hint="eastAsia"/>
        </w:rPr>
        <w:t>受理</w:t>
      </w:r>
      <w:r w:rsidR="0061505E">
        <w:rPr>
          <w:rFonts w:hint="eastAsia"/>
        </w:rPr>
        <w:t>接見及</w:t>
      </w:r>
      <w:r w:rsidR="00E50229">
        <w:rPr>
          <w:rFonts w:hint="eastAsia"/>
        </w:rPr>
        <w:t>後續遊說事項之</w:t>
      </w:r>
      <w:r w:rsidR="0061505E">
        <w:rPr>
          <w:rFonts w:hint="eastAsia"/>
        </w:rPr>
        <w:t>處理</w:t>
      </w:r>
      <w:r w:rsidR="00E50229">
        <w:rPr>
          <w:rFonts w:hint="eastAsia"/>
        </w:rPr>
        <w:t>，</w:t>
      </w:r>
      <w:r w:rsidR="0061505E">
        <w:rPr>
          <w:rFonts w:hint="eastAsia"/>
        </w:rPr>
        <w:t>至於遊說者能否與被遊說者晤面</w:t>
      </w:r>
      <w:r w:rsidR="00940424">
        <w:rPr>
          <w:rFonts w:hint="eastAsia"/>
        </w:rPr>
        <w:t>談論</w:t>
      </w:r>
      <w:r w:rsidR="0061505E">
        <w:rPr>
          <w:rFonts w:hint="eastAsia"/>
        </w:rPr>
        <w:t>，</w:t>
      </w:r>
      <w:r w:rsidR="00E50229">
        <w:rPr>
          <w:rFonts w:hint="eastAsia"/>
        </w:rPr>
        <w:t>仍需</w:t>
      </w:r>
      <w:r w:rsidR="00D17CBA">
        <w:rPr>
          <w:rFonts w:hint="eastAsia"/>
        </w:rPr>
        <w:t>遊說者自</w:t>
      </w:r>
      <w:r w:rsidR="00E50229">
        <w:rPr>
          <w:rFonts w:hint="eastAsia"/>
        </w:rPr>
        <w:t>身</w:t>
      </w:r>
      <w:r w:rsidR="00D17CBA">
        <w:rPr>
          <w:rFonts w:hint="eastAsia"/>
        </w:rPr>
        <w:t>努力</w:t>
      </w:r>
      <w:r w:rsidR="00E50229">
        <w:rPr>
          <w:rFonts w:hint="eastAsia"/>
        </w:rPr>
        <w:t>尋求各種途徑，始能如願</w:t>
      </w:r>
      <w:r w:rsidR="00D17CBA">
        <w:rPr>
          <w:rFonts w:hint="eastAsia"/>
        </w:rPr>
        <w:t>。</w:t>
      </w:r>
      <w:r w:rsidR="00BD1F1C">
        <w:rPr>
          <w:rFonts w:hint="eastAsia"/>
        </w:rPr>
        <w:t>有</w:t>
      </w:r>
      <w:r w:rsidR="00B4442B">
        <w:rPr>
          <w:rFonts w:hint="eastAsia"/>
        </w:rPr>
        <w:t>關</w:t>
      </w:r>
      <w:r w:rsidR="00BD1F1C">
        <w:rPr>
          <w:rFonts w:hint="eastAsia"/>
        </w:rPr>
        <w:t>「是否希望與機關首長親自進行遊說」乙節</w:t>
      </w:r>
      <w:r w:rsidR="00B4442B">
        <w:rPr>
          <w:rFonts w:hint="eastAsia"/>
        </w:rPr>
        <w:t>：「就</w:t>
      </w:r>
      <w:r w:rsidR="00B4442B" w:rsidRPr="00B4442B">
        <w:rPr>
          <w:rFonts w:hint="eastAsia"/>
        </w:rPr>
        <w:t>此部分，受訪團體呈現出兩種不同的看法：一派的團體認為，若能與機關首長親自見</w:t>
      </w:r>
      <w:r w:rsidR="00B4442B">
        <w:rPr>
          <w:rFonts w:hint="eastAsia"/>
        </w:rPr>
        <w:t>面</w:t>
      </w:r>
      <w:r w:rsidR="00B4442B" w:rsidRPr="00B4442B">
        <w:rPr>
          <w:rFonts w:hint="eastAsia"/>
        </w:rPr>
        <w:t>，除了能</w:t>
      </w:r>
      <w:proofErr w:type="gramStart"/>
      <w:r w:rsidR="00B4442B">
        <w:rPr>
          <w:rFonts w:hint="eastAsia"/>
        </w:rPr>
        <w:t>凸</w:t>
      </w:r>
      <w:proofErr w:type="gramEnd"/>
      <w:r w:rsidR="00B4442B" w:rsidRPr="00B4442B">
        <w:rPr>
          <w:rFonts w:hint="eastAsia"/>
        </w:rPr>
        <w:t>顯團體及其訴求的重要性之外，更能使承辦業務的人員關注於他們的訴求及法案內容；另一派的團體則</w:t>
      </w:r>
      <w:r w:rsidR="00B4442B" w:rsidRPr="00B4442B">
        <w:rPr>
          <w:rFonts w:hint="eastAsia"/>
        </w:rPr>
        <w:lastRenderedPageBreak/>
        <w:t>是表示，他們反倒是希望直接與實際的決策者，或是承辦業務的人員見</w:t>
      </w:r>
      <w:r w:rsidR="00B4442B">
        <w:rPr>
          <w:rFonts w:hint="eastAsia"/>
        </w:rPr>
        <w:t>面</w:t>
      </w:r>
      <w:r w:rsidR="00B4442B" w:rsidRPr="00B4442B">
        <w:rPr>
          <w:rFonts w:hint="eastAsia"/>
        </w:rPr>
        <w:t>，而非是機關首長。除了許多政策或立法不需</w:t>
      </w:r>
      <w:r w:rsidR="00B4442B">
        <w:rPr>
          <w:rFonts w:hint="eastAsia"/>
        </w:rPr>
        <w:t>由</w:t>
      </w:r>
      <w:r w:rsidR="00B4442B" w:rsidRPr="00B4442B">
        <w:rPr>
          <w:rFonts w:hint="eastAsia"/>
        </w:rPr>
        <w:t>機關首長決定之外，首長（政務官）的專業程度，甚至是擔憂造成上級給下屬過多壓力，造成反效果的出現。</w:t>
      </w:r>
      <w:r w:rsidR="00B4442B">
        <w:rPr>
          <w:rFonts w:hAnsi="標楷體" w:hint="eastAsia"/>
        </w:rPr>
        <w:t>…</w:t>
      </w:r>
      <w:proofErr w:type="gramStart"/>
      <w:r w:rsidR="00B4442B">
        <w:rPr>
          <w:rFonts w:hAnsi="標楷體" w:hint="eastAsia"/>
        </w:rPr>
        <w:t>…</w:t>
      </w:r>
      <w:proofErr w:type="gramEnd"/>
      <w:r w:rsidR="00B4442B" w:rsidRPr="00B4442B">
        <w:rPr>
          <w:rFonts w:hAnsi="標楷體" w:hint="eastAsia"/>
        </w:rPr>
        <w:t>本研究也</w:t>
      </w:r>
      <w:r w:rsidR="000249FA">
        <w:rPr>
          <w:rFonts w:hAnsi="標楷體" w:hint="eastAsia"/>
        </w:rPr>
        <w:t>由</w:t>
      </w:r>
      <w:r w:rsidR="00B4442B" w:rsidRPr="00B4442B">
        <w:rPr>
          <w:rFonts w:hAnsi="標楷體" w:hint="eastAsia"/>
        </w:rPr>
        <w:t>訪談中發現，縱使有些團體想要親自與機關首長進行遊說，卻還是遲遲無法如願，實際見</w:t>
      </w:r>
      <w:r w:rsidR="00462FF6">
        <w:rPr>
          <w:rFonts w:hAnsi="標楷體" w:hint="eastAsia"/>
        </w:rPr>
        <w:t>面</w:t>
      </w:r>
      <w:r w:rsidR="00B4442B" w:rsidRPr="00B4442B">
        <w:rPr>
          <w:rFonts w:hAnsi="標楷體" w:hint="eastAsia"/>
        </w:rPr>
        <w:t>時只有幕僚或基層官員</w:t>
      </w:r>
      <w:r w:rsidR="004F423E">
        <w:rPr>
          <w:rFonts w:hAnsi="標楷體" w:hint="eastAsia"/>
        </w:rPr>
        <w:t>代</w:t>
      </w:r>
      <w:r w:rsidR="00B4442B" w:rsidRPr="00B4442B">
        <w:rPr>
          <w:rFonts w:hAnsi="標楷體" w:hint="eastAsia"/>
        </w:rPr>
        <w:t>理出席，甚至有時只是以拖延或敷衍態度來</w:t>
      </w:r>
      <w:r w:rsidR="00462FF6">
        <w:rPr>
          <w:rFonts w:hAnsi="標楷體" w:hint="eastAsia"/>
        </w:rPr>
        <w:t>面</w:t>
      </w:r>
      <w:r w:rsidR="00B4442B" w:rsidRPr="00B4442B">
        <w:rPr>
          <w:rFonts w:hAnsi="標楷體" w:hint="eastAsia"/>
        </w:rPr>
        <w:t>對遊說者。亦有團體明確指出其主管機關的首長，不但主動的提供相關協助，且快速回應他們的訴求及實際需要，讓他們感到十分欣慰。這兩種截然不同的情況，或許能反映出當前機關首長的領導風格及個人特質， 除了影響遊說者是否希望與其親自見</w:t>
      </w:r>
      <w:r w:rsidR="00B4442B">
        <w:rPr>
          <w:rFonts w:hAnsi="標楷體" w:hint="eastAsia"/>
        </w:rPr>
        <w:t>面</w:t>
      </w:r>
      <w:r w:rsidR="00B4442B" w:rsidRPr="00B4442B">
        <w:rPr>
          <w:rFonts w:hAnsi="標楷體" w:hint="eastAsia"/>
        </w:rPr>
        <w:t>之外，更影響後續團體的遊說成效為何。</w:t>
      </w:r>
      <w:r w:rsidR="00B4442B">
        <w:rPr>
          <w:rFonts w:hint="eastAsia"/>
        </w:rPr>
        <w:t>」（同上研究報告頁1</w:t>
      </w:r>
      <w:r w:rsidR="00B4442B">
        <w:t>01-102</w:t>
      </w:r>
      <w:r w:rsidR="00B4442B">
        <w:rPr>
          <w:rFonts w:hint="eastAsia"/>
        </w:rPr>
        <w:t>）</w:t>
      </w:r>
    </w:p>
    <w:p w:rsidR="00267A66" w:rsidRDefault="00F30725" w:rsidP="009F1EC7">
      <w:pPr>
        <w:pStyle w:val="4"/>
      </w:pPr>
      <w:r>
        <w:rPr>
          <w:rFonts w:hint="eastAsia"/>
        </w:rPr>
        <w:t>由</w:t>
      </w:r>
      <w:r w:rsidR="00504ECC">
        <w:rPr>
          <w:rFonts w:hint="eastAsia"/>
        </w:rPr>
        <w:t>上述</w:t>
      </w:r>
      <w:r w:rsidR="007B0F04">
        <w:rPr>
          <w:rFonts w:hint="eastAsia"/>
        </w:rPr>
        <w:t>實證研究</w:t>
      </w:r>
      <w:r w:rsidR="002157B6">
        <w:rPr>
          <w:rFonts w:hint="eastAsia"/>
        </w:rPr>
        <w:t>總結</w:t>
      </w:r>
      <w:r>
        <w:rPr>
          <w:rFonts w:hint="eastAsia"/>
        </w:rPr>
        <w:t>，</w:t>
      </w:r>
      <w:r w:rsidRPr="00F30725">
        <w:rPr>
          <w:rFonts w:hint="eastAsia"/>
        </w:rPr>
        <w:t>專業領域職業團體傾向於主管機關或承辦業務的行政部門進行遊說活動，而一般的民間團體或社運團體則傾向於</w:t>
      </w:r>
      <w:r w:rsidR="007B0F04">
        <w:rPr>
          <w:rFonts w:hint="eastAsia"/>
        </w:rPr>
        <w:t>向</w:t>
      </w:r>
      <w:r w:rsidRPr="00F30725">
        <w:rPr>
          <w:rFonts w:hint="eastAsia"/>
        </w:rPr>
        <w:t>立法部門</w:t>
      </w:r>
      <w:r w:rsidR="007B0F04">
        <w:rPr>
          <w:rFonts w:hint="eastAsia"/>
        </w:rPr>
        <w:t>為之</w:t>
      </w:r>
      <w:r w:rsidRPr="00824D87">
        <w:rPr>
          <w:rFonts w:hAnsi="標楷體" w:hint="eastAsia"/>
        </w:rPr>
        <w:t>；</w:t>
      </w:r>
      <w:r w:rsidR="00FA0138" w:rsidRPr="00824D87">
        <w:rPr>
          <w:rFonts w:hAnsi="標楷體" w:hint="eastAsia"/>
        </w:rPr>
        <w:t>又</w:t>
      </w:r>
      <w:r w:rsidRPr="00824D87">
        <w:rPr>
          <w:rFonts w:hAnsi="標楷體" w:hint="eastAsia"/>
        </w:rPr>
        <w:t>部分</w:t>
      </w:r>
      <w:r w:rsidRPr="00F30725">
        <w:rPr>
          <w:rFonts w:hint="eastAsia"/>
        </w:rPr>
        <w:t>團體認為與機關首長親自</w:t>
      </w:r>
      <w:r>
        <w:rPr>
          <w:rFonts w:hint="eastAsia"/>
        </w:rPr>
        <w:t>晤</w:t>
      </w:r>
      <w:r w:rsidRPr="00F30725">
        <w:rPr>
          <w:rFonts w:hint="eastAsia"/>
        </w:rPr>
        <w:t>面，除</w:t>
      </w:r>
      <w:r>
        <w:rPr>
          <w:rFonts w:hint="eastAsia"/>
        </w:rPr>
        <w:t>可</w:t>
      </w:r>
      <w:proofErr w:type="gramStart"/>
      <w:r w:rsidRPr="00F30725">
        <w:rPr>
          <w:rFonts w:hint="eastAsia"/>
        </w:rPr>
        <w:t>凸</w:t>
      </w:r>
      <w:proofErr w:type="gramEnd"/>
      <w:r w:rsidRPr="00F30725">
        <w:rPr>
          <w:rFonts w:hint="eastAsia"/>
        </w:rPr>
        <w:t>顯團體及其訴求</w:t>
      </w:r>
      <w:r w:rsidR="00FA0138">
        <w:rPr>
          <w:rFonts w:hint="eastAsia"/>
        </w:rPr>
        <w:t>之</w:t>
      </w:r>
      <w:r w:rsidRPr="00F30725">
        <w:rPr>
          <w:rFonts w:hint="eastAsia"/>
        </w:rPr>
        <w:t>重要性，更能使承辦業務人員關注</w:t>
      </w:r>
      <w:r w:rsidR="007B0F04">
        <w:rPr>
          <w:rFonts w:hint="eastAsia"/>
        </w:rPr>
        <w:t>渠等</w:t>
      </w:r>
      <w:r w:rsidRPr="00F30725">
        <w:rPr>
          <w:rFonts w:hint="eastAsia"/>
        </w:rPr>
        <w:t>訴求及法案內容；另一派團體則</w:t>
      </w:r>
      <w:r w:rsidR="007B0F04">
        <w:rPr>
          <w:rFonts w:hint="eastAsia"/>
        </w:rPr>
        <w:t>認為</w:t>
      </w:r>
      <w:r w:rsidRPr="00F30725">
        <w:rPr>
          <w:rFonts w:hint="eastAsia"/>
        </w:rPr>
        <w:t>直接與實際的決策者或承辦業務人員見面，</w:t>
      </w:r>
      <w:r w:rsidR="00015716">
        <w:rPr>
          <w:rFonts w:hint="eastAsia"/>
        </w:rPr>
        <w:t>應較與</w:t>
      </w:r>
      <w:r w:rsidRPr="00F30725">
        <w:rPr>
          <w:rFonts w:hint="eastAsia"/>
        </w:rPr>
        <w:t>機關首長</w:t>
      </w:r>
      <w:r w:rsidR="00015716">
        <w:rPr>
          <w:rFonts w:hint="eastAsia"/>
        </w:rPr>
        <w:t>本人接觸</w:t>
      </w:r>
      <w:r w:rsidR="007B0F04">
        <w:rPr>
          <w:rFonts w:hint="eastAsia"/>
        </w:rPr>
        <w:t>更具有效率</w:t>
      </w:r>
      <w:r w:rsidRPr="00F30725">
        <w:rPr>
          <w:rFonts w:hint="eastAsia"/>
        </w:rPr>
        <w:t>。</w:t>
      </w:r>
      <w:proofErr w:type="gramStart"/>
      <w:r w:rsidR="00013928">
        <w:rPr>
          <w:rFonts w:hint="eastAsia"/>
        </w:rPr>
        <w:t>此外，</w:t>
      </w:r>
      <w:proofErr w:type="gramEnd"/>
      <w:r w:rsidR="003234B1">
        <w:rPr>
          <w:rFonts w:hint="eastAsia"/>
        </w:rPr>
        <w:t>「</w:t>
      </w:r>
      <w:r w:rsidR="00057709">
        <w:rPr>
          <w:rFonts w:hint="eastAsia"/>
        </w:rPr>
        <w:t>即便被遊說者同意與遊說者會面，但由於</w:t>
      </w:r>
      <w:r w:rsidR="00013928">
        <w:rPr>
          <w:rFonts w:hint="eastAsia"/>
        </w:rPr>
        <w:t>遊說法並無</w:t>
      </w:r>
      <w:r w:rsidR="007A72DF">
        <w:rPr>
          <w:rFonts w:hint="eastAsia"/>
        </w:rPr>
        <w:t>明文規定</w:t>
      </w:r>
      <w:r w:rsidR="00A1311D">
        <w:rPr>
          <w:rFonts w:hint="eastAsia"/>
        </w:rPr>
        <w:t>受理遊說登記後，被遊說者</w:t>
      </w:r>
      <w:r w:rsidR="00057709">
        <w:rPr>
          <w:rFonts w:hint="eastAsia"/>
        </w:rPr>
        <w:t>須在多久時間內接受遊說，故如被遊說者</w:t>
      </w:r>
      <w:r w:rsidR="00066623">
        <w:rPr>
          <w:rFonts w:hint="eastAsia"/>
        </w:rPr>
        <w:t>在登記後安排時間訂在半年、1年之後，形同實質拒絕，而且時間</w:t>
      </w:r>
      <w:proofErr w:type="gramStart"/>
      <w:r w:rsidR="00066623">
        <w:rPr>
          <w:rFonts w:hint="eastAsia"/>
        </w:rPr>
        <w:t>一</w:t>
      </w:r>
      <w:proofErr w:type="gramEnd"/>
      <w:r w:rsidR="00066623">
        <w:rPr>
          <w:rFonts w:hint="eastAsia"/>
        </w:rPr>
        <w:t>拖久，時空環境可能改變，也就不必遊</w:t>
      </w:r>
      <w:r w:rsidR="00066623">
        <w:rPr>
          <w:rFonts w:hint="eastAsia"/>
        </w:rPr>
        <w:lastRenderedPageBreak/>
        <w:t>說了，這是以後執行上必須面臨的問題</w:t>
      </w:r>
      <w:r w:rsidR="00066623">
        <w:rPr>
          <w:rStyle w:val="aff"/>
        </w:rPr>
        <w:footnoteReference w:id="55"/>
      </w:r>
      <w:r w:rsidR="00066623">
        <w:rPr>
          <w:rFonts w:hint="eastAsia"/>
        </w:rPr>
        <w:t>。</w:t>
      </w:r>
      <w:r w:rsidR="003234B1">
        <w:rPr>
          <w:rFonts w:hint="eastAsia"/>
        </w:rPr>
        <w:t>」</w:t>
      </w:r>
      <w:r w:rsidR="00FA0138">
        <w:rPr>
          <w:rFonts w:hint="eastAsia"/>
        </w:rPr>
        <w:t>是</w:t>
      </w:r>
      <w:r w:rsidR="00824D87">
        <w:rPr>
          <w:rFonts w:hint="eastAsia"/>
        </w:rPr>
        <w:t>以上</w:t>
      </w:r>
      <w:bookmarkStart w:id="238" w:name="_Hlk79069826"/>
      <w:r w:rsidR="00FA0138">
        <w:rPr>
          <w:rFonts w:hint="eastAsia"/>
        </w:rPr>
        <w:t>被遊說者與遊說者</w:t>
      </w:r>
      <w:r w:rsidR="00824D87">
        <w:rPr>
          <w:rFonts w:hint="eastAsia"/>
        </w:rPr>
        <w:t>間</w:t>
      </w:r>
      <w:r w:rsidR="00FA0138">
        <w:rPr>
          <w:rFonts w:hint="eastAsia"/>
        </w:rPr>
        <w:t>遊說活動</w:t>
      </w:r>
      <w:bookmarkStart w:id="239" w:name="_Hlk79070247"/>
      <w:r w:rsidR="00FA0138">
        <w:rPr>
          <w:rFonts w:hint="eastAsia"/>
        </w:rPr>
        <w:t>之</w:t>
      </w:r>
      <w:r w:rsidR="00445503">
        <w:rPr>
          <w:rFonts w:hint="eastAsia"/>
        </w:rPr>
        <w:t>各種</w:t>
      </w:r>
      <w:r w:rsidR="005D25EC">
        <w:rPr>
          <w:rFonts w:hint="eastAsia"/>
        </w:rPr>
        <w:t>互動</w:t>
      </w:r>
      <w:r w:rsidR="00197AD0">
        <w:rPr>
          <w:rFonts w:hint="eastAsia"/>
        </w:rPr>
        <w:t>情狀</w:t>
      </w:r>
      <w:r w:rsidR="00FA0138">
        <w:rPr>
          <w:rFonts w:hint="eastAsia"/>
        </w:rPr>
        <w:t>，</w:t>
      </w:r>
      <w:r w:rsidR="005D25EC">
        <w:rPr>
          <w:rFonts w:hint="eastAsia"/>
        </w:rPr>
        <w:t>要</w:t>
      </w:r>
      <w:r w:rsidR="00FA0138">
        <w:rPr>
          <w:rFonts w:hint="eastAsia"/>
        </w:rPr>
        <w:t>與</w:t>
      </w:r>
      <w:r w:rsidR="005D25EC">
        <w:rPr>
          <w:rFonts w:hint="eastAsia"/>
        </w:rPr>
        <w:t>本</w:t>
      </w:r>
      <w:r w:rsidR="00FA0138">
        <w:rPr>
          <w:rFonts w:hint="eastAsia"/>
        </w:rPr>
        <w:t>法能否</w:t>
      </w:r>
      <w:r w:rsidR="00197AD0">
        <w:rPr>
          <w:rFonts w:hint="eastAsia"/>
        </w:rPr>
        <w:t>更為</w:t>
      </w:r>
      <w:r w:rsidR="00FA0138">
        <w:rPr>
          <w:rFonts w:hint="eastAsia"/>
        </w:rPr>
        <w:t>順遂推動</w:t>
      </w:r>
      <w:r w:rsidR="005D25EC">
        <w:rPr>
          <w:rFonts w:hint="eastAsia"/>
        </w:rPr>
        <w:t>，實有互為影響之連帶關係</w:t>
      </w:r>
      <w:r w:rsidR="00824D87">
        <w:rPr>
          <w:rFonts w:hint="eastAsia"/>
        </w:rPr>
        <w:t>。</w:t>
      </w:r>
      <w:bookmarkEnd w:id="238"/>
      <w:bookmarkEnd w:id="239"/>
    </w:p>
    <w:p w:rsidR="007B0F04" w:rsidRPr="009F1EC7" w:rsidRDefault="00462FF6" w:rsidP="006068B8">
      <w:pPr>
        <w:pStyle w:val="3"/>
        <w:ind w:left="1361"/>
      </w:pPr>
      <w:proofErr w:type="gramStart"/>
      <w:r>
        <w:rPr>
          <w:rFonts w:hint="eastAsia"/>
        </w:rPr>
        <w:t>綜</w:t>
      </w:r>
      <w:r w:rsidR="00CD4D7B">
        <w:rPr>
          <w:rFonts w:hint="eastAsia"/>
        </w:rPr>
        <w:t>據上</w:t>
      </w:r>
      <w:r>
        <w:rPr>
          <w:rFonts w:hint="eastAsia"/>
        </w:rPr>
        <w:t>述</w:t>
      </w:r>
      <w:proofErr w:type="gramEnd"/>
      <w:r>
        <w:rPr>
          <w:rFonts w:hint="eastAsia"/>
        </w:rPr>
        <w:t>，</w:t>
      </w:r>
      <w:r w:rsidR="003A268A" w:rsidRPr="003A268A">
        <w:rPr>
          <w:rFonts w:hint="eastAsia"/>
        </w:rPr>
        <w:t>關於被遊說者之範圍，</w:t>
      </w:r>
      <w:r w:rsidR="004F6062">
        <w:rPr>
          <w:rFonts w:hint="eastAsia"/>
        </w:rPr>
        <w:t>本法主管機關</w:t>
      </w:r>
      <w:r w:rsidRPr="00462FF6">
        <w:rPr>
          <w:rFonts w:hint="eastAsia"/>
        </w:rPr>
        <w:t>宜納入各級民意代表助理、</w:t>
      </w:r>
      <w:r w:rsidR="00D56092">
        <w:rPr>
          <w:rFonts w:hint="eastAsia"/>
        </w:rPr>
        <w:t>中央三級機關首長、各機關正、副首長之機要人員</w:t>
      </w:r>
      <w:r w:rsidR="00044D88">
        <w:rPr>
          <w:rFonts w:hint="eastAsia"/>
        </w:rPr>
        <w:t>、</w:t>
      </w:r>
      <w:r w:rsidRPr="00462FF6">
        <w:rPr>
          <w:rFonts w:hint="eastAsia"/>
        </w:rPr>
        <w:t>公營事業高階經理人</w:t>
      </w:r>
      <w:r w:rsidR="007B0F04">
        <w:rPr>
          <w:rFonts w:hint="eastAsia"/>
        </w:rPr>
        <w:t>作為被遊說</w:t>
      </w:r>
      <w:r w:rsidRPr="00462FF6">
        <w:rPr>
          <w:rFonts w:hint="eastAsia"/>
        </w:rPr>
        <w:t>對象</w:t>
      </w:r>
      <w:r w:rsidR="007B0F04">
        <w:rPr>
          <w:rFonts w:hint="eastAsia"/>
        </w:rPr>
        <w:t>，以</w:t>
      </w:r>
      <w:r w:rsidR="004F6062">
        <w:rPr>
          <w:rFonts w:hint="eastAsia"/>
        </w:rPr>
        <w:t>回應</w:t>
      </w:r>
      <w:r w:rsidR="00015716">
        <w:rPr>
          <w:rFonts w:hint="eastAsia"/>
        </w:rPr>
        <w:t>當前</w:t>
      </w:r>
      <w:r w:rsidR="007B0F04">
        <w:rPr>
          <w:rFonts w:hint="eastAsia"/>
        </w:rPr>
        <w:t>實務運作需求</w:t>
      </w:r>
      <w:r>
        <w:rPr>
          <w:rFonts w:hint="eastAsia"/>
        </w:rPr>
        <w:t>。</w:t>
      </w:r>
      <w:r w:rsidR="002E67C1">
        <w:rPr>
          <w:rFonts w:hint="eastAsia"/>
        </w:rPr>
        <w:t>至</w:t>
      </w:r>
      <w:r w:rsidR="00044D88">
        <w:rPr>
          <w:rFonts w:hint="eastAsia"/>
        </w:rPr>
        <w:t>於</w:t>
      </w:r>
      <w:r w:rsidR="002E67C1" w:rsidRPr="002E67C1">
        <w:rPr>
          <w:rFonts w:hint="eastAsia"/>
        </w:rPr>
        <w:t>遊說</w:t>
      </w:r>
      <w:r w:rsidR="00044D88">
        <w:rPr>
          <w:rFonts w:hint="eastAsia"/>
        </w:rPr>
        <w:t>者</w:t>
      </w:r>
      <w:r w:rsidR="004F6062">
        <w:rPr>
          <w:rFonts w:hint="eastAsia"/>
        </w:rPr>
        <w:t>應</w:t>
      </w:r>
      <w:r w:rsidR="002E67C1" w:rsidRPr="002E67C1">
        <w:rPr>
          <w:rFonts w:hint="eastAsia"/>
        </w:rPr>
        <w:t>向行政機關</w:t>
      </w:r>
      <w:r w:rsidR="00E12F3B">
        <w:rPr>
          <w:rFonts w:hint="eastAsia"/>
        </w:rPr>
        <w:t>或</w:t>
      </w:r>
      <w:r w:rsidR="002E67C1" w:rsidRPr="002E67C1">
        <w:rPr>
          <w:rFonts w:hint="eastAsia"/>
        </w:rPr>
        <w:t>民意代表進行遊說之選擇，</w:t>
      </w:r>
      <w:r w:rsidR="00015716">
        <w:rPr>
          <w:rFonts w:hint="eastAsia"/>
        </w:rPr>
        <w:t>前</w:t>
      </w:r>
      <w:r w:rsidR="002E67C1" w:rsidRPr="002E67C1">
        <w:rPr>
          <w:rFonts w:hint="eastAsia"/>
        </w:rPr>
        <w:t>經</w:t>
      </w:r>
      <w:r w:rsidR="00015716">
        <w:rPr>
          <w:rFonts w:hint="eastAsia"/>
        </w:rPr>
        <w:t>內政部9</w:t>
      </w:r>
      <w:r w:rsidR="00015716">
        <w:t>8</w:t>
      </w:r>
      <w:r w:rsidR="00015716">
        <w:rPr>
          <w:rFonts w:hint="eastAsia"/>
        </w:rPr>
        <w:t>年委託學者</w:t>
      </w:r>
      <w:r w:rsidR="007B0F04">
        <w:rPr>
          <w:rFonts w:hint="eastAsia"/>
        </w:rPr>
        <w:t>研究</w:t>
      </w:r>
      <w:r w:rsidR="00015716">
        <w:rPr>
          <w:rFonts w:hint="eastAsia"/>
        </w:rPr>
        <w:t>結果，</w:t>
      </w:r>
      <w:r w:rsidR="002E67C1" w:rsidRPr="002E67C1">
        <w:rPr>
          <w:rFonts w:hint="eastAsia"/>
        </w:rPr>
        <w:t>似與</w:t>
      </w:r>
      <w:r w:rsidR="00E12F3B">
        <w:rPr>
          <w:rFonts w:hint="eastAsia"/>
        </w:rPr>
        <w:t>各</w:t>
      </w:r>
      <w:r w:rsidR="00044D88">
        <w:rPr>
          <w:rFonts w:hint="eastAsia"/>
        </w:rPr>
        <w:t>遊說者</w:t>
      </w:r>
      <w:r w:rsidR="002E67C1" w:rsidRPr="002E67C1">
        <w:rPr>
          <w:rFonts w:hint="eastAsia"/>
        </w:rPr>
        <w:t>之屬性有</w:t>
      </w:r>
      <w:r w:rsidR="00015716">
        <w:rPr>
          <w:rFonts w:hint="eastAsia"/>
        </w:rPr>
        <w:t>所</w:t>
      </w:r>
      <w:r w:rsidR="002E67C1" w:rsidRPr="002E67C1">
        <w:rPr>
          <w:rFonts w:hint="eastAsia"/>
        </w:rPr>
        <w:t>關連</w:t>
      </w:r>
      <w:r w:rsidR="00E12F3B">
        <w:rPr>
          <w:rFonts w:hAnsi="標楷體" w:hint="eastAsia"/>
        </w:rPr>
        <w:t>；</w:t>
      </w:r>
      <w:r w:rsidR="007B0F04">
        <w:rPr>
          <w:rFonts w:hint="eastAsia"/>
        </w:rPr>
        <w:t>且</w:t>
      </w:r>
      <w:r w:rsidR="002E67C1" w:rsidRPr="002E67C1">
        <w:rPr>
          <w:rFonts w:hint="eastAsia"/>
        </w:rPr>
        <w:t>遊說者是否希望與機關首長</w:t>
      </w:r>
      <w:r w:rsidR="00015716">
        <w:rPr>
          <w:rFonts w:hint="eastAsia"/>
        </w:rPr>
        <w:t>本人</w:t>
      </w:r>
      <w:r w:rsidR="002E67C1" w:rsidRPr="002E67C1">
        <w:rPr>
          <w:rFonts w:hint="eastAsia"/>
        </w:rPr>
        <w:t>進行遊說，</w:t>
      </w:r>
      <w:r w:rsidR="00504ECC">
        <w:rPr>
          <w:rFonts w:hint="eastAsia"/>
        </w:rPr>
        <w:t>或</w:t>
      </w:r>
      <w:r w:rsidR="00015716" w:rsidRPr="00015716">
        <w:rPr>
          <w:rFonts w:hint="eastAsia"/>
        </w:rPr>
        <w:t>直接與實際</w:t>
      </w:r>
      <w:r w:rsidR="004F6062">
        <w:rPr>
          <w:rFonts w:hint="eastAsia"/>
        </w:rPr>
        <w:t>業務</w:t>
      </w:r>
      <w:r w:rsidR="003C407A">
        <w:rPr>
          <w:rFonts w:hint="eastAsia"/>
        </w:rPr>
        <w:t>單位</w:t>
      </w:r>
      <w:r w:rsidR="00015716" w:rsidRPr="00015716">
        <w:rPr>
          <w:rFonts w:hint="eastAsia"/>
        </w:rPr>
        <w:t>承辦人員</w:t>
      </w:r>
      <w:r w:rsidR="00015716">
        <w:rPr>
          <w:rFonts w:hint="eastAsia"/>
        </w:rPr>
        <w:t>洽談</w:t>
      </w:r>
      <w:r w:rsidR="00015716" w:rsidRPr="00015716">
        <w:rPr>
          <w:rFonts w:hint="eastAsia"/>
        </w:rPr>
        <w:t>，</w:t>
      </w:r>
      <w:r w:rsidR="002E67C1" w:rsidRPr="002E67C1">
        <w:rPr>
          <w:rFonts w:hint="eastAsia"/>
        </w:rPr>
        <w:t>看法亦頗為兩極</w:t>
      </w:r>
      <w:r w:rsidR="00015716">
        <w:rPr>
          <w:rFonts w:hAnsi="標楷體" w:hint="eastAsia"/>
        </w:rPr>
        <w:t>；</w:t>
      </w:r>
      <w:proofErr w:type="gramStart"/>
      <w:r w:rsidR="00445503" w:rsidRPr="00015716">
        <w:rPr>
          <w:rFonts w:hAnsi="標楷體" w:hint="eastAsia"/>
        </w:rPr>
        <w:t>又</w:t>
      </w:r>
      <w:r w:rsidR="004F6062">
        <w:rPr>
          <w:rFonts w:hAnsi="標楷體" w:hint="eastAsia"/>
        </w:rPr>
        <w:t>設如被</w:t>
      </w:r>
      <w:r w:rsidR="00445503" w:rsidRPr="00015716">
        <w:rPr>
          <w:rFonts w:hAnsi="標楷體" w:hint="eastAsia"/>
        </w:rPr>
        <w:t>遊說者</w:t>
      </w:r>
      <w:r w:rsidR="004F6062">
        <w:rPr>
          <w:rFonts w:hAnsi="標楷體" w:hint="eastAsia"/>
        </w:rPr>
        <w:t>倘</w:t>
      </w:r>
      <w:r w:rsidR="003C407A">
        <w:rPr>
          <w:rFonts w:hAnsi="標楷體" w:hint="eastAsia"/>
        </w:rPr>
        <w:t>刻意</w:t>
      </w:r>
      <w:proofErr w:type="gramEnd"/>
      <w:r w:rsidR="003C407A">
        <w:rPr>
          <w:rFonts w:hAnsi="標楷體" w:hint="eastAsia"/>
        </w:rPr>
        <w:t>拖延</w:t>
      </w:r>
      <w:r w:rsidR="00445503" w:rsidRPr="00015716">
        <w:rPr>
          <w:rFonts w:hAnsi="標楷體" w:hint="eastAsia"/>
        </w:rPr>
        <w:t>遊說</w:t>
      </w:r>
      <w:r w:rsidR="003C407A">
        <w:rPr>
          <w:rFonts w:hAnsi="標楷體" w:hint="eastAsia"/>
        </w:rPr>
        <w:t>洽談進程之</w:t>
      </w:r>
      <w:r w:rsidR="00907491" w:rsidRPr="00015716">
        <w:rPr>
          <w:rFonts w:hAnsi="標楷體" w:hint="eastAsia"/>
        </w:rPr>
        <w:t>安排</w:t>
      </w:r>
      <w:r w:rsidR="00445503" w:rsidRPr="00015716">
        <w:rPr>
          <w:rFonts w:hAnsi="標楷體" w:hint="eastAsia"/>
        </w:rPr>
        <w:t>，</w:t>
      </w:r>
      <w:r w:rsidR="00015716">
        <w:rPr>
          <w:rFonts w:hAnsi="標楷體" w:hint="eastAsia"/>
        </w:rPr>
        <w:t>因</w:t>
      </w:r>
      <w:r w:rsidR="00445503" w:rsidRPr="00015716">
        <w:rPr>
          <w:rFonts w:hAnsi="標楷體" w:hint="eastAsia"/>
        </w:rPr>
        <w:t>時移境遷，</w:t>
      </w:r>
      <w:r w:rsidR="004F6062">
        <w:rPr>
          <w:rFonts w:hAnsi="標楷體" w:hint="eastAsia"/>
        </w:rPr>
        <w:t>恐將</w:t>
      </w:r>
      <w:r w:rsidR="00015716">
        <w:rPr>
          <w:rFonts w:hAnsi="標楷體" w:hint="eastAsia"/>
        </w:rPr>
        <w:t>導致</w:t>
      </w:r>
      <w:r w:rsidR="00445503" w:rsidRPr="00015716">
        <w:rPr>
          <w:rFonts w:hAnsi="標楷體" w:hint="eastAsia"/>
        </w:rPr>
        <w:t>實際之遊說效果</w:t>
      </w:r>
      <w:r w:rsidR="007B0F04" w:rsidRPr="00015716">
        <w:rPr>
          <w:rFonts w:hAnsi="標楷體" w:hint="eastAsia"/>
        </w:rPr>
        <w:t>大打折扣</w:t>
      </w:r>
      <w:r w:rsidR="003C407A">
        <w:rPr>
          <w:rFonts w:hAnsi="標楷體" w:hint="eastAsia"/>
        </w:rPr>
        <w:t>，</w:t>
      </w:r>
      <w:proofErr w:type="gramStart"/>
      <w:r w:rsidR="003C407A">
        <w:rPr>
          <w:rFonts w:hAnsi="標楷體" w:hint="eastAsia"/>
        </w:rPr>
        <w:t>間亦影響</w:t>
      </w:r>
      <w:proofErr w:type="gramEnd"/>
      <w:r w:rsidR="003C407A">
        <w:rPr>
          <w:rFonts w:hAnsi="標楷體" w:hint="eastAsia"/>
        </w:rPr>
        <w:t>遊說者申請登記進行遊說之意願</w:t>
      </w:r>
      <w:r w:rsidR="007B0F04" w:rsidRPr="00015716">
        <w:rPr>
          <w:rFonts w:hAnsi="標楷體" w:hint="eastAsia"/>
        </w:rPr>
        <w:t>。</w:t>
      </w:r>
      <w:r w:rsidR="004F6062">
        <w:rPr>
          <w:rFonts w:hAnsi="標楷體" w:hint="eastAsia"/>
        </w:rPr>
        <w:t>是</w:t>
      </w:r>
      <w:r w:rsidR="007B0F04" w:rsidRPr="00015716">
        <w:rPr>
          <w:rFonts w:hAnsi="標楷體" w:hint="eastAsia"/>
        </w:rPr>
        <w:t>內政部</w:t>
      </w:r>
      <w:r w:rsidR="00E12F3B">
        <w:rPr>
          <w:rFonts w:hAnsi="標楷體" w:hint="eastAsia"/>
        </w:rPr>
        <w:t>允</w:t>
      </w:r>
      <w:r w:rsidR="007B0F04" w:rsidRPr="00015716">
        <w:rPr>
          <w:rFonts w:hAnsi="標楷體" w:hint="eastAsia"/>
        </w:rPr>
        <w:t>宜持續瞭解</w:t>
      </w:r>
      <w:r w:rsidR="004F6062">
        <w:rPr>
          <w:rFonts w:hAnsi="標楷體" w:hint="eastAsia"/>
        </w:rPr>
        <w:t>掌握</w:t>
      </w:r>
      <w:r w:rsidR="007B0F04" w:rsidRPr="00015716">
        <w:rPr>
          <w:rFonts w:hAnsi="標楷體" w:hint="eastAsia"/>
        </w:rPr>
        <w:t>各機關受理遊說之現況，</w:t>
      </w:r>
      <w:r w:rsidR="00943BF9">
        <w:rPr>
          <w:rFonts w:hAnsi="標楷體" w:hint="eastAsia"/>
        </w:rPr>
        <w:t>並</w:t>
      </w:r>
      <w:r w:rsidR="00015716">
        <w:rPr>
          <w:rFonts w:hAnsi="標楷體" w:hint="eastAsia"/>
        </w:rPr>
        <w:t>透過</w:t>
      </w:r>
      <w:r w:rsidR="002157B6">
        <w:rPr>
          <w:rFonts w:hAnsi="標楷體" w:hint="eastAsia"/>
        </w:rPr>
        <w:t>各類</w:t>
      </w:r>
      <w:r w:rsidR="00015716">
        <w:rPr>
          <w:rFonts w:hAnsi="標楷體" w:hint="eastAsia"/>
        </w:rPr>
        <w:t>實證</w:t>
      </w:r>
      <w:proofErr w:type="gramStart"/>
      <w:r w:rsidR="002157B6">
        <w:rPr>
          <w:rFonts w:hAnsi="標楷體" w:hint="eastAsia"/>
        </w:rPr>
        <w:t>研</w:t>
      </w:r>
      <w:proofErr w:type="gramEnd"/>
      <w:r w:rsidR="00E12F3B">
        <w:rPr>
          <w:rFonts w:hAnsi="標楷體" w:hint="eastAsia"/>
        </w:rPr>
        <w:t>析</w:t>
      </w:r>
      <w:r w:rsidR="002157B6">
        <w:rPr>
          <w:rFonts w:hAnsi="標楷體" w:hint="eastAsia"/>
        </w:rPr>
        <w:t>制定</w:t>
      </w:r>
      <w:r w:rsidR="007B0F04" w:rsidRPr="00015716">
        <w:rPr>
          <w:rFonts w:hAnsi="標楷體" w:hint="eastAsia"/>
        </w:rPr>
        <w:t>相應之行政指引，</w:t>
      </w:r>
      <w:r w:rsidR="003A1E5B">
        <w:rPr>
          <w:rFonts w:hAnsi="標楷體" w:hint="eastAsia"/>
        </w:rPr>
        <w:t>資為</w:t>
      </w:r>
      <w:r w:rsidR="007B0F04" w:rsidRPr="00015716">
        <w:rPr>
          <w:rFonts w:hAnsi="標楷體" w:hint="eastAsia"/>
        </w:rPr>
        <w:t>各機關</w:t>
      </w:r>
      <w:r w:rsidR="00044D88">
        <w:rPr>
          <w:rFonts w:hAnsi="標楷體" w:hint="eastAsia"/>
        </w:rPr>
        <w:t>受理遊說登記</w:t>
      </w:r>
      <w:r w:rsidR="007B0F04" w:rsidRPr="00015716">
        <w:rPr>
          <w:rFonts w:hAnsi="標楷體" w:hint="eastAsia"/>
        </w:rPr>
        <w:t>遵循辦</w:t>
      </w:r>
      <w:r w:rsidR="00E12F3B">
        <w:rPr>
          <w:rFonts w:hAnsi="標楷體" w:hint="eastAsia"/>
        </w:rPr>
        <w:t>理之參考</w:t>
      </w:r>
      <w:r w:rsidR="007B0F04" w:rsidRPr="00015716">
        <w:rPr>
          <w:rFonts w:hAnsi="標楷體" w:hint="eastAsia"/>
        </w:rPr>
        <w:t>，</w:t>
      </w:r>
      <w:r w:rsidR="00044D88">
        <w:rPr>
          <w:rFonts w:hAnsi="標楷體" w:hint="eastAsia"/>
        </w:rPr>
        <w:t>以</w:t>
      </w:r>
      <w:r w:rsidR="00015716">
        <w:rPr>
          <w:rFonts w:hAnsi="標楷體" w:hint="eastAsia"/>
        </w:rPr>
        <w:t>期</w:t>
      </w:r>
      <w:r w:rsidR="009C73E7">
        <w:rPr>
          <w:rFonts w:hAnsi="標楷體" w:hint="eastAsia"/>
        </w:rPr>
        <w:t>有效</w:t>
      </w:r>
      <w:r w:rsidR="00E12F3B">
        <w:rPr>
          <w:rFonts w:hAnsi="標楷體" w:hint="eastAsia"/>
        </w:rPr>
        <w:t>調動</w:t>
      </w:r>
      <w:r w:rsidR="00044D88">
        <w:rPr>
          <w:rFonts w:hAnsi="標楷體" w:hint="eastAsia"/>
        </w:rPr>
        <w:t>人民</w:t>
      </w:r>
      <w:r w:rsidR="00E12F3B">
        <w:rPr>
          <w:rFonts w:hAnsi="標楷體" w:hint="eastAsia"/>
        </w:rPr>
        <w:t>及團體</w:t>
      </w:r>
      <w:r w:rsidR="009C73E7">
        <w:rPr>
          <w:rFonts w:hAnsi="標楷體" w:hint="eastAsia"/>
        </w:rPr>
        <w:t>依法</w:t>
      </w:r>
      <w:r w:rsidR="00E12F3B">
        <w:rPr>
          <w:rFonts w:hAnsi="標楷體" w:hint="eastAsia"/>
        </w:rPr>
        <w:t>從事</w:t>
      </w:r>
      <w:r w:rsidR="00E12F3B" w:rsidRPr="00E12F3B">
        <w:rPr>
          <w:rFonts w:hAnsi="標楷體" w:hint="eastAsia"/>
        </w:rPr>
        <w:t>遊說活動</w:t>
      </w:r>
      <w:r w:rsidR="002157B6">
        <w:rPr>
          <w:rFonts w:hAnsi="標楷體" w:hint="eastAsia"/>
        </w:rPr>
        <w:t>的</w:t>
      </w:r>
      <w:r w:rsidR="003C407A">
        <w:rPr>
          <w:rFonts w:hAnsi="標楷體" w:hint="eastAsia"/>
        </w:rPr>
        <w:t>積極性</w:t>
      </w:r>
      <w:r w:rsidR="007B0F04" w:rsidRPr="00015716">
        <w:rPr>
          <w:rFonts w:hAnsi="標楷體" w:hint="eastAsia"/>
        </w:rPr>
        <w:t>，</w:t>
      </w:r>
      <w:r w:rsidR="00044D88">
        <w:rPr>
          <w:rFonts w:hAnsi="標楷體" w:hint="eastAsia"/>
        </w:rPr>
        <w:t>並</w:t>
      </w:r>
      <w:r w:rsidR="007B0F04" w:rsidRPr="00015716">
        <w:rPr>
          <w:rFonts w:hAnsi="標楷體" w:hint="eastAsia"/>
        </w:rPr>
        <w:t>有助於遊說法施行成效之</w:t>
      </w:r>
      <w:r w:rsidR="003A1E5B">
        <w:rPr>
          <w:rFonts w:hAnsi="標楷體" w:hint="eastAsia"/>
        </w:rPr>
        <w:t>正向</w:t>
      </w:r>
      <w:r w:rsidR="007B0F04" w:rsidRPr="00015716">
        <w:rPr>
          <w:rFonts w:hAnsi="標楷體" w:hint="eastAsia"/>
        </w:rPr>
        <w:t>提升。</w:t>
      </w:r>
    </w:p>
    <w:p w:rsidR="00B319E8" w:rsidRPr="00221206" w:rsidRDefault="00BB0999" w:rsidP="000E39E4">
      <w:pPr>
        <w:pStyle w:val="2"/>
        <w:rPr>
          <w:b/>
        </w:rPr>
      </w:pPr>
      <w:r w:rsidRPr="00221206">
        <w:rPr>
          <w:rFonts w:hint="eastAsia"/>
          <w:b/>
        </w:rPr>
        <w:t>關於</w:t>
      </w:r>
      <w:r w:rsidR="00224310" w:rsidRPr="00221206">
        <w:rPr>
          <w:rFonts w:hint="eastAsia"/>
          <w:b/>
        </w:rPr>
        <w:t>主管機關與受理遊說登記機關間之關係，</w:t>
      </w:r>
      <w:r w:rsidR="00143D97">
        <w:rPr>
          <w:rFonts w:hint="eastAsia"/>
          <w:b/>
        </w:rPr>
        <w:t>本法</w:t>
      </w:r>
      <w:r w:rsidR="00224310" w:rsidRPr="00221206">
        <w:rPr>
          <w:rFonts w:hint="eastAsia"/>
          <w:b/>
        </w:rPr>
        <w:t>未有明確規定，且</w:t>
      </w:r>
      <w:r w:rsidR="00822CAA" w:rsidRPr="00221206">
        <w:rPr>
          <w:rFonts w:hint="eastAsia"/>
          <w:b/>
        </w:rPr>
        <w:t>現行該</w:t>
      </w:r>
      <w:r w:rsidR="00224310" w:rsidRPr="00221206">
        <w:rPr>
          <w:rFonts w:hint="eastAsia"/>
          <w:b/>
        </w:rPr>
        <w:t>二機關分權規範方式，主管機關欠缺有效的統合及監理工具，對於</w:t>
      </w:r>
      <w:r w:rsidR="00143D97">
        <w:rPr>
          <w:rFonts w:hint="eastAsia"/>
          <w:b/>
        </w:rPr>
        <w:t>本</w:t>
      </w:r>
      <w:r w:rsidR="00224310" w:rsidRPr="00221206">
        <w:rPr>
          <w:rFonts w:hint="eastAsia"/>
          <w:b/>
        </w:rPr>
        <w:t>法執行成果是否產生不利之影響，仍有待評估。另主管機關</w:t>
      </w:r>
      <w:r w:rsidR="00822CAA" w:rsidRPr="00221206">
        <w:rPr>
          <w:rFonts w:hint="eastAsia"/>
          <w:b/>
        </w:rPr>
        <w:t>未來</w:t>
      </w:r>
      <w:r w:rsidR="00224310" w:rsidRPr="00221206">
        <w:rPr>
          <w:rFonts w:hint="eastAsia"/>
          <w:b/>
        </w:rPr>
        <w:t>宜將</w:t>
      </w:r>
      <w:r w:rsidR="00143D97">
        <w:rPr>
          <w:rFonts w:hint="eastAsia"/>
          <w:b/>
        </w:rPr>
        <w:t>本</w:t>
      </w:r>
      <w:r w:rsidR="00224310" w:rsidRPr="00221206">
        <w:rPr>
          <w:rFonts w:hint="eastAsia"/>
          <w:b/>
        </w:rPr>
        <w:t>法宣導</w:t>
      </w:r>
      <w:r w:rsidR="00224310" w:rsidRPr="00221206">
        <w:rPr>
          <w:b/>
        </w:rPr>
        <w:t>重點對象</w:t>
      </w:r>
      <w:r w:rsidR="00143D97">
        <w:rPr>
          <w:rFonts w:hint="eastAsia"/>
          <w:b/>
        </w:rPr>
        <w:t>，</w:t>
      </w:r>
      <w:r w:rsidR="00224310" w:rsidRPr="00221206">
        <w:rPr>
          <w:rFonts w:hint="eastAsia"/>
          <w:b/>
        </w:rPr>
        <w:t>置於行政部門之主要決策者及各級民意代表本人，使其等瞭解遊說法宗旨及相關規定，</w:t>
      </w:r>
      <w:proofErr w:type="gramStart"/>
      <w:r w:rsidR="00224310" w:rsidRPr="00221206">
        <w:rPr>
          <w:rFonts w:hint="eastAsia"/>
          <w:b/>
        </w:rPr>
        <w:t>確依本法</w:t>
      </w:r>
      <w:proofErr w:type="gramEnd"/>
      <w:r w:rsidR="00224310" w:rsidRPr="00221206">
        <w:rPr>
          <w:rFonts w:hint="eastAsia"/>
          <w:b/>
        </w:rPr>
        <w:t>之規定辦理。</w:t>
      </w:r>
      <w:r w:rsidR="00822CAA" w:rsidRPr="00221206">
        <w:rPr>
          <w:rFonts w:hint="eastAsia"/>
          <w:b/>
        </w:rPr>
        <w:t>復因</w:t>
      </w:r>
      <w:r w:rsidR="00224310" w:rsidRPr="00221206">
        <w:rPr>
          <w:rFonts w:hint="eastAsia"/>
          <w:b/>
        </w:rPr>
        <w:t>本法採取遊說分散登記制及事前登記制，如同</w:t>
      </w:r>
      <w:proofErr w:type="gramStart"/>
      <w:r w:rsidR="00224310" w:rsidRPr="00221206">
        <w:rPr>
          <w:rFonts w:hint="eastAsia"/>
          <w:b/>
        </w:rPr>
        <w:t>一</w:t>
      </w:r>
      <w:proofErr w:type="gramEnd"/>
      <w:r w:rsidR="00224310" w:rsidRPr="00221206">
        <w:rPr>
          <w:rFonts w:hint="eastAsia"/>
          <w:b/>
        </w:rPr>
        <w:t>性質遊說案件涉及數個機</w:t>
      </w:r>
      <w:r w:rsidR="00224310" w:rsidRPr="00221206">
        <w:rPr>
          <w:rFonts w:hint="eastAsia"/>
          <w:b/>
        </w:rPr>
        <w:lastRenderedPageBreak/>
        <w:t>關職掌</w:t>
      </w:r>
      <w:r w:rsidR="00BB5044">
        <w:rPr>
          <w:rFonts w:hint="eastAsia"/>
          <w:b/>
        </w:rPr>
        <w:t>，</w:t>
      </w:r>
      <w:r w:rsidR="00141AF3">
        <w:rPr>
          <w:rFonts w:hint="eastAsia"/>
          <w:b/>
        </w:rPr>
        <w:t>經</w:t>
      </w:r>
      <w:r w:rsidR="00224310" w:rsidRPr="00221206">
        <w:rPr>
          <w:rFonts w:hint="eastAsia"/>
          <w:b/>
        </w:rPr>
        <w:t>分別提出遊說申請，</w:t>
      </w:r>
      <w:r w:rsidR="00BB5044">
        <w:rPr>
          <w:rFonts w:hint="eastAsia"/>
          <w:b/>
        </w:rPr>
        <w:t>惟</w:t>
      </w:r>
      <w:r w:rsidR="00822CAA" w:rsidRPr="00221206">
        <w:rPr>
          <w:rFonts w:hint="eastAsia"/>
          <w:b/>
        </w:rPr>
        <w:t>因</w:t>
      </w:r>
      <w:r w:rsidR="00224310" w:rsidRPr="00221206">
        <w:rPr>
          <w:rFonts w:hint="eastAsia"/>
          <w:b/>
        </w:rPr>
        <w:t>被遊說</w:t>
      </w:r>
      <w:r w:rsidR="00BB5044">
        <w:rPr>
          <w:rFonts w:hint="eastAsia"/>
          <w:b/>
        </w:rPr>
        <w:t>者</w:t>
      </w:r>
      <w:r w:rsidR="00224310" w:rsidRPr="00221206">
        <w:rPr>
          <w:rFonts w:hint="eastAsia"/>
          <w:b/>
        </w:rPr>
        <w:t>所屬機關間缺乏統一認定標準，不無發生准駁決定歧異情事之可能。又</w:t>
      </w:r>
      <w:r w:rsidR="00221206" w:rsidRPr="00221206">
        <w:rPr>
          <w:rFonts w:hint="eastAsia"/>
          <w:b/>
        </w:rPr>
        <w:t>本法規定監察院及主管機關為裁處本法之罰鍰，得主動調查之，然如何具體適用</w:t>
      </w:r>
      <w:r w:rsidR="00BB5044">
        <w:rPr>
          <w:rFonts w:hint="eastAsia"/>
          <w:b/>
        </w:rPr>
        <w:t>於</w:t>
      </w:r>
      <w:r w:rsidR="00221206" w:rsidRPr="00221206">
        <w:rPr>
          <w:rFonts w:hint="eastAsia"/>
          <w:b/>
        </w:rPr>
        <w:t>遊說裁罰事件，仍</w:t>
      </w:r>
      <w:proofErr w:type="gramStart"/>
      <w:r w:rsidR="00221206" w:rsidRPr="00221206">
        <w:rPr>
          <w:rFonts w:hint="eastAsia"/>
          <w:b/>
        </w:rPr>
        <w:t>須由裁罰</w:t>
      </w:r>
      <w:proofErr w:type="gramEnd"/>
      <w:r w:rsidR="00221206" w:rsidRPr="00221206">
        <w:rPr>
          <w:rFonts w:hint="eastAsia"/>
          <w:b/>
        </w:rPr>
        <w:t>機關於個案中累積裁處經驗</w:t>
      </w:r>
      <w:r w:rsidR="00BB5044">
        <w:rPr>
          <w:rFonts w:hint="eastAsia"/>
          <w:b/>
        </w:rPr>
        <w:t>，而為適當之裁罰</w:t>
      </w:r>
      <w:r w:rsidR="00B874A4" w:rsidRPr="00B874A4">
        <w:rPr>
          <w:rFonts w:hint="eastAsia"/>
          <w:b/>
          <w:color w:val="FF0000"/>
        </w:rPr>
        <w:t>。</w:t>
      </w:r>
      <w:proofErr w:type="gramStart"/>
      <w:r w:rsidR="00221206" w:rsidRPr="00221206">
        <w:rPr>
          <w:rFonts w:hint="eastAsia"/>
          <w:b/>
        </w:rPr>
        <w:t>惟</w:t>
      </w:r>
      <w:proofErr w:type="gramEnd"/>
      <w:r w:rsidR="00BB5044">
        <w:rPr>
          <w:rFonts w:hint="eastAsia"/>
          <w:b/>
        </w:rPr>
        <w:t>本法施行</w:t>
      </w:r>
      <w:r w:rsidR="00221206" w:rsidRPr="00221206">
        <w:rPr>
          <w:rFonts w:hint="eastAsia"/>
          <w:b/>
        </w:rPr>
        <w:t>至今</w:t>
      </w:r>
      <w:proofErr w:type="gramStart"/>
      <w:r w:rsidR="00221206">
        <w:rPr>
          <w:rFonts w:hint="eastAsia"/>
          <w:b/>
        </w:rPr>
        <w:t>尚</w:t>
      </w:r>
      <w:r w:rsidR="00221206" w:rsidRPr="00221206">
        <w:rPr>
          <w:rFonts w:hint="eastAsia"/>
          <w:b/>
        </w:rPr>
        <w:t>無裁罰</w:t>
      </w:r>
      <w:proofErr w:type="gramEnd"/>
      <w:r w:rsidR="00221206" w:rsidRPr="00221206">
        <w:rPr>
          <w:rFonts w:hint="eastAsia"/>
          <w:b/>
        </w:rPr>
        <w:t>機關主動調查並予裁處之案件，</w:t>
      </w:r>
      <w:proofErr w:type="gramStart"/>
      <w:r w:rsidR="00221206" w:rsidRPr="00221206">
        <w:rPr>
          <w:rFonts w:hint="eastAsia"/>
          <w:b/>
        </w:rPr>
        <w:t>爰</w:t>
      </w:r>
      <w:proofErr w:type="gramEnd"/>
      <w:r w:rsidR="00221206" w:rsidRPr="00221206">
        <w:rPr>
          <w:rFonts w:hint="eastAsia"/>
          <w:b/>
        </w:rPr>
        <w:t>為肆應未來實務之需要，主管機關</w:t>
      </w:r>
      <w:bookmarkStart w:id="240" w:name="_Hlk78291199"/>
      <w:r w:rsidR="00221206">
        <w:rPr>
          <w:rFonts w:hint="eastAsia"/>
          <w:b/>
        </w:rPr>
        <w:t>允</w:t>
      </w:r>
      <w:r w:rsidR="00221206" w:rsidRPr="00221206">
        <w:rPr>
          <w:rFonts w:hint="eastAsia"/>
          <w:b/>
        </w:rPr>
        <w:t>宜就本法有關主動調查之發動時機、實施程序、調查方法、調查範圍、強制處分權限等</w:t>
      </w:r>
      <w:r w:rsidR="00221206">
        <w:rPr>
          <w:rFonts w:hint="eastAsia"/>
          <w:b/>
        </w:rPr>
        <w:t>事項</w:t>
      </w:r>
      <w:r w:rsidR="00221206" w:rsidRPr="00221206">
        <w:rPr>
          <w:rFonts w:hint="eastAsia"/>
          <w:b/>
        </w:rPr>
        <w:t>，予以必要之</w:t>
      </w:r>
      <w:proofErr w:type="gramStart"/>
      <w:r w:rsidR="00221206" w:rsidRPr="00221206">
        <w:rPr>
          <w:rFonts w:hint="eastAsia"/>
          <w:b/>
        </w:rPr>
        <w:t>補充釋明</w:t>
      </w:r>
      <w:bookmarkEnd w:id="240"/>
      <w:proofErr w:type="gramEnd"/>
      <w:r w:rsidR="00C725BA">
        <w:rPr>
          <w:rFonts w:hint="eastAsia"/>
          <w:b/>
        </w:rPr>
        <w:t>，以資</w:t>
      </w:r>
      <w:r w:rsidR="008E09DF">
        <w:rPr>
          <w:rFonts w:hint="eastAsia"/>
          <w:b/>
        </w:rPr>
        <w:t>運用</w:t>
      </w:r>
      <w:r w:rsidR="00954359" w:rsidRPr="00221206">
        <w:rPr>
          <w:rFonts w:hint="eastAsia"/>
          <w:b/>
        </w:rPr>
        <w:t>：</w:t>
      </w:r>
    </w:p>
    <w:p w:rsidR="00954359" w:rsidRDefault="00DD2512" w:rsidP="006068B8">
      <w:pPr>
        <w:pStyle w:val="3"/>
        <w:ind w:left="1361"/>
      </w:pPr>
      <w:r w:rsidRPr="00DD2512">
        <w:rPr>
          <w:rFonts w:hint="eastAsia"/>
        </w:rPr>
        <w:t>在遊說執行機關方面，本法區分爲</w:t>
      </w:r>
      <w:r>
        <w:rPr>
          <w:rFonts w:hint="eastAsia"/>
        </w:rPr>
        <w:t>主管機關、</w:t>
      </w:r>
      <w:r w:rsidRPr="00EF5BB9">
        <w:rPr>
          <w:rFonts w:hint="eastAsia"/>
        </w:rPr>
        <w:t>受理</w:t>
      </w:r>
      <w:r>
        <w:rPr>
          <w:rFonts w:hint="eastAsia"/>
        </w:rPr>
        <w:t>遊說</w:t>
      </w:r>
      <w:r w:rsidRPr="00EF5BB9">
        <w:rPr>
          <w:rFonts w:hint="eastAsia"/>
        </w:rPr>
        <w:t>登記</w:t>
      </w:r>
      <w:r w:rsidR="003D1C1E">
        <w:rPr>
          <w:rFonts w:hint="eastAsia"/>
        </w:rPr>
        <w:t>與</w:t>
      </w:r>
      <w:r w:rsidRPr="007615EA">
        <w:rPr>
          <w:rFonts w:hint="eastAsia"/>
        </w:rPr>
        <w:t>資訊</w:t>
      </w:r>
      <w:r w:rsidRPr="00EF5BB9">
        <w:rPr>
          <w:rFonts w:hint="eastAsia"/>
        </w:rPr>
        <w:t>公開機關</w:t>
      </w:r>
      <w:r>
        <w:rPr>
          <w:rFonts w:hint="eastAsia"/>
        </w:rPr>
        <w:t>及</w:t>
      </w:r>
      <w:r w:rsidRPr="00DD2512">
        <w:rPr>
          <w:rFonts w:hint="eastAsia"/>
        </w:rPr>
        <w:t>裁罰機關</w:t>
      </w:r>
      <w:r>
        <w:rPr>
          <w:rFonts w:hint="eastAsia"/>
        </w:rPr>
        <w:t>等</w:t>
      </w:r>
      <w:r w:rsidRPr="00DD2512">
        <w:rPr>
          <w:rFonts w:hint="eastAsia"/>
        </w:rPr>
        <w:t>三類</w:t>
      </w:r>
      <w:r w:rsidR="00B703A6">
        <w:rPr>
          <w:rFonts w:hint="eastAsia"/>
        </w:rPr>
        <w:t>，</w:t>
      </w:r>
      <w:r w:rsidR="003D1C1E">
        <w:rPr>
          <w:rFonts w:hint="eastAsia"/>
        </w:rPr>
        <w:t>分別</w:t>
      </w:r>
      <w:r w:rsidR="00B703A6">
        <w:rPr>
          <w:rFonts w:hint="eastAsia"/>
        </w:rPr>
        <w:t>說明如下</w:t>
      </w:r>
      <w:r w:rsidR="00954359">
        <w:rPr>
          <w:rFonts w:hint="eastAsia"/>
        </w:rPr>
        <w:t>：</w:t>
      </w:r>
    </w:p>
    <w:p w:rsidR="00D3670F" w:rsidRDefault="000B53EF" w:rsidP="00D3670F">
      <w:pPr>
        <w:pStyle w:val="4"/>
      </w:pPr>
      <w:r>
        <w:rPr>
          <w:rFonts w:hint="eastAsia"/>
        </w:rPr>
        <w:t>本法</w:t>
      </w:r>
      <w:r w:rsidR="005F65C3" w:rsidRPr="005F65C3">
        <w:rPr>
          <w:rFonts w:hint="eastAsia"/>
        </w:rPr>
        <w:t>第一類</w:t>
      </w:r>
      <w:r>
        <w:rPr>
          <w:rFonts w:hint="eastAsia"/>
        </w:rPr>
        <w:t>執行機關</w:t>
      </w:r>
      <w:r w:rsidR="005F65C3" w:rsidRPr="005F65C3">
        <w:rPr>
          <w:rFonts w:hint="eastAsia"/>
        </w:rPr>
        <w:t>爲</w:t>
      </w:r>
      <w:r w:rsidR="007615EA">
        <w:rPr>
          <w:rFonts w:hint="eastAsia"/>
        </w:rPr>
        <w:t>遊說活動之</w:t>
      </w:r>
      <w:r w:rsidR="005F65C3" w:rsidRPr="005F65C3">
        <w:rPr>
          <w:rFonts w:hint="eastAsia"/>
        </w:rPr>
        <w:t>主管機關，</w:t>
      </w:r>
      <w:r w:rsidR="0024326B">
        <w:rPr>
          <w:rFonts w:hint="eastAsia"/>
        </w:rPr>
        <w:t>本</w:t>
      </w:r>
      <w:r w:rsidR="005F65C3" w:rsidRPr="005F65C3">
        <w:rPr>
          <w:rFonts w:hint="eastAsia"/>
        </w:rPr>
        <w:t>法第</w:t>
      </w:r>
      <w:r w:rsidR="005F65C3">
        <w:rPr>
          <w:rFonts w:hint="eastAsia"/>
        </w:rPr>
        <w:t>3</w:t>
      </w:r>
      <w:r w:rsidR="005F65C3" w:rsidRPr="005F65C3">
        <w:rPr>
          <w:rFonts w:hint="eastAsia"/>
        </w:rPr>
        <w:t>條規定</w:t>
      </w:r>
      <w:r w:rsidR="007615EA">
        <w:rPr>
          <w:rFonts w:hint="eastAsia"/>
        </w:rPr>
        <w:t>：「</w:t>
      </w:r>
      <w:r w:rsidR="007615EA" w:rsidRPr="007615EA">
        <w:rPr>
          <w:rFonts w:hint="eastAsia"/>
        </w:rPr>
        <w:t>本法主管機關為內政部。</w:t>
      </w:r>
      <w:r w:rsidR="007615EA">
        <w:rPr>
          <w:rFonts w:hint="eastAsia"/>
        </w:rPr>
        <w:t>」</w:t>
      </w:r>
      <w:r w:rsidR="005F65C3" w:rsidRPr="005F65C3">
        <w:rPr>
          <w:rFonts w:hint="eastAsia"/>
        </w:rPr>
        <w:t>此乃因</w:t>
      </w:r>
      <w:bookmarkStart w:id="241" w:name="_Hlk78126443"/>
      <w:r w:rsidR="007615EA">
        <w:rPr>
          <w:rFonts w:hint="eastAsia"/>
        </w:rPr>
        <w:t>本法之立法目的在使</w:t>
      </w:r>
      <w:r w:rsidR="007615EA" w:rsidRPr="00D3670F">
        <w:rPr>
          <w:rFonts w:hint="eastAsia"/>
        </w:rPr>
        <w:t>遊說行為公開化、透明化，建立合法規範之遊說制度，保障民眾</w:t>
      </w:r>
      <w:r w:rsidR="007615EA">
        <w:rPr>
          <w:rFonts w:hint="eastAsia"/>
        </w:rPr>
        <w:t>表達意見之自由，屬於陽光法案之一環，人民向負責決策層次之官員及民意代表遊說，意圖影響法令、政策或議案，屬公民參政事務之一，</w:t>
      </w:r>
      <w:bookmarkEnd w:id="241"/>
      <w:proofErr w:type="gramStart"/>
      <w:r w:rsidR="007615EA">
        <w:rPr>
          <w:rFonts w:hint="eastAsia"/>
        </w:rPr>
        <w:t>爰</w:t>
      </w:r>
      <w:proofErr w:type="gramEnd"/>
      <w:r w:rsidR="007615EA">
        <w:rPr>
          <w:rFonts w:hint="eastAsia"/>
        </w:rPr>
        <w:t>明定內政部為主管機關。</w:t>
      </w:r>
    </w:p>
    <w:p w:rsidR="00D3670F" w:rsidRDefault="00EF5BB9" w:rsidP="00D3670F">
      <w:pPr>
        <w:pStyle w:val="4"/>
      </w:pPr>
      <w:r w:rsidRPr="00EF5BB9">
        <w:rPr>
          <w:rFonts w:hint="eastAsia"/>
        </w:rPr>
        <w:t>本法第二類執行機關爲受理</w:t>
      </w:r>
      <w:r w:rsidR="007615EA">
        <w:rPr>
          <w:rFonts w:hint="eastAsia"/>
        </w:rPr>
        <w:t>遊說</w:t>
      </w:r>
      <w:r w:rsidRPr="00EF5BB9">
        <w:rPr>
          <w:rFonts w:hint="eastAsia"/>
        </w:rPr>
        <w:t>登記及</w:t>
      </w:r>
      <w:r w:rsidRPr="007615EA">
        <w:rPr>
          <w:rFonts w:hint="eastAsia"/>
        </w:rPr>
        <w:t>資訊</w:t>
      </w:r>
      <w:r w:rsidRPr="00EF5BB9">
        <w:rPr>
          <w:rFonts w:hint="eastAsia"/>
        </w:rPr>
        <w:t>公開機關，</w:t>
      </w:r>
      <w:r w:rsidR="00587644" w:rsidRPr="00587644">
        <w:rPr>
          <w:rFonts w:hint="eastAsia"/>
        </w:rPr>
        <w:t>本法第13條第1項</w:t>
      </w:r>
      <w:r w:rsidR="00587644">
        <w:rPr>
          <w:rFonts w:hint="eastAsia"/>
        </w:rPr>
        <w:t>規</w:t>
      </w:r>
      <w:r w:rsidR="00587644" w:rsidRPr="00587644">
        <w:rPr>
          <w:rFonts w:hint="eastAsia"/>
        </w:rPr>
        <w:t>定：「遊說者應逐案備具申請書，載明下列事項，於進行遊說前向被遊說者所屬機關申請登記…</w:t>
      </w:r>
      <w:proofErr w:type="gramStart"/>
      <w:r w:rsidR="00587644" w:rsidRPr="00587644">
        <w:rPr>
          <w:rFonts w:hint="eastAsia"/>
        </w:rPr>
        <w:t>…</w:t>
      </w:r>
      <w:proofErr w:type="gramEnd"/>
      <w:r w:rsidR="00587644" w:rsidRPr="00587644">
        <w:rPr>
          <w:rFonts w:hint="eastAsia"/>
        </w:rPr>
        <w:t>」</w:t>
      </w:r>
      <w:r w:rsidR="00D3670F">
        <w:rPr>
          <w:rFonts w:hint="eastAsia"/>
        </w:rPr>
        <w:t>又</w:t>
      </w:r>
      <w:r w:rsidR="00104019">
        <w:rPr>
          <w:rFonts w:hint="eastAsia"/>
        </w:rPr>
        <w:t>同法第14條規定：「</w:t>
      </w:r>
      <w:r w:rsidR="00104019" w:rsidRPr="00104019">
        <w:rPr>
          <w:rFonts w:hint="eastAsia"/>
        </w:rPr>
        <w:t>被遊說者所屬機關應指定專責單位或人員，受理遊說之登記。</w:t>
      </w:r>
      <w:r w:rsidR="00104019">
        <w:rPr>
          <w:rFonts w:hint="eastAsia"/>
        </w:rPr>
        <w:t>」</w:t>
      </w:r>
      <w:r w:rsidR="00587644">
        <w:rPr>
          <w:rFonts w:hint="eastAsia"/>
        </w:rPr>
        <w:t>為使遊說在公開、透明之程序下進行，</w:t>
      </w:r>
      <w:r w:rsidR="00D3670F">
        <w:rPr>
          <w:rFonts w:hint="eastAsia"/>
        </w:rPr>
        <w:t>本法</w:t>
      </w:r>
      <w:proofErr w:type="gramStart"/>
      <w:r w:rsidR="00587644">
        <w:rPr>
          <w:rFonts w:hint="eastAsia"/>
        </w:rPr>
        <w:t>採</w:t>
      </w:r>
      <w:proofErr w:type="gramEnd"/>
      <w:r w:rsidR="00587644">
        <w:rPr>
          <w:rFonts w:hint="eastAsia"/>
        </w:rPr>
        <w:t>逐案登記制，明定在進行遊說前應</w:t>
      </w:r>
      <w:r w:rsidR="00587644" w:rsidRPr="00587644">
        <w:rPr>
          <w:rFonts w:hint="eastAsia"/>
        </w:rPr>
        <w:t>向被遊說者所屬機關</w:t>
      </w:r>
      <w:r w:rsidR="00587644">
        <w:rPr>
          <w:rFonts w:hint="eastAsia"/>
        </w:rPr>
        <w:t>申請登記，並依遊說者為自然人、法人或團體，分別規定其應登記之內</w:t>
      </w:r>
      <w:r w:rsidR="00587644">
        <w:rPr>
          <w:rFonts w:hint="eastAsia"/>
        </w:rPr>
        <w:lastRenderedPageBreak/>
        <w:t>容，</w:t>
      </w:r>
      <w:r w:rsidR="00D3670F">
        <w:rPr>
          <w:rFonts w:hint="eastAsia"/>
        </w:rPr>
        <w:t>故本法</w:t>
      </w:r>
      <w:r w:rsidR="006A06D9" w:rsidRPr="006A06D9">
        <w:rPr>
          <w:rFonts w:hint="eastAsia"/>
        </w:rPr>
        <w:t>受理遊說登記及資訊公開業務為被遊説者所屬機關</w:t>
      </w:r>
      <w:r w:rsidR="006158A9">
        <w:rPr>
          <w:rFonts w:hint="eastAsia"/>
        </w:rPr>
        <w:t>（</w:t>
      </w:r>
      <w:r w:rsidR="006A06D9" w:rsidRPr="006A06D9">
        <w:rPr>
          <w:rFonts w:hint="eastAsia"/>
        </w:rPr>
        <w:t>指定之專責單位或人員</w:t>
      </w:r>
      <w:r w:rsidR="006158A9">
        <w:rPr>
          <w:rFonts w:hint="eastAsia"/>
        </w:rPr>
        <w:t>）</w:t>
      </w:r>
      <w:r w:rsidR="006A06D9">
        <w:rPr>
          <w:rFonts w:hint="eastAsia"/>
        </w:rPr>
        <w:t>。</w:t>
      </w:r>
    </w:p>
    <w:p w:rsidR="00EF5BB9" w:rsidRDefault="00EF5BB9" w:rsidP="006E09C3">
      <w:pPr>
        <w:pStyle w:val="4"/>
      </w:pPr>
      <w:r w:rsidRPr="00EF5BB9">
        <w:rPr>
          <w:rFonts w:hint="eastAsia"/>
        </w:rPr>
        <w:t>本法第三類執行機關爲</w:t>
      </w:r>
      <w:bookmarkStart w:id="242" w:name="_Hlk78116208"/>
      <w:r w:rsidRPr="00EF5BB9">
        <w:rPr>
          <w:rFonts w:hint="eastAsia"/>
        </w:rPr>
        <w:t>裁罰機關</w:t>
      </w:r>
      <w:bookmarkEnd w:id="242"/>
      <w:r w:rsidRPr="00EF5BB9">
        <w:rPr>
          <w:rFonts w:hint="eastAsia"/>
        </w:rPr>
        <w:t>，本法第</w:t>
      </w:r>
      <w:r w:rsidRPr="00EF5BB9">
        <w:t>29</w:t>
      </w:r>
      <w:r w:rsidRPr="00EF5BB9">
        <w:rPr>
          <w:rFonts w:hint="eastAsia"/>
        </w:rPr>
        <w:t>條</w:t>
      </w:r>
      <w:r w:rsidR="00D3670F">
        <w:rPr>
          <w:rFonts w:hint="eastAsia"/>
        </w:rPr>
        <w:t>第1項</w:t>
      </w:r>
      <w:r w:rsidRPr="00EF5BB9">
        <w:rPr>
          <w:rFonts w:hint="eastAsia"/>
        </w:rPr>
        <w:t>規定</w:t>
      </w:r>
      <w:r w:rsidR="00D3670F">
        <w:rPr>
          <w:rFonts w:hint="eastAsia"/>
        </w:rPr>
        <w:t>：「本法所定之罰鍰，由被遊說者所屬機關檢附具體事證，移送下列機關處罰之：一、具有總統、副總統、立法委員或屬於依政務人員退職撫</w:t>
      </w:r>
      <w:proofErr w:type="gramStart"/>
      <w:r w:rsidR="00D3670F">
        <w:rPr>
          <w:rFonts w:hint="eastAsia"/>
        </w:rPr>
        <w:t>卹</w:t>
      </w:r>
      <w:proofErr w:type="gramEnd"/>
      <w:r w:rsidR="00D3670F">
        <w:rPr>
          <w:rFonts w:hint="eastAsia"/>
        </w:rPr>
        <w:t>條例第二條第一項所定人員身分者，由監察院為之。二、前款情形以外者，由主管機關為之。」是本法之</w:t>
      </w:r>
      <w:r w:rsidRPr="00EF5BB9">
        <w:rPr>
          <w:rFonts w:hint="eastAsia"/>
        </w:rPr>
        <w:t>裁罰機關依對象不同，分屬監察院及內政部。</w:t>
      </w:r>
    </w:p>
    <w:p w:rsidR="00EF5BB9" w:rsidRDefault="00650E7F" w:rsidP="006068B8">
      <w:pPr>
        <w:pStyle w:val="3"/>
        <w:ind w:left="1361"/>
      </w:pPr>
      <w:r>
        <w:rPr>
          <w:rFonts w:hint="eastAsia"/>
        </w:rPr>
        <w:t>本</w:t>
      </w:r>
      <w:r w:rsidR="000275CB">
        <w:rPr>
          <w:rFonts w:hint="eastAsia"/>
        </w:rPr>
        <w:t>法</w:t>
      </w:r>
      <w:r w:rsidR="00CE2D60">
        <w:rPr>
          <w:rFonts w:hint="eastAsia"/>
        </w:rPr>
        <w:t>關於</w:t>
      </w:r>
      <w:r w:rsidR="000275CB" w:rsidRPr="000275CB">
        <w:rPr>
          <w:rFonts w:hint="eastAsia"/>
        </w:rPr>
        <w:t>主管機關</w:t>
      </w:r>
      <w:r w:rsidR="000275CB">
        <w:rPr>
          <w:rFonts w:hint="eastAsia"/>
        </w:rPr>
        <w:t>與</w:t>
      </w:r>
      <w:r w:rsidR="002244B7" w:rsidRPr="002244B7">
        <w:rPr>
          <w:rFonts w:hint="eastAsia"/>
        </w:rPr>
        <w:t>受理</w:t>
      </w:r>
      <w:r w:rsidR="00EE78E5">
        <w:rPr>
          <w:rFonts w:hint="eastAsia"/>
        </w:rPr>
        <w:t>遊說</w:t>
      </w:r>
      <w:r w:rsidR="002244B7" w:rsidRPr="002244B7">
        <w:rPr>
          <w:rFonts w:hint="eastAsia"/>
        </w:rPr>
        <w:t>登記</w:t>
      </w:r>
      <w:r w:rsidR="00EE78E5">
        <w:rPr>
          <w:rFonts w:hint="eastAsia"/>
        </w:rPr>
        <w:t>及資訊公開</w:t>
      </w:r>
      <w:r w:rsidR="002244B7" w:rsidRPr="002244B7">
        <w:rPr>
          <w:rFonts w:hint="eastAsia"/>
        </w:rPr>
        <w:t>機關間</w:t>
      </w:r>
      <w:r w:rsidR="00EE78E5">
        <w:rPr>
          <w:rFonts w:hint="eastAsia"/>
        </w:rPr>
        <w:t>之</w:t>
      </w:r>
      <w:r w:rsidR="002244B7" w:rsidRPr="002244B7">
        <w:rPr>
          <w:rFonts w:hint="eastAsia"/>
        </w:rPr>
        <w:t>關係，</w:t>
      </w:r>
      <w:r>
        <w:rPr>
          <w:rFonts w:hint="eastAsia"/>
        </w:rPr>
        <w:t>未有</w:t>
      </w:r>
      <w:r w:rsidR="00F31D4C">
        <w:rPr>
          <w:rFonts w:hint="eastAsia"/>
        </w:rPr>
        <w:t>明確</w:t>
      </w:r>
      <w:r>
        <w:rPr>
          <w:rFonts w:hint="eastAsia"/>
        </w:rPr>
        <w:t>之規定</w:t>
      </w:r>
      <w:r w:rsidR="005E5077">
        <w:rPr>
          <w:rFonts w:hint="eastAsia"/>
        </w:rPr>
        <w:t>，</w:t>
      </w:r>
      <w:r w:rsidR="002244B7">
        <w:rPr>
          <w:rFonts w:hint="eastAsia"/>
        </w:rPr>
        <w:t>且</w:t>
      </w:r>
      <w:r w:rsidR="00EE78E5">
        <w:rPr>
          <w:rFonts w:hint="eastAsia"/>
        </w:rPr>
        <w:t>該二類機關</w:t>
      </w:r>
      <w:r w:rsidR="002244B7" w:rsidRPr="002244B7">
        <w:rPr>
          <w:rFonts w:hint="eastAsia"/>
        </w:rPr>
        <w:t>分權的規範方式，對於</w:t>
      </w:r>
      <w:r w:rsidR="005E5077">
        <w:rPr>
          <w:rFonts w:hint="eastAsia"/>
        </w:rPr>
        <w:t>本</w:t>
      </w:r>
      <w:r w:rsidR="002244B7" w:rsidRPr="002244B7">
        <w:rPr>
          <w:rFonts w:hint="eastAsia"/>
        </w:rPr>
        <w:t>法執行成果是否產生不利</w:t>
      </w:r>
      <w:r w:rsidR="002244B7">
        <w:rPr>
          <w:rFonts w:hint="eastAsia"/>
        </w:rPr>
        <w:t>之</w:t>
      </w:r>
      <w:r w:rsidR="002244B7" w:rsidRPr="002244B7">
        <w:rPr>
          <w:rFonts w:hint="eastAsia"/>
        </w:rPr>
        <w:t>影響，仍有待評估</w:t>
      </w:r>
      <w:r w:rsidR="00EF5BB9">
        <w:rPr>
          <w:rFonts w:hint="eastAsia"/>
        </w:rPr>
        <w:t>：</w:t>
      </w:r>
    </w:p>
    <w:p w:rsidR="00CC3135" w:rsidRDefault="005B76F1" w:rsidP="006E09C3">
      <w:pPr>
        <w:pStyle w:val="4"/>
      </w:pPr>
      <w:r w:rsidRPr="005B76F1">
        <w:rPr>
          <w:rFonts w:hint="eastAsia"/>
        </w:rPr>
        <w:t>美加法制受理</w:t>
      </w:r>
      <w:r>
        <w:rPr>
          <w:rFonts w:hint="eastAsia"/>
        </w:rPr>
        <w:t>遊說</w:t>
      </w:r>
      <w:r w:rsidRPr="005B76F1">
        <w:rPr>
          <w:rFonts w:hint="eastAsia"/>
        </w:rPr>
        <w:t>登記與</w:t>
      </w:r>
      <w:r w:rsidR="00CC19FC">
        <w:rPr>
          <w:rFonts w:hint="eastAsia"/>
        </w:rPr>
        <w:t>資訊公開</w:t>
      </w:r>
      <w:r w:rsidR="00CA2547">
        <w:rPr>
          <w:rFonts w:hint="eastAsia"/>
        </w:rPr>
        <w:t>機關</w:t>
      </w:r>
      <w:r w:rsidRPr="005B76F1">
        <w:rPr>
          <w:rFonts w:hint="eastAsia"/>
        </w:rPr>
        <w:t>即為主管機關，而我國遊說法規定</w:t>
      </w:r>
      <w:r>
        <w:rPr>
          <w:rFonts w:hint="eastAsia"/>
        </w:rPr>
        <w:t>遊說申請登記須向</w:t>
      </w:r>
      <w:r w:rsidRPr="005B76F1">
        <w:rPr>
          <w:rFonts w:hint="eastAsia"/>
        </w:rPr>
        <w:t>被遊說者所屬機關</w:t>
      </w:r>
      <w:r>
        <w:rPr>
          <w:rFonts w:hint="eastAsia"/>
        </w:rPr>
        <w:t>為之</w:t>
      </w:r>
      <w:r w:rsidRPr="005B76F1">
        <w:rPr>
          <w:rFonts w:hint="eastAsia"/>
        </w:rPr>
        <w:t>，</w:t>
      </w:r>
      <w:r w:rsidR="00F31D4C" w:rsidRPr="005B76F1">
        <w:rPr>
          <w:rFonts w:hint="eastAsia"/>
        </w:rPr>
        <w:t>主管機關</w:t>
      </w:r>
      <w:r w:rsidR="005E5077">
        <w:rPr>
          <w:rFonts w:hint="eastAsia"/>
        </w:rPr>
        <w:t>（內政部）</w:t>
      </w:r>
      <w:r w:rsidR="00F31D4C">
        <w:rPr>
          <w:rFonts w:hint="eastAsia"/>
        </w:rPr>
        <w:t>與</w:t>
      </w:r>
      <w:r>
        <w:rPr>
          <w:rFonts w:hint="eastAsia"/>
        </w:rPr>
        <w:t>遊說受理登記</w:t>
      </w:r>
      <w:r w:rsidRPr="005B76F1">
        <w:rPr>
          <w:rFonts w:hint="eastAsia"/>
        </w:rPr>
        <w:t>機關間</w:t>
      </w:r>
      <w:r w:rsidR="00F31D4C">
        <w:rPr>
          <w:rFonts w:hint="eastAsia"/>
        </w:rPr>
        <w:t>之</w:t>
      </w:r>
      <w:r w:rsidRPr="005B76F1">
        <w:rPr>
          <w:rFonts w:hint="eastAsia"/>
        </w:rPr>
        <w:t>關係，究屬上下指揮</w:t>
      </w:r>
      <w:r w:rsidR="00F31D4C">
        <w:rPr>
          <w:rFonts w:hint="eastAsia"/>
        </w:rPr>
        <w:t>關係抑或</w:t>
      </w:r>
      <w:r w:rsidRPr="005B76F1">
        <w:rPr>
          <w:rFonts w:hint="eastAsia"/>
        </w:rPr>
        <w:t>平行協</w:t>
      </w:r>
      <w:r w:rsidR="002244B7">
        <w:rPr>
          <w:rFonts w:hint="eastAsia"/>
        </w:rPr>
        <w:t>作</w:t>
      </w:r>
      <w:r w:rsidRPr="005B76F1">
        <w:rPr>
          <w:rFonts w:hint="eastAsia"/>
        </w:rPr>
        <w:t>關係，</w:t>
      </w:r>
      <w:r w:rsidR="00F31D4C" w:rsidRPr="00F31D4C">
        <w:rPr>
          <w:rFonts w:hint="eastAsia"/>
        </w:rPr>
        <w:t>本法未有明確規定</w:t>
      </w:r>
      <w:r w:rsidR="00F31D4C">
        <w:rPr>
          <w:rFonts w:hAnsi="標楷體" w:hint="eastAsia"/>
        </w:rPr>
        <w:t>；另</w:t>
      </w:r>
      <w:r w:rsidR="005E5077">
        <w:rPr>
          <w:rFonts w:hAnsi="標楷體" w:hint="eastAsia"/>
        </w:rPr>
        <w:t>如</w:t>
      </w:r>
      <w:r w:rsidR="00F31D4C">
        <w:rPr>
          <w:rFonts w:hint="eastAsia"/>
        </w:rPr>
        <w:t>本法</w:t>
      </w:r>
      <w:r w:rsidR="00F31D4C" w:rsidRPr="00F31D4C">
        <w:rPr>
          <w:rFonts w:hint="eastAsia"/>
        </w:rPr>
        <w:t>主管機關與各機關</w:t>
      </w:r>
      <w:bookmarkStart w:id="243" w:name="_Hlk78271236"/>
      <w:r w:rsidR="00F31D4C" w:rsidRPr="00F31D4C">
        <w:rPr>
          <w:rFonts w:hint="eastAsia"/>
        </w:rPr>
        <w:t>承辦遊說業務之員額與經費如何配置，</w:t>
      </w:r>
      <w:bookmarkEnd w:id="243"/>
      <w:r w:rsidR="00F31D4C" w:rsidRPr="00F31D4C">
        <w:rPr>
          <w:rFonts w:hint="eastAsia"/>
        </w:rPr>
        <w:t>本法及其施行細則</w:t>
      </w:r>
      <w:r w:rsidR="00F31D4C">
        <w:rPr>
          <w:rFonts w:hint="eastAsia"/>
        </w:rPr>
        <w:t>亦</w:t>
      </w:r>
      <w:r w:rsidR="00F31D4C" w:rsidRPr="00F31D4C">
        <w:rPr>
          <w:rFonts w:hint="eastAsia"/>
        </w:rPr>
        <w:t>未</w:t>
      </w:r>
      <w:proofErr w:type="gramStart"/>
      <w:r w:rsidR="00F31D4C" w:rsidRPr="00F31D4C">
        <w:rPr>
          <w:rFonts w:hint="eastAsia"/>
        </w:rPr>
        <w:t>有所著</w:t>
      </w:r>
      <w:proofErr w:type="gramEnd"/>
      <w:r w:rsidR="00F31D4C" w:rsidRPr="00F31D4C">
        <w:rPr>
          <w:rFonts w:hint="eastAsia"/>
        </w:rPr>
        <w:t>墨</w:t>
      </w:r>
      <w:r w:rsidR="00F31D4C">
        <w:rPr>
          <w:rFonts w:hint="eastAsia"/>
        </w:rPr>
        <w:t>。本法</w:t>
      </w:r>
      <w:r w:rsidR="00F31D4C" w:rsidRPr="00F31D4C">
        <w:rPr>
          <w:rFonts w:hint="eastAsia"/>
        </w:rPr>
        <w:t>主管機關與受理遊說登記及資訊公開機關分權的規範方式，</w:t>
      </w:r>
      <w:r w:rsidR="005E5077">
        <w:rPr>
          <w:rFonts w:hint="eastAsia"/>
        </w:rPr>
        <w:t>致使</w:t>
      </w:r>
      <w:r w:rsidR="00F31D4C" w:rsidRPr="00F31D4C">
        <w:rPr>
          <w:rFonts w:hint="eastAsia"/>
        </w:rPr>
        <w:t>主管機關欠缺有效的統合及監理工具，對於遊說法執行成果是否產生不利之影響，仍有待評估。</w:t>
      </w:r>
      <w:r>
        <w:rPr>
          <w:rFonts w:hint="eastAsia"/>
        </w:rPr>
        <w:t>又</w:t>
      </w:r>
      <w:r w:rsidR="00BF3CCA" w:rsidRPr="00BF3CCA">
        <w:rPr>
          <w:rFonts w:hint="eastAsia"/>
        </w:rPr>
        <w:t>美加</w:t>
      </w:r>
      <w:r w:rsidR="004A28C1">
        <w:rPr>
          <w:rFonts w:hint="eastAsia"/>
        </w:rPr>
        <w:t>法制</w:t>
      </w:r>
      <w:r w:rsidR="00BF3CCA" w:rsidRPr="00BF3CCA">
        <w:rPr>
          <w:rFonts w:hint="eastAsia"/>
        </w:rPr>
        <w:t>均授權</w:t>
      </w:r>
      <w:r>
        <w:rPr>
          <w:rFonts w:hint="eastAsia"/>
        </w:rPr>
        <w:t>遊說</w:t>
      </w:r>
      <w:r w:rsidR="00BF3CCA" w:rsidRPr="00BF3CCA">
        <w:rPr>
          <w:rFonts w:hint="eastAsia"/>
        </w:rPr>
        <w:t>主管機關可直接向國會提出執行報告，我國</w:t>
      </w:r>
      <w:r w:rsidR="00B57AB8">
        <w:rPr>
          <w:rFonts w:hint="eastAsia"/>
        </w:rPr>
        <w:t>遊說</w:t>
      </w:r>
      <w:r w:rsidR="00BF3CCA" w:rsidRPr="00BF3CCA">
        <w:rPr>
          <w:rFonts w:hint="eastAsia"/>
        </w:rPr>
        <w:t>法</w:t>
      </w:r>
      <w:r w:rsidR="00B57AB8">
        <w:rPr>
          <w:rFonts w:hint="eastAsia"/>
        </w:rPr>
        <w:t>對主管機關</w:t>
      </w:r>
      <w:r w:rsidR="00BF3CCA" w:rsidRPr="00BF3CCA">
        <w:rPr>
          <w:rFonts w:hint="eastAsia"/>
        </w:rPr>
        <w:t>未有類似</w:t>
      </w:r>
      <w:r w:rsidR="00B57AB8">
        <w:rPr>
          <w:rFonts w:hint="eastAsia"/>
        </w:rPr>
        <w:t>之</w:t>
      </w:r>
      <w:r w:rsidR="002244B7">
        <w:rPr>
          <w:rFonts w:hint="eastAsia"/>
        </w:rPr>
        <w:t>規定</w:t>
      </w:r>
      <w:r w:rsidR="00BF3CCA" w:rsidRPr="00BF3CCA">
        <w:rPr>
          <w:rFonts w:hint="eastAsia"/>
        </w:rPr>
        <w:t>，</w:t>
      </w:r>
      <w:r w:rsidR="005E5077">
        <w:rPr>
          <w:rFonts w:hint="eastAsia"/>
        </w:rPr>
        <w:t>故</w:t>
      </w:r>
      <w:r w:rsidR="00BF3CCA" w:rsidRPr="00BF3CCA">
        <w:rPr>
          <w:rFonts w:hint="eastAsia"/>
        </w:rPr>
        <w:t>不能向國會直接提出報告，將使得主管機關受到上級</w:t>
      </w:r>
      <w:r w:rsidR="00B57AB8">
        <w:rPr>
          <w:rFonts w:hint="eastAsia"/>
        </w:rPr>
        <w:t>機關</w:t>
      </w:r>
      <w:r w:rsidR="00BF3CCA" w:rsidRPr="00BF3CCA">
        <w:rPr>
          <w:rFonts w:hint="eastAsia"/>
        </w:rPr>
        <w:t>較多的節制</w:t>
      </w:r>
      <w:r w:rsidR="004A28C1">
        <w:rPr>
          <w:rFonts w:hint="eastAsia"/>
        </w:rPr>
        <w:t>，</w:t>
      </w:r>
      <w:r w:rsidR="005455DC">
        <w:rPr>
          <w:rFonts w:hint="eastAsia"/>
        </w:rPr>
        <w:t>而</w:t>
      </w:r>
      <w:r w:rsidR="004E22AF">
        <w:rPr>
          <w:rFonts w:hint="eastAsia"/>
        </w:rPr>
        <w:t>與</w:t>
      </w:r>
      <w:r w:rsidR="005455DC">
        <w:rPr>
          <w:rFonts w:hint="eastAsia"/>
        </w:rPr>
        <w:t>美加遊說主管機關之角色</w:t>
      </w:r>
      <w:r w:rsidR="004E22AF">
        <w:rPr>
          <w:rFonts w:hint="eastAsia"/>
        </w:rPr>
        <w:t>與功能</w:t>
      </w:r>
      <w:r w:rsidR="005455DC">
        <w:rPr>
          <w:rFonts w:hint="eastAsia"/>
        </w:rPr>
        <w:t>顯有差距。</w:t>
      </w:r>
    </w:p>
    <w:p w:rsidR="005B76F1" w:rsidRDefault="005B76F1" w:rsidP="00257BA8">
      <w:pPr>
        <w:pStyle w:val="4"/>
      </w:pPr>
      <w:r w:rsidRPr="005B76F1">
        <w:rPr>
          <w:rFonts w:hint="eastAsia"/>
        </w:rPr>
        <w:lastRenderedPageBreak/>
        <w:t>美國遊說法制受理登記</w:t>
      </w:r>
      <w:r w:rsidR="000275CB">
        <w:rPr>
          <w:rFonts w:hint="eastAsia"/>
        </w:rPr>
        <w:t>及資訊公開</w:t>
      </w:r>
      <w:r w:rsidRPr="005B76F1">
        <w:rPr>
          <w:rFonts w:hint="eastAsia"/>
        </w:rPr>
        <w:t>之</w:t>
      </w:r>
      <w:r w:rsidR="000275CB">
        <w:rPr>
          <w:rFonts w:hint="eastAsia"/>
        </w:rPr>
        <w:t>執行者</w:t>
      </w:r>
      <w:r w:rsidRPr="005B76F1">
        <w:rPr>
          <w:rFonts w:hint="eastAsia"/>
        </w:rPr>
        <w:t>與主管機關同為參眾兩院秘書處，且因美國遊說之主要對象爲國會議員，由國會秘書處主管較能由源頭掌握遊說的動態。另加拿大遊說法制發展</w:t>
      </w:r>
      <w:r w:rsidRPr="005B76F1">
        <w:t>30</w:t>
      </w:r>
      <w:r w:rsidRPr="005B76F1">
        <w:rPr>
          <w:rFonts w:hint="eastAsia"/>
        </w:rPr>
        <w:t>餘年來，最顯著的一項趨勢，即是主管機關由部會的二級機關，逐漸提升為獨立機關</w:t>
      </w:r>
      <w:r w:rsidR="0064679C">
        <w:rPr>
          <w:rFonts w:hint="eastAsia"/>
        </w:rPr>
        <w:t>，除有獨立預算之外，</w:t>
      </w:r>
      <w:proofErr w:type="gramStart"/>
      <w:r w:rsidR="0064679C">
        <w:rPr>
          <w:rFonts w:hint="eastAsia"/>
        </w:rPr>
        <w:t>亦配有</w:t>
      </w:r>
      <w:proofErr w:type="gramEnd"/>
      <w:r w:rsidR="0064679C">
        <w:rPr>
          <w:rFonts w:hint="eastAsia"/>
        </w:rPr>
        <w:t>專責之人員。</w:t>
      </w:r>
      <w:r w:rsidRPr="005B76F1">
        <w:rPr>
          <w:rFonts w:hint="eastAsia"/>
        </w:rPr>
        <w:t>而我國主管機關為行政院</w:t>
      </w:r>
      <w:r w:rsidR="00650E7F">
        <w:rPr>
          <w:rFonts w:hint="eastAsia"/>
        </w:rPr>
        <w:t>所</w:t>
      </w:r>
      <w:r w:rsidRPr="005B76F1">
        <w:rPr>
          <w:rFonts w:hint="eastAsia"/>
        </w:rPr>
        <w:t>屬內政部，</w:t>
      </w:r>
      <w:r w:rsidR="0074327F">
        <w:rPr>
          <w:rFonts w:hint="eastAsia"/>
        </w:rPr>
        <w:t>並</w:t>
      </w:r>
      <w:r w:rsidRPr="005B76F1">
        <w:rPr>
          <w:rFonts w:hint="eastAsia"/>
        </w:rPr>
        <w:t>由該部民政司</w:t>
      </w:r>
      <w:r w:rsidR="004A28C1">
        <w:rPr>
          <w:rFonts w:hint="eastAsia"/>
        </w:rPr>
        <w:t>（</w:t>
      </w:r>
      <w:r w:rsidRPr="005B76F1">
        <w:rPr>
          <w:rFonts w:hint="eastAsia"/>
        </w:rPr>
        <w:t>公民參政科</w:t>
      </w:r>
      <w:r w:rsidR="004A28C1">
        <w:rPr>
          <w:rFonts w:hint="eastAsia"/>
        </w:rPr>
        <w:t>）</w:t>
      </w:r>
      <w:r w:rsidRPr="005B76F1">
        <w:rPr>
          <w:rFonts w:hint="eastAsia"/>
        </w:rPr>
        <w:t>業管，</w:t>
      </w:r>
      <w:r w:rsidR="00162DCD">
        <w:rPr>
          <w:rFonts w:hint="eastAsia"/>
        </w:rPr>
        <w:t>該科</w:t>
      </w:r>
      <w:r w:rsidRPr="005B76F1">
        <w:rPr>
          <w:rFonts w:hint="eastAsia"/>
        </w:rPr>
        <w:t>承辦人員僅有</w:t>
      </w:r>
      <w:r w:rsidRPr="005B76F1">
        <w:t>7</w:t>
      </w:r>
      <w:r w:rsidRPr="005B76F1">
        <w:rPr>
          <w:rFonts w:hint="eastAsia"/>
        </w:rPr>
        <w:t>名，負責主管法律</w:t>
      </w:r>
      <w:r w:rsidR="004A28C1">
        <w:rPr>
          <w:rFonts w:hint="eastAsia"/>
        </w:rPr>
        <w:t>尚</w:t>
      </w:r>
      <w:r w:rsidRPr="005B76F1">
        <w:rPr>
          <w:rFonts w:hint="eastAsia"/>
        </w:rPr>
        <w:t>包括總統副總統選舉罷免法、公職人員選舉罷免法、政治獻金法、遊說法、宣誓條例、會議規範等法制之檢討</w:t>
      </w:r>
      <w:proofErr w:type="gramStart"/>
      <w:r w:rsidRPr="005B76F1">
        <w:rPr>
          <w:rFonts w:hint="eastAsia"/>
        </w:rPr>
        <w:t>研</w:t>
      </w:r>
      <w:proofErr w:type="gramEnd"/>
      <w:r w:rsidRPr="005B76F1">
        <w:rPr>
          <w:rFonts w:hint="eastAsia"/>
        </w:rPr>
        <w:t>修及相關事務工作，以及辦理</w:t>
      </w:r>
      <w:proofErr w:type="gramStart"/>
      <w:r w:rsidRPr="005B76F1">
        <w:rPr>
          <w:rFonts w:hint="eastAsia"/>
        </w:rPr>
        <w:t>立法委員名籍管理</w:t>
      </w:r>
      <w:proofErr w:type="gramEnd"/>
      <w:r w:rsidRPr="005B76F1">
        <w:rPr>
          <w:rFonts w:hint="eastAsia"/>
        </w:rPr>
        <w:t>等。礙於員額限制，目前遊說作業分散由被遊說者所屬機關（包含總統府、五院、中央部會、地方行政機關及立法機關</w:t>
      </w:r>
      <w:r w:rsidR="00162DCD">
        <w:rPr>
          <w:rFonts w:hint="eastAsia"/>
        </w:rPr>
        <w:t>等</w:t>
      </w:r>
      <w:r w:rsidRPr="005B76F1">
        <w:rPr>
          <w:rFonts w:hint="eastAsia"/>
        </w:rPr>
        <w:t>）專責人員辦理，</w:t>
      </w:r>
      <w:proofErr w:type="gramStart"/>
      <w:r w:rsidRPr="005B76F1">
        <w:rPr>
          <w:rFonts w:hint="eastAsia"/>
        </w:rPr>
        <w:t>該部則負責</w:t>
      </w:r>
      <w:proofErr w:type="gramEnd"/>
      <w:r w:rsidRPr="005B76F1">
        <w:rPr>
          <w:rFonts w:hint="eastAsia"/>
        </w:rPr>
        <w:t>法令解釋，人力</w:t>
      </w:r>
      <w:proofErr w:type="gramStart"/>
      <w:r w:rsidRPr="005B76F1">
        <w:rPr>
          <w:rFonts w:hint="eastAsia"/>
        </w:rPr>
        <w:t>勉</w:t>
      </w:r>
      <w:proofErr w:type="gramEnd"/>
      <w:r w:rsidRPr="005B76F1">
        <w:rPr>
          <w:rFonts w:hint="eastAsia"/>
        </w:rPr>
        <w:t>可維持運作，</w:t>
      </w:r>
      <w:r w:rsidR="00650E7F">
        <w:rPr>
          <w:rFonts w:hint="eastAsia"/>
        </w:rPr>
        <w:t>另合理推測</w:t>
      </w:r>
      <w:proofErr w:type="gramStart"/>
      <w:r w:rsidR="00650E7F">
        <w:rPr>
          <w:rFonts w:hint="eastAsia"/>
        </w:rPr>
        <w:t>該部可供</w:t>
      </w:r>
      <w:proofErr w:type="gramEnd"/>
      <w:r w:rsidR="00BE39F6">
        <w:rPr>
          <w:rFonts w:hint="eastAsia"/>
        </w:rPr>
        <w:t>實際</w:t>
      </w:r>
      <w:r w:rsidR="00650E7F">
        <w:rPr>
          <w:rFonts w:hint="eastAsia"/>
        </w:rPr>
        <w:t>投入遊說業務之</w:t>
      </w:r>
      <w:r w:rsidR="00BE39F6">
        <w:rPr>
          <w:rFonts w:hint="eastAsia"/>
        </w:rPr>
        <w:t>預算</w:t>
      </w:r>
      <w:r w:rsidR="00650E7F">
        <w:rPr>
          <w:rFonts w:hint="eastAsia"/>
        </w:rPr>
        <w:t>經費，</w:t>
      </w:r>
      <w:r w:rsidR="00BE39F6">
        <w:rPr>
          <w:rFonts w:hint="eastAsia"/>
        </w:rPr>
        <w:t>恐亦</w:t>
      </w:r>
      <w:proofErr w:type="gramStart"/>
      <w:r w:rsidR="00BE39F6">
        <w:rPr>
          <w:rFonts w:hint="eastAsia"/>
        </w:rPr>
        <w:t>難稱適足</w:t>
      </w:r>
      <w:proofErr w:type="gramEnd"/>
      <w:r w:rsidR="00BE39F6">
        <w:rPr>
          <w:rFonts w:hint="eastAsia"/>
        </w:rPr>
        <w:t>。</w:t>
      </w:r>
      <w:r w:rsidR="00CE2D60">
        <w:rPr>
          <w:rFonts w:hint="eastAsia"/>
        </w:rPr>
        <w:t>故</w:t>
      </w:r>
      <w:r w:rsidR="00162DCD">
        <w:rPr>
          <w:rFonts w:hint="eastAsia"/>
        </w:rPr>
        <w:t>以</w:t>
      </w:r>
      <w:r w:rsidR="00650E7F">
        <w:rPr>
          <w:rFonts w:hint="eastAsia"/>
        </w:rPr>
        <w:t>內政部</w:t>
      </w:r>
      <w:r w:rsidR="00BE39F6">
        <w:rPr>
          <w:rFonts w:hint="eastAsia"/>
        </w:rPr>
        <w:t>（</w:t>
      </w:r>
      <w:r w:rsidR="00650E7F">
        <w:rPr>
          <w:rFonts w:hint="eastAsia"/>
        </w:rPr>
        <w:t>民政司</w:t>
      </w:r>
      <w:r w:rsidR="00BE39F6">
        <w:rPr>
          <w:rFonts w:hint="eastAsia"/>
        </w:rPr>
        <w:t>）</w:t>
      </w:r>
      <w:r w:rsidR="00A11122">
        <w:rPr>
          <w:rFonts w:hint="eastAsia"/>
        </w:rPr>
        <w:t>之</w:t>
      </w:r>
      <w:r w:rsidRPr="005B76F1">
        <w:rPr>
          <w:rFonts w:hint="eastAsia"/>
        </w:rPr>
        <w:t>現</w:t>
      </w:r>
      <w:r w:rsidR="00BE39F6">
        <w:rPr>
          <w:rFonts w:hint="eastAsia"/>
        </w:rPr>
        <w:t>況</w:t>
      </w:r>
      <w:r w:rsidRPr="005B76F1">
        <w:rPr>
          <w:rFonts w:hint="eastAsia"/>
        </w:rPr>
        <w:t>，</w:t>
      </w:r>
      <w:r w:rsidR="00BE39F6">
        <w:rPr>
          <w:rFonts w:hint="eastAsia"/>
        </w:rPr>
        <w:t>欲</w:t>
      </w:r>
      <w:r w:rsidR="00650E7F">
        <w:rPr>
          <w:rFonts w:hint="eastAsia"/>
        </w:rPr>
        <w:t>期</w:t>
      </w:r>
      <w:r w:rsidR="00A11122">
        <w:rPr>
          <w:rFonts w:hint="eastAsia"/>
        </w:rPr>
        <w:t>待可以</w:t>
      </w:r>
      <w:r w:rsidR="004A28C1" w:rsidRPr="004A28C1">
        <w:rPr>
          <w:rFonts w:hint="eastAsia"/>
        </w:rPr>
        <w:t>充分發揮</w:t>
      </w:r>
      <w:r w:rsidR="00BE39F6">
        <w:rPr>
          <w:rFonts w:hint="eastAsia"/>
        </w:rPr>
        <w:t>遊說法</w:t>
      </w:r>
      <w:r w:rsidR="004A28C1" w:rsidRPr="004A28C1">
        <w:rPr>
          <w:rFonts w:hint="eastAsia"/>
        </w:rPr>
        <w:t>主管機關之功能，</w:t>
      </w:r>
      <w:r w:rsidR="00CE2D60">
        <w:rPr>
          <w:rFonts w:hint="eastAsia"/>
        </w:rPr>
        <w:t>其</w:t>
      </w:r>
      <w:proofErr w:type="gramStart"/>
      <w:r w:rsidRPr="005B76F1">
        <w:rPr>
          <w:rFonts w:hint="eastAsia"/>
        </w:rPr>
        <w:t>困難</w:t>
      </w:r>
      <w:r w:rsidR="00162DCD">
        <w:rPr>
          <w:rFonts w:hint="eastAsia"/>
        </w:rPr>
        <w:t>度恐</w:t>
      </w:r>
      <w:r w:rsidRPr="005B76F1">
        <w:rPr>
          <w:rFonts w:hint="eastAsia"/>
        </w:rPr>
        <w:t>不宜</w:t>
      </w:r>
      <w:proofErr w:type="gramEnd"/>
      <w:r w:rsidRPr="005B76F1">
        <w:rPr>
          <w:rFonts w:hint="eastAsia"/>
        </w:rPr>
        <w:t>小覷。</w:t>
      </w:r>
    </w:p>
    <w:p w:rsidR="00F93860" w:rsidRDefault="00BE39F6" w:rsidP="00257BA8">
      <w:pPr>
        <w:pStyle w:val="4"/>
      </w:pPr>
      <w:r>
        <w:rPr>
          <w:rFonts w:hint="eastAsia"/>
        </w:rPr>
        <w:t>另</w:t>
      </w:r>
      <w:r w:rsidR="00E016B0">
        <w:rPr>
          <w:rFonts w:hint="eastAsia"/>
        </w:rPr>
        <w:t>據內政</w:t>
      </w:r>
      <w:r w:rsidR="00E22D24" w:rsidRPr="00E22D24">
        <w:rPr>
          <w:rFonts w:hint="eastAsia"/>
        </w:rPr>
        <w:t>部</w:t>
      </w:r>
      <w:r w:rsidR="00E016B0">
        <w:rPr>
          <w:rFonts w:hint="eastAsia"/>
        </w:rPr>
        <w:t>陳報</w:t>
      </w:r>
      <w:r w:rsidR="00E22D24" w:rsidRPr="00E22D24">
        <w:rPr>
          <w:rFonts w:hint="eastAsia"/>
        </w:rPr>
        <w:t>每年辦理</w:t>
      </w:r>
      <w:r>
        <w:rPr>
          <w:rFonts w:hint="eastAsia"/>
        </w:rPr>
        <w:t>遊說法</w:t>
      </w:r>
      <w:r w:rsidR="00E22D24" w:rsidRPr="00E22D24">
        <w:rPr>
          <w:rFonts w:hint="eastAsia"/>
        </w:rPr>
        <w:t>講習宣導，</w:t>
      </w:r>
      <w:r w:rsidR="00E016B0" w:rsidRPr="00E016B0">
        <w:rPr>
          <w:rFonts w:hint="eastAsia"/>
        </w:rPr>
        <w:t>97年至109年共辦理113場次宣導說明會，宣導人數</w:t>
      </w:r>
      <w:r>
        <w:rPr>
          <w:rFonts w:hint="eastAsia"/>
        </w:rPr>
        <w:t>已達</w:t>
      </w:r>
      <w:r w:rsidR="00E016B0" w:rsidRPr="00E016B0">
        <w:rPr>
          <w:rFonts w:hint="eastAsia"/>
        </w:rPr>
        <w:t>11,228人，109年</w:t>
      </w:r>
      <w:r>
        <w:rPr>
          <w:rFonts w:hint="eastAsia"/>
        </w:rPr>
        <w:t>為</w:t>
      </w:r>
      <w:r w:rsidR="00E016B0" w:rsidRPr="00E016B0">
        <w:rPr>
          <w:rFonts w:hint="eastAsia"/>
        </w:rPr>
        <w:t>464人</w:t>
      </w:r>
      <w:r>
        <w:rPr>
          <w:rFonts w:hint="eastAsia"/>
        </w:rPr>
        <w:t>，</w:t>
      </w:r>
      <w:r w:rsidR="00E016B0" w:rsidRPr="00E016B0">
        <w:rPr>
          <w:rFonts w:hint="eastAsia"/>
        </w:rPr>
        <w:t>71個機關派員出席，其中39個機關並由專責人員出席</w:t>
      </w:r>
      <w:r w:rsidR="00E016B0">
        <w:rPr>
          <w:rFonts w:hint="eastAsia"/>
        </w:rPr>
        <w:t>。</w:t>
      </w:r>
      <w:r w:rsidR="009279CF">
        <w:rPr>
          <w:rFonts w:hint="eastAsia"/>
        </w:rPr>
        <w:t>以上內政部遊說法宣導</w:t>
      </w:r>
      <w:proofErr w:type="gramStart"/>
      <w:r w:rsidR="009279CF">
        <w:rPr>
          <w:rFonts w:hint="eastAsia"/>
        </w:rPr>
        <w:t>工作</w:t>
      </w:r>
      <w:r w:rsidR="00E016B0">
        <w:rPr>
          <w:rFonts w:hint="eastAsia"/>
        </w:rPr>
        <w:t>雖初具</w:t>
      </w:r>
      <w:proofErr w:type="gramEnd"/>
      <w:r w:rsidR="00E016B0">
        <w:rPr>
          <w:rFonts w:hint="eastAsia"/>
        </w:rPr>
        <w:t>成果，但</w:t>
      </w:r>
      <w:r w:rsidR="00E016B0" w:rsidRPr="00E016B0">
        <w:rPr>
          <w:rFonts w:hint="eastAsia"/>
        </w:rPr>
        <w:t>遊說法之落實，在於政務人員、民意代表等被遊說者是否</w:t>
      </w:r>
      <w:r w:rsidR="00800CA0">
        <w:rPr>
          <w:rFonts w:hint="eastAsia"/>
        </w:rPr>
        <w:t>願意</w:t>
      </w:r>
      <w:r w:rsidR="00E016B0" w:rsidRPr="00E016B0">
        <w:rPr>
          <w:rFonts w:hint="eastAsia"/>
        </w:rPr>
        <w:t>確實依</w:t>
      </w:r>
      <w:r w:rsidR="00800CA0">
        <w:rPr>
          <w:rFonts w:hint="eastAsia"/>
        </w:rPr>
        <w:t>本法</w:t>
      </w:r>
      <w:r w:rsidR="00E016B0" w:rsidRPr="00E016B0">
        <w:rPr>
          <w:rFonts w:hint="eastAsia"/>
        </w:rPr>
        <w:t>相關規定辦理</w:t>
      </w:r>
      <w:r w:rsidR="00800CA0">
        <w:rPr>
          <w:rFonts w:hint="eastAsia"/>
        </w:rPr>
        <w:t>。</w:t>
      </w:r>
      <w:r w:rsidR="00E016B0">
        <w:rPr>
          <w:rFonts w:hint="eastAsia"/>
        </w:rPr>
        <w:t>故</w:t>
      </w:r>
      <w:r w:rsidR="00800CA0">
        <w:rPr>
          <w:rFonts w:hint="eastAsia"/>
        </w:rPr>
        <w:t>主管機關未來遊說法</w:t>
      </w:r>
      <w:r>
        <w:rPr>
          <w:rFonts w:hint="eastAsia"/>
        </w:rPr>
        <w:t>之</w:t>
      </w:r>
      <w:r w:rsidR="00800CA0">
        <w:rPr>
          <w:rFonts w:hint="eastAsia"/>
        </w:rPr>
        <w:t>宣導對象，宜將重點置於本法第2條第3項所定</w:t>
      </w:r>
      <w:r w:rsidR="00257BA8" w:rsidRPr="00257BA8">
        <w:rPr>
          <w:rFonts w:hint="eastAsia"/>
        </w:rPr>
        <w:t>行政部門之主要決策者</w:t>
      </w:r>
      <w:r>
        <w:rPr>
          <w:rFonts w:hint="eastAsia"/>
        </w:rPr>
        <w:t>及各級民意代表本人</w:t>
      </w:r>
      <w:r w:rsidR="00257BA8" w:rsidRPr="00257BA8">
        <w:rPr>
          <w:rFonts w:hint="eastAsia"/>
        </w:rPr>
        <w:t>，</w:t>
      </w:r>
      <w:r w:rsidR="00800CA0">
        <w:rPr>
          <w:rFonts w:hint="eastAsia"/>
        </w:rPr>
        <w:t>而非僅機關之專責人員而已</w:t>
      </w:r>
      <w:r w:rsidR="00162DCD">
        <w:rPr>
          <w:rFonts w:hint="eastAsia"/>
        </w:rPr>
        <w:t>。</w:t>
      </w:r>
      <w:r w:rsidR="00800CA0">
        <w:rPr>
          <w:rFonts w:hint="eastAsia"/>
        </w:rPr>
        <w:t>至</w:t>
      </w:r>
      <w:r w:rsidR="00257BA8">
        <w:rPr>
          <w:rFonts w:hint="eastAsia"/>
        </w:rPr>
        <w:t>於</w:t>
      </w:r>
      <w:r w:rsidR="00800CA0">
        <w:rPr>
          <w:rFonts w:hint="eastAsia"/>
        </w:rPr>
        <w:t>具體作法</w:t>
      </w:r>
      <w:r w:rsidR="00257BA8">
        <w:rPr>
          <w:rFonts w:hint="eastAsia"/>
        </w:rPr>
        <w:t>上</w:t>
      </w:r>
      <w:r w:rsidR="00162DCD">
        <w:rPr>
          <w:rFonts w:hint="eastAsia"/>
        </w:rPr>
        <w:t>，</w:t>
      </w:r>
      <w:r w:rsidR="00354600">
        <w:rPr>
          <w:rFonts w:hint="eastAsia"/>
        </w:rPr>
        <w:t>似</w:t>
      </w:r>
      <w:r w:rsidR="00800CA0">
        <w:rPr>
          <w:rFonts w:hint="eastAsia"/>
        </w:rPr>
        <w:t>可</w:t>
      </w:r>
      <w:r w:rsidR="00800CA0">
        <w:rPr>
          <w:rFonts w:hint="eastAsia"/>
        </w:rPr>
        <w:lastRenderedPageBreak/>
        <w:t>參</w:t>
      </w:r>
      <w:proofErr w:type="gramStart"/>
      <w:r w:rsidR="00800CA0">
        <w:rPr>
          <w:rFonts w:hint="eastAsia"/>
        </w:rPr>
        <w:t>採</w:t>
      </w:r>
      <w:proofErr w:type="gramEnd"/>
      <w:r w:rsidR="00800CA0">
        <w:rPr>
          <w:rFonts w:hint="eastAsia"/>
        </w:rPr>
        <w:t>其他陽光法令及禁止兼職相關宣導方式，</w:t>
      </w:r>
      <w:r>
        <w:rPr>
          <w:rFonts w:hint="eastAsia"/>
        </w:rPr>
        <w:t>設法</w:t>
      </w:r>
      <w:r w:rsidR="00800CA0">
        <w:rPr>
          <w:rFonts w:hint="eastAsia"/>
        </w:rPr>
        <w:t>逐步落實推動</w:t>
      </w:r>
      <w:r>
        <w:rPr>
          <w:rFonts w:hint="eastAsia"/>
        </w:rPr>
        <w:t>，</w:t>
      </w:r>
      <w:r w:rsidR="006D315C">
        <w:rPr>
          <w:rFonts w:hint="eastAsia"/>
        </w:rPr>
        <w:t>期</w:t>
      </w:r>
      <w:r w:rsidRPr="00BE39F6">
        <w:rPr>
          <w:rFonts w:hint="eastAsia"/>
        </w:rPr>
        <w:t>使被遊說</w:t>
      </w:r>
      <w:proofErr w:type="gramStart"/>
      <w:r w:rsidRPr="00BE39F6">
        <w:rPr>
          <w:rFonts w:hint="eastAsia"/>
        </w:rPr>
        <w:t>者均能確實</w:t>
      </w:r>
      <w:proofErr w:type="gramEnd"/>
      <w:r w:rsidRPr="00BE39F6">
        <w:rPr>
          <w:rFonts w:hint="eastAsia"/>
        </w:rPr>
        <w:t>瞭解遊說法宗旨及相關規定，</w:t>
      </w:r>
      <w:proofErr w:type="gramStart"/>
      <w:r w:rsidR="00167118" w:rsidRPr="00167118">
        <w:rPr>
          <w:rFonts w:hint="eastAsia"/>
        </w:rPr>
        <w:t>確依本法</w:t>
      </w:r>
      <w:proofErr w:type="gramEnd"/>
      <w:r w:rsidR="00167118" w:rsidRPr="00167118">
        <w:rPr>
          <w:rFonts w:hint="eastAsia"/>
        </w:rPr>
        <w:t>規定</w:t>
      </w:r>
      <w:proofErr w:type="gramStart"/>
      <w:r w:rsidR="00167118">
        <w:rPr>
          <w:rFonts w:hint="eastAsia"/>
        </w:rPr>
        <w:t>覈</w:t>
      </w:r>
      <w:proofErr w:type="gramEnd"/>
      <w:r w:rsidR="00167118">
        <w:rPr>
          <w:rFonts w:hint="eastAsia"/>
        </w:rPr>
        <w:t>實執行，並</w:t>
      </w:r>
      <w:r w:rsidR="006D315C">
        <w:rPr>
          <w:rFonts w:hint="eastAsia"/>
        </w:rPr>
        <w:t>有助於本法施行成效之提升。</w:t>
      </w:r>
    </w:p>
    <w:p w:rsidR="00DA7E68" w:rsidRDefault="00EE047C" w:rsidP="006068B8">
      <w:pPr>
        <w:pStyle w:val="3"/>
        <w:ind w:left="1361"/>
      </w:pPr>
      <w:r w:rsidRPr="00EE047C">
        <w:rPr>
          <w:rFonts w:hint="eastAsia"/>
        </w:rPr>
        <w:t>本法採取遊說分散登記制</w:t>
      </w:r>
      <w:r>
        <w:rPr>
          <w:rFonts w:hint="eastAsia"/>
        </w:rPr>
        <w:t>及</w:t>
      </w:r>
      <w:r w:rsidRPr="00EE047C">
        <w:rPr>
          <w:rFonts w:hint="eastAsia"/>
        </w:rPr>
        <w:t>事前登記制，如就同一性質遊說案件</w:t>
      </w:r>
      <w:r w:rsidR="00162DCD">
        <w:rPr>
          <w:rFonts w:hint="eastAsia"/>
        </w:rPr>
        <w:t>，因</w:t>
      </w:r>
      <w:r w:rsidRPr="00EE047C">
        <w:rPr>
          <w:rFonts w:hint="eastAsia"/>
        </w:rPr>
        <w:t>涉及數個機關職掌</w:t>
      </w:r>
      <w:r w:rsidR="004139AA">
        <w:rPr>
          <w:rFonts w:hint="eastAsia"/>
        </w:rPr>
        <w:t>，遊說者</w:t>
      </w:r>
      <w:r w:rsidR="00162DCD">
        <w:rPr>
          <w:rFonts w:hint="eastAsia"/>
        </w:rPr>
        <w:t>乃</w:t>
      </w:r>
      <w:r w:rsidRPr="00EE047C">
        <w:rPr>
          <w:rFonts w:hint="eastAsia"/>
        </w:rPr>
        <w:t>分別提出遊說</w:t>
      </w:r>
      <w:r w:rsidR="004139AA">
        <w:rPr>
          <w:rFonts w:hint="eastAsia"/>
        </w:rPr>
        <w:t>之</w:t>
      </w:r>
      <w:r w:rsidRPr="00EE047C">
        <w:rPr>
          <w:rFonts w:hint="eastAsia"/>
        </w:rPr>
        <w:t>申請，</w:t>
      </w:r>
      <w:r w:rsidR="004139AA">
        <w:rPr>
          <w:rFonts w:hint="eastAsia"/>
        </w:rPr>
        <w:t>惟</w:t>
      </w:r>
      <w:proofErr w:type="gramStart"/>
      <w:r w:rsidRPr="00EE047C">
        <w:rPr>
          <w:rFonts w:hint="eastAsia"/>
        </w:rPr>
        <w:t>囿</w:t>
      </w:r>
      <w:proofErr w:type="gramEnd"/>
      <w:r w:rsidRPr="00EE047C">
        <w:rPr>
          <w:rFonts w:hint="eastAsia"/>
        </w:rPr>
        <w:t>於被遊說所屬機關間缺乏統一認定標準，不無發生准駁決定歧異情事之可能</w:t>
      </w:r>
      <w:r w:rsidR="00DA7E68">
        <w:rPr>
          <w:rFonts w:hint="eastAsia"/>
        </w:rPr>
        <w:t>：</w:t>
      </w:r>
    </w:p>
    <w:p w:rsidR="005D590B" w:rsidRDefault="002C3327" w:rsidP="006E09C3">
      <w:pPr>
        <w:pStyle w:val="4"/>
      </w:pPr>
      <w:r>
        <w:rPr>
          <w:rFonts w:hint="eastAsia"/>
        </w:rPr>
        <w:t>本法</w:t>
      </w:r>
      <w:r w:rsidR="005C7F23" w:rsidRPr="005C7F23">
        <w:rPr>
          <w:rFonts w:hint="eastAsia"/>
        </w:rPr>
        <w:t>規定受理遊說之</w:t>
      </w:r>
      <w:r w:rsidR="005C7F23">
        <w:rPr>
          <w:rFonts w:hint="eastAsia"/>
        </w:rPr>
        <w:t>申請</w:t>
      </w:r>
      <w:r w:rsidR="005C7F23" w:rsidRPr="005C7F23">
        <w:rPr>
          <w:rFonts w:hint="eastAsia"/>
        </w:rPr>
        <w:t>登記</w:t>
      </w:r>
      <w:r w:rsidR="005C7F23">
        <w:rPr>
          <w:rFonts w:hint="eastAsia"/>
        </w:rPr>
        <w:t>業務</w:t>
      </w:r>
      <w:r w:rsidR="005C7F23" w:rsidRPr="005C7F23">
        <w:rPr>
          <w:rFonts w:hint="eastAsia"/>
        </w:rPr>
        <w:t>以被遊說者所屬機關為之，其立法理由係基於便民與可行性之考量，</w:t>
      </w:r>
      <w:r w:rsidR="005C7F23">
        <w:rPr>
          <w:rFonts w:hint="eastAsia"/>
        </w:rPr>
        <w:t>至</w:t>
      </w:r>
      <w:r w:rsidR="00302D7A" w:rsidRPr="00302D7A">
        <w:rPr>
          <w:rFonts w:hint="eastAsia"/>
        </w:rPr>
        <w:t>受理遊說機關</w:t>
      </w:r>
      <w:r w:rsidR="005C7F23">
        <w:rPr>
          <w:rFonts w:hint="eastAsia"/>
        </w:rPr>
        <w:t>內部</w:t>
      </w:r>
      <w:r w:rsidR="00302D7A" w:rsidRPr="00302D7A">
        <w:rPr>
          <w:rFonts w:hint="eastAsia"/>
        </w:rPr>
        <w:t>專責單位之歸屬，</w:t>
      </w:r>
      <w:r w:rsidR="00001761">
        <w:rPr>
          <w:rFonts w:hint="eastAsia"/>
        </w:rPr>
        <w:t>則</w:t>
      </w:r>
      <w:r w:rsidR="00302D7A" w:rsidRPr="00302D7A">
        <w:rPr>
          <w:rFonts w:hint="eastAsia"/>
        </w:rPr>
        <w:t>由該機關本其權責自行決定</w:t>
      </w:r>
      <w:r w:rsidR="0029524B">
        <w:rPr>
          <w:rFonts w:hint="eastAsia"/>
        </w:rPr>
        <w:t>。</w:t>
      </w:r>
      <w:r w:rsidR="005C7F23">
        <w:rPr>
          <w:rFonts w:hint="eastAsia"/>
        </w:rPr>
        <w:t>據</w:t>
      </w:r>
      <w:r w:rsidR="00302D7A">
        <w:rPr>
          <w:rFonts w:hint="eastAsia"/>
        </w:rPr>
        <w:t>內政部統計</w:t>
      </w:r>
      <w:r w:rsidR="00302D7A" w:rsidRPr="00302D7A">
        <w:rPr>
          <w:rFonts w:hint="eastAsia"/>
        </w:rPr>
        <w:t>中央部會</w:t>
      </w:r>
      <w:r w:rsidR="0029524B">
        <w:rPr>
          <w:rFonts w:hint="eastAsia"/>
        </w:rPr>
        <w:t>、</w:t>
      </w:r>
      <w:r w:rsidR="00302D7A" w:rsidRPr="00302D7A">
        <w:rPr>
          <w:rFonts w:hint="eastAsia"/>
        </w:rPr>
        <w:t>直轄市政府</w:t>
      </w:r>
      <w:r w:rsidR="0029524B">
        <w:rPr>
          <w:rFonts w:hint="eastAsia"/>
        </w:rPr>
        <w:t>及地方議會</w:t>
      </w:r>
      <w:r w:rsidR="00302D7A" w:rsidRPr="00302D7A">
        <w:rPr>
          <w:rFonts w:hint="eastAsia"/>
        </w:rPr>
        <w:t>主責受理遊說登記</w:t>
      </w:r>
      <w:r w:rsidR="001C074E">
        <w:rPr>
          <w:rFonts w:hint="eastAsia"/>
        </w:rPr>
        <w:t>情形，</w:t>
      </w:r>
      <w:r w:rsidR="001C074E" w:rsidRPr="001C074E">
        <w:rPr>
          <w:rFonts w:hint="eastAsia"/>
        </w:rPr>
        <w:t>中央及地方行政機關絕大多數係指定政風單位為遊說專責單位，少數機關指定秘書、人事、其他幕僚或業務單位</w:t>
      </w:r>
      <w:r w:rsidR="001C074E">
        <w:rPr>
          <w:rFonts w:hint="eastAsia"/>
        </w:rPr>
        <w:t>（詳見下表）</w:t>
      </w:r>
      <w:r w:rsidR="001C074E" w:rsidRPr="001C074E">
        <w:rPr>
          <w:rFonts w:hint="eastAsia"/>
        </w:rPr>
        <w:t>；另地方立法機關無政風單位，多指定法制單位為專責單位</w:t>
      </w:r>
      <w:r w:rsidR="00302D7A" w:rsidRPr="00302D7A">
        <w:rPr>
          <w:rFonts w:hint="eastAsia"/>
        </w:rPr>
        <w:t>；</w:t>
      </w:r>
      <w:r w:rsidR="0029524B">
        <w:rPr>
          <w:rFonts w:hint="eastAsia"/>
        </w:rPr>
        <w:t>至</w:t>
      </w:r>
      <w:r w:rsidR="00302D7A" w:rsidRPr="00302D7A">
        <w:rPr>
          <w:rFonts w:hint="eastAsia"/>
        </w:rPr>
        <w:t>縣（市）政府、鄉（鎮、市）公所及代表會部分</w:t>
      </w:r>
      <w:r w:rsidR="0029524B">
        <w:rPr>
          <w:rFonts w:hint="eastAsia"/>
        </w:rPr>
        <w:t>，該部</w:t>
      </w:r>
      <w:r w:rsidR="00302D7A" w:rsidRPr="00302D7A">
        <w:rPr>
          <w:rFonts w:hint="eastAsia"/>
        </w:rPr>
        <w:t>未</w:t>
      </w:r>
      <w:proofErr w:type="gramStart"/>
      <w:r w:rsidR="0029524B">
        <w:rPr>
          <w:rFonts w:hint="eastAsia"/>
        </w:rPr>
        <w:t>予</w:t>
      </w:r>
      <w:r w:rsidR="00302D7A" w:rsidRPr="00302D7A">
        <w:rPr>
          <w:rFonts w:hint="eastAsia"/>
        </w:rPr>
        <w:t>分</w:t>
      </w:r>
      <w:proofErr w:type="gramEnd"/>
      <w:r w:rsidR="00302D7A" w:rsidRPr="00302D7A">
        <w:rPr>
          <w:rFonts w:hint="eastAsia"/>
        </w:rPr>
        <w:t>類統計</w:t>
      </w:r>
      <w:r w:rsidR="00302D7A">
        <w:rPr>
          <w:rStyle w:val="aff"/>
        </w:rPr>
        <w:footnoteReference w:id="56"/>
      </w:r>
      <w:r w:rsidR="00302D7A" w:rsidRPr="00302D7A">
        <w:rPr>
          <w:rFonts w:hint="eastAsia"/>
        </w:rPr>
        <w:t>：</w:t>
      </w:r>
    </w:p>
    <w:tbl>
      <w:tblPr>
        <w:tblW w:w="96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110"/>
        <w:gridCol w:w="1110"/>
        <w:gridCol w:w="1208"/>
        <w:gridCol w:w="1011"/>
        <w:gridCol w:w="1110"/>
        <w:gridCol w:w="1110"/>
        <w:gridCol w:w="1873"/>
      </w:tblGrid>
      <w:tr w:rsidR="00302D7A" w:rsidRPr="00302D7A" w:rsidTr="00F51D85">
        <w:trPr>
          <w:trHeight w:val="1827"/>
        </w:trPr>
        <w:tc>
          <w:tcPr>
            <w:tcW w:w="1109" w:type="dxa"/>
            <w:shd w:val="clear" w:color="auto" w:fill="auto"/>
            <w:vAlign w:val="center"/>
          </w:tcPr>
          <w:p w:rsidR="00302D7A" w:rsidRPr="00302D7A" w:rsidRDefault="00302D7A" w:rsidP="00302D7A">
            <w:pPr>
              <w:overflowPunct/>
              <w:autoSpaceDE/>
              <w:autoSpaceDN/>
              <w:adjustRightInd w:val="0"/>
              <w:spacing w:line="320" w:lineRule="exact"/>
              <w:contextualSpacing/>
              <w:rPr>
                <w:rFonts w:hAnsi="標楷體"/>
                <w:sz w:val="26"/>
                <w:szCs w:val="26"/>
              </w:rPr>
            </w:pPr>
          </w:p>
        </w:tc>
        <w:tc>
          <w:tcPr>
            <w:tcW w:w="1110" w:type="dxa"/>
            <w:shd w:val="clear" w:color="auto" w:fill="auto"/>
            <w:vAlign w:val="center"/>
          </w:tcPr>
          <w:p w:rsidR="00302D7A" w:rsidRPr="00302D7A" w:rsidRDefault="00302D7A" w:rsidP="004E1FC6">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法制組(室)</w:t>
            </w:r>
          </w:p>
        </w:tc>
        <w:tc>
          <w:tcPr>
            <w:tcW w:w="1110" w:type="dxa"/>
            <w:shd w:val="clear" w:color="auto" w:fill="auto"/>
            <w:vAlign w:val="center"/>
          </w:tcPr>
          <w:p w:rsidR="00302D7A" w:rsidRPr="00302D7A" w:rsidRDefault="00302D7A" w:rsidP="004E1FC6">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議事組</w:t>
            </w:r>
          </w:p>
        </w:tc>
        <w:tc>
          <w:tcPr>
            <w:tcW w:w="1208" w:type="dxa"/>
            <w:shd w:val="clear" w:color="auto" w:fill="auto"/>
            <w:vAlign w:val="center"/>
          </w:tcPr>
          <w:p w:rsidR="004E1FC6" w:rsidRDefault="00302D7A" w:rsidP="004E1FC6">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政風</w:t>
            </w:r>
          </w:p>
          <w:p w:rsidR="00302D7A" w:rsidRPr="00302D7A" w:rsidRDefault="00302D7A" w:rsidP="004E1FC6">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單位</w:t>
            </w:r>
          </w:p>
        </w:tc>
        <w:tc>
          <w:tcPr>
            <w:tcW w:w="1011" w:type="dxa"/>
            <w:shd w:val="clear" w:color="auto" w:fill="auto"/>
            <w:vAlign w:val="center"/>
          </w:tcPr>
          <w:p w:rsidR="00302D7A" w:rsidRPr="00302D7A" w:rsidRDefault="00302D7A" w:rsidP="004E1FC6">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秘書或　綜合規劃</w:t>
            </w:r>
            <w:r w:rsidR="004E1FC6" w:rsidRPr="004E1FC6">
              <w:rPr>
                <w:rFonts w:hAnsi="標楷體" w:hint="eastAsia"/>
                <w:sz w:val="26"/>
                <w:szCs w:val="26"/>
              </w:rPr>
              <w:t>單位</w:t>
            </w:r>
          </w:p>
        </w:tc>
        <w:tc>
          <w:tcPr>
            <w:tcW w:w="1110" w:type="dxa"/>
            <w:shd w:val="clear" w:color="auto" w:fill="auto"/>
            <w:vAlign w:val="center"/>
          </w:tcPr>
          <w:p w:rsidR="004E1FC6" w:rsidRDefault="00302D7A" w:rsidP="004E1FC6">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人事</w:t>
            </w:r>
          </w:p>
          <w:p w:rsidR="00302D7A" w:rsidRPr="00302D7A" w:rsidRDefault="00302D7A" w:rsidP="004E1FC6">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單位</w:t>
            </w:r>
          </w:p>
        </w:tc>
        <w:tc>
          <w:tcPr>
            <w:tcW w:w="1110" w:type="dxa"/>
            <w:shd w:val="clear" w:color="auto" w:fill="auto"/>
            <w:vAlign w:val="center"/>
          </w:tcPr>
          <w:p w:rsidR="00302D7A" w:rsidRPr="00302D7A" w:rsidRDefault="00302D7A" w:rsidP="004E1FC6">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其</w:t>
            </w:r>
            <w:r w:rsidR="004E1FC6">
              <w:rPr>
                <w:rFonts w:hAnsi="標楷體" w:hint="eastAsia"/>
                <w:sz w:val="26"/>
                <w:szCs w:val="26"/>
              </w:rPr>
              <w:t xml:space="preserve"> </w:t>
            </w:r>
            <w:r w:rsidRPr="00302D7A">
              <w:rPr>
                <w:rFonts w:hAnsi="標楷體" w:hint="eastAsia"/>
                <w:sz w:val="26"/>
                <w:szCs w:val="26"/>
              </w:rPr>
              <w:t>他</w:t>
            </w:r>
          </w:p>
        </w:tc>
        <w:tc>
          <w:tcPr>
            <w:tcW w:w="1873" w:type="dxa"/>
            <w:shd w:val="clear" w:color="auto" w:fill="auto"/>
            <w:vAlign w:val="center"/>
          </w:tcPr>
          <w:p w:rsidR="00302D7A" w:rsidRPr="00302D7A" w:rsidRDefault="00302D7A" w:rsidP="004E1FC6">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備</w:t>
            </w:r>
            <w:r w:rsidR="004E1FC6">
              <w:rPr>
                <w:rFonts w:hAnsi="標楷體" w:hint="eastAsia"/>
                <w:sz w:val="26"/>
                <w:szCs w:val="26"/>
              </w:rPr>
              <w:t xml:space="preserve">  </w:t>
            </w:r>
            <w:proofErr w:type="gramStart"/>
            <w:r w:rsidRPr="00302D7A">
              <w:rPr>
                <w:rFonts w:hAnsi="標楷體" w:hint="eastAsia"/>
                <w:sz w:val="26"/>
                <w:szCs w:val="26"/>
              </w:rPr>
              <w:t>註</w:t>
            </w:r>
            <w:proofErr w:type="gramEnd"/>
          </w:p>
        </w:tc>
      </w:tr>
      <w:tr w:rsidR="00302D7A" w:rsidRPr="00302D7A" w:rsidTr="004E1FC6">
        <w:tc>
          <w:tcPr>
            <w:tcW w:w="1109" w:type="dxa"/>
            <w:shd w:val="clear" w:color="auto" w:fill="auto"/>
            <w:vAlign w:val="center"/>
          </w:tcPr>
          <w:p w:rsidR="00302D7A" w:rsidRPr="00302D7A" w:rsidRDefault="00302D7A" w:rsidP="00302D7A">
            <w:pPr>
              <w:overflowPunct/>
              <w:autoSpaceDE/>
              <w:autoSpaceDN/>
              <w:adjustRightInd w:val="0"/>
              <w:spacing w:line="320" w:lineRule="exact"/>
              <w:contextualSpacing/>
              <w:rPr>
                <w:rFonts w:hAnsi="標楷體"/>
                <w:sz w:val="26"/>
                <w:szCs w:val="26"/>
              </w:rPr>
            </w:pPr>
            <w:r w:rsidRPr="00302D7A">
              <w:rPr>
                <w:rFonts w:hAnsi="標楷體" w:hint="eastAsia"/>
                <w:sz w:val="26"/>
                <w:szCs w:val="26"/>
              </w:rPr>
              <w:t>立法院</w:t>
            </w:r>
          </w:p>
        </w:tc>
        <w:tc>
          <w:tcPr>
            <w:tcW w:w="1110" w:type="dxa"/>
            <w:shd w:val="clear" w:color="auto" w:fill="auto"/>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208"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011"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1</w:t>
            </w:r>
          </w:p>
        </w:tc>
        <w:tc>
          <w:tcPr>
            <w:tcW w:w="1873" w:type="dxa"/>
            <w:shd w:val="clear" w:color="auto" w:fill="auto"/>
          </w:tcPr>
          <w:p w:rsidR="00302D7A" w:rsidRPr="00302D7A" w:rsidRDefault="00302D7A" w:rsidP="00302D7A">
            <w:pPr>
              <w:overflowPunct/>
              <w:autoSpaceDE/>
              <w:autoSpaceDN/>
              <w:adjustRightInd w:val="0"/>
              <w:spacing w:line="320" w:lineRule="exact"/>
              <w:contextualSpacing/>
              <w:rPr>
                <w:rFonts w:hAnsi="標楷體"/>
                <w:sz w:val="26"/>
                <w:szCs w:val="26"/>
              </w:rPr>
            </w:pPr>
            <w:r w:rsidRPr="00302D7A">
              <w:rPr>
                <w:rFonts w:hAnsi="標楷體" w:hint="eastAsia"/>
                <w:sz w:val="26"/>
                <w:szCs w:val="26"/>
              </w:rPr>
              <w:t>遊說登記辦公室專責</w:t>
            </w:r>
          </w:p>
        </w:tc>
      </w:tr>
      <w:tr w:rsidR="00302D7A" w:rsidRPr="00302D7A" w:rsidTr="004E1FC6">
        <w:tc>
          <w:tcPr>
            <w:tcW w:w="1109" w:type="dxa"/>
            <w:shd w:val="clear" w:color="auto" w:fill="auto"/>
            <w:vAlign w:val="center"/>
          </w:tcPr>
          <w:p w:rsidR="00302D7A" w:rsidRPr="00302D7A" w:rsidRDefault="00302D7A" w:rsidP="00302D7A">
            <w:pPr>
              <w:overflowPunct/>
              <w:autoSpaceDE/>
              <w:autoSpaceDN/>
              <w:adjustRightInd w:val="0"/>
              <w:spacing w:line="320" w:lineRule="exact"/>
              <w:contextualSpacing/>
              <w:rPr>
                <w:rFonts w:hAnsi="標楷體"/>
                <w:sz w:val="26"/>
                <w:szCs w:val="26"/>
              </w:rPr>
            </w:pPr>
            <w:r w:rsidRPr="00302D7A">
              <w:rPr>
                <w:rFonts w:hAnsi="標楷體" w:hint="eastAsia"/>
                <w:sz w:val="26"/>
                <w:szCs w:val="26"/>
              </w:rPr>
              <w:t>中央行政機關</w:t>
            </w:r>
          </w:p>
        </w:tc>
        <w:tc>
          <w:tcPr>
            <w:tcW w:w="1110" w:type="dxa"/>
            <w:shd w:val="clear" w:color="auto" w:fill="auto"/>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208"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35</w:t>
            </w:r>
          </w:p>
        </w:tc>
        <w:tc>
          <w:tcPr>
            <w:tcW w:w="1011"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11</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1</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8</w:t>
            </w:r>
          </w:p>
        </w:tc>
        <w:tc>
          <w:tcPr>
            <w:tcW w:w="1873" w:type="dxa"/>
            <w:shd w:val="clear" w:color="auto" w:fill="auto"/>
          </w:tcPr>
          <w:p w:rsidR="00302D7A" w:rsidRPr="00302D7A" w:rsidRDefault="00302D7A" w:rsidP="00302D7A">
            <w:pPr>
              <w:overflowPunct/>
              <w:autoSpaceDE/>
              <w:autoSpaceDN/>
              <w:adjustRightInd w:val="0"/>
              <w:spacing w:line="320" w:lineRule="exact"/>
              <w:contextualSpacing/>
              <w:rPr>
                <w:rFonts w:hAnsi="標楷體"/>
                <w:sz w:val="26"/>
                <w:szCs w:val="26"/>
              </w:rPr>
            </w:pPr>
            <w:r w:rsidRPr="00302D7A">
              <w:rPr>
                <w:rFonts w:hAnsi="標楷體" w:hint="eastAsia"/>
                <w:sz w:val="26"/>
                <w:szCs w:val="26"/>
              </w:rPr>
              <w:t>如監察院公職人員財產申報處、外交部條約法律</w:t>
            </w:r>
            <w:r w:rsidRPr="00302D7A">
              <w:rPr>
                <w:rFonts w:hAnsi="標楷體" w:hint="eastAsia"/>
                <w:sz w:val="26"/>
                <w:szCs w:val="26"/>
              </w:rPr>
              <w:lastRenderedPageBreak/>
              <w:t>司、中央選舉委員會法政處等</w:t>
            </w:r>
            <w:r w:rsidR="003D0B7B">
              <w:rPr>
                <w:rFonts w:hAnsi="標楷體" w:hint="eastAsia"/>
                <w:sz w:val="26"/>
                <w:szCs w:val="26"/>
              </w:rPr>
              <w:t>。</w:t>
            </w:r>
          </w:p>
        </w:tc>
      </w:tr>
      <w:tr w:rsidR="00302D7A" w:rsidRPr="00302D7A" w:rsidTr="004E1FC6">
        <w:tc>
          <w:tcPr>
            <w:tcW w:w="1109" w:type="dxa"/>
            <w:shd w:val="clear" w:color="auto" w:fill="auto"/>
            <w:vAlign w:val="center"/>
          </w:tcPr>
          <w:p w:rsidR="00302D7A" w:rsidRPr="00302D7A" w:rsidRDefault="00302D7A" w:rsidP="00302D7A">
            <w:pPr>
              <w:overflowPunct/>
              <w:autoSpaceDE/>
              <w:autoSpaceDN/>
              <w:adjustRightInd w:val="0"/>
              <w:spacing w:line="320" w:lineRule="exact"/>
              <w:contextualSpacing/>
              <w:rPr>
                <w:rFonts w:hAnsi="標楷體"/>
                <w:sz w:val="26"/>
                <w:szCs w:val="26"/>
              </w:rPr>
            </w:pPr>
            <w:r w:rsidRPr="00302D7A">
              <w:rPr>
                <w:rFonts w:hAnsi="標楷體" w:hint="eastAsia"/>
                <w:sz w:val="26"/>
                <w:szCs w:val="26"/>
              </w:rPr>
              <w:lastRenderedPageBreak/>
              <w:t>地方議會</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17</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4</w:t>
            </w:r>
          </w:p>
        </w:tc>
        <w:tc>
          <w:tcPr>
            <w:tcW w:w="1208"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011"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1</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873" w:type="dxa"/>
            <w:shd w:val="clear" w:color="auto" w:fill="auto"/>
          </w:tcPr>
          <w:p w:rsidR="00302D7A" w:rsidRPr="00302D7A" w:rsidRDefault="00302D7A" w:rsidP="00302D7A">
            <w:pPr>
              <w:overflowPunct/>
              <w:autoSpaceDE/>
              <w:autoSpaceDN/>
              <w:adjustRightInd w:val="0"/>
              <w:spacing w:line="320" w:lineRule="exact"/>
              <w:contextualSpacing/>
              <w:rPr>
                <w:rFonts w:hAnsi="標楷體"/>
                <w:sz w:val="26"/>
                <w:szCs w:val="26"/>
              </w:rPr>
            </w:pPr>
          </w:p>
        </w:tc>
      </w:tr>
      <w:tr w:rsidR="00302D7A" w:rsidRPr="00302D7A" w:rsidTr="004E1FC6">
        <w:tc>
          <w:tcPr>
            <w:tcW w:w="1109" w:type="dxa"/>
            <w:shd w:val="clear" w:color="auto" w:fill="auto"/>
            <w:vAlign w:val="center"/>
          </w:tcPr>
          <w:p w:rsidR="00302D7A" w:rsidRPr="00302D7A" w:rsidRDefault="00302D7A" w:rsidP="00302D7A">
            <w:pPr>
              <w:overflowPunct/>
              <w:autoSpaceDE/>
              <w:autoSpaceDN/>
              <w:adjustRightInd w:val="0"/>
              <w:spacing w:line="320" w:lineRule="exact"/>
              <w:contextualSpacing/>
              <w:rPr>
                <w:rFonts w:hAnsi="標楷體"/>
                <w:sz w:val="26"/>
                <w:szCs w:val="26"/>
              </w:rPr>
            </w:pPr>
            <w:r w:rsidRPr="00302D7A">
              <w:rPr>
                <w:rFonts w:hAnsi="標楷體" w:hint="eastAsia"/>
                <w:sz w:val="26"/>
                <w:szCs w:val="26"/>
              </w:rPr>
              <w:t>臺北市政府</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208"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29</w:t>
            </w:r>
          </w:p>
        </w:tc>
        <w:tc>
          <w:tcPr>
            <w:tcW w:w="1011"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873" w:type="dxa"/>
            <w:shd w:val="clear" w:color="auto" w:fill="auto"/>
          </w:tcPr>
          <w:p w:rsidR="00302D7A" w:rsidRPr="00302D7A" w:rsidRDefault="00302D7A" w:rsidP="00302D7A">
            <w:pPr>
              <w:overflowPunct/>
              <w:autoSpaceDE/>
              <w:autoSpaceDN/>
              <w:adjustRightInd w:val="0"/>
              <w:spacing w:line="320" w:lineRule="exact"/>
              <w:contextualSpacing/>
              <w:rPr>
                <w:rFonts w:hAnsi="標楷體"/>
                <w:sz w:val="26"/>
                <w:szCs w:val="26"/>
              </w:rPr>
            </w:pPr>
          </w:p>
        </w:tc>
      </w:tr>
      <w:tr w:rsidR="00302D7A" w:rsidRPr="00302D7A" w:rsidTr="004E1FC6">
        <w:tc>
          <w:tcPr>
            <w:tcW w:w="1109" w:type="dxa"/>
            <w:shd w:val="clear" w:color="auto" w:fill="auto"/>
            <w:vAlign w:val="center"/>
          </w:tcPr>
          <w:p w:rsidR="00302D7A" w:rsidRPr="00302D7A" w:rsidRDefault="00302D7A" w:rsidP="00302D7A">
            <w:pPr>
              <w:overflowPunct/>
              <w:autoSpaceDE/>
              <w:autoSpaceDN/>
              <w:adjustRightInd w:val="0"/>
              <w:spacing w:line="320" w:lineRule="exact"/>
              <w:contextualSpacing/>
              <w:rPr>
                <w:rFonts w:hAnsi="標楷體"/>
                <w:sz w:val="26"/>
                <w:szCs w:val="26"/>
              </w:rPr>
            </w:pPr>
            <w:r w:rsidRPr="00302D7A">
              <w:rPr>
                <w:rFonts w:hAnsi="標楷體" w:hint="eastAsia"/>
                <w:sz w:val="26"/>
                <w:szCs w:val="26"/>
              </w:rPr>
              <w:t>新北市政府</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1</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208"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16</w:t>
            </w:r>
          </w:p>
        </w:tc>
        <w:tc>
          <w:tcPr>
            <w:tcW w:w="1011"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6</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1</w:t>
            </w:r>
          </w:p>
        </w:tc>
        <w:tc>
          <w:tcPr>
            <w:tcW w:w="1873" w:type="dxa"/>
            <w:shd w:val="clear" w:color="auto" w:fill="auto"/>
          </w:tcPr>
          <w:p w:rsidR="00302D7A" w:rsidRPr="00302D7A" w:rsidRDefault="00302D7A" w:rsidP="00302D7A">
            <w:pPr>
              <w:overflowPunct/>
              <w:autoSpaceDE/>
              <w:autoSpaceDN/>
              <w:adjustRightInd w:val="0"/>
              <w:spacing w:line="320" w:lineRule="exact"/>
              <w:contextualSpacing/>
              <w:rPr>
                <w:rFonts w:hAnsi="標楷體"/>
                <w:sz w:val="26"/>
                <w:szCs w:val="26"/>
              </w:rPr>
            </w:pPr>
          </w:p>
        </w:tc>
      </w:tr>
      <w:tr w:rsidR="00302D7A" w:rsidRPr="00302D7A" w:rsidTr="004E1FC6">
        <w:tc>
          <w:tcPr>
            <w:tcW w:w="1109" w:type="dxa"/>
            <w:shd w:val="clear" w:color="auto" w:fill="auto"/>
            <w:vAlign w:val="center"/>
          </w:tcPr>
          <w:p w:rsidR="00302D7A" w:rsidRPr="00302D7A" w:rsidRDefault="00302D7A" w:rsidP="00302D7A">
            <w:pPr>
              <w:overflowPunct/>
              <w:autoSpaceDE/>
              <w:autoSpaceDN/>
              <w:adjustRightInd w:val="0"/>
              <w:spacing w:line="320" w:lineRule="exact"/>
              <w:contextualSpacing/>
              <w:rPr>
                <w:rFonts w:hAnsi="標楷體"/>
                <w:sz w:val="26"/>
                <w:szCs w:val="26"/>
              </w:rPr>
            </w:pPr>
            <w:r w:rsidRPr="00302D7A">
              <w:rPr>
                <w:rFonts w:hAnsi="標楷體" w:hint="eastAsia"/>
                <w:sz w:val="26"/>
                <w:szCs w:val="26"/>
              </w:rPr>
              <w:t>桃園市政府</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208"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11</w:t>
            </w:r>
          </w:p>
        </w:tc>
        <w:tc>
          <w:tcPr>
            <w:tcW w:w="1011"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6</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12</w:t>
            </w:r>
          </w:p>
        </w:tc>
        <w:tc>
          <w:tcPr>
            <w:tcW w:w="1873" w:type="dxa"/>
            <w:shd w:val="clear" w:color="auto" w:fill="auto"/>
          </w:tcPr>
          <w:p w:rsidR="00302D7A" w:rsidRPr="00302D7A" w:rsidRDefault="00302D7A" w:rsidP="00302D7A">
            <w:pPr>
              <w:overflowPunct/>
              <w:autoSpaceDE/>
              <w:autoSpaceDN/>
              <w:adjustRightInd w:val="0"/>
              <w:spacing w:line="320" w:lineRule="exact"/>
              <w:contextualSpacing/>
              <w:rPr>
                <w:rFonts w:hAnsi="標楷體"/>
                <w:sz w:val="26"/>
                <w:szCs w:val="26"/>
              </w:rPr>
            </w:pPr>
          </w:p>
        </w:tc>
      </w:tr>
      <w:tr w:rsidR="00302D7A" w:rsidRPr="00302D7A" w:rsidTr="004E1FC6">
        <w:tc>
          <w:tcPr>
            <w:tcW w:w="1109" w:type="dxa"/>
            <w:shd w:val="clear" w:color="auto" w:fill="auto"/>
            <w:vAlign w:val="center"/>
          </w:tcPr>
          <w:p w:rsidR="00302D7A" w:rsidRPr="00302D7A" w:rsidRDefault="00302D7A" w:rsidP="00302D7A">
            <w:pPr>
              <w:overflowPunct/>
              <w:autoSpaceDE/>
              <w:autoSpaceDN/>
              <w:adjustRightInd w:val="0"/>
              <w:spacing w:line="320" w:lineRule="exact"/>
              <w:contextualSpacing/>
              <w:rPr>
                <w:rFonts w:hAnsi="標楷體"/>
                <w:sz w:val="26"/>
                <w:szCs w:val="26"/>
              </w:rPr>
            </w:pPr>
            <w:proofErr w:type="gramStart"/>
            <w:r w:rsidRPr="00302D7A">
              <w:rPr>
                <w:rFonts w:hAnsi="標楷體" w:hint="eastAsia"/>
                <w:sz w:val="26"/>
                <w:szCs w:val="26"/>
              </w:rPr>
              <w:t>臺</w:t>
            </w:r>
            <w:proofErr w:type="gramEnd"/>
            <w:r w:rsidRPr="00302D7A">
              <w:rPr>
                <w:rFonts w:hAnsi="標楷體" w:hint="eastAsia"/>
                <w:sz w:val="26"/>
                <w:szCs w:val="26"/>
              </w:rPr>
              <w:t>中市政府</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1</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208"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8</w:t>
            </w:r>
          </w:p>
        </w:tc>
        <w:tc>
          <w:tcPr>
            <w:tcW w:w="1011"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13</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5</w:t>
            </w:r>
          </w:p>
        </w:tc>
        <w:tc>
          <w:tcPr>
            <w:tcW w:w="1873" w:type="dxa"/>
            <w:shd w:val="clear" w:color="auto" w:fill="auto"/>
          </w:tcPr>
          <w:p w:rsidR="00302D7A" w:rsidRPr="00302D7A" w:rsidRDefault="00302D7A" w:rsidP="00302D7A">
            <w:pPr>
              <w:overflowPunct/>
              <w:autoSpaceDE/>
              <w:autoSpaceDN/>
              <w:adjustRightInd w:val="0"/>
              <w:spacing w:line="320" w:lineRule="exact"/>
              <w:contextualSpacing/>
              <w:rPr>
                <w:rFonts w:hAnsi="標楷體"/>
                <w:sz w:val="26"/>
                <w:szCs w:val="26"/>
              </w:rPr>
            </w:pPr>
          </w:p>
        </w:tc>
      </w:tr>
      <w:tr w:rsidR="00302D7A" w:rsidRPr="00302D7A" w:rsidTr="004E1FC6">
        <w:tc>
          <w:tcPr>
            <w:tcW w:w="1109" w:type="dxa"/>
            <w:shd w:val="clear" w:color="auto" w:fill="auto"/>
            <w:vAlign w:val="center"/>
          </w:tcPr>
          <w:p w:rsidR="00302D7A" w:rsidRPr="00302D7A" w:rsidRDefault="00302D7A" w:rsidP="00302D7A">
            <w:pPr>
              <w:overflowPunct/>
              <w:autoSpaceDE/>
              <w:autoSpaceDN/>
              <w:adjustRightInd w:val="0"/>
              <w:spacing w:line="320" w:lineRule="exact"/>
              <w:contextualSpacing/>
              <w:rPr>
                <w:rFonts w:hAnsi="標楷體"/>
                <w:sz w:val="26"/>
                <w:szCs w:val="26"/>
              </w:rPr>
            </w:pPr>
            <w:proofErr w:type="gramStart"/>
            <w:r w:rsidRPr="00302D7A">
              <w:rPr>
                <w:rFonts w:hAnsi="標楷體" w:hint="eastAsia"/>
                <w:sz w:val="26"/>
                <w:szCs w:val="26"/>
              </w:rPr>
              <w:t>臺</w:t>
            </w:r>
            <w:proofErr w:type="gramEnd"/>
            <w:r w:rsidRPr="00302D7A">
              <w:rPr>
                <w:rFonts w:hAnsi="標楷體" w:hint="eastAsia"/>
                <w:sz w:val="26"/>
                <w:szCs w:val="26"/>
              </w:rPr>
              <w:t>南市政府</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208"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9</w:t>
            </w:r>
          </w:p>
        </w:tc>
        <w:tc>
          <w:tcPr>
            <w:tcW w:w="1011"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8</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7</w:t>
            </w:r>
          </w:p>
        </w:tc>
        <w:tc>
          <w:tcPr>
            <w:tcW w:w="1873" w:type="dxa"/>
            <w:shd w:val="clear" w:color="auto" w:fill="auto"/>
          </w:tcPr>
          <w:p w:rsidR="00302D7A" w:rsidRPr="00302D7A" w:rsidRDefault="00302D7A" w:rsidP="00302D7A">
            <w:pPr>
              <w:overflowPunct/>
              <w:autoSpaceDE/>
              <w:autoSpaceDN/>
              <w:adjustRightInd w:val="0"/>
              <w:spacing w:line="320" w:lineRule="exact"/>
              <w:contextualSpacing/>
              <w:rPr>
                <w:rFonts w:hAnsi="標楷體"/>
                <w:sz w:val="26"/>
                <w:szCs w:val="26"/>
              </w:rPr>
            </w:pPr>
          </w:p>
        </w:tc>
      </w:tr>
      <w:tr w:rsidR="00302D7A" w:rsidRPr="00302D7A" w:rsidTr="004E1FC6">
        <w:tc>
          <w:tcPr>
            <w:tcW w:w="1109" w:type="dxa"/>
            <w:shd w:val="clear" w:color="auto" w:fill="auto"/>
            <w:vAlign w:val="center"/>
          </w:tcPr>
          <w:p w:rsidR="00302D7A" w:rsidRPr="00302D7A" w:rsidRDefault="00302D7A" w:rsidP="00302D7A">
            <w:pPr>
              <w:overflowPunct/>
              <w:autoSpaceDE/>
              <w:autoSpaceDN/>
              <w:adjustRightInd w:val="0"/>
              <w:spacing w:line="320" w:lineRule="exact"/>
              <w:contextualSpacing/>
              <w:rPr>
                <w:rFonts w:hAnsi="標楷體"/>
                <w:sz w:val="26"/>
                <w:szCs w:val="26"/>
              </w:rPr>
            </w:pPr>
            <w:r w:rsidRPr="00302D7A">
              <w:rPr>
                <w:rFonts w:hAnsi="標楷體" w:hint="eastAsia"/>
                <w:sz w:val="26"/>
                <w:szCs w:val="26"/>
              </w:rPr>
              <w:t>高雄市政府</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3</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208"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11</w:t>
            </w:r>
          </w:p>
        </w:tc>
        <w:tc>
          <w:tcPr>
            <w:tcW w:w="1011"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9</w:t>
            </w: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p>
        </w:tc>
        <w:tc>
          <w:tcPr>
            <w:tcW w:w="1110" w:type="dxa"/>
            <w:shd w:val="clear" w:color="auto" w:fill="auto"/>
            <w:vAlign w:val="center"/>
          </w:tcPr>
          <w:p w:rsidR="00302D7A" w:rsidRPr="00302D7A" w:rsidRDefault="00302D7A" w:rsidP="00302D7A">
            <w:pPr>
              <w:overflowPunct/>
              <w:autoSpaceDE/>
              <w:autoSpaceDN/>
              <w:adjustRightInd w:val="0"/>
              <w:spacing w:line="320" w:lineRule="exact"/>
              <w:contextualSpacing/>
              <w:jc w:val="center"/>
              <w:rPr>
                <w:rFonts w:hAnsi="標楷體"/>
                <w:sz w:val="26"/>
                <w:szCs w:val="26"/>
              </w:rPr>
            </w:pPr>
            <w:r w:rsidRPr="00302D7A">
              <w:rPr>
                <w:rFonts w:hAnsi="標楷體" w:hint="eastAsia"/>
                <w:sz w:val="26"/>
                <w:szCs w:val="26"/>
              </w:rPr>
              <w:t>7</w:t>
            </w:r>
          </w:p>
        </w:tc>
        <w:tc>
          <w:tcPr>
            <w:tcW w:w="1873" w:type="dxa"/>
            <w:shd w:val="clear" w:color="auto" w:fill="auto"/>
          </w:tcPr>
          <w:p w:rsidR="00302D7A" w:rsidRPr="00302D7A" w:rsidRDefault="00302D7A" w:rsidP="00302D7A">
            <w:pPr>
              <w:overflowPunct/>
              <w:autoSpaceDE/>
              <w:autoSpaceDN/>
              <w:adjustRightInd w:val="0"/>
              <w:spacing w:line="320" w:lineRule="exact"/>
              <w:contextualSpacing/>
              <w:rPr>
                <w:rFonts w:hAnsi="標楷體"/>
                <w:sz w:val="26"/>
                <w:szCs w:val="26"/>
              </w:rPr>
            </w:pPr>
          </w:p>
        </w:tc>
      </w:tr>
      <w:tr w:rsidR="0029524B" w:rsidRPr="00302D7A" w:rsidTr="0029524B">
        <w:trPr>
          <w:trHeight w:val="695"/>
        </w:trPr>
        <w:tc>
          <w:tcPr>
            <w:tcW w:w="1109" w:type="dxa"/>
            <w:shd w:val="clear" w:color="auto" w:fill="auto"/>
            <w:vAlign w:val="center"/>
          </w:tcPr>
          <w:p w:rsidR="0029524B" w:rsidRPr="00302D7A" w:rsidRDefault="0029524B" w:rsidP="00302D7A">
            <w:pPr>
              <w:overflowPunct/>
              <w:autoSpaceDE/>
              <w:autoSpaceDN/>
              <w:adjustRightInd w:val="0"/>
              <w:spacing w:line="320" w:lineRule="exact"/>
              <w:contextualSpacing/>
              <w:rPr>
                <w:rFonts w:hAnsi="標楷體"/>
                <w:sz w:val="26"/>
                <w:szCs w:val="26"/>
              </w:rPr>
            </w:pPr>
            <w:r>
              <w:rPr>
                <w:rFonts w:hAnsi="標楷體" w:hint="eastAsia"/>
                <w:sz w:val="26"/>
                <w:szCs w:val="26"/>
              </w:rPr>
              <w:t>合計</w:t>
            </w:r>
          </w:p>
        </w:tc>
        <w:tc>
          <w:tcPr>
            <w:tcW w:w="1110" w:type="dxa"/>
            <w:shd w:val="clear" w:color="auto" w:fill="auto"/>
            <w:vAlign w:val="center"/>
          </w:tcPr>
          <w:p w:rsidR="0029524B" w:rsidRPr="00302D7A" w:rsidRDefault="002B07F1" w:rsidP="00302D7A">
            <w:pPr>
              <w:overflowPunct/>
              <w:autoSpaceDE/>
              <w:autoSpaceDN/>
              <w:adjustRightInd w:val="0"/>
              <w:spacing w:line="320" w:lineRule="exact"/>
              <w:contextualSpacing/>
              <w:jc w:val="center"/>
              <w:rPr>
                <w:rFonts w:hAnsi="標楷體"/>
                <w:sz w:val="26"/>
                <w:szCs w:val="26"/>
              </w:rPr>
            </w:pPr>
            <w:r>
              <w:rPr>
                <w:rFonts w:hAnsi="標楷體" w:hint="eastAsia"/>
                <w:sz w:val="26"/>
                <w:szCs w:val="26"/>
              </w:rPr>
              <w:t>2</w:t>
            </w:r>
            <w:r>
              <w:rPr>
                <w:rFonts w:hAnsi="標楷體"/>
                <w:sz w:val="26"/>
                <w:szCs w:val="26"/>
              </w:rPr>
              <w:t>2</w:t>
            </w:r>
          </w:p>
        </w:tc>
        <w:tc>
          <w:tcPr>
            <w:tcW w:w="1110" w:type="dxa"/>
            <w:shd w:val="clear" w:color="auto" w:fill="auto"/>
            <w:vAlign w:val="center"/>
          </w:tcPr>
          <w:p w:rsidR="0029524B" w:rsidRPr="00302D7A" w:rsidRDefault="002B07F1" w:rsidP="00302D7A">
            <w:pPr>
              <w:overflowPunct/>
              <w:autoSpaceDE/>
              <w:autoSpaceDN/>
              <w:adjustRightInd w:val="0"/>
              <w:spacing w:line="320" w:lineRule="exact"/>
              <w:contextualSpacing/>
              <w:jc w:val="center"/>
              <w:rPr>
                <w:rFonts w:hAnsi="標楷體"/>
                <w:sz w:val="26"/>
                <w:szCs w:val="26"/>
              </w:rPr>
            </w:pPr>
            <w:r>
              <w:rPr>
                <w:rFonts w:hAnsi="標楷體" w:hint="eastAsia"/>
                <w:sz w:val="26"/>
                <w:szCs w:val="26"/>
              </w:rPr>
              <w:t>4</w:t>
            </w:r>
          </w:p>
        </w:tc>
        <w:tc>
          <w:tcPr>
            <w:tcW w:w="1208" w:type="dxa"/>
            <w:shd w:val="clear" w:color="auto" w:fill="auto"/>
            <w:vAlign w:val="center"/>
          </w:tcPr>
          <w:p w:rsidR="0029524B" w:rsidRPr="00302D7A" w:rsidRDefault="002B07F1" w:rsidP="00302D7A">
            <w:pPr>
              <w:overflowPunct/>
              <w:autoSpaceDE/>
              <w:autoSpaceDN/>
              <w:adjustRightInd w:val="0"/>
              <w:spacing w:line="320" w:lineRule="exact"/>
              <w:contextualSpacing/>
              <w:jc w:val="center"/>
              <w:rPr>
                <w:rFonts w:hAnsi="標楷體"/>
                <w:sz w:val="26"/>
                <w:szCs w:val="26"/>
              </w:rPr>
            </w:pPr>
            <w:r>
              <w:rPr>
                <w:rFonts w:hAnsi="標楷體" w:hint="eastAsia"/>
                <w:sz w:val="26"/>
                <w:szCs w:val="26"/>
              </w:rPr>
              <w:t>1</w:t>
            </w:r>
            <w:r>
              <w:rPr>
                <w:rFonts w:hAnsi="標楷體"/>
                <w:sz w:val="26"/>
                <w:szCs w:val="26"/>
              </w:rPr>
              <w:t>19</w:t>
            </w:r>
          </w:p>
        </w:tc>
        <w:tc>
          <w:tcPr>
            <w:tcW w:w="1011" w:type="dxa"/>
            <w:shd w:val="clear" w:color="auto" w:fill="auto"/>
            <w:vAlign w:val="center"/>
          </w:tcPr>
          <w:p w:rsidR="0029524B" w:rsidRPr="00302D7A" w:rsidRDefault="002B07F1" w:rsidP="00302D7A">
            <w:pPr>
              <w:overflowPunct/>
              <w:autoSpaceDE/>
              <w:autoSpaceDN/>
              <w:adjustRightInd w:val="0"/>
              <w:spacing w:line="320" w:lineRule="exact"/>
              <w:contextualSpacing/>
              <w:jc w:val="center"/>
              <w:rPr>
                <w:rFonts w:hAnsi="標楷體"/>
                <w:sz w:val="26"/>
                <w:szCs w:val="26"/>
              </w:rPr>
            </w:pPr>
            <w:r>
              <w:rPr>
                <w:rFonts w:hAnsi="標楷體" w:hint="eastAsia"/>
                <w:sz w:val="26"/>
                <w:szCs w:val="26"/>
              </w:rPr>
              <w:t>5</w:t>
            </w:r>
            <w:r>
              <w:rPr>
                <w:rFonts w:hAnsi="標楷體"/>
                <w:sz w:val="26"/>
                <w:szCs w:val="26"/>
              </w:rPr>
              <w:t>3</w:t>
            </w:r>
          </w:p>
        </w:tc>
        <w:tc>
          <w:tcPr>
            <w:tcW w:w="1110" w:type="dxa"/>
            <w:shd w:val="clear" w:color="auto" w:fill="auto"/>
            <w:vAlign w:val="center"/>
          </w:tcPr>
          <w:p w:rsidR="0029524B" w:rsidRPr="00302D7A" w:rsidRDefault="002B07F1" w:rsidP="00302D7A">
            <w:pPr>
              <w:overflowPunct/>
              <w:autoSpaceDE/>
              <w:autoSpaceDN/>
              <w:adjustRightInd w:val="0"/>
              <w:spacing w:line="320" w:lineRule="exact"/>
              <w:contextualSpacing/>
              <w:jc w:val="center"/>
              <w:rPr>
                <w:rFonts w:hAnsi="標楷體"/>
                <w:sz w:val="26"/>
                <w:szCs w:val="26"/>
              </w:rPr>
            </w:pPr>
            <w:r>
              <w:rPr>
                <w:rFonts w:hAnsi="標楷體" w:hint="eastAsia"/>
                <w:sz w:val="26"/>
                <w:szCs w:val="26"/>
              </w:rPr>
              <w:t>2</w:t>
            </w:r>
          </w:p>
        </w:tc>
        <w:tc>
          <w:tcPr>
            <w:tcW w:w="1110" w:type="dxa"/>
            <w:shd w:val="clear" w:color="auto" w:fill="auto"/>
            <w:vAlign w:val="center"/>
          </w:tcPr>
          <w:p w:rsidR="0029524B" w:rsidRPr="00302D7A" w:rsidRDefault="002B07F1" w:rsidP="00302D7A">
            <w:pPr>
              <w:overflowPunct/>
              <w:autoSpaceDE/>
              <w:autoSpaceDN/>
              <w:adjustRightInd w:val="0"/>
              <w:spacing w:line="320" w:lineRule="exact"/>
              <w:contextualSpacing/>
              <w:jc w:val="center"/>
              <w:rPr>
                <w:rFonts w:hAnsi="標楷體"/>
                <w:sz w:val="26"/>
                <w:szCs w:val="26"/>
              </w:rPr>
            </w:pPr>
            <w:r>
              <w:rPr>
                <w:rFonts w:hAnsi="標楷體" w:hint="eastAsia"/>
                <w:sz w:val="26"/>
                <w:szCs w:val="26"/>
              </w:rPr>
              <w:t>4</w:t>
            </w:r>
            <w:r>
              <w:rPr>
                <w:rFonts w:hAnsi="標楷體"/>
                <w:sz w:val="26"/>
                <w:szCs w:val="26"/>
              </w:rPr>
              <w:t>1</w:t>
            </w:r>
          </w:p>
        </w:tc>
        <w:tc>
          <w:tcPr>
            <w:tcW w:w="1873" w:type="dxa"/>
            <w:shd w:val="clear" w:color="auto" w:fill="auto"/>
          </w:tcPr>
          <w:p w:rsidR="0029524B" w:rsidRPr="00302D7A" w:rsidRDefault="0029524B" w:rsidP="00302D7A">
            <w:pPr>
              <w:overflowPunct/>
              <w:autoSpaceDE/>
              <w:autoSpaceDN/>
              <w:adjustRightInd w:val="0"/>
              <w:spacing w:line="320" w:lineRule="exact"/>
              <w:contextualSpacing/>
              <w:rPr>
                <w:rFonts w:hAnsi="標楷體"/>
                <w:sz w:val="26"/>
                <w:szCs w:val="26"/>
              </w:rPr>
            </w:pPr>
          </w:p>
        </w:tc>
      </w:tr>
    </w:tbl>
    <w:p w:rsidR="007813A8" w:rsidRPr="004E1FC6" w:rsidRDefault="004E1FC6" w:rsidP="004E1FC6">
      <w:pPr>
        <w:pStyle w:val="2"/>
        <w:numPr>
          <w:ilvl w:val="0"/>
          <w:numId w:val="0"/>
        </w:numPr>
        <w:rPr>
          <w:sz w:val="24"/>
          <w:szCs w:val="24"/>
        </w:rPr>
      </w:pPr>
      <w:r w:rsidRPr="004E1FC6">
        <w:rPr>
          <w:rFonts w:hint="eastAsia"/>
          <w:sz w:val="24"/>
          <w:szCs w:val="24"/>
        </w:rPr>
        <w:t>資料來源：內政部</w:t>
      </w:r>
    </w:p>
    <w:p w:rsidR="00122310" w:rsidRDefault="00122310" w:rsidP="000E39E4">
      <w:pPr>
        <w:pStyle w:val="4"/>
      </w:pPr>
      <w:r>
        <w:rPr>
          <w:rFonts w:hint="eastAsia"/>
        </w:rPr>
        <w:t>本法</w:t>
      </w:r>
      <w:r w:rsidR="00AB4A5F">
        <w:rPr>
          <w:rFonts w:hint="eastAsia"/>
        </w:rPr>
        <w:t>主管機關內政部認為，</w:t>
      </w:r>
      <w:r w:rsidR="00AB4A5F" w:rsidRPr="00AB4A5F">
        <w:rPr>
          <w:rFonts w:hint="eastAsia"/>
        </w:rPr>
        <w:t>基於請託、關說之登錄</w:t>
      </w:r>
      <w:proofErr w:type="gramStart"/>
      <w:r w:rsidR="00AB4A5F" w:rsidRPr="00AB4A5F">
        <w:rPr>
          <w:rFonts w:hint="eastAsia"/>
        </w:rPr>
        <w:t>查察係屬</w:t>
      </w:r>
      <w:proofErr w:type="gramEnd"/>
      <w:r w:rsidR="00AB4A5F" w:rsidRPr="00AB4A5F">
        <w:rPr>
          <w:rFonts w:hint="eastAsia"/>
        </w:rPr>
        <w:t>政風</w:t>
      </w:r>
      <w:r w:rsidR="00AB4A5F" w:rsidRPr="00C56FAE">
        <w:rPr>
          <w:rFonts w:hint="eastAsia"/>
        </w:rPr>
        <w:t>單位</w:t>
      </w:r>
      <w:r w:rsidR="00AB4A5F" w:rsidRPr="00AB4A5F">
        <w:rPr>
          <w:rFonts w:hint="eastAsia"/>
        </w:rPr>
        <w:t>業管，</w:t>
      </w:r>
      <w:r w:rsidR="00AB4A5F">
        <w:rPr>
          <w:rFonts w:hint="eastAsia"/>
        </w:rPr>
        <w:t>且</w:t>
      </w:r>
      <w:r w:rsidR="00AB4A5F" w:rsidRPr="00AB4A5F">
        <w:rPr>
          <w:rFonts w:hint="eastAsia"/>
        </w:rPr>
        <w:t>遊說法屬陽光法案之一環，亦與廉政</w:t>
      </w:r>
      <w:r w:rsidR="00AB4A5F" w:rsidRPr="00122310">
        <w:rPr>
          <w:rFonts w:hint="eastAsia"/>
        </w:rPr>
        <w:t>息息相關，</w:t>
      </w:r>
      <w:r w:rsidR="00AB4A5F" w:rsidRPr="00AB4A5F">
        <w:rPr>
          <w:rFonts w:hint="eastAsia"/>
        </w:rPr>
        <w:t>故認為遊說專責單位以指定政風</w:t>
      </w:r>
      <w:r w:rsidR="000453E2">
        <w:rPr>
          <w:rFonts w:hint="eastAsia"/>
        </w:rPr>
        <w:t>單位</w:t>
      </w:r>
      <w:r w:rsidR="00AB4A5F" w:rsidRPr="00AB4A5F">
        <w:rPr>
          <w:rFonts w:hint="eastAsia"/>
        </w:rPr>
        <w:t>擔任較為適宜，</w:t>
      </w:r>
      <w:r w:rsidR="00C56FAE">
        <w:rPr>
          <w:rFonts w:hint="eastAsia"/>
        </w:rPr>
        <w:t>但</w:t>
      </w:r>
      <w:r w:rsidR="00AB4A5F" w:rsidRPr="00AB4A5F">
        <w:rPr>
          <w:rFonts w:hint="eastAsia"/>
        </w:rPr>
        <w:t>仍尊重各機關業務協調結果。至是否交由專人專責或可兼辦，則可由各機關視業務分工情形而定。</w:t>
      </w:r>
      <w:proofErr w:type="gramStart"/>
      <w:r w:rsidR="00AB4A5F">
        <w:rPr>
          <w:rFonts w:hint="eastAsia"/>
        </w:rPr>
        <w:t>惟查</w:t>
      </w:r>
      <w:proofErr w:type="gramEnd"/>
      <w:r w:rsidR="0064679C">
        <w:rPr>
          <w:rFonts w:hint="eastAsia"/>
        </w:rPr>
        <w:t>，</w:t>
      </w:r>
      <w:r w:rsidR="00204634">
        <w:rPr>
          <w:rFonts w:hint="eastAsia"/>
        </w:rPr>
        <w:t>我國</w:t>
      </w:r>
      <w:r w:rsidR="00204634" w:rsidRPr="00204634">
        <w:rPr>
          <w:rFonts w:hint="eastAsia"/>
        </w:rPr>
        <w:t>遊說專責單位</w:t>
      </w:r>
      <w:r w:rsidR="00C02E0F" w:rsidRPr="00C02E0F">
        <w:rPr>
          <w:rFonts w:hint="eastAsia"/>
        </w:rPr>
        <w:t>分散在政風、人事、秘書</w:t>
      </w:r>
      <w:r w:rsidR="00204634">
        <w:rPr>
          <w:rFonts w:hint="eastAsia"/>
        </w:rPr>
        <w:t>、人事、</w:t>
      </w:r>
      <w:r w:rsidR="00204634" w:rsidRPr="00204634">
        <w:rPr>
          <w:rFonts w:hint="eastAsia"/>
        </w:rPr>
        <w:t>其他幕僚或業務單位</w:t>
      </w:r>
      <w:r w:rsidR="00204634">
        <w:rPr>
          <w:rFonts w:hint="eastAsia"/>
        </w:rPr>
        <w:t>，</w:t>
      </w:r>
      <w:r w:rsidR="00C02E0F" w:rsidRPr="00C02E0F">
        <w:rPr>
          <w:rFonts w:hint="eastAsia"/>
        </w:rPr>
        <w:t>應屬兼辦性質居多</w:t>
      </w:r>
      <w:r w:rsidR="00204634">
        <w:rPr>
          <w:rFonts w:hint="eastAsia"/>
        </w:rPr>
        <w:t>，</w:t>
      </w:r>
      <w:r w:rsidR="00C56FAE">
        <w:rPr>
          <w:rFonts w:hint="eastAsia"/>
        </w:rPr>
        <w:t>欲</w:t>
      </w:r>
      <w:r>
        <w:rPr>
          <w:rFonts w:hint="eastAsia"/>
        </w:rPr>
        <w:t>與主管機關共同</w:t>
      </w:r>
      <w:r w:rsidR="00C02E0F" w:rsidRPr="00C02E0F">
        <w:rPr>
          <w:rFonts w:hint="eastAsia"/>
        </w:rPr>
        <w:t>建構有效的</w:t>
      </w:r>
      <w:r>
        <w:rPr>
          <w:rFonts w:hint="eastAsia"/>
        </w:rPr>
        <w:t>遊說活動</w:t>
      </w:r>
      <w:r w:rsidR="00C02E0F" w:rsidRPr="00C02E0F">
        <w:rPr>
          <w:rFonts w:hint="eastAsia"/>
        </w:rPr>
        <w:t>治理網絡</w:t>
      </w:r>
      <w:r w:rsidR="00204634">
        <w:rPr>
          <w:rFonts w:hint="eastAsia"/>
        </w:rPr>
        <w:t>，</w:t>
      </w:r>
      <w:r>
        <w:rPr>
          <w:rFonts w:hint="eastAsia"/>
        </w:rPr>
        <w:t>頗有</w:t>
      </w:r>
      <w:r w:rsidR="00162DCD">
        <w:rPr>
          <w:rFonts w:hint="eastAsia"/>
        </w:rPr>
        <w:t>相當</w:t>
      </w:r>
      <w:r w:rsidR="00C02E0F" w:rsidRPr="00C02E0F">
        <w:rPr>
          <w:rFonts w:hint="eastAsia"/>
        </w:rPr>
        <w:t>難度。</w:t>
      </w:r>
      <w:r w:rsidR="009279CF">
        <w:rPr>
          <w:rFonts w:hint="eastAsia"/>
        </w:rPr>
        <w:t>且</w:t>
      </w:r>
      <w:r w:rsidR="009279CF" w:rsidRPr="009279CF">
        <w:rPr>
          <w:rFonts w:hint="eastAsia"/>
        </w:rPr>
        <w:t>本法</w:t>
      </w:r>
      <w:r w:rsidR="009279CF">
        <w:rPr>
          <w:rFonts w:hint="eastAsia"/>
        </w:rPr>
        <w:t>本質上仍</w:t>
      </w:r>
      <w:r w:rsidR="009279CF" w:rsidRPr="009279CF">
        <w:rPr>
          <w:rFonts w:hint="eastAsia"/>
        </w:rPr>
        <w:t>屬</w:t>
      </w:r>
      <w:r w:rsidR="009279CF">
        <w:rPr>
          <w:rFonts w:hint="eastAsia"/>
        </w:rPr>
        <w:t>於</w:t>
      </w:r>
      <w:r w:rsidR="009279CF" w:rsidRPr="009279CF">
        <w:rPr>
          <w:rFonts w:hint="eastAsia"/>
        </w:rPr>
        <w:t>公民參政事務之一，</w:t>
      </w:r>
      <w:r w:rsidR="00EC4B59">
        <w:rPr>
          <w:rFonts w:hint="eastAsia"/>
        </w:rPr>
        <w:t>遊說活動</w:t>
      </w:r>
      <w:r w:rsidR="0022180C">
        <w:rPr>
          <w:rFonts w:hint="eastAsia"/>
        </w:rPr>
        <w:t>更</w:t>
      </w:r>
      <w:r w:rsidR="00EC4B59">
        <w:rPr>
          <w:rFonts w:hint="eastAsia"/>
        </w:rPr>
        <w:t>是政府立法保障之國民表意自由與權利，</w:t>
      </w:r>
      <w:r w:rsidR="00FD1858" w:rsidRPr="00FD1858">
        <w:rPr>
          <w:rFonts w:hint="eastAsia"/>
        </w:rPr>
        <w:t>而政風</w:t>
      </w:r>
      <w:r w:rsidR="000453E2">
        <w:rPr>
          <w:rFonts w:hint="eastAsia"/>
        </w:rPr>
        <w:t>單位</w:t>
      </w:r>
      <w:r w:rsidR="00FD1858" w:rsidRPr="00FD1858">
        <w:rPr>
          <w:rFonts w:hint="eastAsia"/>
        </w:rPr>
        <w:t>職司廉政</w:t>
      </w:r>
      <w:r w:rsidR="00FD1858">
        <w:rPr>
          <w:rFonts w:hint="eastAsia"/>
        </w:rPr>
        <w:t>防貪</w:t>
      </w:r>
      <w:r w:rsidR="00FD1858" w:rsidRPr="00FD1858">
        <w:rPr>
          <w:rFonts w:hint="eastAsia"/>
        </w:rPr>
        <w:t>工作，</w:t>
      </w:r>
      <w:r w:rsidR="009279CF">
        <w:rPr>
          <w:rFonts w:hint="eastAsia"/>
        </w:rPr>
        <w:t>由</w:t>
      </w:r>
      <w:r w:rsidR="000453E2">
        <w:rPr>
          <w:rFonts w:hint="eastAsia"/>
        </w:rPr>
        <w:t>其</w:t>
      </w:r>
      <w:r w:rsidR="00FD1858">
        <w:rPr>
          <w:rFonts w:hint="eastAsia"/>
        </w:rPr>
        <w:t>兼辦</w:t>
      </w:r>
      <w:r w:rsidR="009279CF">
        <w:rPr>
          <w:rFonts w:hint="eastAsia"/>
        </w:rPr>
        <w:t>遊說申請登記</w:t>
      </w:r>
      <w:r>
        <w:rPr>
          <w:rFonts w:hint="eastAsia"/>
        </w:rPr>
        <w:t>及資訊公開</w:t>
      </w:r>
      <w:r w:rsidR="00F95383">
        <w:rPr>
          <w:rFonts w:hint="eastAsia"/>
        </w:rPr>
        <w:t>業務</w:t>
      </w:r>
      <w:r w:rsidR="009279CF">
        <w:rPr>
          <w:rFonts w:hint="eastAsia"/>
        </w:rPr>
        <w:t>，</w:t>
      </w:r>
      <w:r w:rsidRPr="00122310">
        <w:rPr>
          <w:rFonts w:hint="eastAsia"/>
        </w:rPr>
        <w:t>與政風單位屬性</w:t>
      </w:r>
      <w:r>
        <w:rPr>
          <w:rFonts w:hint="eastAsia"/>
        </w:rPr>
        <w:t>是否相容，</w:t>
      </w:r>
      <w:r w:rsidR="000453E2" w:rsidRPr="000453E2">
        <w:rPr>
          <w:rFonts w:hint="eastAsia"/>
        </w:rPr>
        <w:t>學界不無質疑，</w:t>
      </w:r>
      <w:r w:rsidR="0022180C">
        <w:rPr>
          <w:rFonts w:hint="eastAsia"/>
        </w:rPr>
        <w:t>多</w:t>
      </w:r>
      <w:r w:rsidR="000453E2">
        <w:rPr>
          <w:rFonts w:hint="eastAsia"/>
        </w:rPr>
        <w:t>認為</w:t>
      </w:r>
      <w:r w:rsidR="0022180C">
        <w:rPr>
          <w:rFonts w:hint="eastAsia"/>
        </w:rPr>
        <w:t>由政風單位主辦</w:t>
      </w:r>
      <w:r w:rsidR="00E06AA1">
        <w:rPr>
          <w:rFonts w:hint="eastAsia"/>
        </w:rPr>
        <w:t>易</w:t>
      </w:r>
      <w:r w:rsidR="000453E2">
        <w:rPr>
          <w:rFonts w:hint="eastAsia"/>
        </w:rPr>
        <w:t>使外界產生遊說即</w:t>
      </w:r>
      <w:r w:rsidR="00E06AA1">
        <w:rPr>
          <w:rFonts w:hint="eastAsia"/>
        </w:rPr>
        <w:t>等同</w:t>
      </w:r>
      <w:r w:rsidR="000453E2">
        <w:rPr>
          <w:rFonts w:hint="eastAsia"/>
        </w:rPr>
        <w:t>違法</w:t>
      </w:r>
      <w:r w:rsidR="000453E2">
        <w:rPr>
          <w:rFonts w:hint="eastAsia"/>
        </w:rPr>
        <w:lastRenderedPageBreak/>
        <w:t>關說之</w:t>
      </w:r>
      <w:r w:rsidR="00162DCD">
        <w:rPr>
          <w:rFonts w:hint="eastAsia"/>
        </w:rPr>
        <w:t>不當</w:t>
      </w:r>
      <w:r w:rsidR="000453E2">
        <w:rPr>
          <w:rFonts w:hint="eastAsia"/>
        </w:rPr>
        <w:t>聯想，</w:t>
      </w:r>
      <w:r w:rsidR="00162DCD">
        <w:rPr>
          <w:rFonts w:hint="eastAsia"/>
        </w:rPr>
        <w:t>對</w:t>
      </w:r>
      <w:r w:rsidR="000453E2">
        <w:rPr>
          <w:rFonts w:hint="eastAsia"/>
        </w:rPr>
        <w:t>於導正國人</w:t>
      </w:r>
      <w:r w:rsidR="004F3BC5">
        <w:rPr>
          <w:rFonts w:hint="eastAsia"/>
        </w:rPr>
        <w:t>對</w:t>
      </w:r>
      <w:r w:rsidR="000453E2">
        <w:rPr>
          <w:rFonts w:hint="eastAsia"/>
        </w:rPr>
        <w:t>遊說之</w:t>
      </w:r>
      <w:r w:rsidR="007A70D8">
        <w:rPr>
          <w:rFonts w:hint="eastAsia"/>
        </w:rPr>
        <w:t>負面</w:t>
      </w:r>
      <w:r w:rsidR="000453E2">
        <w:rPr>
          <w:rFonts w:hint="eastAsia"/>
        </w:rPr>
        <w:t>觀感</w:t>
      </w:r>
      <w:r w:rsidR="007A70D8">
        <w:rPr>
          <w:rFonts w:hint="eastAsia"/>
        </w:rPr>
        <w:t>並</w:t>
      </w:r>
      <w:r w:rsidR="000453E2">
        <w:rPr>
          <w:rFonts w:hint="eastAsia"/>
        </w:rPr>
        <w:t>無助益，是</w:t>
      </w:r>
      <w:r>
        <w:rPr>
          <w:rFonts w:hint="eastAsia"/>
        </w:rPr>
        <w:t>主管機關</w:t>
      </w:r>
      <w:r w:rsidR="00E06AA1">
        <w:rPr>
          <w:rFonts w:hint="eastAsia"/>
        </w:rPr>
        <w:t>仍</w:t>
      </w:r>
      <w:r>
        <w:rPr>
          <w:rFonts w:hint="eastAsia"/>
        </w:rPr>
        <w:t>宜與遊說者、遊說團體、被遊說者及受理登記專責單位</w:t>
      </w:r>
      <w:r w:rsidR="008F52D0">
        <w:rPr>
          <w:rFonts w:hint="eastAsia"/>
        </w:rPr>
        <w:t>多方溝通，</w:t>
      </w:r>
      <w:proofErr w:type="gramStart"/>
      <w:r w:rsidR="00162DCD">
        <w:rPr>
          <w:rFonts w:hint="eastAsia"/>
        </w:rPr>
        <w:t>俾</w:t>
      </w:r>
      <w:r w:rsidR="00D05070">
        <w:rPr>
          <w:rFonts w:hint="eastAsia"/>
        </w:rPr>
        <w:t>求</w:t>
      </w:r>
      <w:r w:rsidR="008F52D0">
        <w:rPr>
          <w:rFonts w:hint="eastAsia"/>
        </w:rPr>
        <w:t>取至當</w:t>
      </w:r>
      <w:proofErr w:type="gramEnd"/>
      <w:r w:rsidR="00E06AA1">
        <w:rPr>
          <w:rFonts w:hint="eastAsia"/>
        </w:rPr>
        <w:t>之作法</w:t>
      </w:r>
      <w:r w:rsidR="008F52D0">
        <w:rPr>
          <w:rFonts w:hint="eastAsia"/>
        </w:rPr>
        <w:t>。</w:t>
      </w:r>
    </w:p>
    <w:p w:rsidR="00211015" w:rsidRDefault="006339EA" w:rsidP="000E39E4">
      <w:pPr>
        <w:pStyle w:val="4"/>
      </w:pPr>
      <w:r>
        <w:rPr>
          <w:rFonts w:hint="eastAsia"/>
        </w:rPr>
        <w:t>本法第2條規定遊說標的限於被遊說者或其所屬機關對於</w:t>
      </w:r>
      <w:r w:rsidR="00211015">
        <w:rPr>
          <w:rFonts w:hint="eastAsia"/>
        </w:rPr>
        <w:t>「</w:t>
      </w:r>
      <w:r>
        <w:rPr>
          <w:rFonts w:hint="eastAsia"/>
        </w:rPr>
        <w:t>法令</w:t>
      </w:r>
      <w:r w:rsidR="00211015">
        <w:rPr>
          <w:rFonts w:hint="eastAsia"/>
        </w:rPr>
        <w:t>」</w:t>
      </w:r>
      <w:r>
        <w:rPr>
          <w:rFonts w:hint="eastAsia"/>
        </w:rPr>
        <w:t>、</w:t>
      </w:r>
      <w:r w:rsidR="00211015">
        <w:rPr>
          <w:rFonts w:hint="eastAsia"/>
        </w:rPr>
        <w:t>「</w:t>
      </w:r>
      <w:r>
        <w:rPr>
          <w:rFonts w:hint="eastAsia"/>
        </w:rPr>
        <w:t>政策</w:t>
      </w:r>
      <w:r w:rsidR="00211015">
        <w:rPr>
          <w:rFonts w:hint="eastAsia"/>
        </w:rPr>
        <w:t>」</w:t>
      </w:r>
      <w:r>
        <w:rPr>
          <w:rFonts w:hint="eastAsia"/>
        </w:rPr>
        <w:t>或</w:t>
      </w:r>
      <w:r w:rsidR="00211015">
        <w:rPr>
          <w:rFonts w:hint="eastAsia"/>
        </w:rPr>
        <w:t>「</w:t>
      </w:r>
      <w:r>
        <w:rPr>
          <w:rFonts w:hint="eastAsia"/>
        </w:rPr>
        <w:t>議案</w:t>
      </w:r>
      <w:r w:rsidR="00211015">
        <w:rPr>
          <w:rFonts w:hint="eastAsia"/>
        </w:rPr>
        <w:t>」</w:t>
      </w:r>
      <w:r>
        <w:rPr>
          <w:rFonts w:hint="eastAsia"/>
        </w:rPr>
        <w:t>之形成、制定、通過、變更或廢止等事項</w:t>
      </w:r>
      <w:r w:rsidR="00EF63CE">
        <w:rPr>
          <w:rFonts w:hint="eastAsia"/>
        </w:rPr>
        <w:t>，然因主管機關內政部並未要求被遊說者所屬機關予以分類後再行報</w:t>
      </w:r>
      <w:r w:rsidR="00E06AA1">
        <w:rPr>
          <w:rFonts w:hint="eastAsia"/>
        </w:rPr>
        <w:t>部備查</w:t>
      </w:r>
      <w:r w:rsidR="00EF63CE">
        <w:rPr>
          <w:rFonts w:hint="eastAsia"/>
        </w:rPr>
        <w:t>，故</w:t>
      </w:r>
      <w:proofErr w:type="gramStart"/>
      <w:r w:rsidR="00EF63CE">
        <w:rPr>
          <w:rFonts w:hint="eastAsia"/>
        </w:rPr>
        <w:t>該部並無</w:t>
      </w:r>
      <w:proofErr w:type="gramEnd"/>
      <w:r w:rsidR="00EF63CE">
        <w:rPr>
          <w:rFonts w:hint="eastAsia"/>
        </w:rPr>
        <w:t>相關統計資料。</w:t>
      </w:r>
      <w:r w:rsidR="00162DCD">
        <w:rPr>
          <w:rFonts w:hint="eastAsia"/>
        </w:rPr>
        <w:t>有</w:t>
      </w:r>
      <w:r w:rsidR="00EF63CE">
        <w:rPr>
          <w:rFonts w:hint="eastAsia"/>
        </w:rPr>
        <w:t>關</w:t>
      </w:r>
      <w:r w:rsidR="00211015">
        <w:rPr>
          <w:rFonts w:hint="eastAsia"/>
        </w:rPr>
        <w:t>「法令」之定義，中央法規標準法及地方制度</w:t>
      </w:r>
      <w:proofErr w:type="gramStart"/>
      <w:r w:rsidR="00211015">
        <w:rPr>
          <w:rFonts w:hint="eastAsia"/>
        </w:rPr>
        <w:t>法</w:t>
      </w:r>
      <w:r w:rsidR="008F52D0">
        <w:rPr>
          <w:rFonts w:hint="eastAsia"/>
        </w:rPr>
        <w:t>均有明確</w:t>
      </w:r>
      <w:proofErr w:type="gramEnd"/>
      <w:r w:rsidR="008F52D0">
        <w:rPr>
          <w:rFonts w:hint="eastAsia"/>
        </w:rPr>
        <w:t>之</w:t>
      </w:r>
      <w:r w:rsidR="00455EC6">
        <w:rPr>
          <w:rFonts w:hint="eastAsia"/>
        </w:rPr>
        <w:t>規定，</w:t>
      </w:r>
      <w:r w:rsidR="00EF63CE">
        <w:rPr>
          <w:rFonts w:hint="eastAsia"/>
        </w:rPr>
        <w:t>尚</w:t>
      </w:r>
      <w:r w:rsidR="008F52D0">
        <w:rPr>
          <w:rFonts w:hint="eastAsia"/>
        </w:rPr>
        <w:t>無疑義</w:t>
      </w:r>
      <w:r w:rsidR="008F52D0" w:rsidRPr="00EF63CE">
        <w:rPr>
          <w:rFonts w:hAnsi="標楷體" w:hint="eastAsia"/>
        </w:rPr>
        <w:t>；至</w:t>
      </w:r>
      <w:r w:rsidR="00455EC6">
        <w:rPr>
          <w:rFonts w:hint="eastAsia"/>
        </w:rPr>
        <w:t>「議案」</w:t>
      </w:r>
      <w:r w:rsidR="00162DCD">
        <w:rPr>
          <w:rFonts w:hint="eastAsia"/>
        </w:rPr>
        <w:t>部分，</w:t>
      </w:r>
      <w:r w:rsidR="00455EC6">
        <w:rPr>
          <w:rFonts w:hint="eastAsia"/>
        </w:rPr>
        <w:t>實務上較不可能成為遊說標的，蓋</w:t>
      </w:r>
      <w:r w:rsidR="00EF63CE">
        <w:rPr>
          <w:rFonts w:hint="eastAsia"/>
        </w:rPr>
        <w:t>個別</w:t>
      </w:r>
      <w:r w:rsidR="00455EC6">
        <w:rPr>
          <w:rFonts w:hint="eastAsia"/>
        </w:rPr>
        <w:t>「議案」之實踐，</w:t>
      </w:r>
      <w:r w:rsidR="00EF63CE">
        <w:rPr>
          <w:rFonts w:hint="eastAsia"/>
        </w:rPr>
        <w:t>最終</w:t>
      </w:r>
      <w:r w:rsidR="00455EC6">
        <w:rPr>
          <w:rFonts w:hint="eastAsia"/>
        </w:rPr>
        <w:t>仍需循制定「法令」或推動「政策」予以落實，故通常情形遊說者無須就「議案」階段著力。至「政策」</w:t>
      </w:r>
      <w:r w:rsidR="008F52D0">
        <w:rPr>
          <w:rFonts w:hint="eastAsia"/>
        </w:rPr>
        <w:t>方面，</w:t>
      </w:r>
      <w:r w:rsidR="002629E0">
        <w:rPr>
          <w:rFonts w:hint="eastAsia"/>
        </w:rPr>
        <w:t>則</w:t>
      </w:r>
      <w:r w:rsidR="008904AC">
        <w:rPr>
          <w:rFonts w:hint="eastAsia"/>
        </w:rPr>
        <w:t>屬</w:t>
      </w:r>
      <w:r w:rsidR="002629E0">
        <w:rPr>
          <w:rFonts w:hint="eastAsia"/>
        </w:rPr>
        <w:t>於</w:t>
      </w:r>
      <w:r w:rsidR="008904AC">
        <w:rPr>
          <w:rFonts w:hint="eastAsia"/>
        </w:rPr>
        <w:t>不確定法律概念，</w:t>
      </w:r>
      <w:r w:rsidR="00455EC6">
        <w:rPr>
          <w:rFonts w:hint="eastAsia"/>
        </w:rPr>
        <w:t>與</w:t>
      </w:r>
      <w:r w:rsidR="002629E0">
        <w:rPr>
          <w:rFonts w:hint="eastAsia"/>
        </w:rPr>
        <w:t>公共行政之</w:t>
      </w:r>
      <w:r w:rsidR="00455EC6">
        <w:rPr>
          <w:rFonts w:hint="eastAsia"/>
        </w:rPr>
        <w:t>「個案」不易截然劃分，例如徵收蒜頭案，究係</w:t>
      </w:r>
      <w:r w:rsidR="002629E0">
        <w:rPr>
          <w:rFonts w:hint="eastAsia"/>
        </w:rPr>
        <w:t>政府之「</w:t>
      </w:r>
      <w:r w:rsidR="00455EC6">
        <w:rPr>
          <w:rFonts w:hint="eastAsia"/>
        </w:rPr>
        <w:t>政策</w:t>
      </w:r>
      <w:r w:rsidR="002629E0">
        <w:rPr>
          <w:rFonts w:hint="eastAsia"/>
        </w:rPr>
        <w:t>」決定</w:t>
      </w:r>
      <w:r w:rsidR="00455EC6">
        <w:rPr>
          <w:rFonts w:hint="eastAsia"/>
        </w:rPr>
        <w:t>，</w:t>
      </w:r>
      <w:r w:rsidR="002629E0">
        <w:rPr>
          <w:rFonts w:hint="eastAsia"/>
        </w:rPr>
        <w:t>或於</w:t>
      </w:r>
      <w:r w:rsidR="00455EC6">
        <w:rPr>
          <w:rFonts w:hint="eastAsia"/>
        </w:rPr>
        <w:t>某一特定時期個案辦理</w:t>
      </w:r>
      <w:r w:rsidR="00A67A17">
        <w:rPr>
          <w:rFonts w:hint="eastAsia"/>
        </w:rPr>
        <w:t>之採購</w:t>
      </w:r>
      <w:r w:rsidR="00455EC6">
        <w:rPr>
          <w:rFonts w:hint="eastAsia"/>
        </w:rPr>
        <w:t>，</w:t>
      </w:r>
      <w:r w:rsidR="008F52D0">
        <w:rPr>
          <w:rFonts w:hint="eastAsia"/>
        </w:rPr>
        <w:t>仍</w:t>
      </w:r>
      <w:r w:rsidR="00455EC6">
        <w:rPr>
          <w:rFonts w:hint="eastAsia"/>
        </w:rPr>
        <w:t>應從事實加以認定</w:t>
      </w:r>
      <w:r w:rsidR="00455EC6">
        <w:rPr>
          <w:rStyle w:val="aff"/>
        </w:rPr>
        <w:footnoteReference w:id="57"/>
      </w:r>
      <w:r w:rsidR="00455EC6">
        <w:rPr>
          <w:rFonts w:hint="eastAsia"/>
        </w:rPr>
        <w:t>。</w:t>
      </w:r>
      <w:r w:rsidR="004F6EA0">
        <w:rPr>
          <w:rFonts w:hint="eastAsia"/>
        </w:rPr>
        <w:t>由於</w:t>
      </w:r>
      <w:bookmarkStart w:id="244" w:name="_Hlk78281999"/>
      <w:r w:rsidR="00FC2801">
        <w:rPr>
          <w:rFonts w:hint="eastAsia"/>
        </w:rPr>
        <w:t>本法採取遊說分散登記制</w:t>
      </w:r>
      <w:r w:rsidR="004F6EA0">
        <w:rPr>
          <w:rFonts w:hint="eastAsia"/>
        </w:rPr>
        <w:t>及事前登記制</w:t>
      </w:r>
      <w:r w:rsidR="00FC2801">
        <w:rPr>
          <w:rFonts w:hint="eastAsia"/>
        </w:rPr>
        <w:t>，</w:t>
      </w:r>
      <w:r w:rsidR="000C7F3F">
        <w:rPr>
          <w:rFonts w:hint="eastAsia"/>
        </w:rPr>
        <w:t>如就</w:t>
      </w:r>
      <w:r w:rsidR="00FC2801" w:rsidRPr="00FC2801">
        <w:rPr>
          <w:rFonts w:hint="eastAsia"/>
        </w:rPr>
        <w:t>同一性質</w:t>
      </w:r>
      <w:r w:rsidR="00FC2801">
        <w:rPr>
          <w:rFonts w:hint="eastAsia"/>
        </w:rPr>
        <w:t>遊說</w:t>
      </w:r>
      <w:r w:rsidR="00FC2801" w:rsidRPr="00FC2801">
        <w:rPr>
          <w:rFonts w:hint="eastAsia"/>
        </w:rPr>
        <w:t>案件，</w:t>
      </w:r>
      <w:r w:rsidR="004F6EA0">
        <w:rPr>
          <w:rFonts w:hint="eastAsia"/>
        </w:rPr>
        <w:t>因</w:t>
      </w:r>
      <w:r w:rsidR="00E00C20">
        <w:rPr>
          <w:rFonts w:hint="eastAsia"/>
        </w:rPr>
        <w:t>涉及</w:t>
      </w:r>
      <w:r w:rsidR="00AF3369">
        <w:rPr>
          <w:rFonts w:hint="eastAsia"/>
        </w:rPr>
        <w:t>數個</w:t>
      </w:r>
      <w:r w:rsidR="00E00C20">
        <w:rPr>
          <w:rFonts w:hint="eastAsia"/>
        </w:rPr>
        <w:t>機關職掌</w:t>
      </w:r>
      <w:r w:rsidR="000C7F3F">
        <w:rPr>
          <w:rFonts w:hint="eastAsia"/>
        </w:rPr>
        <w:t>乃</w:t>
      </w:r>
      <w:r w:rsidR="00E00C20">
        <w:rPr>
          <w:rFonts w:hint="eastAsia"/>
        </w:rPr>
        <w:t>分別提出</w:t>
      </w:r>
      <w:r w:rsidR="000C7F3F">
        <w:rPr>
          <w:rFonts w:hint="eastAsia"/>
        </w:rPr>
        <w:t>遊說</w:t>
      </w:r>
      <w:r w:rsidR="004F6EA0">
        <w:rPr>
          <w:rFonts w:hint="eastAsia"/>
        </w:rPr>
        <w:t>申請</w:t>
      </w:r>
      <w:r w:rsidR="00E00C20">
        <w:rPr>
          <w:rFonts w:hint="eastAsia"/>
        </w:rPr>
        <w:t>，</w:t>
      </w:r>
      <w:proofErr w:type="gramStart"/>
      <w:r w:rsidR="002629E0">
        <w:rPr>
          <w:rFonts w:hint="eastAsia"/>
        </w:rPr>
        <w:t>囿</w:t>
      </w:r>
      <w:proofErr w:type="gramEnd"/>
      <w:r w:rsidR="002629E0">
        <w:rPr>
          <w:rFonts w:hint="eastAsia"/>
        </w:rPr>
        <w:t>於</w:t>
      </w:r>
      <w:r w:rsidR="00606779">
        <w:rPr>
          <w:rFonts w:hint="eastAsia"/>
        </w:rPr>
        <w:t>被遊說所屬</w:t>
      </w:r>
      <w:r w:rsidR="002629E0">
        <w:rPr>
          <w:rFonts w:hint="eastAsia"/>
        </w:rPr>
        <w:t>機關間</w:t>
      </w:r>
      <w:r w:rsidR="00AF3369" w:rsidRPr="00AF3369">
        <w:rPr>
          <w:rFonts w:hint="eastAsia"/>
        </w:rPr>
        <w:t>缺乏統一認定標準，</w:t>
      </w:r>
      <w:r w:rsidR="004F6EA0">
        <w:rPr>
          <w:rFonts w:hint="eastAsia"/>
        </w:rPr>
        <w:t>不無發生</w:t>
      </w:r>
      <w:r w:rsidR="00FC2801">
        <w:rPr>
          <w:rFonts w:hint="eastAsia"/>
        </w:rPr>
        <w:t>准駁</w:t>
      </w:r>
      <w:r w:rsidR="004F6EA0">
        <w:rPr>
          <w:rFonts w:hint="eastAsia"/>
        </w:rPr>
        <w:t>決定歧異情事</w:t>
      </w:r>
      <w:r w:rsidR="002629E0">
        <w:rPr>
          <w:rFonts w:hint="eastAsia"/>
        </w:rPr>
        <w:t>之可能</w:t>
      </w:r>
      <w:r w:rsidR="00FC2801" w:rsidRPr="00FC2801">
        <w:rPr>
          <w:rFonts w:hint="eastAsia"/>
        </w:rPr>
        <w:t>。</w:t>
      </w:r>
      <w:bookmarkEnd w:id="244"/>
      <w:proofErr w:type="gramStart"/>
      <w:r w:rsidR="00B96A8D">
        <w:rPr>
          <w:rFonts w:hint="eastAsia"/>
        </w:rPr>
        <w:t>再者，</w:t>
      </w:r>
      <w:proofErr w:type="gramEnd"/>
      <w:r w:rsidR="004F6EA0">
        <w:rPr>
          <w:rFonts w:hint="eastAsia"/>
        </w:rPr>
        <w:t>遊說者於申請登記時</w:t>
      </w:r>
      <w:r w:rsidR="000C7F3F">
        <w:rPr>
          <w:rFonts w:hint="eastAsia"/>
        </w:rPr>
        <w:t>，</w:t>
      </w:r>
      <w:r w:rsidR="00606779">
        <w:rPr>
          <w:rFonts w:hint="eastAsia"/>
        </w:rPr>
        <w:t>仍</w:t>
      </w:r>
      <w:proofErr w:type="gramStart"/>
      <w:r w:rsidR="000C7F3F">
        <w:rPr>
          <w:rFonts w:hint="eastAsia"/>
        </w:rPr>
        <w:t>須釋明</w:t>
      </w:r>
      <w:proofErr w:type="gramEnd"/>
      <w:r w:rsidR="000C7F3F">
        <w:rPr>
          <w:rFonts w:hint="eastAsia"/>
        </w:rPr>
        <w:t>與欲遊說之政策、議案或法令之形成、制定、通過、變更或廢止之有關，</w:t>
      </w:r>
      <w:r w:rsidR="00DE5C69">
        <w:rPr>
          <w:rFonts w:hint="eastAsia"/>
        </w:rPr>
        <w:t>則</w:t>
      </w:r>
      <w:r w:rsidR="000C7F3F">
        <w:rPr>
          <w:rFonts w:hint="eastAsia"/>
        </w:rPr>
        <w:t>受理</w:t>
      </w:r>
      <w:r w:rsidR="00A67A17">
        <w:rPr>
          <w:rFonts w:hint="eastAsia"/>
        </w:rPr>
        <w:t>遊說</w:t>
      </w:r>
      <w:r w:rsidR="000C7F3F">
        <w:rPr>
          <w:rFonts w:hint="eastAsia"/>
        </w:rPr>
        <w:t>機關之認定</w:t>
      </w:r>
      <w:r w:rsidR="00B96A8D">
        <w:rPr>
          <w:rFonts w:hint="eastAsia"/>
        </w:rPr>
        <w:t>寬嚴，</w:t>
      </w:r>
      <w:r w:rsidR="00606779">
        <w:rPr>
          <w:rFonts w:hint="eastAsia"/>
        </w:rPr>
        <w:t>亦</w:t>
      </w:r>
      <w:r w:rsidR="00B96A8D">
        <w:rPr>
          <w:rFonts w:hint="eastAsia"/>
        </w:rPr>
        <w:t>僅能任由各機關之自由心證</w:t>
      </w:r>
      <w:r w:rsidR="0021590A">
        <w:rPr>
          <w:rFonts w:hint="eastAsia"/>
        </w:rPr>
        <w:t>，</w:t>
      </w:r>
      <w:r w:rsidR="00BD601B">
        <w:rPr>
          <w:rFonts w:hint="eastAsia"/>
        </w:rPr>
        <w:t>如</w:t>
      </w:r>
      <w:r w:rsidR="00FD1858">
        <w:rPr>
          <w:rFonts w:hint="eastAsia"/>
        </w:rPr>
        <w:t>因</w:t>
      </w:r>
      <w:r w:rsidR="00BD601B">
        <w:rPr>
          <w:rFonts w:hint="eastAsia"/>
        </w:rPr>
        <w:t>認定稍有</w:t>
      </w:r>
      <w:proofErr w:type="gramStart"/>
      <w:r w:rsidR="00BD601B">
        <w:rPr>
          <w:rFonts w:hint="eastAsia"/>
        </w:rPr>
        <w:t>偏頗</w:t>
      </w:r>
      <w:r w:rsidR="00C16692">
        <w:rPr>
          <w:rFonts w:hint="eastAsia"/>
        </w:rPr>
        <w:t>欠</w:t>
      </w:r>
      <w:proofErr w:type="gramEnd"/>
      <w:r w:rsidR="00BD601B">
        <w:rPr>
          <w:rFonts w:hint="eastAsia"/>
        </w:rPr>
        <w:t>當，將</w:t>
      </w:r>
      <w:r w:rsidR="00FD1858">
        <w:rPr>
          <w:rFonts w:hint="eastAsia"/>
        </w:rPr>
        <w:t>連帶</w:t>
      </w:r>
      <w:r w:rsidR="0021590A">
        <w:rPr>
          <w:rFonts w:hint="eastAsia"/>
        </w:rPr>
        <w:t>影響</w:t>
      </w:r>
      <w:r w:rsidR="00B96A8D">
        <w:rPr>
          <w:rFonts w:hint="eastAsia"/>
        </w:rPr>
        <w:t>遊說者對於</w:t>
      </w:r>
      <w:r w:rsidR="007D5718">
        <w:rPr>
          <w:rFonts w:hint="eastAsia"/>
        </w:rPr>
        <w:t>被遊說者所屬機關</w:t>
      </w:r>
      <w:r w:rsidR="00FD1858">
        <w:rPr>
          <w:rFonts w:hint="eastAsia"/>
        </w:rPr>
        <w:t>公正執法</w:t>
      </w:r>
      <w:r w:rsidR="0021590A">
        <w:rPr>
          <w:rFonts w:hint="eastAsia"/>
        </w:rPr>
        <w:t>之</w:t>
      </w:r>
      <w:r w:rsidR="00B96A8D">
        <w:rPr>
          <w:rFonts w:hint="eastAsia"/>
        </w:rPr>
        <w:t>信</w:t>
      </w:r>
      <w:r w:rsidR="00FD1858">
        <w:rPr>
          <w:rFonts w:hint="eastAsia"/>
        </w:rPr>
        <w:t>任</w:t>
      </w:r>
      <w:r w:rsidR="00B96A8D">
        <w:rPr>
          <w:rFonts w:hint="eastAsia"/>
        </w:rPr>
        <w:t>。</w:t>
      </w:r>
    </w:p>
    <w:p w:rsidR="005455DC" w:rsidRDefault="00483936" w:rsidP="00CC19FC">
      <w:pPr>
        <w:pStyle w:val="4"/>
      </w:pPr>
      <w:r>
        <w:rPr>
          <w:rFonts w:hint="eastAsia"/>
        </w:rPr>
        <w:lastRenderedPageBreak/>
        <w:t>本法規定被遊說者</w:t>
      </w:r>
      <w:r w:rsidR="005455DC">
        <w:rPr>
          <w:rFonts w:hint="eastAsia"/>
        </w:rPr>
        <w:t>為機關首長、</w:t>
      </w:r>
      <w:r w:rsidR="005455DC" w:rsidRPr="005455DC">
        <w:rPr>
          <w:rFonts w:hint="eastAsia"/>
        </w:rPr>
        <w:t>政務人員</w:t>
      </w:r>
      <w:r w:rsidR="005455DC">
        <w:rPr>
          <w:rFonts w:hint="eastAsia"/>
        </w:rPr>
        <w:t>及</w:t>
      </w:r>
      <w:r w:rsidR="005455DC" w:rsidRPr="005455DC">
        <w:rPr>
          <w:rFonts w:hint="eastAsia"/>
        </w:rPr>
        <w:t>民意代表等</w:t>
      </w:r>
      <w:r w:rsidR="005455DC">
        <w:rPr>
          <w:rFonts w:hint="eastAsia"/>
        </w:rPr>
        <w:t>，而其所屬機關</w:t>
      </w:r>
      <w:r>
        <w:rPr>
          <w:rFonts w:hint="eastAsia"/>
        </w:rPr>
        <w:t>受理遊說登記專責單位人員</w:t>
      </w:r>
      <w:r w:rsidR="005455DC">
        <w:rPr>
          <w:rFonts w:hint="eastAsia"/>
        </w:rPr>
        <w:t>多為其等部屬，</w:t>
      </w:r>
      <w:proofErr w:type="gramStart"/>
      <w:r w:rsidR="005455DC">
        <w:rPr>
          <w:rFonts w:hint="eastAsia"/>
        </w:rPr>
        <w:t>設如專責</w:t>
      </w:r>
      <w:proofErr w:type="gramEnd"/>
      <w:r w:rsidR="005455DC">
        <w:rPr>
          <w:rFonts w:hint="eastAsia"/>
        </w:rPr>
        <w:t>單位受理遊說登記後，而</w:t>
      </w:r>
      <w:r w:rsidR="006E09C3">
        <w:rPr>
          <w:rFonts w:hint="eastAsia"/>
        </w:rPr>
        <w:t>機關首長（</w:t>
      </w:r>
      <w:r w:rsidR="005455DC">
        <w:rPr>
          <w:rFonts w:hint="eastAsia"/>
        </w:rPr>
        <w:t>被遊說者</w:t>
      </w:r>
      <w:r w:rsidR="006E09C3">
        <w:rPr>
          <w:rFonts w:hint="eastAsia"/>
        </w:rPr>
        <w:t>）</w:t>
      </w:r>
      <w:r w:rsidR="005455DC">
        <w:rPr>
          <w:rFonts w:hint="eastAsia"/>
        </w:rPr>
        <w:t>未依本法第16條規定，於接受遊說之後</w:t>
      </w:r>
      <w:r w:rsidR="006E09C3">
        <w:rPr>
          <w:rFonts w:hint="eastAsia"/>
        </w:rPr>
        <w:t>7</w:t>
      </w:r>
      <w:r w:rsidR="005455DC">
        <w:rPr>
          <w:rFonts w:hint="eastAsia"/>
        </w:rPr>
        <w:t>日內，將遊說者、遊說時間、地點及方式</w:t>
      </w:r>
      <w:r w:rsidR="006671B6">
        <w:rPr>
          <w:rFonts w:hint="eastAsia"/>
        </w:rPr>
        <w:t>及</w:t>
      </w:r>
      <w:r w:rsidR="005455DC">
        <w:rPr>
          <w:rFonts w:hint="eastAsia"/>
        </w:rPr>
        <w:t>遊說之內容</w:t>
      </w:r>
      <w:r w:rsidR="006671B6">
        <w:rPr>
          <w:rFonts w:hint="eastAsia"/>
        </w:rPr>
        <w:t>，</w:t>
      </w:r>
      <w:r w:rsidR="005455DC">
        <w:rPr>
          <w:rFonts w:hint="eastAsia"/>
        </w:rPr>
        <w:t>通知所屬機關指定之專責單位或人員予以登記</w:t>
      </w:r>
      <w:r w:rsidR="006671B6">
        <w:rPr>
          <w:rFonts w:hint="eastAsia"/>
        </w:rPr>
        <w:t>。</w:t>
      </w:r>
      <w:r w:rsidR="00CC449F">
        <w:rPr>
          <w:rFonts w:hint="eastAsia"/>
        </w:rPr>
        <w:t>於</w:t>
      </w:r>
      <w:r w:rsidR="006671B6">
        <w:rPr>
          <w:rFonts w:hint="eastAsia"/>
        </w:rPr>
        <w:t>此</w:t>
      </w:r>
      <w:r w:rsidR="00CC449F">
        <w:rPr>
          <w:rFonts w:hint="eastAsia"/>
        </w:rPr>
        <w:t>之</w:t>
      </w:r>
      <w:r w:rsidR="006671B6">
        <w:rPr>
          <w:rFonts w:hint="eastAsia"/>
        </w:rPr>
        <w:t>際，</w:t>
      </w:r>
      <w:r w:rsidR="006E09C3">
        <w:rPr>
          <w:rFonts w:hint="eastAsia"/>
        </w:rPr>
        <w:t>吾人能否期待</w:t>
      </w:r>
      <w:r w:rsidR="006671B6">
        <w:rPr>
          <w:rFonts w:hint="eastAsia"/>
        </w:rPr>
        <w:t>該機關專責單位人員</w:t>
      </w:r>
      <w:r w:rsidR="00FD1858">
        <w:rPr>
          <w:rFonts w:hint="eastAsia"/>
        </w:rPr>
        <w:t>無</w:t>
      </w:r>
      <w:r w:rsidR="00A67A17">
        <w:rPr>
          <w:rFonts w:hint="eastAsia"/>
        </w:rPr>
        <w:t>所</w:t>
      </w:r>
      <w:r w:rsidR="001A460F">
        <w:rPr>
          <w:rFonts w:hint="eastAsia"/>
        </w:rPr>
        <w:t>顧忌，</w:t>
      </w:r>
      <w:r w:rsidR="00F272AC">
        <w:rPr>
          <w:rFonts w:hint="eastAsia"/>
        </w:rPr>
        <w:t>敢於</w:t>
      </w:r>
      <w:r w:rsidR="006671B6">
        <w:rPr>
          <w:rFonts w:hint="eastAsia"/>
        </w:rPr>
        <w:t>依</w:t>
      </w:r>
      <w:r w:rsidR="001A460F">
        <w:rPr>
          <w:rFonts w:hint="eastAsia"/>
        </w:rPr>
        <w:t>本</w:t>
      </w:r>
      <w:r w:rsidR="006671B6">
        <w:rPr>
          <w:rFonts w:hint="eastAsia"/>
        </w:rPr>
        <w:t>法</w:t>
      </w:r>
      <w:r w:rsidR="001A460F">
        <w:rPr>
          <w:rFonts w:hint="eastAsia"/>
        </w:rPr>
        <w:t>第29條規定檢附相關</w:t>
      </w:r>
      <w:r w:rsidR="006671B6">
        <w:rPr>
          <w:rFonts w:hint="eastAsia"/>
        </w:rPr>
        <w:t>事證</w:t>
      </w:r>
      <w:r w:rsidR="001A460F">
        <w:rPr>
          <w:rFonts w:hint="eastAsia"/>
        </w:rPr>
        <w:t>，</w:t>
      </w:r>
      <w:r w:rsidR="00FD1858">
        <w:rPr>
          <w:rFonts w:hint="eastAsia"/>
        </w:rPr>
        <w:t>將</w:t>
      </w:r>
      <w:r w:rsidR="001A460F">
        <w:rPr>
          <w:rFonts w:hint="eastAsia"/>
        </w:rPr>
        <w:t>機關首長</w:t>
      </w:r>
      <w:r w:rsidR="006671B6">
        <w:rPr>
          <w:rFonts w:hint="eastAsia"/>
        </w:rPr>
        <w:t>移送監察院或內政部</w:t>
      </w:r>
      <w:r w:rsidR="00FD1858">
        <w:rPr>
          <w:rFonts w:hint="eastAsia"/>
        </w:rPr>
        <w:t>加以</w:t>
      </w:r>
      <w:r w:rsidR="006671B6">
        <w:rPr>
          <w:rFonts w:hint="eastAsia"/>
        </w:rPr>
        <w:t>處罰</w:t>
      </w:r>
      <w:r w:rsidR="001A460F">
        <w:rPr>
          <w:rStyle w:val="aff"/>
        </w:rPr>
        <w:footnoteReference w:id="58"/>
      </w:r>
      <w:r w:rsidR="00CC449F" w:rsidRPr="00B703A6">
        <w:rPr>
          <w:rFonts w:hAnsi="標楷體" w:hint="eastAsia"/>
        </w:rPr>
        <w:t>；</w:t>
      </w:r>
      <w:r w:rsidR="00A67A17">
        <w:rPr>
          <w:rFonts w:hAnsi="標楷體" w:hint="eastAsia"/>
        </w:rPr>
        <w:t>另方面，</w:t>
      </w:r>
      <w:r w:rsidR="00FD1858">
        <w:rPr>
          <w:rFonts w:hint="eastAsia"/>
        </w:rPr>
        <w:t>該機關首長</w:t>
      </w:r>
      <w:r w:rsidR="007150D1" w:rsidRPr="007150D1">
        <w:rPr>
          <w:rFonts w:hint="eastAsia"/>
        </w:rPr>
        <w:t>（被遊說者）</w:t>
      </w:r>
      <w:r w:rsidR="00FD1858">
        <w:rPr>
          <w:rFonts w:hint="eastAsia"/>
        </w:rPr>
        <w:t>亦能</w:t>
      </w:r>
      <w:r w:rsidR="00797C03">
        <w:rPr>
          <w:rFonts w:hint="eastAsia"/>
        </w:rPr>
        <w:t>廓然大公，</w:t>
      </w:r>
      <w:r w:rsidR="006E09C3">
        <w:rPr>
          <w:rFonts w:hint="eastAsia"/>
        </w:rPr>
        <w:t>欣然</w:t>
      </w:r>
      <w:r w:rsidR="00FD1858">
        <w:rPr>
          <w:rFonts w:hint="eastAsia"/>
        </w:rPr>
        <w:t>同意</w:t>
      </w:r>
      <w:r w:rsidR="00797C03">
        <w:rPr>
          <w:rFonts w:hint="eastAsia"/>
        </w:rPr>
        <w:t>下</w:t>
      </w:r>
      <w:r w:rsidR="00CC449F">
        <w:rPr>
          <w:rFonts w:hint="eastAsia"/>
        </w:rPr>
        <w:t>屬之簽辦</w:t>
      </w:r>
      <w:r w:rsidR="006E09C3">
        <w:rPr>
          <w:rFonts w:hint="eastAsia"/>
        </w:rPr>
        <w:t>移送</w:t>
      </w:r>
      <w:r w:rsidR="00FD1858">
        <w:rPr>
          <w:rFonts w:hint="eastAsia"/>
        </w:rPr>
        <w:t>，</w:t>
      </w:r>
      <w:r w:rsidR="006E09C3">
        <w:rPr>
          <w:rFonts w:hint="eastAsia"/>
        </w:rPr>
        <w:t>並</w:t>
      </w:r>
      <w:r w:rsidR="00CC449F">
        <w:rPr>
          <w:rFonts w:hint="eastAsia"/>
        </w:rPr>
        <w:t>甘願受罰，</w:t>
      </w:r>
      <w:r w:rsidR="007150D1">
        <w:rPr>
          <w:rFonts w:hint="eastAsia"/>
        </w:rPr>
        <w:t>上情</w:t>
      </w:r>
      <w:proofErr w:type="gramStart"/>
      <w:r w:rsidR="00936CE8">
        <w:rPr>
          <w:rFonts w:hint="eastAsia"/>
        </w:rPr>
        <w:t>凸</w:t>
      </w:r>
      <w:proofErr w:type="gramEnd"/>
      <w:r w:rsidR="00936CE8">
        <w:rPr>
          <w:rFonts w:hint="eastAsia"/>
        </w:rPr>
        <w:t>顯</w:t>
      </w:r>
      <w:r w:rsidR="007150D1">
        <w:rPr>
          <w:rFonts w:hint="eastAsia"/>
        </w:rPr>
        <w:t>本</w:t>
      </w:r>
      <w:r w:rsidR="00936CE8">
        <w:rPr>
          <w:rFonts w:hint="eastAsia"/>
        </w:rPr>
        <w:t>項</w:t>
      </w:r>
      <w:r w:rsidR="006E09C3">
        <w:rPr>
          <w:rFonts w:hint="eastAsia"/>
        </w:rPr>
        <w:t>規定</w:t>
      </w:r>
      <w:r w:rsidR="00936CE8">
        <w:rPr>
          <w:rFonts w:hint="eastAsia"/>
        </w:rPr>
        <w:t>有</w:t>
      </w:r>
      <w:r w:rsidR="00006A2A">
        <w:rPr>
          <w:rFonts w:hint="eastAsia"/>
        </w:rPr>
        <w:t>不</w:t>
      </w:r>
      <w:r w:rsidR="007150D1">
        <w:rPr>
          <w:rFonts w:hint="eastAsia"/>
        </w:rPr>
        <w:t>合行政倫理</w:t>
      </w:r>
      <w:r w:rsidR="00936CE8">
        <w:rPr>
          <w:rFonts w:hint="eastAsia"/>
        </w:rPr>
        <w:t>之疑慮</w:t>
      </w:r>
      <w:r w:rsidR="001A460F">
        <w:rPr>
          <w:rFonts w:hint="eastAsia"/>
        </w:rPr>
        <w:t>。</w:t>
      </w:r>
      <w:proofErr w:type="gramStart"/>
      <w:r w:rsidR="007150D1">
        <w:rPr>
          <w:rFonts w:hint="eastAsia"/>
        </w:rPr>
        <w:t>此外，</w:t>
      </w:r>
      <w:proofErr w:type="gramEnd"/>
      <w:r w:rsidR="00936CE8">
        <w:rPr>
          <w:rFonts w:hint="eastAsia"/>
        </w:rPr>
        <w:t>有關</w:t>
      </w:r>
      <w:r w:rsidR="006E09C3">
        <w:rPr>
          <w:rFonts w:hint="eastAsia"/>
        </w:rPr>
        <w:t>民意代表部分，</w:t>
      </w:r>
      <w:r w:rsidR="00B703A6">
        <w:rPr>
          <w:rFonts w:hint="eastAsia"/>
        </w:rPr>
        <w:t>根據</w:t>
      </w:r>
      <w:r w:rsidR="006E09C3">
        <w:rPr>
          <w:rFonts w:hint="eastAsia"/>
        </w:rPr>
        <w:t>內政部統計資料，自102年起立法院核准之遊說者申請登記9</w:t>
      </w:r>
      <w:r w:rsidR="006E09C3">
        <w:t>7</w:t>
      </w:r>
      <w:r w:rsidR="006E09C3">
        <w:rPr>
          <w:rFonts w:hint="eastAsia"/>
        </w:rPr>
        <w:t>件，</w:t>
      </w:r>
      <w:proofErr w:type="gramStart"/>
      <w:r w:rsidR="006E09C3">
        <w:rPr>
          <w:rFonts w:hint="eastAsia"/>
        </w:rPr>
        <w:t>惟均無該</w:t>
      </w:r>
      <w:proofErr w:type="gramEnd"/>
      <w:r w:rsidR="006E09C3">
        <w:rPr>
          <w:rFonts w:hint="eastAsia"/>
        </w:rPr>
        <w:t>院被遊說者之接受遊說登記資料，究係遊說者於核准後未向立法委員遊說，或立法委員接受遊說後未通知該院</w:t>
      </w:r>
      <w:r w:rsidR="00F55986">
        <w:rPr>
          <w:rFonts w:hint="eastAsia"/>
        </w:rPr>
        <w:t>專責單位</w:t>
      </w:r>
      <w:r w:rsidR="006E09C3">
        <w:rPr>
          <w:rFonts w:hint="eastAsia"/>
        </w:rPr>
        <w:t>予以登記，抑或</w:t>
      </w:r>
      <w:r w:rsidR="00F55986">
        <w:rPr>
          <w:rFonts w:hint="eastAsia"/>
        </w:rPr>
        <w:t>已通知登記但該院專責單位未揭露於網站，</w:t>
      </w:r>
      <w:r w:rsidR="00FF3A79">
        <w:rPr>
          <w:rFonts w:hint="eastAsia"/>
        </w:rPr>
        <w:t>因</w:t>
      </w:r>
      <w:r w:rsidR="00851B5D">
        <w:rPr>
          <w:rFonts w:hint="eastAsia"/>
        </w:rPr>
        <w:t>關</w:t>
      </w:r>
      <w:r w:rsidR="006428DC">
        <w:rPr>
          <w:rFonts w:hint="eastAsia"/>
        </w:rPr>
        <w:t>乎</w:t>
      </w:r>
      <w:r w:rsidR="00936CE8">
        <w:rPr>
          <w:rFonts w:hint="eastAsia"/>
        </w:rPr>
        <w:t>最高民意機關</w:t>
      </w:r>
      <w:r w:rsidR="00B703A6">
        <w:rPr>
          <w:rFonts w:hint="eastAsia"/>
        </w:rPr>
        <w:t>是否落實遊說登記相關規定，</w:t>
      </w:r>
      <w:proofErr w:type="gramStart"/>
      <w:r w:rsidR="00B703A6">
        <w:rPr>
          <w:rFonts w:hint="eastAsia"/>
        </w:rPr>
        <w:t>內政部宜本於</w:t>
      </w:r>
      <w:proofErr w:type="gramEnd"/>
      <w:r w:rsidR="00B703A6">
        <w:rPr>
          <w:rFonts w:hint="eastAsia"/>
        </w:rPr>
        <w:t>主管機關職責瞭解</w:t>
      </w:r>
      <w:r w:rsidR="00936CE8">
        <w:rPr>
          <w:rFonts w:hint="eastAsia"/>
        </w:rPr>
        <w:t>其中</w:t>
      </w:r>
      <w:r w:rsidR="00B703A6">
        <w:rPr>
          <w:rFonts w:hint="eastAsia"/>
        </w:rPr>
        <w:t>原委</w:t>
      </w:r>
      <w:r w:rsidR="00936CE8">
        <w:rPr>
          <w:rFonts w:hint="eastAsia"/>
        </w:rPr>
        <w:t>，</w:t>
      </w:r>
      <w:r w:rsidR="00A67A17">
        <w:rPr>
          <w:rFonts w:hint="eastAsia"/>
        </w:rPr>
        <w:t>並</w:t>
      </w:r>
      <w:r w:rsidR="00936CE8">
        <w:rPr>
          <w:rFonts w:hint="eastAsia"/>
        </w:rPr>
        <w:t>為適當之督責處理</w:t>
      </w:r>
      <w:r w:rsidR="00B703A6">
        <w:rPr>
          <w:rFonts w:hint="eastAsia"/>
        </w:rPr>
        <w:t>。</w:t>
      </w:r>
    </w:p>
    <w:p w:rsidR="00FF3A79" w:rsidRDefault="007F2480" w:rsidP="006068B8">
      <w:pPr>
        <w:pStyle w:val="3"/>
        <w:ind w:left="1361"/>
      </w:pPr>
      <w:r w:rsidRPr="007F2480">
        <w:rPr>
          <w:rFonts w:hint="eastAsia"/>
        </w:rPr>
        <w:t>本法有關裁罰機關主動調查之發動時機、實施程序、調查方法、調查範圍、強制處分權限等細部</w:t>
      </w:r>
      <w:r w:rsidR="001F2419">
        <w:rPr>
          <w:rFonts w:hint="eastAsia"/>
        </w:rPr>
        <w:t>事項</w:t>
      </w:r>
      <w:r w:rsidRPr="007F2480">
        <w:rPr>
          <w:rFonts w:hint="eastAsia"/>
        </w:rPr>
        <w:t>，仍有待主管機關予以必要之</w:t>
      </w:r>
      <w:proofErr w:type="gramStart"/>
      <w:r w:rsidRPr="007F2480">
        <w:rPr>
          <w:rFonts w:hint="eastAsia"/>
        </w:rPr>
        <w:t>補充釋明</w:t>
      </w:r>
      <w:proofErr w:type="gramEnd"/>
      <w:r w:rsidR="000753CD">
        <w:rPr>
          <w:rFonts w:hint="eastAsia"/>
        </w:rPr>
        <w:t>：</w:t>
      </w:r>
    </w:p>
    <w:p w:rsidR="000753CD" w:rsidRDefault="0079075D" w:rsidP="000E39E4">
      <w:pPr>
        <w:pStyle w:val="4"/>
      </w:pPr>
      <w:r w:rsidRPr="0079075D">
        <w:rPr>
          <w:rFonts w:hint="eastAsia"/>
        </w:rPr>
        <w:t>依本法第29條第2項規定，監察院及主管機關為裁處本法之罰鍰，亦得主動調查之，其立法理由略</w:t>
      </w:r>
      <w:proofErr w:type="gramStart"/>
      <w:r w:rsidRPr="0079075D">
        <w:rPr>
          <w:rFonts w:hint="eastAsia"/>
        </w:rPr>
        <w:t>以</w:t>
      </w:r>
      <w:proofErr w:type="gramEnd"/>
      <w:r w:rsidRPr="0079075D">
        <w:rPr>
          <w:rFonts w:hint="eastAsia"/>
        </w:rPr>
        <w:t>，為明確區分移送機關與裁罰機關之權責，</w:t>
      </w:r>
      <w:proofErr w:type="gramStart"/>
      <w:r w:rsidRPr="0079075D">
        <w:rPr>
          <w:rFonts w:hint="eastAsia"/>
        </w:rPr>
        <w:t>爰</w:t>
      </w:r>
      <w:proofErr w:type="gramEnd"/>
      <w:r w:rsidRPr="0079075D">
        <w:rPr>
          <w:rFonts w:hint="eastAsia"/>
        </w:rPr>
        <w:t>規定移送機關應檢附具體事證；至移送機關與</w:t>
      </w:r>
      <w:r w:rsidRPr="0079075D">
        <w:rPr>
          <w:rFonts w:hint="eastAsia"/>
        </w:rPr>
        <w:lastRenderedPageBreak/>
        <w:t>裁處機關，依行政程序法相關規定，本可依職權進行調查，惟為免實務仍生爭議，</w:t>
      </w:r>
      <w:proofErr w:type="gramStart"/>
      <w:r w:rsidRPr="0079075D">
        <w:rPr>
          <w:rFonts w:hint="eastAsia"/>
        </w:rPr>
        <w:t>爰</w:t>
      </w:r>
      <w:proofErr w:type="gramEnd"/>
      <w:r w:rsidRPr="0079075D">
        <w:rPr>
          <w:rFonts w:hint="eastAsia"/>
        </w:rPr>
        <w:t>於第2項明定監察院及主管機關為裁處本法之罰鍰，亦得主動調查之，以期明確。</w:t>
      </w:r>
      <w:r w:rsidR="006F7C18">
        <w:rPr>
          <w:rFonts w:hint="eastAsia"/>
        </w:rPr>
        <w:t>經</w:t>
      </w:r>
      <w:r>
        <w:rPr>
          <w:rFonts w:hint="eastAsia"/>
        </w:rPr>
        <w:t>查</w:t>
      </w:r>
      <w:r w:rsidR="00CC42DC">
        <w:rPr>
          <w:rFonts w:hint="eastAsia"/>
        </w:rPr>
        <w:t>，</w:t>
      </w:r>
      <w:r w:rsidR="005B147E" w:rsidRPr="005B147E">
        <w:rPr>
          <w:rFonts w:hint="eastAsia"/>
        </w:rPr>
        <w:t>美國誠實領袖與透明政府法並無得主動調查相關條文，加拿大遊說法則明定</w:t>
      </w:r>
      <w:r w:rsidR="006F7C18">
        <w:rPr>
          <w:rFonts w:hint="eastAsia"/>
        </w:rPr>
        <w:t>遊說</w:t>
      </w:r>
      <w:proofErr w:type="gramStart"/>
      <w:r w:rsidR="005B147E" w:rsidRPr="005B147E">
        <w:rPr>
          <w:rFonts w:hint="eastAsia"/>
        </w:rPr>
        <w:t>登記</w:t>
      </w:r>
      <w:r w:rsidR="005B147E">
        <w:rPr>
          <w:rFonts w:hint="eastAsia"/>
        </w:rPr>
        <w:t>專署</w:t>
      </w:r>
      <w:r w:rsidR="005B147E" w:rsidRPr="005B147E">
        <w:rPr>
          <w:rFonts w:hint="eastAsia"/>
        </w:rPr>
        <w:t>之</w:t>
      </w:r>
      <w:proofErr w:type="gramEnd"/>
      <w:r w:rsidR="005B147E" w:rsidRPr="005B147E">
        <w:rPr>
          <w:rFonts w:hint="eastAsia"/>
        </w:rPr>
        <w:t>倫理顧問得調查遊說者是否牴觸行為規範或違法，並有權傳喚關係人、調閱當事人的財務資料、以及調閱官方文書之權。</w:t>
      </w:r>
      <w:r w:rsidR="006F7C18">
        <w:rPr>
          <w:rFonts w:hint="eastAsia"/>
        </w:rPr>
        <w:t>復查</w:t>
      </w:r>
      <w:r w:rsidR="007068E0">
        <w:rPr>
          <w:rFonts w:hint="eastAsia"/>
        </w:rPr>
        <w:t>，</w:t>
      </w:r>
      <w:r w:rsidR="00544DC3" w:rsidRPr="00544DC3">
        <w:rPr>
          <w:rFonts w:hint="eastAsia"/>
        </w:rPr>
        <w:t>行政程序法</w:t>
      </w:r>
      <w:r w:rsidR="009D39A8">
        <w:rPr>
          <w:rFonts w:hint="eastAsia"/>
        </w:rPr>
        <w:t>係</w:t>
      </w:r>
      <w:r w:rsidR="009D39A8" w:rsidRPr="009D39A8">
        <w:rPr>
          <w:rFonts w:hint="eastAsia"/>
        </w:rPr>
        <w:t>規定行政機關作成行政處分、締結行政契約、訂定法規命令、行政規則、確定行政計畫、實施行政指導、處理陳情等行為，所應遵循程序</w:t>
      </w:r>
      <w:r w:rsidR="00681A15">
        <w:rPr>
          <w:rFonts w:hint="eastAsia"/>
        </w:rPr>
        <w:t>之</w:t>
      </w:r>
      <w:r w:rsidR="009D39A8" w:rsidRPr="009D39A8">
        <w:rPr>
          <w:rFonts w:hint="eastAsia"/>
        </w:rPr>
        <w:t>法律。</w:t>
      </w:r>
      <w:r w:rsidR="009D39A8">
        <w:rPr>
          <w:rFonts w:hint="eastAsia"/>
        </w:rPr>
        <w:t>該法</w:t>
      </w:r>
      <w:r w:rsidR="00544DC3" w:rsidRPr="00544DC3">
        <w:rPr>
          <w:rFonts w:hint="eastAsia"/>
        </w:rPr>
        <w:t>第1章第6節</w:t>
      </w:r>
      <w:r w:rsidR="009D39A8">
        <w:rPr>
          <w:rFonts w:hint="eastAsia"/>
        </w:rPr>
        <w:t>有關</w:t>
      </w:r>
      <w:r w:rsidR="00544DC3" w:rsidRPr="00544DC3">
        <w:rPr>
          <w:rFonts w:hint="eastAsia"/>
        </w:rPr>
        <w:t>調查事實及證據規定</w:t>
      </w:r>
      <w:r w:rsidR="009D39A8">
        <w:rPr>
          <w:rFonts w:hint="eastAsia"/>
        </w:rPr>
        <w:t>，</w:t>
      </w:r>
      <w:proofErr w:type="gramStart"/>
      <w:r w:rsidR="007F2480">
        <w:rPr>
          <w:rFonts w:hint="eastAsia"/>
        </w:rPr>
        <w:t>核</w:t>
      </w:r>
      <w:r w:rsidR="006F7C18">
        <w:rPr>
          <w:rFonts w:hint="eastAsia"/>
        </w:rPr>
        <w:t>屬</w:t>
      </w:r>
      <w:r w:rsidR="009D39A8">
        <w:rPr>
          <w:rFonts w:hint="eastAsia"/>
        </w:rPr>
        <w:t>一般性</w:t>
      </w:r>
      <w:proofErr w:type="gramEnd"/>
      <w:r w:rsidR="006F7C18">
        <w:rPr>
          <w:rFonts w:hint="eastAsia"/>
        </w:rPr>
        <w:t>、原則性</w:t>
      </w:r>
      <w:r w:rsidR="009D39A8">
        <w:rPr>
          <w:rFonts w:hint="eastAsia"/>
        </w:rPr>
        <w:t>的</w:t>
      </w:r>
      <w:r w:rsidR="006F7C18">
        <w:rPr>
          <w:rFonts w:hint="eastAsia"/>
        </w:rPr>
        <w:t>概括</w:t>
      </w:r>
      <w:r w:rsidR="009D39A8">
        <w:rPr>
          <w:rFonts w:hint="eastAsia"/>
        </w:rPr>
        <w:t>規定，</w:t>
      </w:r>
      <w:r w:rsidR="006F7C18">
        <w:rPr>
          <w:rFonts w:hint="eastAsia"/>
        </w:rPr>
        <w:t>如何具體適用在遊說法裁罰事件中，</w:t>
      </w:r>
      <w:r w:rsidR="001F2419">
        <w:rPr>
          <w:rFonts w:hint="eastAsia"/>
        </w:rPr>
        <w:t>例如</w:t>
      </w:r>
      <w:r w:rsidR="001F2419" w:rsidRPr="001F2419">
        <w:rPr>
          <w:rFonts w:hint="eastAsia"/>
        </w:rPr>
        <w:t>主動調查之發動時機、實施程序、調查方法、調查範圍、強制處分權限等細部事項，</w:t>
      </w:r>
      <w:r w:rsidR="006F7C18">
        <w:rPr>
          <w:rFonts w:hint="eastAsia"/>
        </w:rPr>
        <w:t>仍有待裁罰機關於個案中累積經驗</w:t>
      </w:r>
      <w:r w:rsidR="000E39E4">
        <w:rPr>
          <w:rFonts w:hint="eastAsia"/>
        </w:rPr>
        <w:t>始能裁處妥當</w:t>
      </w:r>
      <w:r w:rsidR="006F7C18">
        <w:rPr>
          <w:rFonts w:hint="eastAsia"/>
        </w:rPr>
        <w:t>。</w:t>
      </w:r>
      <w:proofErr w:type="gramStart"/>
      <w:r w:rsidR="006F7C18">
        <w:rPr>
          <w:rFonts w:hint="eastAsia"/>
        </w:rPr>
        <w:t>惟</w:t>
      </w:r>
      <w:proofErr w:type="gramEnd"/>
      <w:r w:rsidR="006F7C18">
        <w:rPr>
          <w:rFonts w:hint="eastAsia"/>
        </w:rPr>
        <w:t>遊說法施行迄今</w:t>
      </w:r>
      <w:r w:rsidR="007068E0">
        <w:rPr>
          <w:rFonts w:hint="eastAsia"/>
        </w:rPr>
        <w:t>，</w:t>
      </w:r>
      <w:r w:rsidR="006F7C18">
        <w:rPr>
          <w:rFonts w:hint="eastAsia"/>
        </w:rPr>
        <w:t>僅</w:t>
      </w:r>
      <w:r w:rsidR="00E57041">
        <w:rPr>
          <w:rFonts w:hint="eastAsia"/>
        </w:rPr>
        <w:t>內政部曾被動受理一件立法院移送</w:t>
      </w:r>
      <w:r w:rsidR="00CE2D60" w:rsidRPr="00CE2D60">
        <w:rPr>
          <w:rFonts w:hint="eastAsia"/>
        </w:rPr>
        <w:t>國立臺灣大學</w:t>
      </w:r>
      <w:r w:rsidR="00E57041">
        <w:rPr>
          <w:rFonts w:hint="eastAsia"/>
        </w:rPr>
        <w:t>黃姓教授之</w:t>
      </w:r>
      <w:r w:rsidR="006F7C18">
        <w:rPr>
          <w:rFonts w:hint="eastAsia"/>
        </w:rPr>
        <w:t>裁</w:t>
      </w:r>
      <w:r w:rsidR="00E57041">
        <w:rPr>
          <w:rFonts w:hint="eastAsia"/>
        </w:rPr>
        <w:t>處</w:t>
      </w:r>
      <w:r w:rsidR="006F7C18">
        <w:rPr>
          <w:rFonts w:hint="eastAsia"/>
        </w:rPr>
        <w:t>案件</w:t>
      </w:r>
      <w:r w:rsidR="00E57041">
        <w:rPr>
          <w:rFonts w:hint="eastAsia"/>
        </w:rPr>
        <w:t>，該案當事人提</w:t>
      </w:r>
      <w:proofErr w:type="gramStart"/>
      <w:r w:rsidR="00E57041">
        <w:rPr>
          <w:rFonts w:hint="eastAsia"/>
        </w:rPr>
        <w:t>起訴願經行政院</w:t>
      </w:r>
      <w:proofErr w:type="gramEnd"/>
      <w:r w:rsidR="00E57041">
        <w:rPr>
          <w:rFonts w:hint="eastAsia"/>
        </w:rPr>
        <w:t>作成撤銷原處分之訴願決定，</w:t>
      </w:r>
      <w:r w:rsidR="00221F0F">
        <w:rPr>
          <w:rFonts w:hint="eastAsia"/>
        </w:rPr>
        <w:t>此</w:t>
      </w:r>
      <w:r w:rsidR="00E57041">
        <w:rPr>
          <w:rFonts w:hint="eastAsia"/>
        </w:rPr>
        <w:t>外別無其他裁罰案件</w:t>
      </w:r>
      <w:r w:rsidR="00221F0F">
        <w:rPr>
          <w:rFonts w:hint="eastAsia"/>
        </w:rPr>
        <w:t>，更遑論</w:t>
      </w:r>
      <w:r w:rsidR="007F2480">
        <w:rPr>
          <w:rFonts w:hint="eastAsia"/>
        </w:rPr>
        <w:t>裁罰機關</w:t>
      </w:r>
      <w:r w:rsidR="00F07785" w:rsidRPr="00F07785">
        <w:rPr>
          <w:rFonts w:hint="eastAsia"/>
        </w:rPr>
        <w:t>主動調查</w:t>
      </w:r>
      <w:r w:rsidR="001F2419">
        <w:rPr>
          <w:rFonts w:hint="eastAsia"/>
        </w:rPr>
        <w:t>並</w:t>
      </w:r>
      <w:r w:rsidR="00F07785">
        <w:rPr>
          <w:rFonts w:hint="eastAsia"/>
        </w:rPr>
        <w:t>裁</w:t>
      </w:r>
      <w:r w:rsidR="007F2480">
        <w:rPr>
          <w:rFonts w:hint="eastAsia"/>
        </w:rPr>
        <w:t>處</w:t>
      </w:r>
      <w:r w:rsidR="00221F0F">
        <w:rPr>
          <w:rFonts w:hint="eastAsia"/>
        </w:rPr>
        <w:t>之</w:t>
      </w:r>
      <w:r w:rsidR="00F07785" w:rsidRPr="00F07785">
        <w:rPr>
          <w:rFonts w:hint="eastAsia"/>
        </w:rPr>
        <w:t>案件</w:t>
      </w:r>
      <w:r w:rsidR="00221F0F">
        <w:rPr>
          <w:rFonts w:hint="eastAsia"/>
        </w:rPr>
        <w:t>。</w:t>
      </w:r>
      <w:proofErr w:type="gramStart"/>
      <w:r w:rsidR="00042238">
        <w:rPr>
          <w:rFonts w:hint="eastAsia"/>
        </w:rPr>
        <w:t>爰</w:t>
      </w:r>
      <w:proofErr w:type="gramEnd"/>
      <w:r w:rsidR="00F07785">
        <w:rPr>
          <w:rFonts w:hint="eastAsia"/>
        </w:rPr>
        <w:t>為</w:t>
      </w:r>
      <w:r w:rsidR="006E4D87">
        <w:rPr>
          <w:rFonts w:hint="eastAsia"/>
        </w:rPr>
        <w:t>肆</w:t>
      </w:r>
      <w:r w:rsidR="00F07785">
        <w:rPr>
          <w:rFonts w:hint="eastAsia"/>
        </w:rPr>
        <w:t>應未來實務</w:t>
      </w:r>
      <w:r w:rsidR="007068E0">
        <w:rPr>
          <w:rFonts w:hint="eastAsia"/>
        </w:rPr>
        <w:t>運用</w:t>
      </w:r>
      <w:r w:rsidR="004837E8">
        <w:rPr>
          <w:rFonts w:hint="eastAsia"/>
        </w:rPr>
        <w:t>之</w:t>
      </w:r>
      <w:r w:rsidR="00F07785">
        <w:rPr>
          <w:rFonts w:hint="eastAsia"/>
        </w:rPr>
        <w:t>需要，</w:t>
      </w:r>
      <w:r w:rsidR="00681A15">
        <w:rPr>
          <w:rFonts w:hint="eastAsia"/>
        </w:rPr>
        <w:t>主管機關</w:t>
      </w:r>
      <w:r w:rsidR="004837E8">
        <w:rPr>
          <w:rFonts w:hint="eastAsia"/>
        </w:rPr>
        <w:t>允宜</w:t>
      </w:r>
      <w:r w:rsidR="001F2419">
        <w:rPr>
          <w:rFonts w:hint="eastAsia"/>
        </w:rPr>
        <w:t>就</w:t>
      </w:r>
      <w:proofErr w:type="gramStart"/>
      <w:r w:rsidR="001F2419">
        <w:rPr>
          <w:rFonts w:hint="eastAsia"/>
        </w:rPr>
        <w:t>上揭裁罰</w:t>
      </w:r>
      <w:proofErr w:type="gramEnd"/>
      <w:r w:rsidR="001F2419">
        <w:rPr>
          <w:rFonts w:hint="eastAsia"/>
        </w:rPr>
        <w:t>機關主動調查相關細部事項</w:t>
      </w:r>
      <w:r w:rsidR="00681A15">
        <w:rPr>
          <w:rFonts w:hint="eastAsia"/>
        </w:rPr>
        <w:t>予以</w:t>
      </w:r>
      <w:r w:rsidR="00924C9D">
        <w:rPr>
          <w:rFonts w:hint="eastAsia"/>
        </w:rPr>
        <w:t>必要之</w:t>
      </w:r>
      <w:proofErr w:type="gramStart"/>
      <w:r w:rsidR="00681A15">
        <w:rPr>
          <w:rFonts w:hint="eastAsia"/>
        </w:rPr>
        <w:t>補充釋明</w:t>
      </w:r>
      <w:proofErr w:type="gramEnd"/>
      <w:r w:rsidR="00681A15">
        <w:rPr>
          <w:rFonts w:hint="eastAsia"/>
        </w:rPr>
        <w:t>。</w:t>
      </w:r>
    </w:p>
    <w:p w:rsidR="00F153E1" w:rsidRDefault="001F2419" w:rsidP="00E302F6">
      <w:pPr>
        <w:pStyle w:val="4"/>
      </w:pPr>
      <w:r>
        <w:rPr>
          <w:rFonts w:hint="eastAsia"/>
        </w:rPr>
        <w:t>復查，</w:t>
      </w:r>
      <w:r w:rsidR="00F153E1">
        <w:rPr>
          <w:rFonts w:hint="eastAsia"/>
        </w:rPr>
        <w:t>本次內政部遊說法草案初稿第29條第1項</w:t>
      </w:r>
      <w:r>
        <w:rPr>
          <w:rFonts w:hint="eastAsia"/>
        </w:rPr>
        <w:t>擬</w:t>
      </w:r>
      <w:r w:rsidR="00F153E1">
        <w:rPr>
          <w:rFonts w:hint="eastAsia"/>
        </w:rPr>
        <w:t>將遊說者之裁罰機關</w:t>
      </w:r>
      <w:r>
        <w:rPr>
          <w:rFonts w:hint="eastAsia"/>
        </w:rPr>
        <w:t>修正</w:t>
      </w:r>
      <w:r w:rsidR="00F153E1">
        <w:rPr>
          <w:rFonts w:hint="eastAsia"/>
        </w:rPr>
        <w:t>統一由監察院辦理，監察院認為應再斟酌，</w:t>
      </w:r>
      <w:r>
        <w:rPr>
          <w:rFonts w:hint="eastAsia"/>
        </w:rPr>
        <w:t>其</w:t>
      </w:r>
      <w:r w:rsidR="00F153E1">
        <w:rPr>
          <w:rFonts w:hint="eastAsia"/>
        </w:rPr>
        <w:t>理由如下：</w:t>
      </w:r>
    </w:p>
    <w:p w:rsidR="00F153E1" w:rsidRDefault="00445BA9" w:rsidP="00F153E1">
      <w:pPr>
        <w:pStyle w:val="5"/>
      </w:pPr>
      <w:r>
        <w:rPr>
          <w:rFonts w:hint="eastAsia"/>
        </w:rPr>
        <w:t>現行條文就不同對象分由監察院及主管機關為裁罰機關之規定，尚無窒礙難行之處，此於公職人員財產申報法及公職人員利益衝突迴避</w:t>
      </w:r>
      <w:r>
        <w:rPr>
          <w:rFonts w:hint="eastAsia"/>
        </w:rPr>
        <w:lastRenderedPageBreak/>
        <w:t>法</w:t>
      </w:r>
      <w:r w:rsidR="00B90A8E">
        <w:rPr>
          <w:rFonts w:hint="eastAsia"/>
        </w:rPr>
        <w:t>，亦有相同之設計。</w:t>
      </w:r>
    </w:p>
    <w:p w:rsidR="00B90A8E" w:rsidRDefault="00B90A8E" w:rsidP="00F153E1">
      <w:pPr>
        <w:pStyle w:val="5"/>
      </w:pPr>
      <w:r>
        <w:rPr>
          <w:rFonts w:hint="eastAsia"/>
        </w:rPr>
        <w:t>由主管機關分列為被遊說者之裁罰機關，亦可避免主管機關解釋法規時，因無個案裁處經驗以致解釋不符實際狀況或有實務執行窒礙之情事發生。</w:t>
      </w:r>
    </w:p>
    <w:p w:rsidR="00B90A8E" w:rsidRDefault="00B90A8E" w:rsidP="00F153E1">
      <w:pPr>
        <w:pStyle w:val="5"/>
      </w:pPr>
      <w:r>
        <w:rPr>
          <w:rFonts w:hint="eastAsia"/>
        </w:rPr>
        <w:t>建議裁罰機關仍以現行條文架構為基礎，中央機關具有被遊說者身分人員，即「總統、副總統、立法委員及其公費助理、立法院黨團公費助理、中央機關之政務人員」等人員由監察院裁處，其餘人員由主管機關裁處。</w:t>
      </w:r>
    </w:p>
    <w:p w:rsidR="00F720D3" w:rsidRPr="00494CBC" w:rsidRDefault="00055A32" w:rsidP="00CC19FC">
      <w:pPr>
        <w:pStyle w:val="4"/>
      </w:pPr>
      <w:r>
        <w:rPr>
          <w:rFonts w:hint="eastAsia"/>
        </w:rPr>
        <w:t>如前述，</w:t>
      </w:r>
      <w:r w:rsidR="007E62C9" w:rsidRPr="007E62C9">
        <w:rPr>
          <w:rFonts w:hint="eastAsia"/>
        </w:rPr>
        <w:t>對於違法遊說行為</w:t>
      </w:r>
      <w:r w:rsidR="00681A15">
        <w:rPr>
          <w:rFonts w:hint="eastAsia"/>
        </w:rPr>
        <w:t>的裁罰</w:t>
      </w:r>
      <w:r w:rsidR="007E62C9" w:rsidRPr="007E62C9">
        <w:rPr>
          <w:rFonts w:hint="eastAsia"/>
        </w:rPr>
        <w:t>，本法第29條第1項規定</w:t>
      </w:r>
      <w:r w:rsidR="00681A15">
        <w:rPr>
          <w:rFonts w:hint="eastAsia"/>
        </w:rPr>
        <w:t>之</w:t>
      </w:r>
      <w:r w:rsidR="007E62C9" w:rsidRPr="007E62C9">
        <w:rPr>
          <w:rFonts w:hint="eastAsia"/>
        </w:rPr>
        <w:t>處理原則為：（1）具有總統、副總統、立法委員或屬於政務人員退職撫</w:t>
      </w:r>
      <w:proofErr w:type="gramStart"/>
      <w:r w:rsidR="007E62C9" w:rsidRPr="007E62C9">
        <w:rPr>
          <w:rFonts w:hint="eastAsia"/>
        </w:rPr>
        <w:t>卹</w:t>
      </w:r>
      <w:proofErr w:type="gramEnd"/>
      <w:r w:rsidR="007E62C9" w:rsidRPr="007E62C9">
        <w:rPr>
          <w:rFonts w:hint="eastAsia"/>
        </w:rPr>
        <w:t>條例第2條第1項所定人員身分者，由監察院裁罰；（2）上述情形以外者（如民選地方行政首長及其副首長或是地方民意代表），由內政部裁罰。</w:t>
      </w:r>
      <w:proofErr w:type="gramStart"/>
      <w:r w:rsidR="007E62C9" w:rsidRPr="007E62C9">
        <w:rPr>
          <w:rFonts w:hint="eastAsia"/>
        </w:rPr>
        <w:t>依此觀之</w:t>
      </w:r>
      <w:proofErr w:type="gramEnd"/>
      <w:r w:rsidR="007E62C9" w:rsidRPr="007E62C9">
        <w:rPr>
          <w:rFonts w:hint="eastAsia"/>
        </w:rPr>
        <w:t>，其他依法律規定之地方政府比照簡任第12職等以上職務之政務人員</w:t>
      </w:r>
      <w:r w:rsidR="005217DA">
        <w:rPr>
          <w:rFonts w:hint="eastAsia"/>
        </w:rPr>
        <w:t>（如直轄市、縣市政府之局長），其</w:t>
      </w:r>
      <w:r w:rsidR="007E62C9" w:rsidRPr="007E62C9">
        <w:rPr>
          <w:rFonts w:hint="eastAsia"/>
        </w:rPr>
        <w:t>違法接受遊說之行為係由監察院裁罰，但民選地方行政</w:t>
      </w:r>
      <w:r w:rsidR="007068E0">
        <w:rPr>
          <w:rFonts w:hint="eastAsia"/>
        </w:rPr>
        <w:t>正、副</w:t>
      </w:r>
      <w:r w:rsidR="007E62C9" w:rsidRPr="007E62C9">
        <w:rPr>
          <w:rFonts w:hint="eastAsia"/>
        </w:rPr>
        <w:t>首長（直轄市、縣市長</w:t>
      </w:r>
      <w:r w:rsidR="007068E0">
        <w:rPr>
          <w:rFonts w:hint="eastAsia"/>
        </w:rPr>
        <w:t>及其副手</w:t>
      </w:r>
      <w:r w:rsidR="007E62C9" w:rsidRPr="007E62C9">
        <w:rPr>
          <w:rFonts w:hint="eastAsia"/>
        </w:rPr>
        <w:t>）卻由內政部裁罰，其法律邏輯</w:t>
      </w:r>
      <w:r w:rsidR="005217DA">
        <w:rPr>
          <w:rFonts w:hint="eastAsia"/>
        </w:rPr>
        <w:t>顯</w:t>
      </w:r>
      <w:r w:rsidR="007E62C9" w:rsidRPr="007E62C9">
        <w:rPr>
          <w:rFonts w:hint="eastAsia"/>
        </w:rPr>
        <w:t>有紊亂。</w:t>
      </w:r>
      <w:r w:rsidR="007E62C9">
        <w:rPr>
          <w:rFonts w:hint="eastAsia"/>
        </w:rPr>
        <w:t>現</w:t>
      </w:r>
      <w:r w:rsidR="007E62C9" w:rsidRPr="007E62C9">
        <w:rPr>
          <w:rFonts w:hint="eastAsia"/>
        </w:rPr>
        <w:t>內政部已依本院上開建議，</w:t>
      </w:r>
      <w:r w:rsidR="007E62C9">
        <w:rPr>
          <w:rFonts w:hint="eastAsia"/>
        </w:rPr>
        <w:t>於</w:t>
      </w:r>
      <w:r w:rsidR="007E62C9" w:rsidRPr="007E62C9">
        <w:rPr>
          <w:rFonts w:hint="eastAsia"/>
        </w:rPr>
        <w:t>本次遊說法部分條文修正草案</w:t>
      </w:r>
      <w:r w:rsidR="007E62C9">
        <w:rPr>
          <w:rFonts w:hint="eastAsia"/>
        </w:rPr>
        <w:t>第29條第1項第3款</w:t>
      </w:r>
      <w:r w:rsidR="005217DA">
        <w:rPr>
          <w:rFonts w:hint="eastAsia"/>
        </w:rPr>
        <w:t>修</w:t>
      </w:r>
      <w:r w:rsidR="00CE2D60">
        <w:rPr>
          <w:rFonts w:hint="eastAsia"/>
        </w:rPr>
        <w:t>正</w:t>
      </w:r>
      <w:r w:rsidR="005217DA">
        <w:rPr>
          <w:rFonts w:hint="eastAsia"/>
        </w:rPr>
        <w:t>為：「</w:t>
      </w:r>
      <w:r w:rsidR="0042790D" w:rsidRPr="0042790D">
        <w:rPr>
          <w:rFonts w:hint="eastAsia"/>
        </w:rPr>
        <w:t>本法所定之罰鍰，由被遊說者所屬機關檢附具體事證，依行為人身分，分別移送下列機關處罰之：一、監察院</w:t>
      </w:r>
      <w:r w:rsidR="0042790D">
        <w:rPr>
          <w:rFonts w:hint="eastAsia"/>
        </w:rPr>
        <w:t>：</w:t>
      </w:r>
      <w:r w:rsidR="005217DA">
        <w:rPr>
          <w:rFonts w:hAnsi="標楷體" w:hint="eastAsia"/>
        </w:rPr>
        <w:t>…</w:t>
      </w:r>
      <w:proofErr w:type="gramStart"/>
      <w:r w:rsidR="005217DA">
        <w:rPr>
          <w:rFonts w:hAnsi="標楷體" w:hint="eastAsia"/>
        </w:rPr>
        <w:t>…</w:t>
      </w:r>
      <w:proofErr w:type="gramEnd"/>
      <w:r w:rsidR="005217DA">
        <w:rPr>
          <w:rFonts w:hAnsi="標楷體" w:hint="eastAsia"/>
        </w:rPr>
        <w:t>（三）中央機關屬於政務人員退職撫</w:t>
      </w:r>
      <w:proofErr w:type="gramStart"/>
      <w:r w:rsidR="005217DA">
        <w:rPr>
          <w:rFonts w:hAnsi="標楷體" w:hint="eastAsia"/>
        </w:rPr>
        <w:t>卹</w:t>
      </w:r>
      <w:proofErr w:type="gramEnd"/>
      <w:r w:rsidR="005217DA">
        <w:rPr>
          <w:rFonts w:hAnsi="標楷體" w:hint="eastAsia"/>
        </w:rPr>
        <w:t>條例第二條第一項所定身分人員。」</w:t>
      </w:r>
      <w:r w:rsidR="0042790D">
        <w:rPr>
          <w:rFonts w:hAnsi="標楷體" w:hint="eastAsia"/>
        </w:rPr>
        <w:t>因之，</w:t>
      </w:r>
      <w:r w:rsidR="005217DA">
        <w:rPr>
          <w:rFonts w:hAnsi="標楷體" w:hint="eastAsia"/>
        </w:rPr>
        <w:t>上開問題</w:t>
      </w:r>
      <w:r w:rsidR="004F5A0E">
        <w:rPr>
          <w:rFonts w:hAnsi="標楷體" w:hint="eastAsia"/>
        </w:rPr>
        <w:t>允</w:t>
      </w:r>
      <w:r w:rsidR="005217DA">
        <w:rPr>
          <w:rFonts w:hAnsi="標楷體" w:hint="eastAsia"/>
        </w:rPr>
        <w:t>可迎刃而解。</w:t>
      </w:r>
    </w:p>
    <w:p w:rsidR="00494CBC" w:rsidRDefault="007E6C83" w:rsidP="006068B8">
      <w:pPr>
        <w:pStyle w:val="3"/>
        <w:ind w:left="1361"/>
      </w:pPr>
      <w:proofErr w:type="gramStart"/>
      <w:r>
        <w:rPr>
          <w:rFonts w:hint="eastAsia"/>
        </w:rPr>
        <w:t>綜據前述</w:t>
      </w:r>
      <w:proofErr w:type="gramEnd"/>
      <w:r>
        <w:rPr>
          <w:rFonts w:hint="eastAsia"/>
        </w:rPr>
        <w:t>，</w:t>
      </w:r>
      <w:r w:rsidR="00CA2547">
        <w:rPr>
          <w:rFonts w:hint="eastAsia"/>
        </w:rPr>
        <w:t>本法</w:t>
      </w:r>
      <w:r w:rsidR="00CA2547" w:rsidRPr="00CA2547">
        <w:rPr>
          <w:rFonts w:hint="eastAsia"/>
        </w:rPr>
        <w:t>在遊說執行機關方面，區分爲主管機關</w:t>
      </w:r>
      <w:r w:rsidR="006158A9">
        <w:rPr>
          <w:rFonts w:hint="eastAsia"/>
        </w:rPr>
        <w:t>（內政部）</w:t>
      </w:r>
      <w:r w:rsidR="00CA2547" w:rsidRPr="00CA2547">
        <w:rPr>
          <w:rFonts w:hint="eastAsia"/>
        </w:rPr>
        <w:t>、受理遊說登記及資訊公開機關</w:t>
      </w:r>
      <w:r w:rsidR="006158A9">
        <w:rPr>
          <w:rFonts w:hint="eastAsia"/>
        </w:rPr>
        <w:t>（</w:t>
      </w:r>
      <w:r w:rsidR="006158A9" w:rsidRPr="006158A9">
        <w:rPr>
          <w:rFonts w:hint="eastAsia"/>
        </w:rPr>
        <w:t>為</w:t>
      </w:r>
      <w:r w:rsidR="006158A9" w:rsidRPr="006158A9">
        <w:rPr>
          <w:rFonts w:hint="eastAsia"/>
        </w:rPr>
        <w:lastRenderedPageBreak/>
        <w:t>被遊説者所屬機關</w:t>
      </w:r>
      <w:r w:rsidR="006158A9">
        <w:rPr>
          <w:rFonts w:hint="eastAsia"/>
        </w:rPr>
        <w:t>）</w:t>
      </w:r>
      <w:r w:rsidR="00CA2547" w:rsidRPr="00CA2547">
        <w:rPr>
          <w:rFonts w:hint="eastAsia"/>
        </w:rPr>
        <w:t>及裁罰機關</w:t>
      </w:r>
      <w:r w:rsidR="006158A9">
        <w:rPr>
          <w:rFonts w:hint="eastAsia"/>
        </w:rPr>
        <w:t>（監察院、內政部）</w:t>
      </w:r>
      <w:r w:rsidR="00CA2547" w:rsidRPr="00CA2547">
        <w:rPr>
          <w:rFonts w:hint="eastAsia"/>
        </w:rPr>
        <w:t>等三類</w:t>
      </w:r>
      <w:r w:rsidR="00EE6754">
        <w:rPr>
          <w:rFonts w:hint="eastAsia"/>
        </w:rPr>
        <w:t>。</w:t>
      </w:r>
      <w:proofErr w:type="gramStart"/>
      <w:r w:rsidR="00EE6754">
        <w:rPr>
          <w:rFonts w:hint="eastAsia"/>
        </w:rPr>
        <w:t>惟</w:t>
      </w:r>
      <w:proofErr w:type="gramEnd"/>
      <w:r w:rsidR="00F31D4C" w:rsidRPr="00F31D4C">
        <w:rPr>
          <w:rFonts w:hint="eastAsia"/>
        </w:rPr>
        <w:t>主管機關與受理</w:t>
      </w:r>
      <w:r w:rsidR="00F31D4C">
        <w:rPr>
          <w:rFonts w:hint="eastAsia"/>
        </w:rPr>
        <w:t>遊說</w:t>
      </w:r>
      <w:r w:rsidR="00F31D4C" w:rsidRPr="00F31D4C">
        <w:rPr>
          <w:rFonts w:hint="eastAsia"/>
        </w:rPr>
        <w:t>登記機關間之關係，究屬上下指揮或</w:t>
      </w:r>
      <w:r w:rsidR="00381FB6">
        <w:rPr>
          <w:rFonts w:hint="eastAsia"/>
        </w:rPr>
        <w:t>係</w:t>
      </w:r>
      <w:r w:rsidR="00F31D4C" w:rsidRPr="00F31D4C">
        <w:rPr>
          <w:rFonts w:hint="eastAsia"/>
        </w:rPr>
        <w:t>平行協作關係，本法未有明確規定；</w:t>
      </w:r>
      <w:r w:rsidR="00F31D4C">
        <w:rPr>
          <w:rFonts w:hint="eastAsia"/>
        </w:rPr>
        <w:t>且</w:t>
      </w:r>
      <w:r w:rsidR="00650E7F">
        <w:rPr>
          <w:rFonts w:hint="eastAsia"/>
        </w:rPr>
        <w:t>該二</w:t>
      </w:r>
      <w:r w:rsidR="00EE6754" w:rsidRPr="00EE6754">
        <w:rPr>
          <w:rFonts w:hint="eastAsia"/>
        </w:rPr>
        <w:t>機關分權的規範方式，主管機關欠缺有效的統合及監理工具，對於遊說法執行成果</w:t>
      </w:r>
      <w:r w:rsidR="00822CAA">
        <w:rPr>
          <w:rFonts w:hint="eastAsia"/>
        </w:rPr>
        <w:t>有</w:t>
      </w:r>
      <w:r w:rsidR="00EE6754" w:rsidRPr="00EE6754">
        <w:rPr>
          <w:rFonts w:hint="eastAsia"/>
        </w:rPr>
        <w:t>否不利之影響，仍待評估。</w:t>
      </w:r>
      <w:r w:rsidR="005645D5">
        <w:rPr>
          <w:rFonts w:hint="eastAsia"/>
        </w:rPr>
        <w:t>又</w:t>
      </w:r>
      <w:r w:rsidR="00A11122">
        <w:rPr>
          <w:rFonts w:hint="eastAsia"/>
        </w:rPr>
        <w:t>主管機關</w:t>
      </w:r>
      <w:r w:rsidR="00381FB6">
        <w:rPr>
          <w:rFonts w:hint="eastAsia"/>
        </w:rPr>
        <w:t>宜將</w:t>
      </w:r>
      <w:r w:rsidR="007068E0">
        <w:rPr>
          <w:rFonts w:hint="eastAsia"/>
        </w:rPr>
        <w:t>本</w:t>
      </w:r>
      <w:r w:rsidR="00A11122" w:rsidRPr="00A11122">
        <w:rPr>
          <w:rFonts w:hint="eastAsia"/>
        </w:rPr>
        <w:t>法宣導</w:t>
      </w:r>
      <w:r w:rsidR="00A11122">
        <w:rPr>
          <w:rFonts w:hint="eastAsia"/>
        </w:rPr>
        <w:t>重點對象置</w:t>
      </w:r>
      <w:r w:rsidR="00A11122" w:rsidRPr="00A11122">
        <w:rPr>
          <w:rFonts w:hint="eastAsia"/>
        </w:rPr>
        <w:t>於行政部門主要決策者及各級民意代表本人，</w:t>
      </w:r>
      <w:r w:rsidR="00A54C5A" w:rsidRPr="00A54C5A">
        <w:rPr>
          <w:rFonts w:hint="eastAsia"/>
        </w:rPr>
        <w:t>使</w:t>
      </w:r>
      <w:r w:rsidR="00A54C5A">
        <w:rPr>
          <w:rFonts w:hint="eastAsia"/>
        </w:rPr>
        <w:t>其</w:t>
      </w:r>
      <w:proofErr w:type="gramStart"/>
      <w:r w:rsidR="00A54C5A">
        <w:rPr>
          <w:rFonts w:hint="eastAsia"/>
        </w:rPr>
        <w:t>等</w:t>
      </w:r>
      <w:r w:rsidR="00A54C5A" w:rsidRPr="00A54C5A">
        <w:rPr>
          <w:rFonts w:hint="eastAsia"/>
        </w:rPr>
        <w:t>均能瞭解</w:t>
      </w:r>
      <w:proofErr w:type="gramEnd"/>
      <w:r w:rsidR="00A54C5A" w:rsidRPr="00A54C5A">
        <w:rPr>
          <w:rFonts w:hint="eastAsia"/>
        </w:rPr>
        <w:t>遊說法宗旨及相關規定，</w:t>
      </w:r>
      <w:proofErr w:type="gramStart"/>
      <w:r w:rsidR="00042238">
        <w:rPr>
          <w:rFonts w:hint="eastAsia"/>
        </w:rPr>
        <w:t>俾</w:t>
      </w:r>
      <w:r w:rsidR="00A54C5A" w:rsidRPr="00A54C5A">
        <w:rPr>
          <w:rFonts w:hint="eastAsia"/>
        </w:rPr>
        <w:t>確依</w:t>
      </w:r>
      <w:proofErr w:type="gramEnd"/>
      <w:r w:rsidR="00A54C5A" w:rsidRPr="00A54C5A">
        <w:rPr>
          <w:rFonts w:hint="eastAsia"/>
        </w:rPr>
        <w:t>本法之規定</w:t>
      </w:r>
      <w:r w:rsidR="00A54C5A">
        <w:rPr>
          <w:rFonts w:hint="eastAsia"/>
        </w:rPr>
        <w:t>辦理。</w:t>
      </w:r>
      <w:r w:rsidR="00381FB6">
        <w:rPr>
          <w:rFonts w:hint="eastAsia"/>
        </w:rPr>
        <w:t>復以</w:t>
      </w:r>
      <w:r w:rsidR="00862D80" w:rsidRPr="00862D80">
        <w:rPr>
          <w:rFonts w:hint="eastAsia"/>
        </w:rPr>
        <w:t>本法</w:t>
      </w:r>
      <w:r w:rsidR="00BD26A2">
        <w:rPr>
          <w:rFonts w:hint="eastAsia"/>
        </w:rPr>
        <w:t>係</w:t>
      </w:r>
      <w:proofErr w:type="gramStart"/>
      <w:r w:rsidR="00862D80" w:rsidRPr="00862D80">
        <w:rPr>
          <w:rFonts w:hint="eastAsia"/>
        </w:rPr>
        <w:t>採</w:t>
      </w:r>
      <w:proofErr w:type="gramEnd"/>
      <w:r w:rsidR="00862D80" w:rsidRPr="00862D80">
        <w:rPr>
          <w:rFonts w:hint="eastAsia"/>
        </w:rPr>
        <w:t>遊說</w:t>
      </w:r>
      <w:r w:rsidR="00BD26A2">
        <w:rPr>
          <w:rFonts w:hint="eastAsia"/>
        </w:rPr>
        <w:t>申請</w:t>
      </w:r>
      <w:r w:rsidR="00862D80" w:rsidRPr="00862D80">
        <w:rPr>
          <w:rFonts w:hint="eastAsia"/>
        </w:rPr>
        <w:t>分散登記制及事前登記制，如同</w:t>
      </w:r>
      <w:proofErr w:type="gramStart"/>
      <w:r w:rsidR="00862D80" w:rsidRPr="00862D80">
        <w:rPr>
          <w:rFonts w:hint="eastAsia"/>
        </w:rPr>
        <w:t>一</w:t>
      </w:r>
      <w:proofErr w:type="gramEnd"/>
      <w:r w:rsidR="00862D80" w:rsidRPr="00862D80">
        <w:rPr>
          <w:rFonts w:hint="eastAsia"/>
        </w:rPr>
        <w:t>性質遊說案件</w:t>
      </w:r>
      <w:r w:rsidR="00042238">
        <w:rPr>
          <w:rFonts w:hint="eastAsia"/>
        </w:rPr>
        <w:t>涉及</w:t>
      </w:r>
      <w:r w:rsidR="00862D80" w:rsidRPr="00862D80">
        <w:rPr>
          <w:rFonts w:hint="eastAsia"/>
        </w:rPr>
        <w:t>數個機關職掌</w:t>
      </w:r>
      <w:r w:rsidR="00042238">
        <w:rPr>
          <w:rFonts w:hint="eastAsia"/>
        </w:rPr>
        <w:t>，遊說者</w:t>
      </w:r>
      <w:r w:rsidR="00862D80" w:rsidRPr="00862D80">
        <w:rPr>
          <w:rFonts w:hint="eastAsia"/>
        </w:rPr>
        <w:t>分別提出遊說</w:t>
      </w:r>
      <w:r w:rsidR="00042238">
        <w:rPr>
          <w:rFonts w:hint="eastAsia"/>
        </w:rPr>
        <w:t>之</w:t>
      </w:r>
      <w:r w:rsidR="00862D80" w:rsidRPr="00862D80">
        <w:rPr>
          <w:rFonts w:hint="eastAsia"/>
        </w:rPr>
        <w:t>申請，</w:t>
      </w:r>
      <w:proofErr w:type="gramStart"/>
      <w:r w:rsidR="00862D80" w:rsidRPr="00862D80">
        <w:rPr>
          <w:rFonts w:hint="eastAsia"/>
        </w:rPr>
        <w:t>囿</w:t>
      </w:r>
      <w:proofErr w:type="gramEnd"/>
      <w:r w:rsidR="00862D80" w:rsidRPr="00862D80">
        <w:rPr>
          <w:rFonts w:hint="eastAsia"/>
        </w:rPr>
        <w:t>於被遊說所屬機關間缺乏統一認定標準，不無發生准駁決定歧異情事之可能</w:t>
      </w:r>
      <w:r w:rsidR="00862D80">
        <w:rPr>
          <w:rFonts w:hint="eastAsia"/>
        </w:rPr>
        <w:t>。</w:t>
      </w:r>
      <w:bookmarkStart w:id="245" w:name="_Hlk78290768"/>
      <w:r w:rsidR="00381FB6">
        <w:rPr>
          <w:rFonts w:hint="eastAsia"/>
        </w:rPr>
        <w:t>又</w:t>
      </w:r>
      <w:r w:rsidR="00042238" w:rsidRPr="00042238">
        <w:rPr>
          <w:rFonts w:hint="eastAsia"/>
        </w:rPr>
        <w:t>本法第29條第2項規定，監察院及主管機關為裁處本法之罰鍰，得主動調查之，</w:t>
      </w:r>
      <w:r w:rsidR="00042238">
        <w:rPr>
          <w:rFonts w:hint="eastAsia"/>
        </w:rPr>
        <w:t>然</w:t>
      </w:r>
      <w:r w:rsidR="00BD26A2">
        <w:rPr>
          <w:rFonts w:hint="eastAsia"/>
        </w:rPr>
        <w:t>實務上</w:t>
      </w:r>
      <w:r w:rsidR="00042238" w:rsidRPr="00042238">
        <w:rPr>
          <w:rFonts w:hint="eastAsia"/>
        </w:rPr>
        <w:t>如何具體適用在遊說裁罰事件，仍</w:t>
      </w:r>
      <w:proofErr w:type="gramStart"/>
      <w:r w:rsidR="00221206">
        <w:rPr>
          <w:rFonts w:hint="eastAsia"/>
        </w:rPr>
        <w:t>須由</w:t>
      </w:r>
      <w:r w:rsidR="00042238" w:rsidRPr="00042238">
        <w:rPr>
          <w:rFonts w:hint="eastAsia"/>
        </w:rPr>
        <w:t>裁罰</w:t>
      </w:r>
      <w:proofErr w:type="gramEnd"/>
      <w:r w:rsidR="00042238" w:rsidRPr="00042238">
        <w:rPr>
          <w:rFonts w:hint="eastAsia"/>
        </w:rPr>
        <w:t>機關於個案中累積</w:t>
      </w:r>
      <w:r w:rsidR="00221206">
        <w:rPr>
          <w:rFonts w:hint="eastAsia"/>
        </w:rPr>
        <w:t>裁</w:t>
      </w:r>
      <w:r w:rsidR="00042238" w:rsidRPr="00042238">
        <w:rPr>
          <w:rFonts w:hint="eastAsia"/>
        </w:rPr>
        <w:t>處經驗</w:t>
      </w:r>
      <w:r w:rsidR="00042238">
        <w:rPr>
          <w:rFonts w:hint="eastAsia"/>
        </w:rPr>
        <w:t>，惟</w:t>
      </w:r>
      <w:r w:rsidR="00381FB6">
        <w:rPr>
          <w:rFonts w:hint="eastAsia"/>
        </w:rPr>
        <w:t>本</w:t>
      </w:r>
      <w:r w:rsidR="00381FB6" w:rsidRPr="00381FB6">
        <w:rPr>
          <w:rFonts w:hint="eastAsia"/>
        </w:rPr>
        <w:t>法施行</w:t>
      </w:r>
      <w:r w:rsidR="00042238">
        <w:rPr>
          <w:rFonts w:hint="eastAsia"/>
        </w:rPr>
        <w:t>至</w:t>
      </w:r>
      <w:r w:rsidR="00381FB6" w:rsidRPr="00381FB6">
        <w:rPr>
          <w:rFonts w:hint="eastAsia"/>
        </w:rPr>
        <w:t>今</w:t>
      </w:r>
      <w:proofErr w:type="gramStart"/>
      <w:r w:rsidR="00221206">
        <w:rPr>
          <w:rFonts w:hint="eastAsia"/>
        </w:rPr>
        <w:t>尚</w:t>
      </w:r>
      <w:r w:rsidR="00381FB6">
        <w:rPr>
          <w:rFonts w:hint="eastAsia"/>
        </w:rPr>
        <w:t>無</w:t>
      </w:r>
      <w:r w:rsidR="00381FB6" w:rsidRPr="00381FB6">
        <w:rPr>
          <w:rFonts w:hint="eastAsia"/>
        </w:rPr>
        <w:t>裁罰</w:t>
      </w:r>
      <w:proofErr w:type="gramEnd"/>
      <w:r w:rsidR="00381FB6" w:rsidRPr="00381FB6">
        <w:rPr>
          <w:rFonts w:hint="eastAsia"/>
        </w:rPr>
        <w:t>機關主動調查</w:t>
      </w:r>
      <w:r w:rsidR="00A50529">
        <w:rPr>
          <w:rFonts w:hint="eastAsia"/>
        </w:rPr>
        <w:t>及</w:t>
      </w:r>
      <w:r w:rsidR="00381FB6" w:rsidRPr="00381FB6">
        <w:rPr>
          <w:rFonts w:hint="eastAsia"/>
        </w:rPr>
        <w:t>裁處之案件</w:t>
      </w:r>
      <w:r w:rsidR="00042238">
        <w:rPr>
          <w:rFonts w:hint="eastAsia"/>
        </w:rPr>
        <w:t>，</w:t>
      </w:r>
      <w:proofErr w:type="gramStart"/>
      <w:r w:rsidR="00042238">
        <w:rPr>
          <w:rFonts w:hint="eastAsia"/>
        </w:rPr>
        <w:t>爰</w:t>
      </w:r>
      <w:proofErr w:type="gramEnd"/>
      <w:r w:rsidR="00042238">
        <w:rPr>
          <w:rFonts w:hint="eastAsia"/>
        </w:rPr>
        <w:t>為</w:t>
      </w:r>
      <w:r w:rsidR="00042238" w:rsidRPr="00042238">
        <w:rPr>
          <w:rFonts w:hint="eastAsia"/>
        </w:rPr>
        <w:t>肆應未來實務</w:t>
      </w:r>
      <w:r w:rsidR="00042238">
        <w:rPr>
          <w:rFonts w:hint="eastAsia"/>
        </w:rPr>
        <w:t>之</w:t>
      </w:r>
      <w:r w:rsidR="00042238" w:rsidRPr="00042238">
        <w:rPr>
          <w:rFonts w:hint="eastAsia"/>
        </w:rPr>
        <w:t>需要</w:t>
      </w:r>
      <w:r w:rsidR="00042238">
        <w:rPr>
          <w:rFonts w:hint="eastAsia"/>
        </w:rPr>
        <w:t>，</w:t>
      </w:r>
      <w:r w:rsidR="00381FB6">
        <w:rPr>
          <w:rFonts w:hint="eastAsia"/>
        </w:rPr>
        <w:t>主管機關</w:t>
      </w:r>
      <w:r w:rsidR="00221206">
        <w:rPr>
          <w:rFonts w:hint="eastAsia"/>
        </w:rPr>
        <w:t>允宜</w:t>
      </w:r>
      <w:r w:rsidR="00221206" w:rsidRPr="00221206">
        <w:rPr>
          <w:rFonts w:hint="eastAsia"/>
        </w:rPr>
        <w:t>就本法有關主動調查之發動時機、實施程序、調查方法、調查範圍、強制處分權限等事項，予以必要之</w:t>
      </w:r>
      <w:proofErr w:type="gramStart"/>
      <w:r w:rsidR="00221206" w:rsidRPr="00221206">
        <w:rPr>
          <w:rFonts w:hint="eastAsia"/>
        </w:rPr>
        <w:t>補充釋明</w:t>
      </w:r>
      <w:proofErr w:type="gramEnd"/>
      <w:r w:rsidR="00221206">
        <w:rPr>
          <w:rFonts w:hint="eastAsia"/>
        </w:rPr>
        <w:t>，</w:t>
      </w:r>
      <w:r w:rsidR="00C725BA">
        <w:rPr>
          <w:rFonts w:hint="eastAsia"/>
        </w:rPr>
        <w:t>以資</w:t>
      </w:r>
      <w:r w:rsidR="008E09DF">
        <w:rPr>
          <w:rFonts w:hint="eastAsia"/>
        </w:rPr>
        <w:t>運用</w:t>
      </w:r>
      <w:r w:rsidR="00381FB6">
        <w:rPr>
          <w:rFonts w:hint="eastAsia"/>
        </w:rPr>
        <w:t>。</w:t>
      </w:r>
      <w:bookmarkEnd w:id="245"/>
    </w:p>
    <w:p w:rsidR="00B7276C" w:rsidRDefault="00750846" w:rsidP="00B7276C">
      <w:pPr>
        <w:pStyle w:val="2"/>
        <w:rPr>
          <w:b/>
        </w:rPr>
      </w:pPr>
      <w:r w:rsidRPr="00750846">
        <w:rPr>
          <w:rFonts w:hint="eastAsia"/>
          <w:b/>
        </w:rPr>
        <w:t>為促進遊說者誠實登記意願，主管機關應</w:t>
      </w:r>
      <w:r w:rsidR="009741E8">
        <w:rPr>
          <w:rFonts w:hint="eastAsia"/>
          <w:b/>
        </w:rPr>
        <w:t>規劃</w:t>
      </w:r>
      <w:r w:rsidRPr="00750846">
        <w:rPr>
          <w:rFonts w:hint="eastAsia"/>
          <w:b/>
        </w:rPr>
        <w:t>朝簡化本法有關遊說登記事項之方向</w:t>
      </w:r>
      <w:r w:rsidR="00DA5A98">
        <w:rPr>
          <w:rFonts w:hint="eastAsia"/>
          <w:b/>
        </w:rPr>
        <w:t>努力</w:t>
      </w:r>
      <w:r>
        <w:rPr>
          <w:rFonts w:hAnsi="標楷體" w:hint="eastAsia"/>
          <w:b/>
        </w:rPr>
        <w:t>；</w:t>
      </w:r>
      <w:r w:rsidRPr="00750846">
        <w:rPr>
          <w:rFonts w:hint="eastAsia"/>
          <w:b/>
        </w:rPr>
        <w:t>另本法遊說變更登記及終止登記之時限，均過於短促，</w:t>
      </w:r>
      <w:r w:rsidR="00DA5A98">
        <w:rPr>
          <w:rFonts w:hint="eastAsia"/>
          <w:b/>
        </w:rPr>
        <w:t>易</w:t>
      </w:r>
      <w:r w:rsidRPr="00750846">
        <w:rPr>
          <w:rFonts w:hint="eastAsia"/>
          <w:b/>
        </w:rPr>
        <w:t>招致民怨</w:t>
      </w:r>
      <w:r w:rsidR="00DA5A98">
        <w:rPr>
          <w:rFonts w:hint="eastAsia"/>
          <w:b/>
        </w:rPr>
        <w:t>並</w:t>
      </w:r>
      <w:r w:rsidRPr="00750846">
        <w:rPr>
          <w:rFonts w:hint="eastAsia"/>
          <w:b/>
        </w:rPr>
        <w:t>造成裁罰之困擾。</w:t>
      </w:r>
      <w:r w:rsidR="00123398">
        <w:rPr>
          <w:rFonts w:hint="eastAsia"/>
          <w:b/>
        </w:rPr>
        <w:t>又</w:t>
      </w:r>
      <w:r w:rsidRPr="00750846">
        <w:rPr>
          <w:rFonts w:hint="eastAsia"/>
          <w:b/>
        </w:rPr>
        <w:t>為提升遊說登記便利性與即時性，主管機關</w:t>
      </w:r>
      <w:r w:rsidR="00803D44">
        <w:rPr>
          <w:rFonts w:hint="eastAsia"/>
          <w:b/>
        </w:rPr>
        <w:t>應</w:t>
      </w:r>
      <w:r w:rsidRPr="00750846">
        <w:rPr>
          <w:rFonts w:hint="eastAsia"/>
          <w:b/>
        </w:rPr>
        <w:t>建置</w:t>
      </w:r>
      <w:proofErr w:type="gramStart"/>
      <w:r w:rsidRPr="00750846">
        <w:rPr>
          <w:rFonts w:hint="eastAsia"/>
          <w:b/>
        </w:rPr>
        <w:t>遊說線上登記</w:t>
      </w:r>
      <w:proofErr w:type="gramEnd"/>
      <w:r w:rsidRPr="00750846">
        <w:rPr>
          <w:rFonts w:hint="eastAsia"/>
          <w:b/>
        </w:rPr>
        <w:t>系統，並納入</w:t>
      </w:r>
      <w:r w:rsidR="00DA5A98">
        <w:rPr>
          <w:rFonts w:hint="eastAsia"/>
          <w:b/>
        </w:rPr>
        <w:t>相關</w:t>
      </w:r>
      <w:r w:rsidRPr="00750846">
        <w:rPr>
          <w:rFonts w:hint="eastAsia"/>
          <w:b/>
        </w:rPr>
        <w:t>線上查詢功能，以達成遊說公開透明之目的。</w:t>
      </w:r>
      <w:r w:rsidR="009741E8">
        <w:rPr>
          <w:rFonts w:hint="eastAsia"/>
          <w:b/>
        </w:rPr>
        <w:t>有關</w:t>
      </w:r>
      <w:r w:rsidRPr="00750846">
        <w:rPr>
          <w:rFonts w:hint="eastAsia"/>
          <w:b/>
        </w:rPr>
        <w:t>本法對遊說者違法裁處罰鍰之最低額度，</w:t>
      </w:r>
      <w:r w:rsidR="00BB4AAC">
        <w:rPr>
          <w:rFonts w:hint="eastAsia"/>
          <w:b/>
        </w:rPr>
        <w:t>允</w:t>
      </w:r>
      <w:r w:rsidRPr="00750846">
        <w:rPr>
          <w:rFonts w:hint="eastAsia"/>
          <w:b/>
        </w:rPr>
        <w:t>可斟酌有無向下調整之空間，</w:t>
      </w:r>
      <w:r w:rsidR="00803D44">
        <w:rPr>
          <w:rFonts w:hint="eastAsia"/>
          <w:b/>
        </w:rPr>
        <w:t>以</w:t>
      </w:r>
      <w:r>
        <w:rPr>
          <w:rFonts w:hint="eastAsia"/>
          <w:b/>
        </w:rPr>
        <w:t>避免</w:t>
      </w:r>
      <w:r w:rsidRPr="00750846">
        <w:rPr>
          <w:rFonts w:hint="eastAsia"/>
          <w:b/>
        </w:rPr>
        <w:t>發生</w:t>
      </w:r>
      <w:proofErr w:type="gramStart"/>
      <w:r w:rsidRPr="00750846">
        <w:rPr>
          <w:rFonts w:hint="eastAsia"/>
          <w:b/>
        </w:rPr>
        <w:t>情輕罰重</w:t>
      </w:r>
      <w:proofErr w:type="gramEnd"/>
      <w:r w:rsidRPr="00750846">
        <w:rPr>
          <w:rFonts w:hint="eastAsia"/>
          <w:b/>
        </w:rPr>
        <w:t>情事。再</w:t>
      </w:r>
      <w:proofErr w:type="gramStart"/>
      <w:r w:rsidR="00DA5A98">
        <w:rPr>
          <w:rFonts w:hint="eastAsia"/>
          <w:b/>
        </w:rPr>
        <w:t>且</w:t>
      </w:r>
      <w:proofErr w:type="gramEnd"/>
      <w:r w:rsidRPr="00750846">
        <w:rPr>
          <w:rFonts w:hint="eastAsia"/>
          <w:b/>
        </w:rPr>
        <w:t>，現行遊說規範</w:t>
      </w:r>
      <w:r w:rsidR="00DA5A98">
        <w:rPr>
          <w:rFonts w:hint="eastAsia"/>
          <w:b/>
        </w:rPr>
        <w:t>側重</w:t>
      </w:r>
      <w:r w:rsidRPr="00750846">
        <w:rPr>
          <w:rFonts w:hint="eastAsia"/>
          <w:b/>
        </w:rPr>
        <w:t>罰則</w:t>
      </w:r>
      <w:r w:rsidR="00BB4AAC">
        <w:rPr>
          <w:rFonts w:hint="eastAsia"/>
          <w:b/>
        </w:rPr>
        <w:t>而</w:t>
      </w:r>
      <w:r w:rsidRPr="00750846">
        <w:rPr>
          <w:rFonts w:hint="eastAsia"/>
          <w:b/>
        </w:rPr>
        <w:t>缺少誘因</w:t>
      </w:r>
      <w:r w:rsidR="00BB4AAC">
        <w:rPr>
          <w:rFonts w:hint="eastAsia"/>
          <w:b/>
        </w:rPr>
        <w:t>機制之</w:t>
      </w:r>
      <w:r w:rsidRPr="00750846">
        <w:rPr>
          <w:rFonts w:hint="eastAsia"/>
          <w:b/>
        </w:rPr>
        <w:t>設計，主管</w:t>
      </w:r>
      <w:r w:rsidRPr="00750846">
        <w:rPr>
          <w:rFonts w:hint="eastAsia"/>
          <w:b/>
        </w:rPr>
        <w:lastRenderedPageBreak/>
        <w:t>機關宜</w:t>
      </w:r>
      <w:r w:rsidR="00BB4AAC">
        <w:rPr>
          <w:rFonts w:hint="eastAsia"/>
          <w:b/>
        </w:rPr>
        <w:t>予正視</w:t>
      </w:r>
      <w:r w:rsidR="00DA5A98">
        <w:rPr>
          <w:rFonts w:hint="eastAsia"/>
          <w:b/>
        </w:rPr>
        <w:t>檢討</w:t>
      </w:r>
      <w:r w:rsidR="00B7276C" w:rsidRPr="00B7276C">
        <w:rPr>
          <w:rFonts w:hint="eastAsia"/>
          <w:b/>
        </w:rPr>
        <w:t>：</w:t>
      </w:r>
    </w:p>
    <w:p w:rsidR="00B7276C" w:rsidRDefault="003B51F4" w:rsidP="006068B8">
      <w:pPr>
        <w:pStyle w:val="3"/>
        <w:ind w:left="1361"/>
      </w:pPr>
      <w:r w:rsidRPr="003B51F4">
        <w:rPr>
          <w:rFonts w:hint="eastAsia"/>
        </w:rPr>
        <w:t>為促進遊說者誠實申請登記意願，</w:t>
      </w:r>
      <w:r>
        <w:rPr>
          <w:rFonts w:hint="eastAsia"/>
        </w:rPr>
        <w:t>主管機關應</w:t>
      </w:r>
      <w:r w:rsidR="00E47BC6">
        <w:rPr>
          <w:rFonts w:hint="eastAsia"/>
        </w:rPr>
        <w:t>持續</w:t>
      </w:r>
      <w:r w:rsidRPr="003B51F4">
        <w:rPr>
          <w:rFonts w:hint="eastAsia"/>
        </w:rPr>
        <w:t>朝簡化遊說登記事項之方向修正</w:t>
      </w:r>
      <w:r w:rsidR="00B00C28" w:rsidRPr="00D222E6">
        <w:rPr>
          <w:rFonts w:hAnsi="標楷體" w:hint="eastAsia"/>
        </w:rPr>
        <w:t>；</w:t>
      </w:r>
      <w:r>
        <w:rPr>
          <w:rFonts w:hint="eastAsia"/>
        </w:rPr>
        <w:t>另本法</w:t>
      </w:r>
      <w:r w:rsidRPr="003B51F4">
        <w:rPr>
          <w:rFonts w:hint="eastAsia"/>
        </w:rPr>
        <w:t>關於遊說變更登記及終止登記之時限，均過於短促</w:t>
      </w:r>
      <w:r w:rsidR="00A6624D">
        <w:rPr>
          <w:rFonts w:hint="eastAsia"/>
        </w:rPr>
        <w:t>，亦宜</w:t>
      </w:r>
      <w:proofErr w:type="gramStart"/>
      <w:r w:rsidR="00A6624D" w:rsidRPr="00A6624D">
        <w:rPr>
          <w:rFonts w:hint="eastAsia"/>
        </w:rPr>
        <w:t>研</w:t>
      </w:r>
      <w:proofErr w:type="gramEnd"/>
      <w:r w:rsidR="00A6624D" w:rsidRPr="00A6624D">
        <w:rPr>
          <w:rFonts w:hint="eastAsia"/>
        </w:rPr>
        <w:t>議是否予以合理之延長</w:t>
      </w:r>
      <w:r w:rsidR="00B00C28" w:rsidRPr="00D222E6">
        <w:rPr>
          <w:rFonts w:hAnsi="標楷體" w:hint="eastAsia"/>
        </w:rPr>
        <w:t>；</w:t>
      </w:r>
      <w:r w:rsidR="00C47382">
        <w:rPr>
          <w:rFonts w:hAnsi="標楷體" w:hint="eastAsia"/>
        </w:rPr>
        <w:t>另</w:t>
      </w:r>
      <w:r w:rsidR="00D222E6">
        <w:rPr>
          <w:rFonts w:hAnsi="標楷體" w:hint="eastAsia"/>
        </w:rPr>
        <w:t>為</w:t>
      </w:r>
      <w:r w:rsidR="00D222E6" w:rsidRPr="00D222E6">
        <w:rPr>
          <w:rFonts w:hAnsi="標楷體" w:hint="eastAsia"/>
        </w:rPr>
        <w:t>提升遊說登記便利性與即時性，</w:t>
      </w:r>
      <w:r w:rsidR="00C47382">
        <w:rPr>
          <w:rFonts w:hAnsi="標楷體" w:hint="eastAsia"/>
        </w:rPr>
        <w:t>主管機關宜積極</w:t>
      </w:r>
      <w:r w:rsidR="00B00C28" w:rsidRPr="00D222E6">
        <w:rPr>
          <w:rFonts w:hAnsi="標楷體" w:hint="eastAsia"/>
        </w:rPr>
        <w:t>規劃建置</w:t>
      </w:r>
      <w:proofErr w:type="gramStart"/>
      <w:r w:rsidR="00B00C28" w:rsidRPr="00D222E6">
        <w:rPr>
          <w:rFonts w:hAnsi="標楷體" w:hint="eastAsia"/>
        </w:rPr>
        <w:t>遊說線上登記</w:t>
      </w:r>
      <w:proofErr w:type="gramEnd"/>
      <w:r w:rsidR="00B00C28" w:rsidRPr="00D222E6">
        <w:rPr>
          <w:rFonts w:hAnsi="標楷體" w:hint="eastAsia"/>
        </w:rPr>
        <w:t>系統，並納入各</w:t>
      </w:r>
      <w:r w:rsidR="00D222E6">
        <w:rPr>
          <w:rFonts w:hAnsi="標楷體" w:hint="eastAsia"/>
        </w:rPr>
        <w:t>項線上查詢</w:t>
      </w:r>
      <w:r w:rsidR="00B00C28" w:rsidRPr="00D222E6">
        <w:rPr>
          <w:rFonts w:hAnsi="標楷體" w:hint="eastAsia"/>
        </w:rPr>
        <w:t>功能</w:t>
      </w:r>
      <w:r w:rsidR="00B7276C">
        <w:rPr>
          <w:rFonts w:hint="eastAsia"/>
        </w:rPr>
        <w:t>：</w:t>
      </w:r>
    </w:p>
    <w:p w:rsidR="00D72011" w:rsidRDefault="00D72011" w:rsidP="00D72011">
      <w:pPr>
        <w:pStyle w:val="4"/>
      </w:pPr>
      <w:bookmarkStart w:id="246" w:name="_Hlk78547294"/>
      <w:r>
        <w:rPr>
          <w:rFonts w:hint="eastAsia"/>
        </w:rPr>
        <w:t>為使遊說過程公開透明，遊說法特別強調遊說過程之相關登記作業，除要求被遊說者必須在遊說前及遊說終止後辦理登記，並</w:t>
      </w:r>
      <w:r w:rsidR="003B51F4">
        <w:rPr>
          <w:rFonts w:hint="eastAsia"/>
        </w:rPr>
        <w:t>須</w:t>
      </w:r>
      <w:r>
        <w:rPr>
          <w:rFonts w:hint="eastAsia"/>
        </w:rPr>
        <w:t>申報遊說過程之財務收支情形，若登記事項有所變更，亦</w:t>
      </w:r>
      <w:r w:rsidR="003B51F4">
        <w:rPr>
          <w:rFonts w:hint="eastAsia"/>
        </w:rPr>
        <w:t>須</w:t>
      </w:r>
      <w:r>
        <w:rPr>
          <w:rFonts w:hint="eastAsia"/>
        </w:rPr>
        <w:t>辦理登記</w:t>
      </w:r>
      <w:bookmarkEnd w:id="246"/>
      <w:r>
        <w:rPr>
          <w:rFonts w:hint="eastAsia"/>
        </w:rPr>
        <w:t>；而被遊說者除受理登記之外，尚須將相關登記事項按季公開於電信網路或刊登政府公報或其他出版品，達到充分揭露遊說資訊之目的，說明如下：</w:t>
      </w:r>
    </w:p>
    <w:p w:rsidR="009F0EEF" w:rsidRDefault="00D72011" w:rsidP="00D72011">
      <w:pPr>
        <w:pStyle w:val="5"/>
      </w:pPr>
      <w:r>
        <w:rPr>
          <w:rFonts w:hint="eastAsia"/>
        </w:rPr>
        <w:t>遊說登記：遊說者應逐案備具申請書，載明姓名、遊說目的與內容、遊說</w:t>
      </w:r>
      <w:proofErr w:type="gramStart"/>
      <w:r>
        <w:rPr>
          <w:rFonts w:hint="eastAsia"/>
        </w:rPr>
        <w:t>期間、</w:t>
      </w:r>
      <w:proofErr w:type="gramEnd"/>
      <w:r>
        <w:rPr>
          <w:rFonts w:hint="eastAsia"/>
        </w:rPr>
        <w:t>預估支出金額及其他法定項目等，於進行遊說前向被遊說者所屬機關申請登記（本法第13條第1項）。</w:t>
      </w:r>
    </w:p>
    <w:p w:rsidR="00D72011" w:rsidRDefault="00D72011" w:rsidP="00D72011">
      <w:pPr>
        <w:pStyle w:val="5"/>
      </w:pPr>
      <w:r w:rsidRPr="00D72011">
        <w:rPr>
          <w:rFonts w:hint="eastAsia"/>
        </w:rPr>
        <w:t>變更登記：如遊說者對於前項登記事項有變更時，應自事實變更之日起5日內，申請變更登記（</w:t>
      </w:r>
      <w:r>
        <w:rPr>
          <w:rFonts w:hint="eastAsia"/>
        </w:rPr>
        <w:t>本</w:t>
      </w:r>
      <w:r w:rsidRPr="00D72011">
        <w:rPr>
          <w:rFonts w:hint="eastAsia"/>
        </w:rPr>
        <w:t>法第13條第2項）。</w:t>
      </w:r>
    </w:p>
    <w:p w:rsidR="008E5232" w:rsidRDefault="00D72011" w:rsidP="00D72011">
      <w:pPr>
        <w:pStyle w:val="5"/>
      </w:pPr>
      <w:r w:rsidRPr="00D72011">
        <w:rPr>
          <w:rFonts w:hint="eastAsia"/>
        </w:rPr>
        <w:t>終止登記：遊說者於遊說終止後10日內，應申請終止登記</w:t>
      </w:r>
      <w:r w:rsidR="008E5232" w:rsidRPr="008E5232">
        <w:rPr>
          <w:rFonts w:hint="eastAsia"/>
        </w:rPr>
        <w:t>（本法第13條第3項）</w:t>
      </w:r>
      <w:r w:rsidRPr="00D72011">
        <w:rPr>
          <w:rFonts w:hint="eastAsia"/>
        </w:rPr>
        <w:t>。</w:t>
      </w:r>
    </w:p>
    <w:p w:rsidR="00D72011" w:rsidRDefault="008E5232" w:rsidP="00D72011">
      <w:pPr>
        <w:pStyle w:val="5"/>
      </w:pPr>
      <w:r>
        <w:rPr>
          <w:rFonts w:hint="eastAsia"/>
        </w:rPr>
        <w:t>通知登記：</w:t>
      </w:r>
      <w:r w:rsidR="00D72011" w:rsidRPr="00D72011">
        <w:rPr>
          <w:rFonts w:hint="eastAsia"/>
        </w:rPr>
        <w:t>被遊說者應於接受遊說後7日內，將遊說者、遊說時間、地點與方式、遊說內容等事項通知所屬機關指定之專責單位或人員予以登記（</w:t>
      </w:r>
      <w:r w:rsidR="00D72011">
        <w:rPr>
          <w:rFonts w:hint="eastAsia"/>
        </w:rPr>
        <w:t>本</w:t>
      </w:r>
      <w:r w:rsidR="00D72011" w:rsidRPr="00D72011">
        <w:rPr>
          <w:rFonts w:hint="eastAsia"/>
        </w:rPr>
        <w:t>法第1</w:t>
      </w:r>
      <w:r>
        <w:t>4</w:t>
      </w:r>
      <w:r w:rsidR="00D72011" w:rsidRPr="00D72011">
        <w:rPr>
          <w:rFonts w:hint="eastAsia"/>
        </w:rPr>
        <w:t>條）。</w:t>
      </w:r>
    </w:p>
    <w:p w:rsidR="00D72011" w:rsidRDefault="008E5232" w:rsidP="00D72011">
      <w:pPr>
        <w:pStyle w:val="5"/>
      </w:pPr>
      <w:r w:rsidRPr="008E5232">
        <w:rPr>
          <w:rFonts w:hint="eastAsia"/>
        </w:rPr>
        <w:t>財務申報：遊說者應將使用於遊說之財務收支情形編列報表，並於每年5月31日前及辦理遊說</w:t>
      </w:r>
      <w:r w:rsidRPr="008E5232">
        <w:rPr>
          <w:rFonts w:hint="eastAsia"/>
        </w:rPr>
        <w:lastRenderedPageBreak/>
        <w:t>終止登記時，向被遊說者所屬機關申報（</w:t>
      </w:r>
      <w:r>
        <w:rPr>
          <w:rFonts w:hint="eastAsia"/>
        </w:rPr>
        <w:t>本</w:t>
      </w:r>
      <w:r w:rsidRPr="008E5232">
        <w:rPr>
          <w:rFonts w:hint="eastAsia"/>
        </w:rPr>
        <w:t>法第17條</w:t>
      </w:r>
      <w:r w:rsidR="00814F04">
        <w:rPr>
          <w:rFonts w:hint="eastAsia"/>
        </w:rPr>
        <w:t>第1項</w:t>
      </w:r>
      <w:r w:rsidRPr="008E5232">
        <w:rPr>
          <w:rFonts w:hint="eastAsia"/>
        </w:rPr>
        <w:t>）。</w:t>
      </w:r>
    </w:p>
    <w:p w:rsidR="008E5232" w:rsidRDefault="008E5232" w:rsidP="00D72011">
      <w:pPr>
        <w:pStyle w:val="5"/>
      </w:pPr>
      <w:r>
        <w:rPr>
          <w:rFonts w:hint="eastAsia"/>
        </w:rPr>
        <w:t>按季公開：</w:t>
      </w:r>
      <w:r w:rsidRPr="008E5232">
        <w:rPr>
          <w:rFonts w:hint="eastAsia"/>
        </w:rPr>
        <w:t>被遊說者所屬機關應將前述登記事項，按季公開於電信網路或刊登政府公報或其他出版品（</w:t>
      </w:r>
      <w:r>
        <w:rPr>
          <w:rFonts w:hint="eastAsia"/>
        </w:rPr>
        <w:t>本</w:t>
      </w:r>
      <w:r w:rsidRPr="008E5232">
        <w:rPr>
          <w:rFonts w:hint="eastAsia"/>
        </w:rPr>
        <w:t>法第18條</w:t>
      </w:r>
      <w:r w:rsidR="00814F04">
        <w:rPr>
          <w:rFonts w:hint="eastAsia"/>
        </w:rPr>
        <w:t>第1項</w:t>
      </w:r>
      <w:r w:rsidRPr="008E5232">
        <w:rPr>
          <w:rFonts w:hint="eastAsia"/>
        </w:rPr>
        <w:t>）。</w:t>
      </w:r>
    </w:p>
    <w:p w:rsidR="00971714" w:rsidRDefault="00CA0CEF" w:rsidP="00E61817">
      <w:pPr>
        <w:pStyle w:val="4"/>
      </w:pPr>
      <w:r w:rsidRPr="00CA0CEF">
        <w:rPr>
          <w:rFonts w:hint="eastAsia"/>
        </w:rPr>
        <w:tab/>
      </w:r>
      <w:r>
        <w:rPr>
          <w:rFonts w:hint="eastAsia"/>
        </w:rPr>
        <w:t>依照</w:t>
      </w:r>
      <w:r w:rsidRPr="00CA0CEF">
        <w:rPr>
          <w:rFonts w:hint="eastAsia"/>
        </w:rPr>
        <w:t>本法第13條第1項規定，</w:t>
      </w:r>
      <w:r>
        <w:rPr>
          <w:rFonts w:hint="eastAsia"/>
        </w:rPr>
        <w:t>可知我國遊說制度</w:t>
      </w:r>
      <w:proofErr w:type="gramStart"/>
      <w:r>
        <w:rPr>
          <w:rFonts w:hint="eastAsia"/>
        </w:rPr>
        <w:t>採</w:t>
      </w:r>
      <w:proofErr w:type="gramEnd"/>
      <w:r>
        <w:rPr>
          <w:rFonts w:hint="eastAsia"/>
        </w:rPr>
        <w:t>事前登記制，</w:t>
      </w:r>
      <w:r w:rsidRPr="00CA0CEF">
        <w:rPr>
          <w:rFonts w:hint="eastAsia"/>
        </w:rPr>
        <w:t>遊說者應於進行遊說前提出申請登記，係考量本法針對遊說者、被遊說者、遊說標的、不得遊說事項等，</w:t>
      </w:r>
      <w:proofErr w:type="gramStart"/>
      <w:r w:rsidRPr="00CA0CEF">
        <w:rPr>
          <w:rFonts w:hint="eastAsia"/>
        </w:rPr>
        <w:t>均訂有</w:t>
      </w:r>
      <w:proofErr w:type="gramEnd"/>
      <w:r w:rsidRPr="00CA0CEF">
        <w:rPr>
          <w:rFonts w:hint="eastAsia"/>
        </w:rPr>
        <w:t>限制規定，遊說者完成</w:t>
      </w:r>
      <w:r>
        <w:rPr>
          <w:rFonts w:hint="eastAsia"/>
        </w:rPr>
        <w:t>申請</w:t>
      </w:r>
      <w:r w:rsidRPr="00CA0CEF">
        <w:rPr>
          <w:rFonts w:hint="eastAsia"/>
        </w:rPr>
        <w:t>登記後，被遊說者所屬機關始得據以審核是否符合遊說法規範</w:t>
      </w:r>
      <w:r w:rsidR="002259AA">
        <w:rPr>
          <w:rFonts w:hint="eastAsia"/>
        </w:rPr>
        <w:t>，此乃我國遊說法制不得不然之做法</w:t>
      </w:r>
      <w:r w:rsidRPr="00CA0CEF">
        <w:rPr>
          <w:rFonts w:hint="eastAsia"/>
        </w:rPr>
        <w:t>。</w:t>
      </w:r>
      <w:r w:rsidR="002D3F27">
        <w:rPr>
          <w:rFonts w:hint="eastAsia"/>
        </w:rPr>
        <w:t>至於</w:t>
      </w:r>
      <w:r w:rsidR="002D3F27" w:rsidRPr="002D3F27">
        <w:rPr>
          <w:rFonts w:hint="eastAsia"/>
        </w:rPr>
        <w:t>美國要求遊說登記的門檻不斷降低，規範對象為受有報酬的專業遊說者</w:t>
      </w:r>
      <w:r w:rsidR="002D3F27">
        <w:rPr>
          <w:rFonts w:hint="eastAsia"/>
        </w:rPr>
        <w:t>，且</w:t>
      </w:r>
      <w:r w:rsidR="002D3F27" w:rsidRPr="002D3F27">
        <w:rPr>
          <w:rFonts w:hint="eastAsia"/>
        </w:rPr>
        <w:t>半年收入不及</w:t>
      </w:r>
      <w:r w:rsidR="002D3F27">
        <w:rPr>
          <w:rFonts w:hint="eastAsia"/>
        </w:rPr>
        <w:t>2</w:t>
      </w:r>
      <w:r w:rsidR="002D3F27">
        <w:t>,500</w:t>
      </w:r>
      <w:r w:rsidR="002D3F27" w:rsidRPr="002D3F27">
        <w:rPr>
          <w:rFonts w:hint="eastAsia"/>
        </w:rPr>
        <w:t>美元，遊說花費不及</w:t>
      </w:r>
      <w:r w:rsidR="002D3F27">
        <w:rPr>
          <w:rFonts w:hint="eastAsia"/>
        </w:rPr>
        <w:t>1</w:t>
      </w:r>
      <w:r w:rsidR="002D3F27">
        <w:t>0,000</w:t>
      </w:r>
      <w:r w:rsidR="002D3F27" w:rsidRPr="002D3F27">
        <w:rPr>
          <w:rFonts w:hint="eastAsia"/>
        </w:rPr>
        <w:t>美元者，</w:t>
      </w:r>
      <w:r w:rsidR="002D3F27">
        <w:rPr>
          <w:rFonts w:hint="eastAsia"/>
        </w:rPr>
        <w:t>尚</w:t>
      </w:r>
      <w:r w:rsidR="002D3F27" w:rsidRPr="002D3F27">
        <w:rPr>
          <w:rFonts w:hint="eastAsia"/>
        </w:rPr>
        <w:t>可以免除遊說登記。加拿大遊說者不必申報被遊說者資料，</w:t>
      </w:r>
      <w:r w:rsidR="002D3F27">
        <w:rPr>
          <w:rFonts w:hint="eastAsia"/>
        </w:rPr>
        <w:t>僅</w:t>
      </w:r>
      <w:r w:rsidR="002D3F27" w:rsidRPr="002D3F27">
        <w:rPr>
          <w:rFonts w:hint="eastAsia"/>
        </w:rPr>
        <w:t>填寫</w:t>
      </w:r>
      <w:r w:rsidR="002D3F27">
        <w:rPr>
          <w:rFonts w:hint="eastAsia"/>
        </w:rPr>
        <w:t>其所屬機關（</w:t>
      </w:r>
      <w:r w:rsidR="002D3F27" w:rsidRPr="002D3F27">
        <w:rPr>
          <w:rFonts w:hint="eastAsia"/>
        </w:rPr>
        <w:t>單位</w:t>
      </w:r>
      <w:r w:rsidR="002D3F27">
        <w:rPr>
          <w:rFonts w:hint="eastAsia"/>
        </w:rPr>
        <w:t>）</w:t>
      </w:r>
      <w:r w:rsidR="002D3F27" w:rsidRPr="002D3F27">
        <w:rPr>
          <w:rFonts w:hint="eastAsia"/>
        </w:rPr>
        <w:t>名稱即可，遊說活動財務狀況</w:t>
      </w:r>
      <w:r w:rsidR="002D3F27">
        <w:rPr>
          <w:rFonts w:hint="eastAsia"/>
        </w:rPr>
        <w:t>亦無需</w:t>
      </w:r>
      <w:r w:rsidR="002D3F27" w:rsidRPr="002D3F27">
        <w:rPr>
          <w:rFonts w:hint="eastAsia"/>
        </w:rPr>
        <w:t>揭露</w:t>
      </w:r>
      <w:r w:rsidR="002D3F27">
        <w:rPr>
          <w:rFonts w:hint="eastAsia"/>
        </w:rPr>
        <w:t>，是美加</w:t>
      </w:r>
      <w:r w:rsidR="002D3F27" w:rsidRPr="002D3F27">
        <w:rPr>
          <w:rFonts w:hint="eastAsia"/>
        </w:rPr>
        <w:t>兩國對</w:t>
      </w:r>
      <w:r w:rsidR="002D3F27">
        <w:rPr>
          <w:rFonts w:hint="eastAsia"/>
        </w:rPr>
        <w:t>遊說</w:t>
      </w:r>
      <w:r w:rsidR="002D3F27" w:rsidRPr="002D3F27">
        <w:rPr>
          <w:rFonts w:hint="eastAsia"/>
        </w:rPr>
        <w:t>登記內容</w:t>
      </w:r>
      <w:r w:rsidR="002D3F27">
        <w:rPr>
          <w:rFonts w:hint="eastAsia"/>
        </w:rPr>
        <w:t>均</w:t>
      </w:r>
      <w:r w:rsidR="002D3F27" w:rsidRPr="002D3F27">
        <w:rPr>
          <w:rFonts w:hint="eastAsia"/>
        </w:rPr>
        <w:t>力求單純化，</w:t>
      </w:r>
      <w:r w:rsidR="00C55904">
        <w:rPr>
          <w:rFonts w:hint="eastAsia"/>
        </w:rPr>
        <w:t>期</w:t>
      </w:r>
      <w:r w:rsidR="002D3F27">
        <w:rPr>
          <w:rFonts w:hint="eastAsia"/>
        </w:rPr>
        <w:t>使</w:t>
      </w:r>
      <w:r w:rsidR="002D3F27" w:rsidRPr="002D3F27">
        <w:rPr>
          <w:rFonts w:hint="eastAsia"/>
        </w:rPr>
        <w:t>兩</w:t>
      </w:r>
      <w:r w:rsidR="002D3F27">
        <w:rPr>
          <w:rFonts w:hint="eastAsia"/>
        </w:rPr>
        <w:t>國</w:t>
      </w:r>
      <w:r w:rsidR="002D3F27" w:rsidRPr="002D3F27">
        <w:rPr>
          <w:rFonts w:hint="eastAsia"/>
        </w:rPr>
        <w:t>遊說規範可</w:t>
      </w:r>
      <w:r w:rsidR="002D3F27">
        <w:rPr>
          <w:rFonts w:hint="eastAsia"/>
        </w:rPr>
        <w:t>以</w:t>
      </w:r>
      <w:r w:rsidR="002D3F27" w:rsidRPr="002D3F27">
        <w:rPr>
          <w:rFonts w:hint="eastAsia"/>
        </w:rPr>
        <w:t>持續</w:t>
      </w:r>
      <w:r w:rsidR="00C55904">
        <w:rPr>
          <w:rFonts w:hint="eastAsia"/>
        </w:rPr>
        <w:t>有效</w:t>
      </w:r>
      <w:r w:rsidR="002D3F27" w:rsidRPr="002D3F27">
        <w:rPr>
          <w:rFonts w:hint="eastAsia"/>
        </w:rPr>
        <w:t>運作。</w:t>
      </w:r>
      <w:r w:rsidR="00C55904">
        <w:rPr>
          <w:rFonts w:hint="eastAsia"/>
        </w:rPr>
        <w:t>據內政部表示，</w:t>
      </w:r>
      <w:r w:rsidR="002259AA">
        <w:rPr>
          <w:rFonts w:hint="eastAsia"/>
        </w:rPr>
        <w:t>為促進</w:t>
      </w:r>
      <w:r w:rsidR="002259AA" w:rsidRPr="002259AA">
        <w:rPr>
          <w:rFonts w:hint="eastAsia"/>
        </w:rPr>
        <w:t>遊說者誠實申請登記之意願</w:t>
      </w:r>
      <w:r w:rsidR="002259AA">
        <w:rPr>
          <w:rFonts w:hint="eastAsia"/>
        </w:rPr>
        <w:t>，</w:t>
      </w:r>
      <w:r w:rsidR="00093B20">
        <w:rPr>
          <w:rFonts w:hint="eastAsia"/>
        </w:rPr>
        <w:t>該部</w:t>
      </w:r>
      <w:proofErr w:type="gramStart"/>
      <w:r w:rsidR="002259AA">
        <w:rPr>
          <w:rFonts w:hint="eastAsia"/>
        </w:rPr>
        <w:t>研</w:t>
      </w:r>
      <w:proofErr w:type="gramEnd"/>
      <w:r w:rsidR="002259AA">
        <w:rPr>
          <w:rFonts w:hint="eastAsia"/>
        </w:rPr>
        <w:t>擬遊說法部分條文修正草案，</w:t>
      </w:r>
      <w:r w:rsidR="00111591">
        <w:rPr>
          <w:rFonts w:hint="eastAsia"/>
        </w:rPr>
        <w:t>將</w:t>
      </w:r>
      <w:r w:rsidR="002259AA" w:rsidRPr="002259AA">
        <w:rPr>
          <w:rFonts w:hint="eastAsia"/>
        </w:rPr>
        <w:t>朝更加簡化遊說登記事項之方向修正</w:t>
      </w:r>
      <w:r w:rsidR="00093B20">
        <w:rPr>
          <w:rFonts w:hint="eastAsia"/>
        </w:rPr>
        <w:t>。</w:t>
      </w:r>
      <w:proofErr w:type="gramStart"/>
      <w:r w:rsidR="00093B20">
        <w:rPr>
          <w:rFonts w:hint="eastAsia"/>
        </w:rPr>
        <w:t>惟查</w:t>
      </w:r>
      <w:proofErr w:type="gramEnd"/>
      <w:r w:rsidR="00093B20">
        <w:rPr>
          <w:rFonts w:hint="eastAsia"/>
        </w:rPr>
        <w:t>，該部僅只</w:t>
      </w:r>
      <w:r w:rsidR="002259AA">
        <w:rPr>
          <w:rFonts w:hint="eastAsia"/>
        </w:rPr>
        <w:t>刪除本法第13條第1項</w:t>
      </w:r>
      <w:r w:rsidR="000834FA">
        <w:rPr>
          <w:rFonts w:hint="eastAsia"/>
        </w:rPr>
        <w:t>第1款</w:t>
      </w:r>
      <w:r w:rsidR="002259AA">
        <w:rPr>
          <w:rFonts w:hint="eastAsia"/>
        </w:rPr>
        <w:t>第5目及第2款第6目遊說登記申請中之「進行</w:t>
      </w:r>
      <w:r w:rsidR="0098311E">
        <w:rPr>
          <w:rFonts w:hint="eastAsia"/>
        </w:rPr>
        <w:t>遊說預估支出金額」。</w:t>
      </w:r>
      <w:r w:rsidR="00C47382">
        <w:rPr>
          <w:rFonts w:hint="eastAsia"/>
        </w:rPr>
        <w:t>而</w:t>
      </w:r>
      <w:proofErr w:type="gramStart"/>
      <w:r w:rsidR="00FA0992" w:rsidRPr="00FA0992">
        <w:rPr>
          <w:rFonts w:hint="eastAsia"/>
        </w:rPr>
        <w:t>該部</w:t>
      </w:r>
      <w:r w:rsidR="00FA0992">
        <w:rPr>
          <w:rFonts w:hint="eastAsia"/>
        </w:rPr>
        <w:t>前曾</w:t>
      </w:r>
      <w:proofErr w:type="gramEnd"/>
      <w:r w:rsidR="00FA0992" w:rsidRPr="00FA0992">
        <w:rPr>
          <w:rFonts w:hint="eastAsia"/>
        </w:rPr>
        <w:t>函請本院</w:t>
      </w:r>
      <w:r w:rsidR="00093B20">
        <w:rPr>
          <w:rFonts w:hint="eastAsia"/>
        </w:rPr>
        <w:t>就該條文之修正</w:t>
      </w:r>
      <w:r w:rsidR="00FA0992" w:rsidRPr="00FA0992">
        <w:rPr>
          <w:rFonts w:hint="eastAsia"/>
        </w:rPr>
        <w:t>表示意見，本院</w:t>
      </w:r>
      <w:r w:rsidR="00093B20">
        <w:rPr>
          <w:rFonts w:hint="eastAsia"/>
        </w:rPr>
        <w:t>回覆</w:t>
      </w:r>
      <w:r w:rsidR="00FA0992" w:rsidRPr="00FA0992">
        <w:rPr>
          <w:rFonts w:hint="eastAsia"/>
        </w:rPr>
        <w:t>如下：</w:t>
      </w:r>
      <w:r w:rsidR="00FA0992">
        <w:rPr>
          <w:rFonts w:hint="eastAsia"/>
        </w:rPr>
        <w:t>「</w:t>
      </w:r>
      <w:r w:rsidR="00FA0992" w:rsidRPr="00FA0992">
        <w:rPr>
          <w:rFonts w:hint="eastAsia"/>
        </w:rPr>
        <w:t>草案第13條第1項第1款及第2款刪除</w:t>
      </w:r>
      <w:r w:rsidR="00FA0992">
        <w:rPr>
          <w:rFonts w:hint="eastAsia"/>
        </w:rPr>
        <w:t>『</w:t>
      </w:r>
      <w:r w:rsidR="00FA0992" w:rsidRPr="00FA0992">
        <w:rPr>
          <w:rFonts w:hint="eastAsia"/>
        </w:rPr>
        <w:t>進行遊說預估支出金額</w:t>
      </w:r>
      <w:r w:rsidR="00FA0992">
        <w:rPr>
          <w:rFonts w:hint="eastAsia"/>
        </w:rPr>
        <w:t>』</w:t>
      </w:r>
      <w:r w:rsidR="00FA0992" w:rsidRPr="00FA0992">
        <w:rPr>
          <w:rFonts w:hint="eastAsia"/>
        </w:rPr>
        <w:t>，刪除理由以</w:t>
      </w:r>
      <w:r w:rsidR="00FA0992">
        <w:rPr>
          <w:rFonts w:hint="eastAsia"/>
        </w:rPr>
        <w:t>『實務上遊說者進行遊說多無花費或花費極低』，是否確有實證資料可資佐證，</w:t>
      </w:r>
      <w:proofErr w:type="gramStart"/>
      <w:r w:rsidR="00FA0992">
        <w:rPr>
          <w:rFonts w:hint="eastAsia"/>
        </w:rPr>
        <w:t>如否</w:t>
      </w:r>
      <w:proofErr w:type="gramEnd"/>
      <w:r w:rsidR="00FA0992">
        <w:rPr>
          <w:rFonts w:hint="eastAsia"/>
        </w:rPr>
        <w:t>，恐遭外界質疑與事實不盡相符。又本條規定遊說申請應載明『進行遊說預估支出</w:t>
      </w:r>
      <w:r w:rsidR="00FA0992">
        <w:rPr>
          <w:rFonts w:hint="eastAsia"/>
        </w:rPr>
        <w:lastRenderedPageBreak/>
        <w:t>金額』，第17條規定應編列『財務收支報表』，於實際案件調查時可透過相互勾</w:t>
      </w:r>
      <w:proofErr w:type="gramStart"/>
      <w:r w:rsidR="00FA0992">
        <w:rPr>
          <w:rFonts w:hint="eastAsia"/>
        </w:rPr>
        <w:t>稽</w:t>
      </w:r>
      <w:proofErr w:type="gramEnd"/>
      <w:r w:rsidR="00FA0992">
        <w:rPr>
          <w:rFonts w:hint="eastAsia"/>
        </w:rPr>
        <w:t>比對</w:t>
      </w:r>
      <w:r w:rsidR="0005068A">
        <w:rPr>
          <w:rFonts w:hint="eastAsia"/>
        </w:rPr>
        <w:t>以</w:t>
      </w:r>
      <w:r w:rsidR="00FA0992">
        <w:rPr>
          <w:rFonts w:hint="eastAsia"/>
        </w:rPr>
        <w:t>認定有無異常情事，</w:t>
      </w:r>
      <w:proofErr w:type="gramStart"/>
      <w:r w:rsidR="00FA0992">
        <w:rPr>
          <w:rFonts w:hint="eastAsia"/>
        </w:rPr>
        <w:t>爰</w:t>
      </w:r>
      <w:proofErr w:type="gramEnd"/>
      <w:r w:rsidR="00FA0992">
        <w:rPr>
          <w:rFonts w:hint="eastAsia"/>
        </w:rPr>
        <w:t>本條是否有修正必要，建議</w:t>
      </w:r>
      <w:proofErr w:type="gramStart"/>
      <w:r w:rsidR="00FA0992">
        <w:rPr>
          <w:rFonts w:hint="eastAsia"/>
        </w:rPr>
        <w:t>該部再予</w:t>
      </w:r>
      <w:proofErr w:type="gramEnd"/>
      <w:r w:rsidR="00FA0992">
        <w:rPr>
          <w:rFonts w:hint="eastAsia"/>
        </w:rPr>
        <w:t>斟酌。」惟內政部</w:t>
      </w:r>
      <w:r w:rsidR="00FA0992" w:rsidRPr="00FA0992">
        <w:rPr>
          <w:rFonts w:hint="eastAsia"/>
        </w:rPr>
        <w:t>遊說法部分條文修正</w:t>
      </w:r>
      <w:r w:rsidR="00FA0992">
        <w:rPr>
          <w:rFonts w:hint="eastAsia"/>
        </w:rPr>
        <w:t>草案</w:t>
      </w:r>
      <w:r w:rsidR="00B72648">
        <w:rPr>
          <w:rFonts w:hint="eastAsia"/>
        </w:rPr>
        <w:t>仍將其刪除，</w:t>
      </w:r>
      <w:r w:rsidR="00AC567D">
        <w:rPr>
          <w:rFonts w:hint="eastAsia"/>
        </w:rPr>
        <w:t>理由</w:t>
      </w:r>
      <w:r w:rsidR="00B72648">
        <w:rPr>
          <w:rFonts w:hint="eastAsia"/>
        </w:rPr>
        <w:t>則</w:t>
      </w:r>
      <w:r w:rsidR="00093B20">
        <w:rPr>
          <w:rFonts w:hint="eastAsia"/>
        </w:rPr>
        <w:t>改</w:t>
      </w:r>
      <w:r w:rsidR="00B72648">
        <w:rPr>
          <w:rFonts w:hint="eastAsia"/>
        </w:rPr>
        <w:t>稱</w:t>
      </w:r>
      <w:r w:rsidR="00093B20">
        <w:rPr>
          <w:rFonts w:hint="eastAsia"/>
        </w:rPr>
        <w:t>：</w:t>
      </w:r>
      <w:r w:rsidR="00AC567D">
        <w:rPr>
          <w:rFonts w:hint="eastAsia"/>
        </w:rPr>
        <w:t>現行條文第17條已規範遊說者登記時申報使用於遊說之財務收支情形報表，預估遊說支出金額之必要性有限</w:t>
      </w:r>
      <w:r w:rsidR="00B72648">
        <w:rPr>
          <w:rFonts w:hint="eastAsia"/>
        </w:rPr>
        <w:t>等語</w:t>
      </w:r>
      <w:r w:rsidR="00AC567D">
        <w:rPr>
          <w:rFonts w:hint="eastAsia"/>
        </w:rPr>
        <w:t>。</w:t>
      </w:r>
      <w:r w:rsidR="00E47BC6">
        <w:rPr>
          <w:rFonts w:hint="eastAsia"/>
        </w:rPr>
        <w:t>以上顯示，</w:t>
      </w:r>
      <w:r w:rsidR="000E5030">
        <w:rPr>
          <w:rFonts w:hint="eastAsia"/>
        </w:rPr>
        <w:t>主管機關簡化遊說登記事項之努力，仍有待持續檢討精進。</w:t>
      </w:r>
    </w:p>
    <w:p w:rsidR="00FB75E9" w:rsidRPr="00A848FB" w:rsidRDefault="00E34672" w:rsidP="00E61817">
      <w:pPr>
        <w:pStyle w:val="4"/>
      </w:pPr>
      <w:r>
        <w:rPr>
          <w:rFonts w:hint="eastAsia"/>
        </w:rPr>
        <w:t>本法</w:t>
      </w:r>
      <w:bookmarkStart w:id="247" w:name="_Hlk78363041"/>
      <w:r>
        <w:rPr>
          <w:rFonts w:hint="eastAsia"/>
        </w:rPr>
        <w:t>第13條</w:t>
      </w:r>
      <w:r w:rsidR="00653D37">
        <w:rPr>
          <w:rFonts w:hint="eastAsia"/>
        </w:rPr>
        <w:t>第2項規定：「</w:t>
      </w:r>
      <w:bookmarkEnd w:id="247"/>
      <w:r w:rsidR="00653D37" w:rsidRPr="00653D37">
        <w:rPr>
          <w:rFonts w:hint="eastAsia"/>
        </w:rPr>
        <w:t>前項登記事項有變更時，應自事實變更之日起五日內，申請變更登記。</w:t>
      </w:r>
      <w:r w:rsidR="00653D37">
        <w:rPr>
          <w:rFonts w:hint="eastAsia"/>
        </w:rPr>
        <w:t>」</w:t>
      </w:r>
      <w:r w:rsidR="00784E63" w:rsidRPr="00784E63">
        <w:rPr>
          <w:rFonts w:hint="eastAsia"/>
        </w:rPr>
        <w:t>第3項規定：「遊說終止後十日內，應申請終止登記。」</w:t>
      </w:r>
      <w:r w:rsidR="00784E63">
        <w:rPr>
          <w:rFonts w:hint="eastAsia"/>
        </w:rPr>
        <w:t>是我國遊說法規定變更登記及終止登記之時限分別5日及10日。另查</w:t>
      </w:r>
      <w:r w:rsidR="00653D37">
        <w:rPr>
          <w:rFonts w:hint="eastAsia"/>
        </w:rPr>
        <w:t>美國法制</w:t>
      </w:r>
      <w:r w:rsidR="00E12EB9">
        <w:rPr>
          <w:rFonts w:hint="eastAsia"/>
        </w:rPr>
        <w:t>規定</w:t>
      </w:r>
      <w:r w:rsidR="00784E63">
        <w:rPr>
          <w:rFonts w:hint="eastAsia"/>
        </w:rPr>
        <w:t>「</w:t>
      </w:r>
      <w:r w:rsidR="00E12EB9" w:rsidRPr="00E12EB9">
        <w:rPr>
          <w:rFonts w:hint="eastAsia"/>
        </w:rPr>
        <w:t>註冊為遊說者後，以每半年為期，在到期日的45天內</w:t>
      </w:r>
      <w:r w:rsidR="00E12EB9">
        <w:rPr>
          <w:rFonts w:hint="eastAsia"/>
        </w:rPr>
        <w:t>須</w:t>
      </w:r>
      <w:r w:rsidR="00E12EB9" w:rsidRPr="00E12EB9">
        <w:rPr>
          <w:rFonts w:hint="eastAsia"/>
        </w:rPr>
        <w:t>向國會兩院秘書處提交報告。報告內容除上述各項資料外，還</w:t>
      </w:r>
      <w:r w:rsidR="00E12EB9">
        <w:rPr>
          <w:rFonts w:hint="eastAsia"/>
        </w:rPr>
        <w:t>須</w:t>
      </w:r>
      <w:r w:rsidR="00E12EB9" w:rsidRPr="00E12EB9">
        <w:rPr>
          <w:rFonts w:hint="eastAsia"/>
        </w:rPr>
        <w:t>報告是否有外國團體介入及半年內與遊說相關的各項收支情形。若遊說者為公司內部的員工(in-house lobbyist)，則報告</w:t>
      </w:r>
      <w:r w:rsidR="00784E63">
        <w:rPr>
          <w:rFonts w:hint="eastAsia"/>
        </w:rPr>
        <w:t>須</w:t>
      </w:r>
      <w:r w:rsidR="00E12EB9" w:rsidRPr="00E12EB9">
        <w:rPr>
          <w:rFonts w:hint="eastAsia"/>
        </w:rPr>
        <w:t>客觀評估公司運用於遊說的經費數目，與員工投入遊說的時間比例</w:t>
      </w:r>
      <w:r w:rsidR="00E12EB9">
        <w:rPr>
          <w:rFonts w:hint="eastAsia"/>
        </w:rPr>
        <w:t>，如有變更登記情形，在此半年定期報告內註明</w:t>
      </w:r>
      <w:r w:rsidR="00E12EB9" w:rsidRPr="00784E63">
        <w:rPr>
          <w:rFonts w:hAnsi="標楷體" w:hint="eastAsia"/>
        </w:rPr>
        <w:t>；</w:t>
      </w:r>
      <w:r w:rsidR="00E12EB9">
        <w:rPr>
          <w:rFonts w:hint="eastAsia"/>
        </w:rPr>
        <w:t>加拿大法制規定變動或得知後30日內辦理變更登記。</w:t>
      </w:r>
      <w:r w:rsidR="00F85008">
        <w:rPr>
          <w:rFonts w:hint="eastAsia"/>
        </w:rPr>
        <w:t>有關</w:t>
      </w:r>
      <w:r w:rsidR="00784E63">
        <w:rPr>
          <w:rFonts w:hint="eastAsia"/>
        </w:rPr>
        <w:t>終止登記方面，美國法制規定</w:t>
      </w:r>
      <w:r w:rsidR="00784E63" w:rsidRPr="00784E63">
        <w:rPr>
          <w:rFonts w:hint="eastAsia"/>
        </w:rPr>
        <w:t>在前述半年定期報告中敘明</w:t>
      </w:r>
      <w:r w:rsidR="00784E63">
        <w:rPr>
          <w:rFonts w:hint="eastAsia"/>
        </w:rPr>
        <w:t>即可</w:t>
      </w:r>
      <w:r w:rsidR="00784E63" w:rsidRPr="00784E63">
        <w:rPr>
          <w:rFonts w:hint="eastAsia"/>
        </w:rPr>
        <w:t>；加拿大規定自完成或終止遊說活動之後30日內為終止登記</w:t>
      </w:r>
      <w:r w:rsidR="00784E63">
        <w:rPr>
          <w:rStyle w:val="aff"/>
        </w:rPr>
        <w:footnoteReference w:id="59"/>
      </w:r>
      <w:r w:rsidR="00784E63">
        <w:rPr>
          <w:rFonts w:hint="eastAsia"/>
        </w:rPr>
        <w:t>。</w:t>
      </w:r>
      <w:r w:rsidR="00F85008">
        <w:rPr>
          <w:rFonts w:hint="eastAsia"/>
        </w:rPr>
        <w:t>相較於美加法制，我國關於遊說變更登記及終止登記之時限，</w:t>
      </w:r>
      <w:r w:rsidR="00784E63" w:rsidRPr="00784E63">
        <w:rPr>
          <w:rFonts w:hAnsi="標楷體" w:hint="eastAsia"/>
        </w:rPr>
        <w:t>均明顯過於短</w:t>
      </w:r>
      <w:r w:rsidR="00784E63" w:rsidRPr="00784E63">
        <w:rPr>
          <w:rFonts w:hAnsi="標楷體" w:hint="eastAsia"/>
        </w:rPr>
        <w:lastRenderedPageBreak/>
        <w:t>促</w:t>
      </w:r>
      <w:r w:rsidR="00F85008">
        <w:rPr>
          <w:rFonts w:hAnsi="標楷體" w:hint="eastAsia"/>
        </w:rPr>
        <w:t>。</w:t>
      </w:r>
      <w:r w:rsidR="00F46F38">
        <w:rPr>
          <w:rFonts w:hAnsi="標楷體" w:hint="eastAsia"/>
        </w:rPr>
        <w:t>且</w:t>
      </w:r>
      <w:r w:rsidR="00F46F38" w:rsidRPr="00F46F38">
        <w:rPr>
          <w:rFonts w:hAnsi="標楷體" w:hint="eastAsia"/>
        </w:rPr>
        <w:t>未依</w:t>
      </w:r>
      <w:r w:rsidR="00F46F38">
        <w:rPr>
          <w:rFonts w:hAnsi="標楷體" w:hint="eastAsia"/>
        </w:rPr>
        <w:t>本法</w:t>
      </w:r>
      <w:r w:rsidR="00F46F38" w:rsidRPr="00F46F38">
        <w:rPr>
          <w:rFonts w:hAnsi="標楷體" w:hint="eastAsia"/>
        </w:rPr>
        <w:t>第</w:t>
      </w:r>
      <w:r w:rsidR="00F46F38">
        <w:rPr>
          <w:rFonts w:hAnsi="標楷體" w:hint="eastAsia"/>
        </w:rPr>
        <w:t>1</w:t>
      </w:r>
      <w:r w:rsidR="00F46F38">
        <w:rPr>
          <w:rFonts w:hAnsi="標楷體"/>
        </w:rPr>
        <w:t>3</w:t>
      </w:r>
      <w:r w:rsidR="00F46F38" w:rsidRPr="00F46F38">
        <w:rPr>
          <w:rFonts w:hAnsi="標楷體" w:hint="eastAsia"/>
        </w:rPr>
        <w:t>條第</w:t>
      </w:r>
      <w:r w:rsidR="00F46F38">
        <w:rPr>
          <w:rFonts w:hAnsi="標楷體" w:hint="eastAsia"/>
        </w:rPr>
        <w:t>2</w:t>
      </w:r>
      <w:r w:rsidR="00F46F38" w:rsidRPr="00F46F38">
        <w:rPr>
          <w:rFonts w:hAnsi="標楷體" w:hint="eastAsia"/>
        </w:rPr>
        <w:t>項或第</w:t>
      </w:r>
      <w:r w:rsidR="00F46F38">
        <w:rPr>
          <w:rFonts w:hAnsi="標楷體" w:hint="eastAsia"/>
        </w:rPr>
        <w:t>3</w:t>
      </w:r>
      <w:r w:rsidR="00F46F38" w:rsidRPr="00F46F38">
        <w:rPr>
          <w:rFonts w:hAnsi="標楷體" w:hint="eastAsia"/>
        </w:rPr>
        <w:t>項規定申請變更或終止登記</w:t>
      </w:r>
      <w:r w:rsidR="00F46F38">
        <w:rPr>
          <w:rFonts w:hAnsi="標楷體" w:hint="eastAsia"/>
        </w:rPr>
        <w:t>者，依第2</w:t>
      </w:r>
      <w:r w:rsidR="00F46F38">
        <w:rPr>
          <w:rFonts w:hAnsi="標楷體"/>
        </w:rPr>
        <w:t>3</w:t>
      </w:r>
      <w:r w:rsidR="00F46F38">
        <w:rPr>
          <w:rFonts w:hAnsi="標楷體" w:hint="eastAsia"/>
        </w:rPr>
        <w:t>條將</w:t>
      </w:r>
      <w:r w:rsidR="00F46F38" w:rsidRPr="00F46F38">
        <w:rPr>
          <w:rFonts w:hAnsi="標楷體" w:hint="eastAsia"/>
        </w:rPr>
        <w:t>處</w:t>
      </w:r>
      <w:r w:rsidR="00F46F38">
        <w:rPr>
          <w:rFonts w:hAnsi="標楷體" w:hint="eastAsia"/>
        </w:rPr>
        <w:t>1</w:t>
      </w:r>
      <w:r w:rsidR="00F46F38">
        <w:rPr>
          <w:rFonts w:hAnsi="標楷體"/>
        </w:rPr>
        <w:t>0</w:t>
      </w:r>
      <w:r w:rsidR="00F46F38" w:rsidRPr="00F46F38">
        <w:rPr>
          <w:rFonts w:hAnsi="標楷體" w:hint="eastAsia"/>
        </w:rPr>
        <w:t>萬元以上</w:t>
      </w:r>
      <w:r w:rsidR="00F46F38">
        <w:rPr>
          <w:rFonts w:hAnsi="標楷體" w:hint="eastAsia"/>
        </w:rPr>
        <w:t>5</w:t>
      </w:r>
      <w:r w:rsidR="00F46F38">
        <w:rPr>
          <w:rFonts w:hAnsi="標楷體"/>
        </w:rPr>
        <w:t>0</w:t>
      </w:r>
      <w:r w:rsidR="00F46F38" w:rsidRPr="00F46F38">
        <w:rPr>
          <w:rFonts w:hAnsi="標楷體" w:hint="eastAsia"/>
        </w:rPr>
        <w:t>萬元以下罰鍰</w:t>
      </w:r>
      <w:r w:rsidR="00F46F38">
        <w:rPr>
          <w:rFonts w:hAnsi="標楷體" w:hint="eastAsia"/>
        </w:rPr>
        <w:t>。遊說者受</w:t>
      </w:r>
      <w:r w:rsidR="00A6624D">
        <w:rPr>
          <w:rFonts w:hAnsi="標楷體" w:hint="eastAsia"/>
        </w:rPr>
        <w:t>制</w:t>
      </w:r>
      <w:r w:rsidR="00F46F38">
        <w:rPr>
          <w:rFonts w:hAnsi="標楷體" w:hint="eastAsia"/>
        </w:rPr>
        <w:t>於過短之時限</w:t>
      </w:r>
      <w:r w:rsidR="0016001D">
        <w:rPr>
          <w:rFonts w:hAnsi="標楷體" w:hint="eastAsia"/>
        </w:rPr>
        <w:t>，因故未於時限內申請</w:t>
      </w:r>
      <w:r w:rsidR="0016001D" w:rsidRPr="0016001D">
        <w:rPr>
          <w:rFonts w:hAnsi="標楷體" w:hint="eastAsia"/>
        </w:rPr>
        <w:t>變更</w:t>
      </w:r>
      <w:r w:rsidR="0016001D">
        <w:rPr>
          <w:rFonts w:hAnsi="標楷體" w:hint="eastAsia"/>
        </w:rPr>
        <w:t>或</w:t>
      </w:r>
      <w:r w:rsidR="0016001D" w:rsidRPr="0016001D">
        <w:rPr>
          <w:rFonts w:hAnsi="標楷體" w:hint="eastAsia"/>
        </w:rPr>
        <w:t>終止登記</w:t>
      </w:r>
      <w:r w:rsidR="0016001D">
        <w:rPr>
          <w:rFonts w:hAnsi="標楷體" w:hint="eastAsia"/>
        </w:rPr>
        <w:t>，</w:t>
      </w:r>
      <w:r w:rsidR="00C03B01">
        <w:rPr>
          <w:rFonts w:hAnsi="標楷體" w:hint="eastAsia"/>
        </w:rPr>
        <w:t>因</w:t>
      </w:r>
      <w:r w:rsidR="00A6624D">
        <w:rPr>
          <w:rFonts w:hAnsi="標楷體" w:hint="eastAsia"/>
        </w:rPr>
        <w:t>而</w:t>
      </w:r>
      <w:r w:rsidR="0016001D">
        <w:rPr>
          <w:rFonts w:hAnsi="標楷體" w:hint="eastAsia"/>
        </w:rPr>
        <w:t>遭</w:t>
      </w:r>
      <w:r w:rsidR="00A6624D">
        <w:rPr>
          <w:rFonts w:hAnsi="標楷體" w:hint="eastAsia"/>
        </w:rPr>
        <w:t>到</w:t>
      </w:r>
      <w:r w:rsidR="00C03B01">
        <w:rPr>
          <w:rFonts w:hAnsi="標楷體" w:hint="eastAsia"/>
        </w:rPr>
        <w:t>高</w:t>
      </w:r>
      <w:r w:rsidR="0016001D">
        <w:rPr>
          <w:rFonts w:hAnsi="標楷體" w:hint="eastAsia"/>
        </w:rPr>
        <w:t>額裁罰，</w:t>
      </w:r>
      <w:r w:rsidR="00D12430">
        <w:rPr>
          <w:rFonts w:hAnsi="標楷體" w:hint="eastAsia"/>
        </w:rPr>
        <w:t>無異是對於誠實申請遊說登記者的一種</w:t>
      </w:r>
      <w:r w:rsidR="005261A9">
        <w:rPr>
          <w:rFonts w:hAnsi="標楷體" w:hint="eastAsia"/>
        </w:rPr>
        <w:t>變相</w:t>
      </w:r>
      <w:r w:rsidR="00D12430">
        <w:rPr>
          <w:rFonts w:hAnsi="標楷體" w:hint="eastAsia"/>
        </w:rPr>
        <w:t>處罰，不僅</w:t>
      </w:r>
      <w:r w:rsidR="006B2487">
        <w:rPr>
          <w:rFonts w:hAnsi="標楷體" w:hint="eastAsia"/>
        </w:rPr>
        <w:t>招</w:t>
      </w:r>
      <w:r w:rsidR="0016001D">
        <w:rPr>
          <w:rFonts w:hAnsi="標楷體" w:hint="eastAsia"/>
        </w:rPr>
        <w:t>致民怨，</w:t>
      </w:r>
      <w:r w:rsidR="006B2487">
        <w:rPr>
          <w:rFonts w:hAnsi="標楷體" w:hint="eastAsia"/>
        </w:rPr>
        <w:t>裁罰機關於裁處</w:t>
      </w:r>
      <w:proofErr w:type="gramStart"/>
      <w:r w:rsidR="006B2487">
        <w:rPr>
          <w:rFonts w:hAnsi="標楷體" w:hint="eastAsia"/>
        </w:rPr>
        <w:t>時必亦困擾</w:t>
      </w:r>
      <w:proofErr w:type="gramEnd"/>
      <w:r w:rsidR="006B2487">
        <w:rPr>
          <w:rFonts w:hAnsi="標楷體" w:hint="eastAsia"/>
        </w:rPr>
        <w:t>難為，是</w:t>
      </w:r>
      <w:bookmarkStart w:id="248" w:name="_Hlk78548419"/>
      <w:r w:rsidR="0016001D">
        <w:rPr>
          <w:rFonts w:hAnsi="標楷體" w:hint="eastAsia"/>
        </w:rPr>
        <w:t>主管機關允宜參酌美加相關規定</w:t>
      </w:r>
      <w:proofErr w:type="gramStart"/>
      <w:r w:rsidR="0016001D">
        <w:rPr>
          <w:rFonts w:hAnsi="標楷體" w:hint="eastAsia"/>
        </w:rPr>
        <w:t>研</w:t>
      </w:r>
      <w:proofErr w:type="gramEnd"/>
      <w:r w:rsidR="0016001D">
        <w:rPr>
          <w:rFonts w:hAnsi="標楷體" w:hint="eastAsia"/>
        </w:rPr>
        <w:t>議是否予以合理之延長</w:t>
      </w:r>
      <w:bookmarkEnd w:id="248"/>
      <w:r w:rsidR="0016001D">
        <w:rPr>
          <w:rFonts w:hAnsi="標楷體" w:hint="eastAsia"/>
        </w:rPr>
        <w:t>。</w:t>
      </w:r>
    </w:p>
    <w:p w:rsidR="00196BF8" w:rsidRDefault="00D834A0" w:rsidP="00E61817">
      <w:pPr>
        <w:pStyle w:val="4"/>
      </w:pPr>
      <w:r>
        <w:rPr>
          <w:rFonts w:hint="eastAsia"/>
        </w:rPr>
        <w:t>根據內政部委託楊泰順</w:t>
      </w:r>
      <w:r w:rsidR="00B8160F">
        <w:rPr>
          <w:rFonts w:hint="eastAsia"/>
        </w:rPr>
        <w:t>教授</w:t>
      </w:r>
      <w:r>
        <w:rPr>
          <w:rFonts w:hint="eastAsia"/>
        </w:rPr>
        <w:t>研究美加遊說法制指出，加拿大為迎合電腦的普及化，鼓勵遊說者儘量透過電腦網絡進行登錄，衍生的費用將全數由政府吸收，該國遊說受理機關並設有網頁與各項電腦設備，提供民眾下載或審閱各項登錄的資訊</w:t>
      </w:r>
      <w:r w:rsidR="0089633B">
        <w:rPr>
          <w:rFonts w:hint="eastAsia"/>
        </w:rPr>
        <w:t>，據估計在電腦登錄建制完成初期，即有超過</w:t>
      </w:r>
      <w:r w:rsidR="0089633B">
        <w:t>56%</w:t>
      </w:r>
      <w:r w:rsidR="0089633B">
        <w:rPr>
          <w:rFonts w:hint="eastAsia"/>
        </w:rPr>
        <w:t>的企業內部遊說者，</w:t>
      </w:r>
      <w:r w:rsidR="00C47382">
        <w:rPr>
          <w:rFonts w:hint="eastAsia"/>
        </w:rPr>
        <w:t>以</w:t>
      </w:r>
      <w:r w:rsidR="0089633B">
        <w:rPr>
          <w:rFonts w:hint="eastAsia"/>
        </w:rPr>
        <w:t>及60%</w:t>
      </w:r>
      <w:r w:rsidR="00C47382">
        <w:rPr>
          <w:rFonts w:hint="eastAsia"/>
        </w:rPr>
        <w:t>以上</w:t>
      </w:r>
      <w:r w:rsidR="0089633B">
        <w:rPr>
          <w:rFonts w:hint="eastAsia"/>
        </w:rPr>
        <w:t>的協會內部遊說者利用電腦網絡完成登錄。</w:t>
      </w:r>
      <w:r w:rsidR="0089633B" w:rsidRPr="0089633B">
        <w:rPr>
          <w:rFonts w:hint="eastAsia"/>
        </w:rPr>
        <w:t>2005年6月加</w:t>
      </w:r>
      <w:r w:rsidR="0089633B">
        <w:rPr>
          <w:rFonts w:hint="eastAsia"/>
        </w:rPr>
        <w:t>拿大</w:t>
      </w:r>
      <w:r w:rsidR="0089633B" w:rsidRPr="0089633B">
        <w:rPr>
          <w:rFonts w:hint="eastAsia"/>
        </w:rPr>
        <w:t>完成「遊說登記系統」(the Lobbyists Registration System, LRS)的建制，</w:t>
      </w:r>
      <w:r w:rsidR="001A1B6A">
        <w:rPr>
          <w:rFonts w:hint="eastAsia"/>
        </w:rPr>
        <w:t>使</w:t>
      </w:r>
      <w:r w:rsidR="0089633B" w:rsidRPr="0089633B">
        <w:rPr>
          <w:rFonts w:hint="eastAsia"/>
        </w:rPr>
        <w:t>遊說者</w:t>
      </w:r>
      <w:r w:rsidR="001A1B6A">
        <w:rPr>
          <w:rFonts w:hint="eastAsia"/>
        </w:rPr>
        <w:t>得以</w:t>
      </w:r>
      <w:r w:rsidR="0089633B" w:rsidRPr="0089633B">
        <w:rPr>
          <w:rFonts w:hint="eastAsia"/>
        </w:rPr>
        <w:t>直接進入網站進行登錄</w:t>
      </w:r>
      <w:r w:rsidR="00B964E6">
        <w:rPr>
          <w:rFonts w:hint="eastAsia"/>
        </w:rPr>
        <w:t>，</w:t>
      </w:r>
      <w:r w:rsidR="0089633B" w:rsidRPr="0089633B">
        <w:rPr>
          <w:rFonts w:hint="eastAsia"/>
        </w:rPr>
        <w:t>據</w:t>
      </w:r>
      <w:r w:rsidR="0089633B">
        <w:rPr>
          <w:rFonts w:hint="eastAsia"/>
        </w:rPr>
        <w:t>該</w:t>
      </w:r>
      <w:r w:rsidR="0089633B" w:rsidRPr="0089633B">
        <w:rPr>
          <w:rFonts w:hint="eastAsia"/>
        </w:rPr>
        <w:t>年度</w:t>
      </w:r>
      <w:r w:rsidR="00B964E6">
        <w:rPr>
          <w:rFonts w:hint="eastAsia"/>
        </w:rPr>
        <w:t>的</w:t>
      </w:r>
      <w:r w:rsidR="0089633B" w:rsidRPr="0089633B">
        <w:rPr>
          <w:rFonts w:hint="eastAsia"/>
        </w:rPr>
        <w:t>報告</w:t>
      </w:r>
      <w:r w:rsidR="001A1B6A">
        <w:rPr>
          <w:rFonts w:hint="eastAsia"/>
        </w:rPr>
        <w:t>指出</w:t>
      </w:r>
      <w:r w:rsidR="0089633B" w:rsidRPr="0089633B">
        <w:rPr>
          <w:rFonts w:hint="eastAsia"/>
        </w:rPr>
        <w:t>，各類遊說者已近乎百分</w:t>
      </w:r>
      <w:r w:rsidR="0089633B">
        <w:rPr>
          <w:rFonts w:hint="eastAsia"/>
        </w:rPr>
        <w:t>之</w:t>
      </w:r>
      <w:r w:rsidR="0089633B" w:rsidRPr="0089633B">
        <w:rPr>
          <w:rFonts w:hint="eastAsia"/>
        </w:rPr>
        <w:t>百透過電腦網路進行註冊登錄。經</w:t>
      </w:r>
      <w:r w:rsidR="00E4704A">
        <w:rPr>
          <w:rFonts w:hint="eastAsia"/>
        </w:rPr>
        <w:t>過</w:t>
      </w:r>
      <w:r w:rsidR="0089633B">
        <w:rPr>
          <w:rFonts w:hint="eastAsia"/>
        </w:rPr>
        <w:t>2</w:t>
      </w:r>
      <w:r w:rsidR="0089633B">
        <w:t>0</w:t>
      </w:r>
      <w:r w:rsidR="0089633B" w:rsidRPr="0089633B">
        <w:rPr>
          <w:rFonts w:hint="eastAsia"/>
        </w:rPr>
        <w:t>年的電腦化</w:t>
      </w:r>
      <w:r w:rsidR="001A1B6A">
        <w:rPr>
          <w:rFonts w:hint="eastAsia"/>
        </w:rPr>
        <w:t>努力</w:t>
      </w:r>
      <w:r w:rsidR="0089633B" w:rsidRPr="0089633B">
        <w:rPr>
          <w:rFonts w:hint="eastAsia"/>
        </w:rPr>
        <w:t>，</w:t>
      </w:r>
      <w:r w:rsidR="00132A3A">
        <w:rPr>
          <w:rFonts w:hint="eastAsia"/>
        </w:rPr>
        <w:t>加國遊說</w:t>
      </w:r>
      <w:r w:rsidR="0089633B" w:rsidRPr="0089633B">
        <w:rPr>
          <w:rFonts w:hint="eastAsia"/>
        </w:rPr>
        <w:t>新法</w:t>
      </w:r>
      <w:r w:rsidR="001A1B6A">
        <w:rPr>
          <w:rFonts w:hint="eastAsia"/>
        </w:rPr>
        <w:t>更</w:t>
      </w:r>
      <w:r w:rsidR="0089633B" w:rsidRPr="0089633B">
        <w:rPr>
          <w:rFonts w:hint="eastAsia"/>
        </w:rPr>
        <w:t>明定所有註冊與登錄只能透過電腦網路完成。</w:t>
      </w:r>
      <w:r w:rsidR="001A1B6A">
        <w:rPr>
          <w:rFonts w:hint="eastAsia"/>
        </w:rPr>
        <w:t>由於</w:t>
      </w:r>
      <w:r w:rsidR="001B2BE5" w:rsidRPr="001B2BE5">
        <w:rPr>
          <w:rFonts w:hint="eastAsia"/>
        </w:rPr>
        <w:t>網路登錄的</w:t>
      </w:r>
      <w:r w:rsidR="001B2BE5">
        <w:rPr>
          <w:rFonts w:hint="eastAsia"/>
        </w:rPr>
        <w:t>便</w:t>
      </w:r>
      <w:r w:rsidR="001A1B6A">
        <w:rPr>
          <w:rFonts w:hint="eastAsia"/>
        </w:rPr>
        <w:t>利</w:t>
      </w:r>
      <w:r w:rsidR="001B2BE5" w:rsidRPr="001B2BE5">
        <w:rPr>
          <w:rFonts w:hint="eastAsia"/>
        </w:rPr>
        <w:t>性</w:t>
      </w:r>
      <w:r w:rsidR="001A1B6A">
        <w:rPr>
          <w:rFonts w:hint="eastAsia"/>
        </w:rPr>
        <w:t>持續深化</w:t>
      </w:r>
      <w:r w:rsidR="001B2BE5" w:rsidRPr="001B2BE5">
        <w:rPr>
          <w:rFonts w:hint="eastAsia"/>
        </w:rPr>
        <w:t>，</w:t>
      </w:r>
      <w:r w:rsidR="001B2BE5">
        <w:rPr>
          <w:rFonts w:hint="eastAsia"/>
        </w:rPr>
        <w:t>加國</w:t>
      </w:r>
      <w:r w:rsidR="00B964E6">
        <w:rPr>
          <w:rFonts w:hint="eastAsia"/>
        </w:rPr>
        <w:t>更</w:t>
      </w:r>
      <w:r w:rsidR="001B2BE5" w:rsidRPr="001B2BE5">
        <w:rPr>
          <w:rFonts w:hint="eastAsia"/>
        </w:rPr>
        <w:t>進一步要求遊說者</w:t>
      </w:r>
      <w:r w:rsidR="00B964E6">
        <w:rPr>
          <w:rFonts w:hint="eastAsia"/>
        </w:rPr>
        <w:t>所</w:t>
      </w:r>
      <w:r w:rsidR="001B2BE5" w:rsidRPr="001B2BE5">
        <w:rPr>
          <w:rFonts w:hint="eastAsia"/>
        </w:rPr>
        <w:t>接觸的對象若為特定公職</w:t>
      </w:r>
      <w:r w:rsidR="00B964E6">
        <w:rPr>
          <w:rFonts w:hint="eastAsia"/>
        </w:rPr>
        <w:t>人員</w:t>
      </w:r>
      <w:r w:rsidR="001B2BE5" w:rsidRPr="001B2BE5">
        <w:t>(DPOHs)</w:t>
      </w:r>
      <w:r w:rsidR="001B2BE5" w:rsidRPr="001B2BE5">
        <w:rPr>
          <w:rFonts w:hint="eastAsia"/>
        </w:rPr>
        <w:t>，</w:t>
      </w:r>
      <w:r w:rsidR="00B964E6">
        <w:rPr>
          <w:rFonts w:hint="eastAsia"/>
        </w:rPr>
        <w:t>遊說</w:t>
      </w:r>
      <w:r w:rsidR="001B2BE5" w:rsidRPr="001B2BE5">
        <w:rPr>
          <w:rFonts w:hint="eastAsia"/>
        </w:rPr>
        <w:t>報告</w:t>
      </w:r>
      <w:r w:rsidR="001B2BE5">
        <w:rPr>
          <w:rFonts w:hint="eastAsia"/>
        </w:rPr>
        <w:t>即須</w:t>
      </w:r>
      <w:r w:rsidR="001B2BE5" w:rsidRPr="001B2BE5">
        <w:rPr>
          <w:rFonts w:hint="eastAsia"/>
        </w:rPr>
        <w:t>每月</w:t>
      </w:r>
      <w:r w:rsidR="001B2BE5">
        <w:rPr>
          <w:rFonts w:hint="eastAsia"/>
        </w:rPr>
        <w:t>於</w:t>
      </w:r>
      <w:r w:rsidR="001B2BE5" w:rsidRPr="001B2BE5">
        <w:rPr>
          <w:rFonts w:hint="eastAsia"/>
        </w:rPr>
        <w:t>網</w:t>
      </w:r>
      <w:r w:rsidR="001B2BE5">
        <w:rPr>
          <w:rFonts w:hint="eastAsia"/>
        </w:rPr>
        <w:t>站</w:t>
      </w:r>
      <w:r w:rsidR="001B2BE5" w:rsidRPr="001B2BE5">
        <w:rPr>
          <w:rFonts w:hint="eastAsia"/>
        </w:rPr>
        <w:t>上登錄。</w:t>
      </w:r>
      <w:r w:rsidR="00B964E6">
        <w:rPr>
          <w:rFonts w:hint="eastAsia"/>
        </w:rPr>
        <w:t>至</w:t>
      </w:r>
      <w:r w:rsidR="00132A3A" w:rsidRPr="00132A3A">
        <w:rPr>
          <w:rFonts w:hint="eastAsia"/>
        </w:rPr>
        <w:t>美國</w:t>
      </w:r>
      <w:r w:rsidR="00132A3A">
        <w:rPr>
          <w:rFonts w:hint="eastAsia"/>
        </w:rPr>
        <w:t>遊說法制</w:t>
      </w:r>
      <w:r w:rsidR="00B964E6">
        <w:rPr>
          <w:rFonts w:hint="eastAsia"/>
        </w:rPr>
        <w:t>雖</w:t>
      </w:r>
      <w:r w:rsidR="00132A3A">
        <w:rPr>
          <w:rFonts w:hint="eastAsia"/>
        </w:rPr>
        <w:t>起</w:t>
      </w:r>
      <w:r w:rsidR="00132A3A" w:rsidRPr="00132A3A">
        <w:rPr>
          <w:rFonts w:hint="eastAsia"/>
        </w:rPr>
        <w:t>步較晚，</w:t>
      </w:r>
      <w:r w:rsidR="00132A3A">
        <w:rPr>
          <w:rFonts w:hint="eastAsia"/>
        </w:rPr>
        <w:t>然於</w:t>
      </w:r>
      <w:r w:rsidR="00132A3A" w:rsidRPr="00132A3A">
        <w:rPr>
          <w:rFonts w:hint="eastAsia"/>
        </w:rPr>
        <w:t>2008年</w:t>
      </w:r>
      <w:r w:rsidR="00B964E6">
        <w:rPr>
          <w:rFonts w:hint="eastAsia"/>
        </w:rPr>
        <w:t>起</w:t>
      </w:r>
      <w:r w:rsidR="00132A3A" w:rsidRPr="00132A3A">
        <w:rPr>
          <w:rFonts w:hint="eastAsia"/>
        </w:rPr>
        <w:t>急</w:t>
      </w:r>
      <w:r w:rsidR="00132A3A">
        <w:rPr>
          <w:rFonts w:hint="eastAsia"/>
        </w:rPr>
        <w:t>起</w:t>
      </w:r>
      <w:r w:rsidR="00132A3A" w:rsidRPr="00132A3A">
        <w:rPr>
          <w:rFonts w:hint="eastAsia"/>
        </w:rPr>
        <w:t>直追，</w:t>
      </w:r>
      <w:proofErr w:type="gramStart"/>
      <w:r w:rsidR="00B964E6">
        <w:rPr>
          <w:rFonts w:hint="eastAsia"/>
        </w:rPr>
        <w:t>嗣</w:t>
      </w:r>
      <w:proofErr w:type="gramEnd"/>
      <w:r w:rsidR="00132A3A">
        <w:rPr>
          <w:rFonts w:hint="eastAsia"/>
        </w:rPr>
        <w:t>於「</w:t>
      </w:r>
      <w:r w:rsidR="00C47382">
        <w:rPr>
          <w:rFonts w:hint="eastAsia"/>
        </w:rPr>
        <w:t>誠實領袖與透明政府法</w:t>
      </w:r>
      <w:r w:rsidR="00132A3A">
        <w:rPr>
          <w:rFonts w:hint="eastAsia"/>
        </w:rPr>
        <w:t>」</w:t>
      </w:r>
      <w:r w:rsidR="00132A3A" w:rsidRPr="00132A3A">
        <w:rPr>
          <w:rFonts w:hint="eastAsia"/>
        </w:rPr>
        <w:t>立法時，</w:t>
      </w:r>
      <w:r w:rsidR="00B964E6">
        <w:rPr>
          <w:rFonts w:hint="eastAsia"/>
        </w:rPr>
        <w:t>確定</w:t>
      </w:r>
      <w:r w:rsidR="00132A3A" w:rsidRPr="00132A3A">
        <w:rPr>
          <w:rFonts w:hint="eastAsia"/>
        </w:rPr>
        <w:t>全電腦登記程序</w:t>
      </w:r>
      <w:r w:rsidR="00B964E6">
        <w:rPr>
          <w:rFonts w:hint="eastAsia"/>
        </w:rPr>
        <w:t>的建立</w:t>
      </w:r>
      <w:r w:rsidR="00132A3A" w:rsidRPr="00132A3A">
        <w:rPr>
          <w:rFonts w:hint="eastAsia"/>
        </w:rPr>
        <w:t>。</w:t>
      </w:r>
      <w:proofErr w:type="gramStart"/>
      <w:r w:rsidR="00132A3A" w:rsidRPr="00132A3A">
        <w:rPr>
          <w:rFonts w:hint="eastAsia"/>
        </w:rPr>
        <w:t>此外，</w:t>
      </w:r>
      <w:proofErr w:type="gramEnd"/>
      <w:r w:rsidR="00132A3A" w:rsidRPr="00132A3A">
        <w:rPr>
          <w:rFonts w:hint="eastAsia"/>
        </w:rPr>
        <w:t>美國政府</w:t>
      </w:r>
      <w:r w:rsidR="00B964E6">
        <w:rPr>
          <w:rFonts w:hint="eastAsia"/>
        </w:rPr>
        <w:t>亦</w:t>
      </w:r>
      <w:r w:rsidR="00132A3A" w:rsidRPr="00132A3A">
        <w:rPr>
          <w:rFonts w:hint="eastAsia"/>
        </w:rPr>
        <w:t>將遊說者登錄資料與其他公開資訊，如</w:t>
      </w:r>
      <w:r w:rsidR="00132A3A">
        <w:rPr>
          <w:rFonts w:hint="eastAsia"/>
        </w:rPr>
        <w:t>與</w:t>
      </w:r>
      <w:r w:rsidR="00132A3A" w:rsidRPr="00132A3A">
        <w:rPr>
          <w:rFonts w:hint="eastAsia"/>
        </w:rPr>
        <w:t>政治獻金進行連線，</w:t>
      </w:r>
      <w:r w:rsidR="00C47382">
        <w:rPr>
          <w:rFonts w:hint="eastAsia"/>
        </w:rPr>
        <w:t>以</w:t>
      </w:r>
      <w:r w:rsidR="00132A3A" w:rsidRPr="00132A3A">
        <w:rPr>
          <w:rFonts w:hint="eastAsia"/>
        </w:rPr>
        <w:t>方</w:t>
      </w:r>
      <w:r w:rsidR="00132A3A">
        <w:rPr>
          <w:rFonts w:hint="eastAsia"/>
        </w:rPr>
        <w:t>便</w:t>
      </w:r>
      <w:r w:rsidR="00132A3A" w:rsidRPr="00132A3A">
        <w:rPr>
          <w:rFonts w:hint="eastAsia"/>
        </w:rPr>
        <w:t>民眾查</w:t>
      </w:r>
      <w:r w:rsidR="00132A3A">
        <w:rPr>
          <w:rFonts w:hint="eastAsia"/>
        </w:rPr>
        <w:t>閱</w:t>
      </w:r>
      <w:r w:rsidR="00132A3A" w:rsidRPr="00132A3A">
        <w:rPr>
          <w:rFonts w:hint="eastAsia"/>
        </w:rPr>
        <w:t>。</w:t>
      </w:r>
      <w:proofErr w:type="gramStart"/>
      <w:r w:rsidR="00CF1A56">
        <w:rPr>
          <w:rFonts w:hint="eastAsia"/>
        </w:rPr>
        <w:t>惟</w:t>
      </w:r>
      <w:proofErr w:type="gramEnd"/>
      <w:r w:rsidR="008F2CA6">
        <w:rPr>
          <w:rFonts w:hint="eastAsia"/>
        </w:rPr>
        <w:t>我國</w:t>
      </w:r>
      <w:r w:rsidR="00196BF8" w:rsidRPr="00196BF8">
        <w:rPr>
          <w:rFonts w:hint="eastAsia"/>
        </w:rPr>
        <w:t>遊說</w:t>
      </w:r>
      <w:r w:rsidR="00CF1A56">
        <w:rPr>
          <w:rFonts w:hint="eastAsia"/>
        </w:rPr>
        <w:t>登記</w:t>
      </w:r>
      <w:r w:rsidR="00CF1A56">
        <w:rPr>
          <w:rFonts w:hint="eastAsia"/>
        </w:rPr>
        <w:lastRenderedPageBreak/>
        <w:t>工作，</w:t>
      </w:r>
      <w:r w:rsidR="00196BF8" w:rsidRPr="00196BF8">
        <w:rPr>
          <w:rFonts w:hint="eastAsia"/>
        </w:rPr>
        <w:t>包含遊說者申請登記、被遊說者所屬機關</w:t>
      </w:r>
      <w:proofErr w:type="gramStart"/>
      <w:r w:rsidR="00196BF8" w:rsidRPr="00196BF8">
        <w:rPr>
          <w:rFonts w:hint="eastAsia"/>
        </w:rPr>
        <w:t>准駁及遊說</w:t>
      </w:r>
      <w:proofErr w:type="gramEnd"/>
      <w:r w:rsidR="00196BF8" w:rsidRPr="00196BF8">
        <w:rPr>
          <w:rFonts w:hint="eastAsia"/>
        </w:rPr>
        <w:t>者申報財務收支報表等，</w:t>
      </w:r>
      <w:proofErr w:type="gramStart"/>
      <w:r w:rsidR="00196BF8" w:rsidRPr="00196BF8">
        <w:rPr>
          <w:rFonts w:hint="eastAsia"/>
        </w:rPr>
        <w:t>均以書面</w:t>
      </w:r>
      <w:proofErr w:type="gramEnd"/>
      <w:r w:rsidR="00CF1A56">
        <w:rPr>
          <w:rFonts w:hint="eastAsia"/>
        </w:rPr>
        <w:t>方式</w:t>
      </w:r>
      <w:r w:rsidR="00196BF8" w:rsidRPr="00196BF8">
        <w:rPr>
          <w:rFonts w:hint="eastAsia"/>
        </w:rPr>
        <w:t>辦理</w:t>
      </w:r>
      <w:r w:rsidR="00366674">
        <w:rPr>
          <w:rFonts w:hint="eastAsia"/>
        </w:rPr>
        <w:t>。</w:t>
      </w:r>
      <w:r w:rsidR="00CF1A56">
        <w:rPr>
          <w:rFonts w:hint="eastAsia"/>
        </w:rPr>
        <w:t>以我國資訊化程度之高，舉世聞名，</w:t>
      </w:r>
      <w:r w:rsidR="006A235C">
        <w:rPr>
          <w:rFonts w:hint="eastAsia"/>
        </w:rPr>
        <w:t>竟</w:t>
      </w:r>
      <w:r w:rsidR="00C47382">
        <w:rPr>
          <w:rFonts w:hint="eastAsia"/>
        </w:rPr>
        <w:t>仍</w:t>
      </w:r>
      <w:r w:rsidR="00CF1A56">
        <w:rPr>
          <w:rFonts w:hint="eastAsia"/>
        </w:rPr>
        <w:t>停留紙本作業，</w:t>
      </w:r>
      <w:r w:rsidR="00CF1A56" w:rsidRPr="00CF1A56">
        <w:rPr>
          <w:rFonts w:hint="eastAsia"/>
        </w:rPr>
        <w:t>豈非故步自封</w:t>
      </w:r>
      <w:r w:rsidR="00104B11">
        <w:rPr>
          <w:rFonts w:hint="eastAsia"/>
        </w:rPr>
        <w:t>。更何</w:t>
      </w:r>
      <w:r w:rsidR="00CF1A56" w:rsidRPr="00CF1A56">
        <w:rPr>
          <w:rFonts w:hint="eastAsia"/>
        </w:rPr>
        <w:t>況我國</w:t>
      </w:r>
      <w:r w:rsidR="00CF1A56">
        <w:rPr>
          <w:rFonts w:hint="eastAsia"/>
        </w:rPr>
        <w:t>公職人員</w:t>
      </w:r>
      <w:r w:rsidR="00CF1A56" w:rsidRPr="00CF1A56">
        <w:rPr>
          <w:rFonts w:hint="eastAsia"/>
        </w:rPr>
        <w:t>財產申報、政治獻金等陽光</w:t>
      </w:r>
      <w:proofErr w:type="gramStart"/>
      <w:r w:rsidR="00CF1A56" w:rsidRPr="00CF1A56">
        <w:rPr>
          <w:rFonts w:hint="eastAsia"/>
        </w:rPr>
        <w:t>法令</w:t>
      </w:r>
      <w:r w:rsidR="006A235C">
        <w:rPr>
          <w:rFonts w:hint="eastAsia"/>
        </w:rPr>
        <w:t>均</w:t>
      </w:r>
      <w:r w:rsidR="00CF1A56" w:rsidRPr="00CF1A56">
        <w:rPr>
          <w:rFonts w:hint="eastAsia"/>
        </w:rPr>
        <w:t>已電腦化</w:t>
      </w:r>
      <w:proofErr w:type="gramEnd"/>
      <w:r w:rsidR="00C47382">
        <w:rPr>
          <w:rFonts w:hint="eastAsia"/>
        </w:rPr>
        <w:t>且</w:t>
      </w:r>
      <w:r w:rsidR="00CF1A56" w:rsidRPr="00CF1A56">
        <w:rPr>
          <w:rFonts w:hint="eastAsia"/>
        </w:rPr>
        <w:t>實施多年，經不斷改善成效顯</w:t>
      </w:r>
      <w:r w:rsidR="008B45E8">
        <w:rPr>
          <w:rFonts w:hint="eastAsia"/>
        </w:rPr>
        <w:t>著。</w:t>
      </w:r>
      <w:r w:rsidR="00CF1A56">
        <w:rPr>
          <w:rFonts w:hint="eastAsia"/>
        </w:rPr>
        <w:t>據悉</w:t>
      </w:r>
      <w:r w:rsidR="006A235C">
        <w:rPr>
          <w:rFonts w:hint="eastAsia"/>
        </w:rPr>
        <w:t>，</w:t>
      </w:r>
      <w:r w:rsidR="00CF1A56">
        <w:rPr>
          <w:rFonts w:hint="eastAsia"/>
        </w:rPr>
        <w:t>內政</w:t>
      </w:r>
      <w:r w:rsidR="00196BF8" w:rsidRPr="00196BF8">
        <w:rPr>
          <w:rFonts w:hint="eastAsia"/>
        </w:rPr>
        <w:t>部</w:t>
      </w:r>
      <w:r w:rsidR="00CF1A56">
        <w:rPr>
          <w:rFonts w:hint="eastAsia"/>
        </w:rPr>
        <w:t>於今（</w:t>
      </w:r>
      <w:r w:rsidR="00196BF8" w:rsidRPr="00196BF8">
        <w:rPr>
          <w:rFonts w:hint="eastAsia"/>
        </w:rPr>
        <w:t>110</w:t>
      </w:r>
      <w:r w:rsidR="00CF1A56">
        <w:rPr>
          <w:rFonts w:hint="eastAsia"/>
        </w:rPr>
        <w:t>）</w:t>
      </w:r>
      <w:r w:rsidR="00196BF8" w:rsidRPr="00196BF8">
        <w:rPr>
          <w:rFonts w:hint="eastAsia"/>
        </w:rPr>
        <w:t>年度</w:t>
      </w:r>
      <w:r w:rsidR="008B45E8">
        <w:rPr>
          <w:rFonts w:hint="eastAsia"/>
        </w:rPr>
        <w:t>始著手</w:t>
      </w:r>
      <w:r w:rsidR="00196BF8" w:rsidRPr="00196BF8">
        <w:rPr>
          <w:rFonts w:hint="eastAsia"/>
        </w:rPr>
        <w:t>規劃建置</w:t>
      </w:r>
      <w:proofErr w:type="gramStart"/>
      <w:r w:rsidR="00196BF8" w:rsidRPr="00196BF8">
        <w:rPr>
          <w:rFonts w:hint="eastAsia"/>
        </w:rPr>
        <w:t>遊說線上登記</w:t>
      </w:r>
      <w:proofErr w:type="gramEnd"/>
      <w:r w:rsidR="00196BF8" w:rsidRPr="00196BF8">
        <w:rPr>
          <w:rFonts w:hint="eastAsia"/>
        </w:rPr>
        <w:t>系統，</w:t>
      </w:r>
      <w:r w:rsidR="00C20B9E">
        <w:rPr>
          <w:rFonts w:hint="eastAsia"/>
        </w:rPr>
        <w:t>然以</w:t>
      </w:r>
      <w:r w:rsidR="00B00C28">
        <w:rPr>
          <w:rFonts w:hint="eastAsia"/>
        </w:rPr>
        <w:t>該部</w:t>
      </w:r>
      <w:r w:rsidR="00C20B9E">
        <w:rPr>
          <w:rFonts w:hint="eastAsia"/>
        </w:rPr>
        <w:t>民政司</w:t>
      </w:r>
      <w:r w:rsidR="00B00C28">
        <w:rPr>
          <w:rFonts w:hint="eastAsia"/>
        </w:rPr>
        <w:t>之</w:t>
      </w:r>
      <w:r w:rsidR="00C20B9E">
        <w:rPr>
          <w:rFonts w:hint="eastAsia"/>
        </w:rPr>
        <w:t>有限人、物力，</w:t>
      </w:r>
      <w:r w:rsidR="00CC1D95">
        <w:rPr>
          <w:rFonts w:hint="eastAsia"/>
        </w:rPr>
        <w:t>仍</w:t>
      </w:r>
      <w:r w:rsidR="00104B11">
        <w:rPr>
          <w:rFonts w:hint="eastAsia"/>
        </w:rPr>
        <w:t>有</w:t>
      </w:r>
      <w:r w:rsidR="00CC1D95">
        <w:rPr>
          <w:rFonts w:hint="eastAsia"/>
        </w:rPr>
        <w:t>賴機關首長重視支持，</w:t>
      </w:r>
      <w:proofErr w:type="gramStart"/>
      <w:r w:rsidR="00CC1D95">
        <w:rPr>
          <w:rFonts w:hint="eastAsia"/>
        </w:rPr>
        <w:t>方克</w:t>
      </w:r>
      <w:r w:rsidR="00CC1D95" w:rsidRPr="00CC1D95">
        <w:rPr>
          <w:rFonts w:hint="eastAsia"/>
        </w:rPr>
        <w:t>將</w:t>
      </w:r>
      <w:proofErr w:type="gramEnd"/>
      <w:r w:rsidR="007A217C">
        <w:rPr>
          <w:rFonts w:hint="eastAsia"/>
        </w:rPr>
        <w:t>該</w:t>
      </w:r>
      <w:r w:rsidR="00CC1D95" w:rsidRPr="00CC1D95">
        <w:rPr>
          <w:rFonts w:hint="eastAsia"/>
        </w:rPr>
        <w:t>線上系統</w:t>
      </w:r>
      <w:r w:rsidR="007A217C">
        <w:rPr>
          <w:rFonts w:hint="eastAsia"/>
        </w:rPr>
        <w:t>如期如質</w:t>
      </w:r>
      <w:r w:rsidR="00CC1D95" w:rsidRPr="00CC1D95">
        <w:rPr>
          <w:rFonts w:hint="eastAsia"/>
        </w:rPr>
        <w:t>建置完成</w:t>
      </w:r>
      <w:r w:rsidR="00CC1D95">
        <w:rPr>
          <w:rFonts w:hint="eastAsia"/>
        </w:rPr>
        <w:t>，</w:t>
      </w:r>
      <w:r w:rsidR="00196BF8" w:rsidRPr="00196BF8">
        <w:rPr>
          <w:rFonts w:hint="eastAsia"/>
        </w:rPr>
        <w:t>提升遊說登記便利性與即時性，並納入線上查詢各機關所受理之遊說案件及遊說者之財務收支報表功能，</w:t>
      </w:r>
      <w:r w:rsidR="006A235C">
        <w:rPr>
          <w:rFonts w:hint="eastAsia"/>
        </w:rPr>
        <w:t>以</w:t>
      </w:r>
      <w:r w:rsidR="00196BF8" w:rsidRPr="00196BF8">
        <w:rPr>
          <w:rFonts w:hint="eastAsia"/>
        </w:rPr>
        <w:t>達</w:t>
      </w:r>
      <w:r w:rsidR="001147B4">
        <w:rPr>
          <w:rFonts w:hint="eastAsia"/>
        </w:rPr>
        <w:t>成</w:t>
      </w:r>
      <w:r w:rsidR="00196BF8" w:rsidRPr="00196BF8">
        <w:rPr>
          <w:rFonts w:hint="eastAsia"/>
        </w:rPr>
        <w:t>遊說公開透明</w:t>
      </w:r>
      <w:r w:rsidR="00C20B9E">
        <w:rPr>
          <w:rFonts w:hint="eastAsia"/>
        </w:rPr>
        <w:t>之</w:t>
      </w:r>
      <w:r w:rsidR="00196BF8" w:rsidRPr="00196BF8">
        <w:rPr>
          <w:rFonts w:hint="eastAsia"/>
        </w:rPr>
        <w:t>目的。</w:t>
      </w:r>
    </w:p>
    <w:p w:rsidR="009F0EEF" w:rsidRDefault="00C47382" w:rsidP="006068B8">
      <w:pPr>
        <w:pStyle w:val="3"/>
        <w:ind w:left="1361"/>
      </w:pPr>
      <w:r>
        <w:rPr>
          <w:rFonts w:hint="eastAsia"/>
        </w:rPr>
        <w:t>本次遊說法修法，</w:t>
      </w:r>
      <w:r w:rsidR="00A562D8" w:rsidRPr="00A562D8">
        <w:rPr>
          <w:rFonts w:hint="eastAsia"/>
        </w:rPr>
        <w:t>主管機關擬新增對外籍、大陸及港澳人士從事違法遊說活動加以裁罰之條文，</w:t>
      </w:r>
      <w:r w:rsidR="001A3CF7">
        <w:rPr>
          <w:rFonts w:hint="eastAsia"/>
        </w:rPr>
        <w:t>與法務部先前草擬本法之立法意旨與裁罰角度不合</w:t>
      </w:r>
      <w:r w:rsidR="00AE44B1">
        <w:rPr>
          <w:rFonts w:hAnsi="標楷體" w:hint="eastAsia"/>
        </w:rPr>
        <w:t>；</w:t>
      </w:r>
      <w:r w:rsidR="009B7FCE">
        <w:rPr>
          <w:rFonts w:hAnsi="標楷體" w:hint="eastAsia"/>
        </w:rPr>
        <w:t>又</w:t>
      </w:r>
      <w:r w:rsidR="00AE44B1" w:rsidRPr="00AE44B1">
        <w:rPr>
          <w:rFonts w:hint="eastAsia"/>
        </w:rPr>
        <w:t>本法對遊說者違法裁處罰鍰之最低額度</w:t>
      </w:r>
      <w:r w:rsidR="009B7FCE">
        <w:rPr>
          <w:rFonts w:hint="eastAsia"/>
        </w:rPr>
        <w:t>尚</w:t>
      </w:r>
      <w:r w:rsidR="00AE44B1" w:rsidRPr="00AE44B1">
        <w:rPr>
          <w:rFonts w:hint="eastAsia"/>
        </w:rPr>
        <w:t>嫌過重</w:t>
      </w:r>
      <w:r w:rsidR="00AE44B1">
        <w:rPr>
          <w:rFonts w:hint="eastAsia"/>
        </w:rPr>
        <w:t>，</w:t>
      </w:r>
      <w:proofErr w:type="gramStart"/>
      <w:r w:rsidR="009B7FCE">
        <w:rPr>
          <w:rFonts w:hint="eastAsia"/>
        </w:rPr>
        <w:t>允</w:t>
      </w:r>
      <w:r w:rsidR="00AE44B1">
        <w:rPr>
          <w:rFonts w:hint="eastAsia"/>
        </w:rPr>
        <w:t>有斟酌</w:t>
      </w:r>
      <w:proofErr w:type="gramEnd"/>
      <w:r w:rsidR="00AE44B1">
        <w:rPr>
          <w:rFonts w:hint="eastAsia"/>
        </w:rPr>
        <w:t>向下調整之空間</w:t>
      </w:r>
      <w:r w:rsidR="009F0EEF">
        <w:rPr>
          <w:rFonts w:hint="eastAsia"/>
        </w:rPr>
        <w:t>：</w:t>
      </w:r>
    </w:p>
    <w:p w:rsidR="001D3A88" w:rsidRDefault="00F04736" w:rsidP="001D3A88">
      <w:pPr>
        <w:pStyle w:val="4"/>
      </w:pPr>
      <w:r>
        <w:rPr>
          <w:rFonts w:hint="eastAsia"/>
        </w:rPr>
        <w:t>現行</w:t>
      </w:r>
      <w:r w:rsidR="001D3A88">
        <w:rPr>
          <w:rFonts w:hint="eastAsia"/>
        </w:rPr>
        <w:t>違反遊說法規定應</w:t>
      </w:r>
      <w:r w:rsidR="00D74DE1">
        <w:rPr>
          <w:rFonts w:hint="eastAsia"/>
        </w:rPr>
        <w:t>予裁處</w:t>
      </w:r>
      <w:r w:rsidR="001D3A88">
        <w:rPr>
          <w:rFonts w:hint="eastAsia"/>
        </w:rPr>
        <w:t>之情形</w:t>
      </w:r>
      <w:r w:rsidR="00B46B83">
        <w:rPr>
          <w:rFonts w:hint="eastAsia"/>
        </w:rPr>
        <w:t>，</w:t>
      </w:r>
      <w:r w:rsidR="001D3A88">
        <w:rPr>
          <w:rFonts w:hint="eastAsia"/>
        </w:rPr>
        <w:t>計有</w:t>
      </w:r>
      <w:proofErr w:type="gramStart"/>
      <w:r w:rsidR="001D3A88">
        <w:rPr>
          <w:rFonts w:hint="eastAsia"/>
        </w:rPr>
        <w:t>以下</w:t>
      </w:r>
      <w:r w:rsidR="00B46B83">
        <w:rPr>
          <w:rFonts w:hint="eastAsia"/>
        </w:rPr>
        <w:t>數類</w:t>
      </w:r>
      <w:proofErr w:type="gramEnd"/>
      <w:r w:rsidR="001D3A88">
        <w:rPr>
          <w:rFonts w:hint="eastAsia"/>
        </w:rPr>
        <w:t>：</w:t>
      </w:r>
    </w:p>
    <w:p w:rsidR="009B7FCE" w:rsidRDefault="00916320" w:rsidP="00E1196C">
      <w:pPr>
        <w:pStyle w:val="5"/>
      </w:pPr>
      <w:r>
        <w:rPr>
          <w:rFonts w:hint="eastAsia"/>
        </w:rPr>
        <w:t>故意隱匿</w:t>
      </w:r>
      <w:r w:rsidRPr="00916320">
        <w:rPr>
          <w:rFonts w:hint="eastAsia"/>
        </w:rPr>
        <w:t>不得遊說</w:t>
      </w:r>
      <w:r>
        <w:rPr>
          <w:rFonts w:hint="eastAsia"/>
        </w:rPr>
        <w:t>或違反禁止遊說規定</w:t>
      </w:r>
      <w:r w:rsidR="009B7FCE">
        <w:rPr>
          <w:rFonts w:hint="eastAsia"/>
        </w:rPr>
        <w:t>（本</w:t>
      </w:r>
      <w:r w:rsidR="009B7FCE" w:rsidRPr="00916320">
        <w:rPr>
          <w:rFonts w:hint="eastAsia"/>
        </w:rPr>
        <w:t>法第2</w:t>
      </w:r>
      <w:r w:rsidR="009B7FCE">
        <w:t>1</w:t>
      </w:r>
      <w:r w:rsidR="009B7FCE" w:rsidRPr="00916320">
        <w:rPr>
          <w:rFonts w:hint="eastAsia"/>
        </w:rPr>
        <w:t>條）</w:t>
      </w:r>
      <w:r>
        <w:rPr>
          <w:rFonts w:hint="eastAsia"/>
        </w:rPr>
        <w:t>：</w:t>
      </w:r>
    </w:p>
    <w:p w:rsidR="008A59E2" w:rsidRDefault="009B7FCE" w:rsidP="009B7FCE">
      <w:pPr>
        <w:pStyle w:val="5"/>
        <w:numPr>
          <w:ilvl w:val="0"/>
          <w:numId w:val="0"/>
        </w:numPr>
        <w:ind w:left="2041"/>
      </w:pPr>
      <w:r>
        <w:rPr>
          <w:rFonts w:hint="eastAsia"/>
        </w:rPr>
        <w:t xml:space="preserve">    </w:t>
      </w:r>
      <w:r w:rsidR="00916320">
        <w:rPr>
          <w:rFonts w:hint="eastAsia"/>
        </w:rPr>
        <w:t>故意隱匿</w:t>
      </w:r>
      <w:r w:rsidR="00B8160F">
        <w:rPr>
          <w:rFonts w:hint="eastAsia"/>
        </w:rPr>
        <w:t>本法</w:t>
      </w:r>
      <w:r w:rsidR="00916320">
        <w:rPr>
          <w:rFonts w:hint="eastAsia"/>
        </w:rPr>
        <w:t>第4條第1項或第2項</w:t>
      </w:r>
      <w:r w:rsidR="00916320" w:rsidRPr="00916320">
        <w:rPr>
          <w:rFonts w:hint="eastAsia"/>
        </w:rPr>
        <w:t>不得遊說之情形而進行遊說</w:t>
      </w:r>
      <w:r w:rsidR="00916320">
        <w:rPr>
          <w:rFonts w:hint="eastAsia"/>
        </w:rPr>
        <w:t>及違反</w:t>
      </w:r>
      <w:r w:rsidR="00B8160F">
        <w:rPr>
          <w:rFonts w:hint="eastAsia"/>
        </w:rPr>
        <w:t>本法</w:t>
      </w:r>
      <w:r w:rsidR="00916320" w:rsidRPr="00916320">
        <w:rPr>
          <w:rFonts w:hint="eastAsia"/>
        </w:rPr>
        <w:t>第</w:t>
      </w:r>
      <w:r w:rsidR="00916320">
        <w:rPr>
          <w:rFonts w:hint="eastAsia"/>
        </w:rPr>
        <w:t>1</w:t>
      </w:r>
      <w:r w:rsidR="00916320">
        <w:t>0</w:t>
      </w:r>
      <w:r w:rsidR="00916320" w:rsidRPr="00916320">
        <w:rPr>
          <w:rFonts w:hint="eastAsia"/>
        </w:rPr>
        <w:t>條、第</w:t>
      </w:r>
      <w:r w:rsidR="00916320">
        <w:rPr>
          <w:rFonts w:hint="eastAsia"/>
        </w:rPr>
        <w:t>1</w:t>
      </w:r>
      <w:r w:rsidR="00916320">
        <w:t>1</w:t>
      </w:r>
      <w:r w:rsidR="00916320" w:rsidRPr="00916320">
        <w:rPr>
          <w:rFonts w:hint="eastAsia"/>
        </w:rPr>
        <w:t>條或第</w:t>
      </w:r>
      <w:r w:rsidR="00916320">
        <w:rPr>
          <w:rFonts w:hint="eastAsia"/>
        </w:rPr>
        <w:t>1</w:t>
      </w:r>
      <w:r w:rsidR="00916320">
        <w:t>2</w:t>
      </w:r>
      <w:r w:rsidR="00916320" w:rsidRPr="00916320">
        <w:rPr>
          <w:rFonts w:hint="eastAsia"/>
        </w:rPr>
        <w:t>條第</w:t>
      </w:r>
      <w:r w:rsidR="00916320">
        <w:rPr>
          <w:rFonts w:hint="eastAsia"/>
        </w:rPr>
        <w:t>1</w:t>
      </w:r>
      <w:r w:rsidR="00916320" w:rsidRPr="00916320">
        <w:rPr>
          <w:rFonts w:hint="eastAsia"/>
        </w:rPr>
        <w:t>項規定</w:t>
      </w:r>
      <w:r w:rsidR="00916320">
        <w:rPr>
          <w:rFonts w:hint="eastAsia"/>
        </w:rPr>
        <w:t>而進行遊說，</w:t>
      </w:r>
      <w:r w:rsidR="00916320" w:rsidRPr="00916320">
        <w:rPr>
          <w:rFonts w:hint="eastAsia"/>
        </w:rPr>
        <w:t>處</w:t>
      </w:r>
      <w:r w:rsidR="00916320">
        <w:rPr>
          <w:rFonts w:hint="eastAsia"/>
        </w:rPr>
        <w:t>5</w:t>
      </w:r>
      <w:r w:rsidR="00916320">
        <w:t>0</w:t>
      </w:r>
      <w:r w:rsidR="00916320" w:rsidRPr="00916320">
        <w:rPr>
          <w:rFonts w:hint="eastAsia"/>
        </w:rPr>
        <w:t>萬元以上</w:t>
      </w:r>
      <w:r w:rsidR="00916320">
        <w:rPr>
          <w:rFonts w:hint="eastAsia"/>
        </w:rPr>
        <w:t>2</w:t>
      </w:r>
      <w:r w:rsidR="00916320">
        <w:t>50</w:t>
      </w:r>
      <w:r w:rsidR="00916320" w:rsidRPr="00916320">
        <w:rPr>
          <w:rFonts w:hint="eastAsia"/>
        </w:rPr>
        <w:t>萬元以下罰鍰</w:t>
      </w:r>
      <w:r w:rsidR="00916320">
        <w:rPr>
          <w:rFonts w:hint="eastAsia"/>
        </w:rPr>
        <w:t>。</w:t>
      </w:r>
    </w:p>
    <w:p w:rsidR="009B7FCE" w:rsidRDefault="001D3A88" w:rsidP="00E1196C">
      <w:pPr>
        <w:pStyle w:val="5"/>
      </w:pPr>
      <w:r>
        <w:rPr>
          <w:rFonts w:hint="eastAsia"/>
        </w:rPr>
        <w:t>遊說內容故意登記不實</w:t>
      </w:r>
      <w:r w:rsidR="009B7FCE" w:rsidRPr="009B7FCE">
        <w:rPr>
          <w:rFonts w:hint="eastAsia"/>
        </w:rPr>
        <w:t>（</w:t>
      </w:r>
      <w:r w:rsidR="009B7FCE">
        <w:rPr>
          <w:rFonts w:hint="eastAsia"/>
        </w:rPr>
        <w:t>本</w:t>
      </w:r>
      <w:r w:rsidR="009B7FCE" w:rsidRPr="009B7FCE">
        <w:rPr>
          <w:rFonts w:hint="eastAsia"/>
        </w:rPr>
        <w:t>法第22條第1項第1款、第2項）</w:t>
      </w:r>
      <w:r>
        <w:rPr>
          <w:rFonts w:hint="eastAsia"/>
        </w:rPr>
        <w:t>：</w:t>
      </w:r>
    </w:p>
    <w:p w:rsidR="001D3A88" w:rsidRDefault="009B7FCE" w:rsidP="009B7FCE">
      <w:pPr>
        <w:pStyle w:val="5"/>
        <w:numPr>
          <w:ilvl w:val="0"/>
          <w:numId w:val="0"/>
        </w:numPr>
        <w:ind w:left="2041"/>
      </w:pPr>
      <w:r>
        <w:rPr>
          <w:rFonts w:hint="eastAsia"/>
        </w:rPr>
        <w:t xml:space="preserve">    </w:t>
      </w:r>
      <w:r w:rsidR="001D3A88">
        <w:rPr>
          <w:rFonts w:hint="eastAsia"/>
        </w:rPr>
        <w:t>遊說申請登記內容故意登記不實而進行遊說，處20萬元以上100萬元以下罰鍰。情節重大</w:t>
      </w:r>
      <w:r w:rsidR="001D3A88">
        <w:rPr>
          <w:rFonts w:hint="eastAsia"/>
        </w:rPr>
        <w:lastRenderedPageBreak/>
        <w:t>者，被遊說所屬機關尚得拒絕受理該遊說者1年期間之遊說登記申請。</w:t>
      </w:r>
    </w:p>
    <w:p w:rsidR="009B7FCE" w:rsidRDefault="00BA368C" w:rsidP="00E1196C">
      <w:pPr>
        <w:pStyle w:val="5"/>
      </w:pPr>
      <w:r w:rsidRPr="00BA368C">
        <w:rPr>
          <w:rFonts w:hint="eastAsia"/>
        </w:rPr>
        <w:t>未辦理財務收支申報或故意登記不實</w:t>
      </w:r>
      <w:r w:rsidR="009B7FCE" w:rsidRPr="00BA368C">
        <w:rPr>
          <w:rFonts w:hint="eastAsia"/>
        </w:rPr>
        <w:t>（</w:t>
      </w:r>
      <w:r w:rsidR="009B7FCE">
        <w:rPr>
          <w:rFonts w:hint="eastAsia"/>
        </w:rPr>
        <w:t>本</w:t>
      </w:r>
      <w:r w:rsidR="009B7FCE" w:rsidRPr="00BA368C">
        <w:rPr>
          <w:rFonts w:hint="eastAsia"/>
        </w:rPr>
        <w:t>法第22條</w:t>
      </w:r>
      <w:r w:rsidR="009B7FCE">
        <w:rPr>
          <w:rFonts w:hint="eastAsia"/>
        </w:rPr>
        <w:t>第1項第2款、第2項</w:t>
      </w:r>
      <w:r w:rsidR="009B7FCE" w:rsidRPr="00BA368C">
        <w:rPr>
          <w:rFonts w:hint="eastAsia"/>
        </w:rPr>
        <w:t>）</w:t>
      </w:r>
      <w:r w:rsidRPr="00BA368C">
        <w:rPr>
          <w:rFonts w:hint="eastAsia"/>
        </w:rPr>
        <w:t>：</w:t>
      </w:r>
    </w:p>
    <w:p w:rsidR="00BA368C" w:rsidRDefault="009B7FCE" w:rsidP="009B7FCE">
      <w:pPr>
        <w:pStyle w:val="5"/>
        <w:numPr>
          <w:ilvl w:val="0"/>
          <w:numId w:val="0"/>
        </w:numPr>
        <w:ind w:left="2041"/>
      </w:pPr>
      <w:r>
        <w:rPr>
          <w:rFonts w:hint="eastAsia"/>
        </w:rPr>
        <w:t xml:space="preserve">    </w:t>
      </w:r>
      <w:r w:rsidR="00BA368C" w:rsidRPr="00BA368C">
        <w:rPr>
          <w:rFonts w:hint="eastAsia"/>
        </w:rPr>
        <w:t>遊說者未</w:t>
      </w:r>
      <w:r w:rsidR="00BA368C">
        <w:rPr>
          <w:rFonts w:hint="eastAsia"/>
        </w:rPr>
        <w:t>依規定</w:t>
      </w:r>
      <w:r w:rsidR="00BA368C" w:rsidRPr="00BA368C">
        <w:rPr>
          <w:rFonts w:hint="eastAsia"/>
        </w:rPr>
        <w:t>申報財務收支情形，或內容故意申報不實，處20萬元以上100萬元以下罰鍰</w:t>
      </w:r>
      <w:r w:rsidR="00BA368C">
        <w:rPr>
          <w:rFonts w:hint="eastAsia"/>
        </w:rPr>
        <w:t>。</w:t>
      </w:r>
      <w:r w:rsidR="00BA368C" w:rsidRPr="00BA368C">
        <w:rPr>
          <w:rFonts w:hint="eastAsia"/>
        </w:rPr>
        <w:t>情節重大者，被遊說所屬機關尚得拒絕受理該遊說者1年期間之遊說登記申請。</w:t>
      </w:r>
    </w:p>
    <w:p w:rsidR="009B7FCE" w:rsidRDefault="001D3A88" w:rsidP="00E1196C">
      <w:pPr>
        <w:pStyle w:val="5"/>
      </w:pPr>
      <w:r>
        <w:rPr>
          <w:rFonts w:hint="eastAsia"/>
        </w:rPr>
        <w:t>未申請變更登記</w:t>
      </w:r>
      <w:r w:rsidR="009B7FCE">
        <w:rPr>
          <w:rFonts w:hint="eastAsia"/>
        </w:rPr>
        <w:t>（遊說法第23條第1款）</w:t>
      </w:r>
      <w:r>
        <w:rPr>
          <w:rFonts w:hint="eastAsia"/>
        </w:rPr>
        <w:t>：</w:t>
      </w:r>
    </w:p>
    <w:p w:rsidR="001D3A88" w:rsidRDefault="009B7FCE" w:rsidP="009B7FCE">
      <w:pPr>
        <w:pStyle w:val="5"/>
        <w:numPr>
          <w:ilvl w:val="0"/>
          <w:numId w:val="0"/>
        </w:numPr>
        <w:ind w:left="2041"/>
      </w:pPr>
      <w:r>
        <w:rPr>
          <w:rFonts w:hint="eastAsia"/>
        </w:rPr>
        <w:t xml:space="preserve">    </w:t>
      </w:r>
      <w:r w:rsidR="001D3A88">
        <w:rPr>
          <w:rFonts w:hint="eastAsia"/>
        </w:rPr>
        <w:t>遊說者</w:t>
      </w:r>
      <w:r w:rsidR="00BA368C">
        <w:rPr>
          <w:rFonts w:hint="eastAsia"/>
        </w:rPr>
        <w:t>未</w:t>
      </w:r>
      <w:r w:rsidR="001D3A88">
        <w:rPr>
          <w:rFonts w:hint="eastAsia"/>
        </w:rPr>
        <w:t>依規定申請變更登記，處10萬元以上50萬元以下罰鍰。</w:t>
      </w:r>
    </w:p>
    <w:p w:rsidR="009B7FCE" w:rsidRDefault="001D3A88" w:rsidP="00E1196C">
      <w:pPr>
        <w:pStyle w:val="5"/>
      </w:pPr>
      <w:r>
        <w:rPr>
          <w:rFonts w:hint="eastAsia"/>
        </w:rPr>
        <w:t>未辦理終止登記</w:t>
      </w:r>
      <w:r w:rsidR="009B7FCE">
        <w:rPr>
          <w:rFonts w:hint="eastAsia"/>
        </w:rPr>
        <w:t>（遊說法第23條第2款）</w:t>
      </w:r>
      <w:r>
        <w:rPr>
          <w:rFonts w:hint="eastAsia"/>
        </w:rPr>
        <w:t>：</w:t>
      </w:r>
    </w:p>
    <w:p w:rsidR="001D3A88" w:rsidRDefault="009B7FCE" w:rsidP="009B7FCE">
      <w:pPr>
        <w:pStyle w:val="5"/>
        <w:numPr>
          <w:ilvl w:val="0"/>
          <w:numId w:val="0"/>
        </w:numPr>
        <w:ind w:left="2041"/>
      </w:pPr>
      <w:r>
        <w:rPr>
          <w:rFonts w:hint="eastAsia"/>
        </w:rPr>
        <w:t xml:space="preserve">    </w:t>
      </w:r>
      <w:r w:rsidR="001D3A88">
        <w:rPr>
          <w:rFonts w:hint="eastAsia"/>
        </w:rPr>
        <w:t>遊說者</w:t>
      </w:r>
      <w:r w:rsidR="00BA368C">
        <w:rPr>
          <w:rFonts w:hint="eastAsia"/>
        </w:rPr>
        <w:t>未</w:t>
      </w:r>
      <w:r w:rsidR="001D3A88">
        <w:rPr>
          <w:rFonts w:hint="eastAsia"/>
        </w:rPr>
        <w:t>依規定辦理終止登記，處10萬元以上50萬元以下罰鍰。</w:t>
      </w:r>
    </w:p>
    <w:p w:rsidR="009B7FCE" w:rsidRDefault="00BA368C" w:rsidP="00BA368C">
      <w:pPr>
        <w:pStyle w:val="5"/>
      </w:pPr>
      <w:r w:rsidRPr="00BA368C">
        <w:rPr>
          <w:rFonts w:hint="eastAsia"/>
        </w:rPr>
        <w:t>被遊說者</w:t>
      </w:r>
      <w:r>
        <w:rPr>
          <w:rFonts w:hint="eastAsia"/>
        </w:rPr>
        <w:t>違反通知義務</w:t>
      </w:r>
      <w:r w:rsidR="009B7FCE" w:rsidRPr="00BA368C">
        <w:rPr>
          <w:rFonts w:hint="eastAsia"/>
        </w:rPr>
        <w:t>（遊說法第23條</w:t>
      </w:r>
      <w:r w:rsidR="009B7FCE">
        <w:rPr>
          <w:rFonts w:hint="eastAsia"/>
        </w:rPr>
        <w:t>第3款</w:t>
      </w:r>
      <w:r w:rsidR="009B7FCE" w:rsidRPr="00BA368C">
        <w:rPr>
          <w:rFonts w:hint="eastAsia"/>
        </w:rPr>
        <w:t>）</w:t>
      </w:r>
      <w:r w:rsidRPr="00BA368C">
        <w:rPr>
          <w:rFonts w:hint="eastAsia"/>
        </w:rPr>
        <w:t>：</w:t>
      </w:r>
    </w:p>
    <w:p w:rsidR="00BA368C" w:rsidRDefault="009B7FCE" w:rsidP="009B7FCE">
      <w:pPr>
        <w:pStyle w:val="5"/>
        <w:numPr>
          <w:ilvl w:val="0"/>
          <w:numId w:val="0"/>
        </w:numPr>
        <w:ind w:left="2041"/>
      </w:pPr>
      <w:r>
        <w:rPr>
          <w:rFonts w:hint="eastAsia"/>
        </w:rPr>
        <w:t xml:space="preserve">    </w:t>
      </w:r>
      <w:r w:rsidR="00BA368C">
        <w:rPr>
          <w:rFonts w:hint="eastAsia"/>
        </w:rPr>
        <w:t>被遊說者接受遊說後7日內，未通知所屬機關指定之專責單位或人員登記</w:t>
      </w:r>
      <w:r w:rsidR="00BA368C" w:rsidRPr="00BA368C">
        <w:rPr>
          <w:rFonts w:hint="eastAsia"/>
        </w:rPr>
        <w:t>者，處10萬元以上50萬元以下罰鍰。</w:t>
      </w:r>
    </w:p>
    <w:p w:rsidR="009B7FCE" w:rsidRDefault="00F52EB4" w:rsidP="00F52EB4">
      <w:pPr>
        <w:pStyle w:val="5"/>
      </w:pPr>
      <w:r>
        <w:rPr>
          <w:rFonts w:hint="eastAsia"/>
        </w:rPr>
        <w:t>未依規定保管</w:t>
      </w:r>
      <w:proofErr w:type="gramStart"/>
      <w:r>
        <w:rPr>
          <w:rFonts w:hint="eastAsia"/>
        </w:rPr>
        <w:t>帳冊</w:t>
      </w:r>
      <w:proofErr w:type="gramEnd"/>
      <w:r w:rsidR="009B7FCE" w:rsidRPr="009B7FCE">
        <w:rPr>
          <w:rFonts w:hint="eastAsia"/>
        </w:rPr>
        <w:t>（遊說法第24條）</w:t>
      </w:r>
      <w:r>
        <w:rPr>
          <w:rFonts w:hint="eastAsia"/>
        </w:rPr>
        <w:t>：</w:t>
      </w:r>
    </w:p>
    <w:p w:rsidR="00F52EB4" w:rsidRDefault="009B7FCE" w:rsidP="009B7FCE">
      <w:pPr>
        <w:pStyle w:val="5"/>
        <w:numPr>
          <w:ilvl w:val="0"/>
          <w:numId w:val="0"/>
        </w:numPr>
        <w:ind w:left="2041"/>
      </w:pPr>
      <w:r>
        <w:rPr>
          <w:rFonts w:hint="eastAsia"/>
        </w:rPr>
        <w:t xml:space="preserve">    </w:t>
      </w:r>
      <w:r w:rsidR="00F52EB4">
        <w:rPr>
          <w:rFonts w:hint="eastAsia"/>
        </w:rPr>
        <w:t>遊說者未依規定保管財務收支</w:t>
      </w:r>
      <w:proofErr w:type="gramStart"/>
      <w:r w:rsidR="00F52EB4">
        <w:rPr>
          <w:rFonts w:hint="eastAsia"/>
        </w:rPr>
        <w:t>帳冊</w:t>
      </w:r>
      <w:proofErr w:type="gramEnd"/>
      <w:r w:rsidR="00F52EB4">
        <w:rPr>
          <w:rFonts w:hint="eastAsia"/>
        </w:rPr>
        <w:t>，處5萬元以上2</w:t>
      </w:r>
      <w:r w:rsidR="00F52EB4">
        <w:t>5</w:t>
      </w:r>
      <w:r w:rsidR="00F52EB4">
        <w:rPr>
          <w:rFonts w:hint="eastAsia"/>
        </w:rPr>
        <w:t>萬元以下罰鍰。</w:t>
      </w:r>
    </w:p>
    <w:p w:rsidR="0084191A" w:rsidRDefault="0084191A" w:rsidP="0084191A">
      <w:pPr>
        <w:pStyle w:val="4"/>
      </w:pPr>
      <w:r>
        <w:rPr>
          <w:rFonts w:hint="eastAsia"/>
        </w:rPr>
        <w:t>按</w:t>
      </w:r>
      <w:r w:rsidR="009A2F54">
        <w:rPr>
          <w:rFonts w:hint="eastAsia"/>
        </w:rPr>
        <w:t>本法不以</w:t>
      </w:r>
      <w:r w:rsidR="009A2F54" w:rsidRPr="009A2F54">
        <w:rPr>
          <w:rFonts w:hint="eastAsia"/>
        </w:rPr>
        <w:t>干預、管制</w:t>
      </w:r>
      <w:r w:rsidR="009A2F54">
        <w:rPr>
          <w:rFonts w:hint="eastAsia"/>
        </w:rPr>
        <w:t>為目的，</w:t>
      </w:r>
      <w:r w:rsidR="00F2391A">
        <w:rPr>
          <w:rFonts w:hint="eastAsia"/>
        </w:rPr>
        <w:t>並</w:t>
      </w:r>
      <w:r w:rsidR="005B3721" w:rsidRPr="005B3721">
        <w:rPr>
          <w:rFonts w:hint="eastAsia"/>
        </w:rPr>
        <w:t>依循「開放為原則，限制為例外」</w:t>
      </w:r>
      <w:r w:rsidR="005B3721">
        <w:rPr>
          <w:rFonts w:hint="eastAsia"/>
        </w:rPr>
        <w:t>原則</w:t>
      </w:r>
      <w:r w:rsidR="00F2391A">
        <w:rPr>
          <w:rFonts w:hint="eastAsia"/>
        </w:rPr>
        <w:t>，審慎</w:t>
      </w:r>
      <w:r w:rsidR="005B3721">
        <w:rPr>
          <w:rFonts w:hint="eastAsia"/>
        </w:rPr>
        <w:t>處理遊說活動</w:t>
      </w:r>
      <w:r w:rsidR="009B7FCE">
        <w:rPr>
          <w:rFonts w:hint="eastAsia"/>
        </w:rPr>
        <w:t>，</w:t>
      </w:r>
      <w:r w:rsidR="00D349F7">
        <w:rPr>
          <w:rFonts w:hint="eastAsia"/>
        </w:rPr>
        <w:t>並對於違反本法規定者予以裁處</w:t>
      </w:r>
      <w:r w:rsidR="001F7360">
        <w:rPr>
          <w:rFonts w:hint="eastAsia"/>
        </w:rPr>
        <w:t>。是</w:t>
      </w:r>
      <w:r>
        <w:rPr>
          <w:rFonts w:hint="eastAsia"/>
        </w:rPr>
        <w:t>本法</w:t>
      </w:r>
      <w:r w:rsidR="009A2F54">
        <w:rPr>
          <w:rFonts w:hint="eastAsia"/>
        </w:rPr>
        <w:t>裁罰</w:t>
      </w:r>
      <w:r w:rsidR="00D349F7">
        <w:rPr>
          <w:rFonts w:hint="eastAsia"/>
        </w:rPr>
        <w:t>之</w:t>
      </w:r>
      <w:r w:rsidR="00F062A4">
        <w:rPr>
          <w:rFonts w:hint="eastAsia"/>
        </w:rPr>
        <w:t>客體</w:t>
      </w:r>
      <w:r w:rsidR="00D349F7">
        <w:rPr>
          <w:rFonts w:hint="eastAsia"/>
        </w:rPr>
        <w:t>，</w:t>
      </w:r>
      <w:r w:rsidR="005B3721">
        <w:rPr>
          <w:rFonts w:hint="eastAsia"/>
        </w:rPr>
        <w:t>主要針對</w:t>
      </w:r>
      <w:r w:rsidR="009B7FCE">
        <w:rPr>
          <w:rFonts w:hint="eastAsia"/>
        </w:rPr>
        <w:t>「</w:t>
      </w:r>
      <w:r w:rsidR="005B3721">
        <w:rPr>
          <w:rFonts w:hint="eastAsia"/>
        </w:rPr>
        <w:t>未辦理登記或故意登記不實</w:t>
      </w:r>
      <w:r w:rsidR="009B7FCE">
        <w:rPr>
          <w:rFonts w:hint="eastAsia"/>
        </w:rPr>
        <w:t>」</w:t>
      </w:r>
      <w:r w:rsidR="005B3721">
        <w:rPr>
          <w:rFonts w:hint="eastAsia"/>
        </w:rPr>
        <w:t>及</w:t>
      </w:r>
      <w:r w:rsidR="009B7FCE">
        <w:rPr>
          <w:rFonts w:hint="eastAsia"/>
        </w:rPr>
        <w:t>「</w:t>
      </w:r>
      <w:r w:rsidR="005B3721">
        <w:rPr>
          <w:rFonts w:hint="eastAsia"/>
        </w:rPr>
        <w:t>違反利益迴避</w:t>
      </w:r>
      <w:r w:rsidR="009B7FCE">
        <w:rPr>
          <w:rFonts w:hint="eastAsia"/>
        </w:rPr>
        <w:t>」</w:t>
      </w:r>
      <w:r w:rsidR="005B3721">
        <w:rPr>
          <w:rFonts w:hint="eastAsia"/>
        </w:rPr>
        <w:t>兩大類。</w:t>
      </w:r>
      <w:r w:rsidR="00536C67">
        <w:rPr>
          <w:rFonts w:hint="eastAsia"/>
        </w:rPr>
        <w:t>查</w:t>
      </w:r>
      <w:r>
        <w:rPr>
          <w:rFonts w:hint="eastAsia"/>
        </w:rPr>
        <w:t>法務部</w:t>
      </w:r>
      <w:r w:rsidR="00D349F7">
        <w:rPr>
          <w:rFonts w:hint="eastAsia"/>
        </w:rPr>
        <w:t>草擬本法</w:t>
      </w:r>
      <w:r w:rsidR="00536C67">
        <w:rPr>
          <w:rFonts w:hint="eastAsia"/>
        </w:rPr>
        <w:t>草案時，依照立法院決議指派次長率員舉辦北中南三區</w:t>
      </w:r>
      <w:r>
        <w:rPr>
          <w:rFonts w:hint="eastAsia"/>
        </w:rPr>
        <w:t>遊說法草案公聽會</w:t>
      </w:r>
      <w:r w:rsidR="00536C67">
        <w:rPr>
          <w:rFonts w:hint="eastAsia"/>
        </w:rPr>
        <w:t>，相關主責官員於聽證會中</w:t>
      </w:r>
      <w:r w:rsidR="009B7FCE">
        <w:rPr>
          <w:rFonts w:hint="eastAsia"/>
        </w:rPr>
        <w:t>就此</w:t>
      </w:r>
      <w:r w:rsidR="00536C67">
        <w:rPr>
          <w:rFonts w:hint="eastAsia"/>
        </w:rPr>
        <w:t>有明確之</w:t>
      </w:r>
      <w:r>
        <w:rPr>
          <w:rFonts w:hint="eastAsia"/>
        </w:rPr>
        <w:t>報告</w:t>
      </w:r>
      <w:r w:rsidR="00536C67">
        <w:rPr>
          <w:rFonts w:hint="eastAsia"/>
        </w:rPr>
        <w:t>，</w:t>
      </w:r>
      <w:proofErr w:type="gramStart"/>
      <w:r w:rsidR="00536C67">
        <w:rPr>
          <w:rFonts w:hint="eastAsia"/>
        </w:rPr>
        <w:t>摘述如下</w:t>
      </w:r>
      <w:proofErr w:type="gramEnd"/>
      <w:r>
        <w:rPr>
          <w:rFonts w:hint="eastAsia"/>
        </w:rPr>
        <w:t>：</w:t>
      </w:r>
    </w:p>
    <w:p w:rsidR="0084191A" w:rsidRDefault="0084191A" w:rsidP="00220F94">
      <w:pPr>
        <w:pStyle w:val="5"/>
      </w:pPr>
      <w:r>
        <w:lastRenderedPageBreak/>
        <w:t>94</w:t>
      </w:r>
      <w:r>
        <w:rPr>
          <w:rFonts w:hint="eastAsia"/>
        </w:rPr>
        <w:t>年8月5日遊說法草案南區公聽會</w:t>
      </w:r>
    </w:p>
    <w:p w:rsidR="0084191A" w:rsidRDefault="0084191A" w:rsidP="0084191A">
      <w:pPr>
        <w:pStyle w:val="5"/>
        <w:numPr>
          <w:ilvl w:val="0"/>
          <w:numId w:val="0"/>
        </w:numPr>
        <w:ind w:left="2041"/>
      </w:pPr>
      <w:r>
        <w:rPr>
          <w:rFonts w:hint="eastAsia"/>
        </w:rPr>
        <w:t xml:space="preserve">    </w:t>
      </w:r>
      <w:r w:rsidR="009B7FCE">
        <w:rPr>
          <w:rFonts w:hint="eastAsia"/>
        </w:rPr>
        <w:t>本法</w:t>
      </w:r>
      <w:r w:rsidRPr="005242DD">
        <w:rPr>
          <w:rFonts w:hint="eastAsia"/>
        </w:rPr>
        <w:t>有關罰則的部分，</w:t>
      </w:r>
      <w:r w:rsidR="00B8160F">
        <w:rPr>
          <w:rFonts w:hint="eastAsia"/>
        </w:rPr>
        <w:t>原行政院大</w:t>
      </w:r>
      <w:r w:rsidRPr="005242DD">
        <w:rPr>
          <w:rFonts w:hint="eastAsia"/>
        </w:rPr>
        <w:t>陸委</w:t>
      </w:r>
      <w:r w:rsidR="00B8160F">
        <w:rPr>
          <w:rFonts w:hint="eastAsia"/>
        </w:rPr>
        <w:t>員</w:t>
      </w:r>
      <w:r w:rsidRPr="005242DD">
        <w:rPr>
          <w:rFonts w:hint="eastAsia"/>
        </w:rPr>
        <w:t>會曾建議，如果大陸人士對我大陸事務積極遊說的話，應有處罰規定；但是對不能遊說的事情積極遊說，根據我們的研究，認為不適合處罰，因為在他提出遊說登記時，機關就不受理其登記，就已經達到目的。再說遊說也是一種意見表達，是憲法保障的權利</w:t>
      </w:r>
      <w:r w:rsidR="009B7FCE">
        <w:rPr>
          <w:rFonts w:hint="eastAsia"/>
        </w:rPr>
        <w:t>，</w:t>
      </w:r>
      <w:r w:rsidRPr="005242DD">
        <w:rPr>
          <w:rFonts w:hint="eastAsia"/>
        </w:rPr>
        <w:t>本法主要的處罰在於故意做不實的登記、申報，讓公布出來的資料是錯誤的；或是</w:t>
      </w:r>
      <w:r w:rsidR="009B7FCE">
        <w:rPr>
          <w:rFonts w:hint="eastAsia"/>
        </w:rPr>
        <w:t>要求</w:t>
      </w:r>
      <w:r w:rsidRPr="005242DD">
        <w:rPr>
          <w:rFonts w:hint="eastAsia"/>
        </w:rPr>
        <w:t>限期改善，而不改善者；或是必要的登記，</w:t>
      </w:r>
      <w:r w:rsidR="009B7FCE">
        <w:rPr>
          <w:rFonts w:hint="eastAsia"/>
        </w:rPr>
        <w:t>拒</w:t>
      </w:r>
      <w:r w:rsidRPr="005242DD">
        <w:rPr>
          <w:rFonts w:hint="eastAsia"/>
        </w:rPr>
        <w:t>不登記；或該利益迴避時，</w:t>
      </w:r>
      <w:proofErr w:type="gramStart"/>
      <w:r w:rsidRPr="005242DD">
        <w:rPr>
          <w:rFonts w:hint="eastAsia"/>
        </w:rPr>
        <w:t>不</w:t>
      </w:r>
      <w:proofErr w:type="gramEnd"/>
      <w:r w:rsidRPr="005242DD">
        <w:rPr>
          <w:rFonts w:hint="eastAsia"/>
        </w:rPr>
        <w:t>利益迴避等等。這也是為什麼我們的罰則主要是針對造成資訊的錯誤及應該利益迴避而</w:t>
      </w:r>
      <w:proofErr w:type="gramStart"/>
      <w:r w:rsidRPr="005242DD">
        <w:rPr>
          <w:rFonts w:hint="eastAsia"/>
        </w:rPr>
        <w:t>不</w:t>
      </w:r>
      <w:proofErr w:type="gramEnd"/>
      <w:r w:rsidRPr="005242DD">
        <w:rPr>
          <w:rFonts w:hint="eastAsia"/>
        </w:rPr>
        <w:t>迴避的行為</w:t>
      </w:r>
      <w:r>
        <w:rPr>
          <w:rStyle w:val="aff"/>
        </w:rPr>
        <w:footnoteReference w:id="60"/>
      </w:r>
      <w:r w:rsidRPr="005242DD">
        <w:rPr>
          <w:rFonts w:hint="eastAsia"/>
        </w:rPr>
        <w:t>。</w:t>
      </w:r>
    </w:p>
    <w:p w:rsidR="0084191A" w:rsidRDefault="0084191A" w:rsidP="00220F94">
      <w:pPr>
        <w:pStyle w:val="5"/>
      </w:pPr>
      <w:r w:rsidRPr="003653FC">
        <w:rPr>
          <w:rFonts w:hint="eastAsia"/>
        </w:rPr>
        <w:t>94年8月</w:t>
      </w:r>
      <w:r>
        <w:t>9</w:t>
      </w:r>
      <w:r w:rsidRPr="003653FC">
        <w:rPr>
          <w:rFonts w:hint="eastAsia"/>
        </w:rPr>
        <w:t>日</w:t>
      </w:r>
      <w:r>
        <w:rPr>
          <w:rFonts w:hint="eastAsia"/>
        </w:rPr>
        <w:t>遊說法草案中區公聽會</w:t>
      </w:r>
    </w:p>
    <w:p w:rsidR="0084191A" w:rsidRDefault="009B7FCE" w:rsidP="00220F94">
      <w:pPr>
        <w:pStyle w:val="6"/>
      </w:pPr>
      <w:r>
        <w:rPr>
          <w:rFonts w:hint="eastAsia"/>
        </w:rPr>
        <w:t>本</w:t>
      </w:r>
      <w:r w:rsidR="0084191A" w:rsidRPr="00E61817">
        <w:rPr>
          <w:rFonts w:hint="eastAsia"/>
        </w:rPr>
        <w:t>法不是干預、管制性的法</w:t>
      </w:r>
      <w:r>
        <w:rPr>
          <w:rFonts w:hint="eastAsia"/>
        </w:rPr>
        <w:t>律</w:t>
      </w:r>
      <w:r w:rsidR="0084191A" w:rsidRPr="00E61817">
        <w:rPr>
          <w:rFonts w:hint="eastAsia"/>
        </w:rPr>
        <w:t>，但是其中有一小部分的管制，是很低度的，主要是依循「開放為原則，限制為例外」的觀念，和過去已有所不同。條文中的處罰規定大部分都是針對不公開而定，只有一、</w:t>
      </w:r>
      <w:r w:rsidR="0084191A">
        <w:rPr>
          <w:rFonts w:hint="eastAsia"/>
        </w:rPr>
        <w:t>二</w:t>
      </w:r>
      <w:r w:rsidR="0084191A" w:rsidRPr="00E61817">
        <w:rPr>
          <w:rFonts w:hint="eastAsia"/>
        </w:rPr>
        <w:t>條是針對不該遊說而遊說的行為，具有小部分的干預性和管制性，但是本法並非以干預和管制為目的</w:t>
      </w:r>
      <w:r w:rsidR="0084191A">
        <w:rPr>
          <w:rStyle w:val="aff"/>
        </w:rPr>
        <w:footnoteReference w:id="61"/>
      </w:r>
      <w:r w:rsidR="0084191A" w:rsidRPr="00E61817">
        <w:rPr>
          <w:rFonts w:hint="eastAsia"/>
        </w:rPr>
        <w:t>。</w:t>
      </w:r>
    </w:p>
    <w:p w:rsidR="0084191A" w:rsidRDefault="0084191A" w:rsidP="00220F94">
      <w:pPr>
        <w:pStyle w:val="6"/>
      </w:pPr>
      <w:r w:rsidRPr="006E05B2">
        <w:rPr>
          <w:rFonts w:hint="eastAsia"/>
        </w:rPr>
        <w:t>有關處罰規定，原則基本上有兩個核心，一個是有關利益迴避的部分，比如</w:t>
      </w:r>
      <w:r w:rsidR="00881A1F">
        <w:rPr>
          <w:rFonts w:hint="eastAsia"/>
        </w:rPr>
        <w:t>本法</w:t>
      </w:r>
      <w:r w:rsidRPr="006E05B2">
        <w:rPr>
          <w:rFonts w:hint="eastAsia"/>
        </w:rPr>
        <w:t>規</w:t>
      </w:r>
      <w:r w:rsidR="009B7FCE">
        <w:rPr>
          <w:rFonts w:hint="eastAsia"/>
        </w:rPr>
        <w:t>第2條第3項所</w:t>
      </w:r>
      <w:r w:rsidRPr="006E05B2">
        <w:rPr>
          <w:rFonts w:hint="eastAsia"/>
        </w:rPr>
        <w:t>定之</w:t>
      </w:r>
      <w:r w:rsidR="008313DA">
        <w:rPr>
          <w:rFonts w:hint="eastAsia"/>
        </w:rPr>
        <w:t>被遊說者</w:t>
      </w:r>
      <w:r w:rsidR="009B7FCE" w:rsidRPr="009B7FCE">
        <w:rPr>
          <w:rFonts w:hint="eastAsia"/>
        </w:rPr>
        <w:t>（民意代表除外）</w:t>
      </w:r>
      <w:r w:rsidRPr="006E05B2">
        <w:rPr>
          <w:rFonts w:hint="eastAsia"/>
        </w:rPr>
        <w:t>離職</w:t>
      </w:r>
      <w:r w:rsidRPr="006E05B2">
        <w:t>3</w:t>
      </w:r>
      <w:r w:rsidRPr="006E05B2">
        <w:rPr>
          <w:rFonts w:hint="eastAsia"/>
        </w:rPr>
        <w:t>年内不得為其本人或代表其所屬法人、團體</w:t>
      </w:r>
      <w:r w:rsidRPr="006E05B2">
        <w:rPr>
          <w:rFonts w:hint="eastAsia"/>
        </w:rPr>
        <w:lastRenderedPageBreak/>
        <w:t>向其離職前</w:t>
      </w:r>
      <w:r w:rsidRPr="006E05B2">
        <w:t>5</w:t>
      </w:r>
      <w:r w:rsidRPr="006E05B2">
        <w:rPr>
          <w:rFonts w:hint="eastAsia"/>
        </w:rPr>
        <w:t>年内曾服務機關進行遊說，另外就是民意代表不得為其本人或關係人經營</w:t>
      </w:r>
      <w:r>
        <w:rPr>
          <w:rFonts w:hint="eastAsia"/>
        </w:rPr>
        <w:t>或投資達一定比例以上的事業進行遊說，如果違反這個規定進行遊說的話，則給予處罰；另一個層面就是應登記而不登記或故意做不實登記而遊說，或未依規定申報或故意申報不實亦給予處罰，因為此舉將扭曲公開的目的。</w:t>
      </w:r>
      <w:r>
        <w:rPr>
          <w:rFonts w:hAnsi="標楷體" w:hint="eastAsia"/>
        </w:rPr>
        <w:t>…</w:t>
      </w:r>
      <w:proofErr w:type="gramStart"/>
      <w:r>
        <w:rPr>
          <w:rFonts w:hAnsi="標楷體" w:hint="eastAsia"/>
        </w:rPr>
        <w:t>…</w:t>
      </w:r>
      <w:proofErr w:type="gramEnd"/>
      <w:r>
        <w:rPr>
          <w:rFonts w:hint="eastAsia"/>
        </w:rPr>
        <w:t>本法屬低度管制規定，</w:t>
      </w:r>
      <w:r>
        <w:rPr>
          <w:rFonts w:hAnsi="標楷體" w:hint="eastAsia"/>
        </w:rPr>
        <w:t>…</w:t>
      </w:r>
      <w:proofErr w:type="gramStart"/>
      <w:r>
        <w:rPr>
          <w:rFonts w:hAnsi="標楷體" w:hint="eastAsia"/>
        </w:rPr>
        <w:t>…</w:t>
      </w:r>
      <w:proofErr w:type="gramEnd"/>
      <w:r>
        <w:rPr>
          <w:rFonts w:hint="eastAsia"/>
        </w:rPr>
        <w:t>我們為了</w:t>
      </w:r>
      <w:proofErr w:type="gramStart"/>
      <w:r>
        <w:rPr>
          <w:rFonts w:hint="eastAsia"/>
        </w:rPr>
        <w:t>不</w:t>
      </w:r>
      <w:proofErr w:type="gramEnd"/>
      <w:r>
        <w:rPr>
          <w:rFonts w:hint="eastAsia"/>
        </w:rPr>
        <w:t>侵害人權及為了貫徹立法目的，不得不在其中找尋一個平衡點，至於條文中規定不得遊說的項目，比如外國政府、外國法人、團體或其他機構不得就國防、外交、大陸事務進行遊說；大陸人民、法人、團體或其他機構；香港或澳門居民、法人、團體或其他機構亦不得進行遊說等等，並沒有處罰規定，只是不讓其登記，拒絕其遊說而已，否則就違反了保障表達意見自由的本意</w:t>
      </w:r>
      <w:r>
        <w:rPr>
          <w:rStyle w:val="aff"/>
        </w:rPr>
        <w:footnoteReference w:id="62"/>
      </w:r>
      <w:r>
        <w:rPr>
          <w:rFonts w:hint="eastAsia"/>
        </w:rPr>
        <w:t>。</w:t>
      </w:r>
    </w:p>
    <w:p w:rsidR="0084191A" w:rsidRDefault="0084191A" w:rsidP="00220F94">
      <w:pPr>
        <w:pStyle w:val="5"/>
      </w:pPr>
      <w:r>
        <w:rPr>
          <w:rFonts w:hint="eastAsia"/>
        </w:rPr>
        <w:t>9</w:t>
      </w:r>
      <w:r>
        <w:t>4</w:t>
      </w:r>
      <w:r>
        <w:rPr>
          <w:rFonts w:hint="eastAsia"/>
        </w:rPr>
        <w:t>年8月12日</w:t>
      </w:r>
      <w:r w:rsidRPr="0091277D">
        <w:rPr>
          <w:rFonts w:hint="eastAsia"/>
        </w:rPr>
        <w:t>遊說法草案</w:t>
      </w:r>
      <w:r>
        <w:rPr>
          <w:rFonts w:hint="eastAsia"/>
        </w:rPr>
        <w:t>北</w:t>
      </w:r>
      <w:r w:rsidRPr="0091277D">
        <w:rPr>
          <w:rFonts w:hint="eastAsia"/>
        </w:rPr>
        <w:t>區公聽會</w:t>
      </w:r>
    </w:p>
    <w:p w:rsidR="0084191A" w:rsidRDefault="00220F94" w:rsidP="00220F94">
      <w:pPr>
        <w:pStyle w:val="5"/>
        <w:numPr>
          <w:ilvl w:val="0"/>
          <w:numId w:val="0"/>
        </w:numPr>
        <w:ind w:left="2041"/>
      </w:pPr>
      <w:r>
        <w:rPr>
          <w:rFonts w:hint="eastAsia"/>
        </w:rPr>
        <w:t xml:space="preserve">    </w:t>
      </w:r>
      <w:r w:rsidR="0084191A">
        <w:rPr>
          <w:rFonts w:hint="eastAsia"/>
        </w:rPr>
        <w:t>向</w:t>
      </w:r>
      <w:r w:rsidR="0084191A" w:rsidRPr="001D0772">
        <w:rPr>
          <w:rFonts w:hint="eastAsia"/>
        </w:rPr>
        <w:t>朱召集委員</w:t>
      </w:r>
      <w:proofErr w:type="gramStart"/>
      <w:r w:rsidR="0084191A">
        <w:rPr>
          <w:rFonts w:hint="eastAsia"/>
        </w:rPr>
        <w:t>（</w:t>
      </w:r>
      <w:proofErr w:type="gramEnd"/>
      <w:r w:rsidR="0084191A">
        <w:rPr>
          <w:rFonts w:hint="eastAsia"/>
        </w:rPr>
        <w:t>按：朱鳳芝前立法委員</w:t>
      </w:r>
      <w:proofErr w:type="gramStart"/>
      <w:r w:rsidR="0084191A">
        <w:rPr>
          <w:rFonts w:hint="eastAsia"/>
        </w:rPr>
        <w:t>）</w:t>
      </w:r>
      <w:proofErr w:type="gramEnd"/>
      <w:r w:rsidR="0084191A" w:rsidRPr="001D0772">
        <w:rPr>
          <w:rFonts w:hint="eastAsia"/>
        </w:rPr>
        <w:t>報告，遊說法規範内涵涉及到憲法保障</w:t>
      </w:r>
      <w:r w:rsidR="0084191A">
        <w:rPr>
          <w:rFonts w:hint="eastAsia"/>
        </w:rPr>
        <w:t>的</w:t>
      </w:r>
      <w:r w:rsidR="0084191A" w:rsidRPr="001D0772">
        <w:rPr>
          <w:rFonts w:hint="eastAsia"/>
        </w:rPr>
        <w:t>意見表達自由</w:t>
      </w:r>
      <w:r w:rsidR="0084191A">
        <w:rPr>
          <w:rFonts w:hint="eastAsia"/>
        </w:rPr>
        <w:t>，</w:t>
      </w:r>
      <w:r w:rsidR="0084191A" w:rsidRPr="001D0772">
        <w:rPr>
          <w:rFonts w:hint="eastAsia"/>
        </w:rPr>
        <w:t>所以如果說，外國人只是嘗試著要表達本法禁止他們遊說的事務，我們就加以處罰的話，可能會遭受過於侵害意見</w:t>
      </w:r>
      <w:r w:rsidR="0084191A">
        <w:rPr>
          <w:rFonts w:hint="eastAsia"/>
        </w:rPr>
        <w:t>保障</w:t>
      </w:r>
      <w:r w:rsidR="0084191A" w:rsidRPr="001D0772">
        <w:rPr>
          <w:rFonts w:hint="eastAsia"/>
        </w:rPr>
        <w:t>自由之質疑，所以本法的設計機制是只要我們不受理他登記</w:t>
      </w:r>
      <w:r w:rsidR="0084191A">
        <w:rPr>
          <w:rFonts w:hint="eastAsia"/>
        </w:rPr>
        <w:t>，拒絕</w:t>
      </w:r>
      <w:r w:rsidR="0084191A" w:rsidRPr="001D0772">
        <w:rPr>
          <w:rFonts w:hint="eastAsia"/>
        </w:rPr>
        <w:t>他來遊說就可以了，即使真的在無可奈何的情形下被遊</w:t>
      </w:r>
      <w:r w:rsidR="0084191A">
        <w:rPr>
          <w:rFonts w:hint="eastAsia"/>
        </w:rPr>
        <w:t>說</w:t>
      </w:r>
      <w:r w:rsidR="0084191A" w:rsidRPr="001D0772">
        <w:rPr>
          <w:rFonts w:hint="eastAsia"/>
        </w:rPr>
        <w:t>了也可以不採遊說的意見。有關大陸的人民、法人、團體等</w:t>
      </w:r>
      <w:r w:rsidR="0084191A">
        <w:rPr>
          <w:rFonts w:hint="eastAsia"/>
        </w:rPr>
        <w:t>如有</w:t>
      </w:r>
      <w:r w:rsidR="0084191A" w:rsidRPr="001D0772">
        <w:rPr>
          <w:rFonts w:hint="eastAsia"/>
        </w:rPr>
        <w:t>類似或相同情形，也是做如此之處理即可，並無</w:t>
      </w:r>
      <w:r w:rsidR="0084191A" w:rsidRPr="001D0772">
        <w:rPr>
          <w:rFonts w:hint="eastAsia"/>
        </w:rPr>
        <w:lastRenderedPageBreak/>
        <w:t>處罰的問</w:t>
      </w:r>
      <w:r w:rsidR="0084191A">
        <w:rPr>
          <w:rFonts w:hint="eastAsia"/>
        </w:rPr>
        <w:t>題</w:t>
      </w:r>
      <w:r w:rsidR="0084191A">
        <w:rPr>
          <w:rStyle w:val="aff"/>
        </w:rPr>
        <w:footnoteReference w:id="63"/>
      </w:r>
      <w:r w:rsidR="0084191A">
        <w:rPr>
          <w:rFonts w:hint="eastAsia"/>
        </w:rPr>
        <w:t>。</w:t>
      </w:r>
    </w:p>
    <w:p w:rsidR="0084191A" w:rsidRDefault="00F062A4" w:rsidP="00AD5E2E">
      <w:pPr>
        <w:pStyle w:val="4"/>
      </w:pPr>
      <w:proofErr w:type="gramStart"/>
      <w:r>
        <w:rPr>
          <w:rFonts w:hint="eastAsia"/>
        </w:rPr>
        <w:t>惟</w:t>
      </w:r>
      <w:r w:rsidR="00B21F92">
        <w:rPr>
          <w:rFonts w:hint="eastAsia"/>
        </w:rPr>
        <w:t>查</w:t>
      </w:r>
      <w:proofErr w:type="gramEnd"/>
      <w:r w:rsidR="00B21F92">
        <w:rPr>
          <w:rFonts w:hint="eastAsia"/>
        </w:rPr>
        <w:t>，</w:t>
      </w:r>
      <w:r>
        <w:rPr>
          <w:rFonts w:hint="eastAsia"/>
        </w:rPr>
        <w:t>本次</w:t>
      </w:r>
      <w:r w:rsidR="002A46AB">
        <w:rPr>
          <w:rFonts w:hint="eastAsia"/>
        </w:rPr>
        <w:t>內政部提出之遊說法部分條文修正草案新增第20條之1規定：「有下列情形之</w:t>
      </w:r>
      <w:proofErr w:type="gramStart"/>
      <w:r w:rsidR="002A46AB">
        <w:rPr>
          <w:rFonts w:hint="eastAsia"/>
        </w:rPr>
        <w:t>一</w:t>
      </w:r>
      <w:proofErr w:type="gramEnd"/>
      <w:r w:rsidR="002A46AB">
        <w:rPr>
          <w:rFonts w:hint="eastAsia"/>
        </w:rPr>
        <w:t>者，處新臺幣五十萬元以上五百萬元以下罰鍰：一、違反第七條第一項規定，未委託本國遊說者進行遊說。二、違反第八條規定進行遊說。受委託遊說者明知或可得而知委託人有第八條不得遊說情形，仍接受委託進行遊說，亦同。三、違反第九條規定，以強暴、脅迫或其他</w:t>
      </w:r>
      <w:r w:rsidR="004F6773">
        <w:rPr>
          <w:rFonts w:hint="eastAsia"/>
        </w:rPr>
        <w:t>不正當方法為進行遊說，或向被遊說者</w:t>
      </w:r>
      <w:r w:rsidR="00B01F6F">
        <w:rPr>
          <w:rFonts w:hint="eastAsia"/>
        </w:rPr>
        <w:t>行</w:t>
      </w:r>
      <w:r w:rsidR="004F6773">
        <w:rPr>
          <w:rFonts w:hint="eastAsia"/>
        </w:rPr>
        <w:t>求、</w:t>
      </w:r>
      <w:r w:rsidR="00B01F6F">
        <w:rPr>
          <w:rFonts w:hint="eastAsia"/>
        </w:rPr>
        <w:t>期</w:t>
      </w:r>
      <w:r w:rsidR="004F6773">
        <w:rPr>
          <w:rFonts w:hint="eastAsia"/>
        </w:rPr>
        <w:t>約或交付賄賂或其他不正利益。」其理由為加強遏止違反本法第7條外國人遊說、第8條大陸及港澳地區人民不得遊說，以及第9條不正遊說等情事之處罰。</w:t>
      </w:r>
      <w:proofErr w:type="gramStart"/>
      <w:r w:rsidR="008313DA">
        <w:rPr>
          <w:rFonts w:hint="eastAsia"/>
        </w:rPr>
        <w:t>惟</w:t>
      </w:r>
      <w:r w:rsidR="00220F94">
        <w:rPr>
          <w:rFonts w:hint="eastAsia"/>
        </w:rPr>
        <w:t>核</w:t>
      </w:r>
      <w:proofErr w:type="gramEnd"/>
      <w:r w:rsidR="00220F94">
        <w:rPr>
          <w:rFonts w:hint="eastAsia"/>
        </w:rPr>
        <w:t>，</w:t>
      </w:r>
      <w:r w:rsidR="0020181A">
        <w:rPr>
          <w:rFonts w:hint="eastAsia"/>
        </w:rPr>
        <w:t>內政部</w:t>
      </w:r>
      <w:r w:rsidR="004F6773">
        <w:rPr>
          <w:rFonts w:hint="eastAsia"/>
        </w:rPr>
        <w:t>新增</w:t>
      </w:r>
      <w:r w:rsidR="0020181A">
        <w:rPr>
          <w:rFonts w:hint="eastAsia"/>
        </w:rPr>
        <w:t>此一條文</w:t>
      </w:r>
      <w:r w:rsidR="00220F94">
        <w:rPr>
          <w:rFonts w:hint="eastAsia"/>
        </w:rPr>
        <w:t>所持</w:t>
      </w:r>
      <w:r w:rsidR="0020181A">
        <w:rPr>
          <w:rFonts w:hint="eastAsia"/>
        </w:rPr>
        <w:t>理由，</w:t>
      </w:r>
      <w:r w:rsidR="00220F94">
        <w:rPr>
          <w:rFonts w:hint="eastAsia"/>
        </w:rPr>
        <w:t>顯</w:t>
      </w:r>
      <w:r w:rsidR="004F6773">
        <w:rPr>
          <w:rFonts w:hint="eastAsia"/>
        </w:rPr>
        <w:t>與</w:t>
      </w:r>
      <w:r w:rsidR="0020181A">
        <w:rPr>
          <w:rFonts w:hint="eastAsia"/>
        </w:rPr>
        <w:t>法務部</w:t>
      </w:r>
      <w:r w:rsidR="001A3CF7">
        <w:rPr>
          <w:rFonts w:hint="eastAsia"/>
        </w:rPr>
        <w:t>先</w:t>
      </w:r>
      <w:r w:rsidR="00220F94">
        <w:rPr>
          <w:rFonts w:hint="eastAsia"/>
        </w:rPr>
        <w:t>前</w:t>
      </w:r>
      <w:r w:rsidR="0020181A">
        <w:rPr>
          <w:rFonts w:hint="eastAsia"/>
        </w:rPr>
        <w:t>草擬本法之立法意旨與裁</w:t>
      </w:r>
      <w:r w:rsidR="00220F94">
        <w:rPr>
          <w:rFonts w:hint="eastAsia"/>
        </w:rPr>
        <w:t>罰</w:t>
      </w:r>
      <w:r w:rsidR="0020181A">
        <w:rPr>
          <w:rFonts w:hint="eastAsia"/>
        </w:rPr>
        <w:t>角度不合</w:t>
      </w:r>
      <w:r w:rsidR="00097B9C">
        <w:rPr>
          <w:rFonts w:hint="eastAsia"/>
        </w:rPr>
        <w:t>。</w:t>
      </w:r>
      <w:r w:rsidR="009E394D">
        <w:rPr>
          <w:rFonts w:hint="eastAsia"/>
        </w:rPr>
        <w:t>再</w:t>
      </w:r>
      <w:proofErr w:type="gramStart"/>
      <w:r w:rsidR="00F2391A">
        <w:rPr>
          <w:rFonts w:hint="eastAsia"/>
        </w:rPr>
        <w:t>且</w:t>
      </w:r>
      <w:proofErr w:type="gramEnd"/>
      <w:r w:rsidR="009E394D">
        <w:rPr>
          <w:rFonts w:hint="eastAsia"/>
        </w:rPr>
        <w:t>，</w:t>
      </w:r>
      <w:r w:rsidR="00B01F6F">
        <w:rPr>
          <w:rFonts w:hint="eastAsia"/>
        </w:rPr>
        <w:t>依現有資</w:t>
      </w:r>
      <w:r w:rsidR="00220F94">
        <w:rPr>
          <w:rFonts w:hint="eastAsia"/>
        </w:rPr>
        <w:t>訊</w:t>
      </w:r>
      <w:r w:rsidR="00B01F6F">
        <w:rPr>
          <w:rFonts w:hint="eastAsia"/>
        </w:rPr>
        <w:t>尚無從知悉外</w:t>
      </w:r>
      <w:r w:rsidR="008313DA">
        <w:rPr>
          <w:rFonts w:hint="eastAsia"/>
        </w:rPr>
        <w:t>國</w:t>
      </w:r>
      <w:r w:rsidR="00B01F6F">
        <w:rPr>
          <w:rFonts w:hint="eastAsia"/>
        </w:rPr>
        <w:t>、大陸及港澳人士從事違法遊說活動之事例，</w:t>
      </w:r>
      <w:r w:rsidR="00220F94">
        <w:rPr>
          <w:rFonts w:hint="eastAsia"/>
        </w:rPr>
        <w:t>更何況遊說者若以</w:t>
      </w:r>
      <w:r w:rsidR="00B01F6F" w:rsidRPr="00B01F6F">
        <w:rPr>
          <w:rFonts w:hint="eastAsia"/>
        </w:rPr>
        <w:t>強暴、脅迫或其他不正當方法進行遊說，或向被遊說者</w:t>
      </w:r>
      <w:r w:rsidR="00B01F6F">
        <w:rPr>
          <w:rFonts w:hint="eastAsia"/>
        </w:rPr>
        <w:t>行</w:t>
      </w:r>
      <w:r w:rsidR="00B01F6F" w:rsidRPr="00B01F6F">
        <w:rPr>
          <w:rFonts w:hint="eastAsia"/>
        </w:rPr>
        <w:t>求、</w:t>
      </w:r>
      <w:r w:rsidR="00B01F6F">
        <w:rPr>
          <w:rFonts w:hint="eastAsia"/>
        </w:rPr>
        <w:t>期</w:t>
      </w:r>
      <w:r w:rsidR="00B01F6F" w:rsidRPr="00B01F6F">
        <w:rPr>
          <w:rFonts w:hint="eastAsia"/>
        </w:rPr>
        <w:t>約或交付賄賂或其他不正利益</w:t>
      </w:r>
      <w:r w:rsidR="00B01F6F">
        <w:rPr>
          <w:rFonts w:hint="eastAsia"/>
        </w:rPr>
        <w:t>，自可依刑法及貪污治罪條例</w:t>
      </w:r>
      <w:r w:rsidR="009E394D">
        <w:rPr>
          <w:rFonts w:hint="eastAsia"/>
        </w:rPr>
        <w:t>繩之以法</w:t>
      </w:r>
      <w:r w:rsidR="00B01F6F">
        <w:rPr>
          <w:rFonts w:hint="eastAsia"/>
        </w:rPr>
        <w:t>，又何需</w:t>
      </w:r>
      <w:r w:rsidR="009E394D">
        <w:rPr>
          <w:rFonts w:hint="eastAsia"/>
        </w:rPr>
        <w:t>另</w:t>
      </w:r>
      <w:proofErr w:type="gramStart"/>
      <w:r w:rsidR="00F65CE7">
        <w:rPr>
          <w:rFonts w:hint="eastAsia"/>
        </w:rPr>
        <w:t>闢</w:t>
      </w:r>
      <w:proofErr w:type="gramEnd"/>
      <w:r w:rsidR="00220F94">
        <w:rPr>
          <w:rFonts w:hint="eastAsia"/>
        </w:rPr>
        <w:t>此一</w:t>
      </w:r>
      <w:r w:rsidR="009E394D">
        <w:rPr>
          <w:rFonts w:hint="eastAsia"/>
        </w:rPr>
        <w:t>行政</w:t>
      </w:r>
      <w:r w:rsidR="00B01F6F">
        <w:rPr>
          <w:rFonts w:hint="eastAsia"/>
        </w:rPr>
        <w:t>裁罰</w:t>
      </w:r>
      <w:r w:rsidR="00C40F8A">
        <w:rPr>
          <w:rFonts w:hint="eastAsia"/>
        </w:rPr>
        <w:t>之</w:t>
      </w:r>
      <w:r w:rsidR="00F65CE7">
        <w:rPr>
          <w:rFonts w:hint="eastAsia"/>
        </w:rPr>
        <w:t>途徑</w:t>
      </w:r>
      <w:r w:rsidR="00B01F6F">
        <w:rPr>
          <w:rFonts w:hint="eastAsia"/>
        </w:rPr>
        <w:t>？</w:t>
      </w:r>
      <w:r w:rsidR="008313DA">
        <w:rPr>
          <w:rFonts w:hint="eastAsia"/>
        </w:rPr>
        <w:t>故此，</w:t>
      </w:r>
      <w:r w:rsidR="00F2391A">
        <w:rPr>
          <w:rFonts w:hint="eastAsia"/>
        </w:rPr>
        <w:t>內政部</w:t>
      </w:r>
      <w:r w:rsidR="00B01F6F">
        <w:rPr>
          <w:rFonts w:hint="eastAsia"/>
        </w:rPr>
        <w:t>擬</w:t>
      </w:r>
      <w:r w:rsidR="00F2391A">
        <w:rPr>
          <w:rFonts w:hint="eastAsia"/>
        </w:rPr>
        <w:t>新增此一條文，</w:t>
      </w:r>
      <w:r w:rsidR="009E394D">
        <w:rPr>
          <w:rFonts w:hint="eastAsia"/>
        </w:rPr>
        <w:t>允</w:t>
      </w:r>
      <w:r w:rsidR="00B01F6F">
        <w:rPr>
          <w:rFonts w:hint="eastAsia"/>
        </w:rPr>
        <w:t>宜</w:t>
      </w:r>
      <w:r w:rsidR="009E394D">
        <w:rPr>
          <w:rFonts w:hint="eastAsia"/>
        </w:rPr>
        <w:t>透過</w:t>
      </w:r>
      <w:r w:rsidR="000637F5">
        <w:rPr>
          <w:rFonts w:hint="eastAsia"/>
        </w:rPr>
        <w:t>相關</w:t>
      </w:r>
      <w:r w:rsidR="00B01F6F">
        <w:rPr>
          <w:rFonts w:hint="eastAsia"/>
        </w:rPr>
        <w:t>實證研究</w:t>
      </w:r>
      <w:r w:rsidR="009E394D">
        <w:rPr>
          <w:rFonts w:hint="eastAsia"/>
        </w:rPr>
        <w:t>以</w:t>
      </w:r>
      <w:r w:rsidR="00852CA6">
        <w:rPr>
          <w:rFonts w:hint="eastAsia"/>
        </w:rPr>
        <w:t>獲取更</w:t>
      </w:r>
      <w:r w:rsidR="009E394D">
        <w:rPr>
          <w:rFonts w:hint="eastAsia"/>
        </w:rPr>
        <w:t>為</w:t>
      </w:r>
      <w:r w:rsidR="00203D17">
        <w:rPr>
          <w:rFonts w:hint="eastAsia"/>
        </w:rPr>
        <w:t>適足</w:t>
      </w:r>
      <w:r w:rsidR="007C3D8F">
        <w:rPr>
          <w:rFonts w:hint="eastAsia"/>
        </w:rPr>
        <w:t>之</w:t>
      </w:r>
      <w:r w:rsidR="00B01F6F">
        <w:rPr>
          <w:rFonts w:hint="eastAsia"/>
        </w:rPr>
        <w:t>理由，</w:t>
      </w:r>
      <w:proofErr w:type="gramStart"/>
      <w:r w:rsidR="00B01F6F">
        <w:rPr>
          <w:rFonts w:hint="eastAsia"/>
        </w:rPr>
        <w:t>始</w:t>
      </w:r>
      <w:r w:rsidR="009E394D">
        <w:rPr>
          <w:rFonts w:hint="eastAsia"/>
        </w:rPr>
        <w:t>稱</w:t>
      </w:r>
      <w:r w:rsidR="00B01F6F">
        <w:rPr>
          <w:rFonts w:hint="eastAsia"/>
        </w:rPr>
        <w:t>妥</w:t>
      </w:r>
      <w:r w:rsidR="009E394D">
        <w:rPr>
          <w:rFonts w:hint="eastAsia"/>
        </w:rPr>
        <w:t>適</w:t>
      </w:r>
      <w:proofErr w:type="gramEnd"/>
      <w:r w:rsidR="00F2391A">
        <w:rPr>
          <w:rFonts w:hint="eastAsia"/>
        </w:rPr>
        <w:t>。</w:t>
      </w:r>
    </w:p>
    <w:p w:rsidR="00762C76" w:rsidRDefault="007A5A0B" w:rsidP="00913F81">
      <w:pPr>
        <w:pStyle w:val="4"/>
      </w:pPr>
      <w:r>
        <w:rPr>
          <w:rFonts w:hint="eastAsia"/>
        </w:rPr>
        <w:t>本法相關裁罰額度分別</w:t>
      </w:r>
      <w:proofErr w:type="gramStart"/>
      <w:r>
        <w:rPr>
          <w:rFonts w:hint="eastAsia"/>
        </w:rPr>
        <w:t>以</w:t>
      </w:r>
      <w:proofErr w:type="gramEnd"/>
      <w:r>
        <w:rPr>
          <w:rFonts w:hint="eastAsia"/>
        </w:rPr>
        <w:t>：（1）第2</w:t>
      </w:r>
      <w:r>
        <w:t>1</w:t>
      </w:r>
      <w:r>
        <w:rPr>
          <w:rFonts w:hint="eastAsia"/>
        </w:rPr>
        <w:t>條：5</w:t>
      </w:r>
      <w:r>
        <w:t>0</w:t>
      </w:r>
      <w:r>
        <w:rPr>
          <w:rFonts w:hint="eastAsia"/>
        </w:rPr>
        <w:t>萬</w:t>
      </w:r>
      <w:r w:rsidR="009F52DA">
        <w:rPr>
          <w:rFonts w:hint="eastAsia"/>
        </w:rPr>
        <w:t>元</w:t>
      </w:r>
      <w:r>
        <w:rPr>
          <w:rFonts w:hint="eastAsia"/>
        </w:rPr>
        <w:t>以</w:t>
      </w:r>
      <w:r w:rsidR="009F52DA">
        <w:rPr>
          <w:rFonts w:hint="eastAsia"/>
        </w:rPr>
        <w:t>上</w:t>
      </w:r>
      <w:r>
        <w:rPr>
          <w:rFonts w:hint="eastAsia"/>
        </w:rPr>
        <w:t>250萬</w:t>
      </w:r>
      <w:r w:rsidR="009F52DA">
        <w:rPr>
          <w:rFonts w:hint="eastAsia"/>
        </w:rPr>
        <w:t>元</w:t>
      </w:r>
      <w:r>
        <w:rPr>
          <w:rFonts w:hint="eastAsia"/>
        </w:rPr>
        <w:t>以下</w:t>
      </w:r>
      <w:r w:rsidRPr="00D11CE2">
        <w:rPr>
          <w:rFonts w:hAnsi="標楷體" w:hint="eastAsia"/>
        </w:rPr>
        <w:t>；（2）第22條：2</w:t>
      </w:r>
      <w:r w:rsidRPr="00D11CE2">
        <w:rPr>
          <w:rFonts w:hAnsi="標楷體"/>
        </w:rPr>
        <w:t>0</w:t>
      </w:r>
      <w:r w:rsidRPr="00D11CE2">
        <w:rPr>
          <w:rFonts w:hAnsi="標楷體" w:hint="eastAsia"/>
        </w:rPr>
        <w:t>萬</w:t>
      </w:r>
      <w:r w:rsidR="009F52DA" w:rsidRPr="00D11CE2">
        <w:rPr>
          <w:rFonts w:hAnsi="標楷體" w:hint="eastAsia"/>
        </w:rPr>
        <w:t>元</w:t>
      </w:r>
      <w:r w:rsidRPr="00D11CE2">
        <w:rPr>
          <w:rFonts w:hAnsi="標楷體" w:hint="eastAsia"/>
        </w:rPr>
        <w:t>以上1</w:t>
      </w:r>
      <w:r w:rsidRPr="00D11CE2">
        <w:rPr>
          <w:rFonts w:hAnsi="標楷體"/>
        </w:rPr>
        <w:t>00</w:t>
      </w:r>
      <w:r w:rsidRPr="00D11CE2">
        <w:rPr>
          <w:rFonts w:hAnsi="標楷體" w:hint="eastAsia"/>
        </w:rPr>
        <w:t>萬</w:t>
      </w:r>
      <w:r w:rsidR="009F52DA" w:rsidRPr="00D11CE2">
        <w:rPr>
          <w:rFonts w:hAnsi="標楷體" w:hint="eastAsia"/>
        </w:rPr>
        <w:t>元</w:t>
      </w:r>
      <w:r w:rsidRPr="00D11CE2">
        <w:rPr>
          <w:rFonts w:hAnsi="標楷體" w:hint="eastAsia"/>
        </w:rPr>
        <w:t>以下；（3）第23條：1</w:t>
      </w:r>
      <w:r w:rsidRPr="00D11CE2">
        <w:rPr>
          <w:rFonts w:hAnsi="標楷體"/>
        </w:rPr>
        <w:t>0</w:t>
      </w:r>
      <w:r w:rsidRPr="00D11CE2">
        <w:rPr>
          <w:rFonts w:hAnsi="標楷體" w:hint="eastAsia"/>
        </w:rPr>
        <w:t>萬</w:t>
      </w:r>
      <w:r w:rsidR="009F52DA" w:rsidRPr="00D11CE2">
        <w:rPr>
          <w:rFonts w:hAnsi="標楷體" w:hint="eastAsia"/>
        </w:rPr>
        <w:t>元</w:t>
      </w:r>
      <w:r w:rsidRPr="00D11CE2">
        <w:rPr>
          <w:rFonts w:hAnsi="標楷體" w:hint="eastAsia"/>
        </w:rPr>
        <w:t>以上5</w:t>
      </w:r>
      <w:r w:rsidRPr="00D11CE2">
        <w:rPr>
          <w:rFonts w:hAnsi="標楷體"/>
        </w:rPr>
        <w:t>0</w:t>
      </w:r>
      <w:r w:rsidRPr="00D11CE2">
        <w:rPr>
          <w:rFonts w:hAnsi="標楷體" w:hint="eastAsia"/>
        </w:rPr>
        <w:t>萬</w:t>
      </w:r>
      <w:r w:rsidR="009F52DA" w:rsidRPr="00D11CE2">
        <w:rPr>
          <w:rFonts w:hAnsi="標楷體" w:hint="eastAsia"/>
        </w:rPr>
        <w:t>元</w:t>
      </w:r>
      <w:r w:rsidRPr="00D11CE2">
        <w:rPr>
          <w:rFonts w:hAnsi="標楷體" w:hint="eastAsia"/>
        </w:rPr>
        <w:t>以下；（4）</w:t>
      </w:r>
      <w:r w:rsidR="00684812" w:rsidRPr="00D11CE2">
        <w:rPr>
          <w:rFonts w:hAnsi="標楷體" w:hint="eastAsia"/>
        </w:rPr>
        <w:t>第24條</w:t>
      </w:r>
      <w:r w:rsidR="009F52DA" w:rsidRPr="00D11CE2">
        <w:rPr>
          <w:rFonts w:hAnsi="標楷體" w:hint="eastAsia"/>
        </w:rPr>
        <w:t>：5萬元以上25萬元以下。其中違反第21條規定之最低罰鍰額度為5</w:t>
      </w:r>
      <w:r w:rsidR="009F52DA" w:rsidRPr="00D11CE2">
        <w:rPr>
          <w:rFonts w:hAnsi="標楷體"/>
        </w:rPr>
        <w:t>0</w:t>
      </w:r>
      <w:r w:rsidR="009F52DA" w:rsidRPr="00D11CE2">
        <w:rPr>
          <w:rFonts w:hAnsi="標楷體" w:hint="eastAsia"/>
        </w:rPr>
        <w:t>萬元，</w:t>
      </w:r>
      <w:r w:rsidR="002C01C4" w:rsidRPr="00D11CE2">
        <w:rPr>
          <w:rFonts w:hAnsi="標楷體" w:hint="eastAsia"/>
        </w:rPr>
        <w:t>不可謂之</w:t>
      </w:r>
      <w:r w:rsidR="002C01C4" w:rsidRPr="00D11CE2">
        <w:rPr>
          <w:rFonts w:hAnsi="標楷體" w:hint="eastAsia"/>
        </w:rPr>
        <w:lastRenderedPageBreak/>
        <w:t>不高</w:t>
      </w:r>
      <w:r w:rsidR="00AD5E2E" w:rsidRPr="00D11CE2">
        <w:rPr>
          <w:rFonts w:hAnsi="標楷體" w:hint="eastAsia"/>
        </w:rPr>
        <w:t>，尤其違反該條第1款故意隱匿第4條第1項（與欲</w:t>
      </w:r>
      <w:r w:rsidR="004415A2" w:rsidRPr="00D11CE2">
        <w:rPr>
          <w:rFonts w:hAnsi="標楷體" w:hint="eastAsia"/>
        </w:rPr>
        <w:t>遊說之</w:t>
      </w:r>
      <w:r w:rsidR="00AD5E2E" w:rsidRPr="00D11CE2">
        <w:rPr>
          <w:rFonts w:hAnsi="標楷體" w:hint="eastAsia"/>
        </w:rPr>
        <w:t>政策、議案或法令之形成、制定、通過、</w:t>
      </w:r>
      <w:r w:rsidR="004415A2" w:rsidRPr="00D11CE2">
        <w:rPr>
          <w:rFonts w:hAnsi="標楷體" w:hint="eastAsia"/>
        </w:rPr>
        <w:t>變更或廢止無關者）</w:t>
      </w:r>
      <w:r w:rsidR="00AD5E2E" w:rsidRPr="00D11CE2">
        <w:rPr>
          <w:rFonts w:hAnsi="標楷體" w:hint="eastAsia"/>
        </w:rPr>
        <w:t>或第2項</w:t>
      </w:r>
      <w:r w:rsidR="004415A2" w:rsidRPr="00D11CE2">
        <w:rPr>
          <w:rFonts w:hAnsi="標楷體" w:hint="eastAsia"/>
        </w:rPr>
        <w:t>（受委託進行遊說者，未具有專職及技術人員高考及格領有證書現執業中之自然人或章程中載有遊說業務之營利法人）</w:t>
      </w:r>
      <w:r w:rsidR="00AD5E2E" w:rsidRPr="00D11CE2">
        <w:rPr>
          <w:rFonts w:hAnsi="標楷體" w:hint="eastAsia"/>
        </w:rPr>
        <w:t>之情形而進行遊說，</w:t>
      </w:r>
      <w:r w:rsidR="004415A2" w:rsidRPr="00D11CE2">
        <w:rPr>
          <w:rFonts w:hAnsi="標楷體" w:hint="eastAsia"/>
        </w:rPr>
        <w:t>若</w:t>
      </w:r>
      <w:r w:rsidR="00B7709C">
        <w:rPr>
          <w:rFonts w:hAnsi="標楷體" w:hint="eastAsia"/>
        </w:rPr>
        <w:t>其</w:t>
      </w:r>
      <w:r w:rsidR="004415A2" w:rsidRPr="00D11CE2">
        <w:rPr>
          <w:rFonts w:hAnsi="標楷體" w:hint="eastAsia"/>
        </w:rPr>
        <w:t>遊說之標的具為合法正當，且遊說法手段</w:t>
      </w:r>
      <w:r w:rsidR="004D36FB" w:rsidRPr="00D11CE2">
        <w:rPr>
          <w:rFonts w:hAnsi="標楷體" w:hint="eastAsia"/>
        </w:rPr>
        <w:t>亦</w:t>
      </w:r>
      <w:r w:rsidR="004415A2" w:rsidRPr="00D11CE2">
        <w:rPr>
          <w:rFonts w:hAnsi="標楷體" w:hint="eastAsia"/>
        </w:rPr>
        <w:t>未以強暴、脅迫或期約、賄賂等不當方式為之，僅因</w:t>
      </w:r>
      <w:r w:rsidR="004D36FB" w:rsidRPr="00D11CE2">
        <w:rPr>
          <w:rFonts w:hAnsi="標楷體" w:hint="eastAsia"/>
        </w:rPr>
        <w:t>遊說者</w:t>
      </w:r>
      <w:r w:rsidR="004415A2" w:rsidRPr="00D11CE2">
        <w:rPr>
          <w:rFonts w:hAnsi="標楷體" w:hint="eastAsia"/>
        </w:rPr>
        <w:t>隱匿與遊說目的未有切身關係或</w:t>
      </w:r>
      <w:r w:rsidR="004D36FB" w:rsidRPr="00D11CE2">
        <w:rPr>
          <w:rFonts w:hAnsi="標楷體" w:hint="eastAsia"/>
        </w:rPr>
        <w:t>因</w:t>
      </w:r>
      <w:r w:rsidR="004415A2" w:rsidRPr="00D11CE2">
        <w:rPr>
          <w:rFonts w:hAnsi="標楷體" w:hint="eastAsia"/>
        </w:rPr>
        <w:t>不具特定專業執業身分</w:t>
      </w:r>
      <w:r w:rsidR="004D36FB" w:rsidRPr="00D11CE2">
        <w:rPr>
          <w:rFonts w:hAnsi="標楷體" w:hint="eastAsia"/>
        </w:rPr>
        <w:t>進行遊說</w:t>
      </w:r>
      <w:r w:rsidR="004415A2" w:rsidRPr="00D11CE2">
        <w:rPr>
          <w:rFonts w:hAnsi="標楷體" w:hint="eastAsia"/>
        </w:rPr>
        <w:t>，即</w:t>
      </w:r>
      <w:r w:rsidR="004D36FB" w:rsidRPr="00D11CE2">
        <w:rPr>
          <w:rFonts w:hAnsi="標楷體" w:hint="eastAsia"/>
        </w:rPr>
        <w:t>須</w:t>
      </w:r>
      <w:r w:rsidR="004415A2" w:rsidRPr="00D11CE2">
        <w:rPr>
          <w:rFonts w:hAnsi="標楷體" w:hint="eastAsia"/>
        </w:rPr>
        <w:t>裁處至少5</w:t>
      </w:r>
      <w:r w:rsidR="004415A2" w:rsidRPr="00D11CE2">
        <w:rPr>
          <w:rFonts w:hAnsi="標楷體"/>
        </w:rPr>
        <w:t>0</w:t>
      </w:r>
      <w:r w:rsidR="004415A2" w:rsidRPr="00D11CE2">
        <w:rPr>
          <w:rFonts w:hAnsi="標楷體" w:hint="eastAsia"/>
        </w:rPr>
        <w:t>萬</w:t>
      </w:r>
      <w:r w:rsidR="00B17B5A" w:rsidRPr="00D11CE2">
        <w:rPr>
          <w:rFonts w:hAnsi="標楷體" w:hint="eastAsia"/>
        </w:rPr>
        <w:t>元</w:t>
      </w:r>
      <w:r w:rsidR="004415A2" w:rsidRPr="00D11CE2">
        <w:rPr>
          <w:rFonts w:hAnsi="標楷體" w:hint="eastAsia"/>
        </w:rPr>
        <w:t>以上之罰鍰，</w:t>
      </w:r>
      <w:proofErr w:type="gramStart"/>
      <w:r w:rsidR="00D734C2" w:rsidRPr="00D734C2">
        <w:rPr>
          <w:rFonts w:hAnsi="標楷體" w:hint="eastAsia"/>
          <w:color w:val="FF0000"/>
        </w:rPr>
        <w:t>縱</w:t>
      </w:r>
      <w:r w:rsidR="004D36FB" w:rsidRPr="00D11CE2">
        <w:rPr>
          <w:rFonts w:hAnsi="標楷體" w:hint="eastAsia"/>
        </w:rPr>
        <w:t>依行政</w:t>
      </w:r>
      <w:proofErr w:type="gramEnd"/>
      <w:r w:rsidR="004D36FB" w:rsidRPr="00D11CE2">
        <w:rPr>
          <w:rFonts w:hAnsi="標楷體" w:hint="eastAsia"/>
        </w:rPr>
        <w:t>罰法規定予以酌減，亦將處以至少25萬</w:t>
      </w:r>
      <w:r w:rsidR="00B17B5A" w:rsidRPr="00D11CE2">
        <w:rPr>
          <w:rFonts w:hAnsi="標楷體" w:hint="eastAsia"/>
        </w:rPr>
        <w:t>元</w:t>
      </w:r>
      <w:r w:rsidR="004D36FB" w:rsidRPr="00D11CE2">
        <w:rPr>
          <w:rFonts w:hAnsi="標楷體" w:hint="eastAsia"/>
        </w:rPr>
        <w:t>以上之罰鍰，</w:t>
      </w:r>
      <w:proofErr w:type="gramStart"/>
      <w:r w:rsidR="00B7709C">
        <w:rPr>
          <w:rFonts w:hAnsi="標楷體" w:hint="eastAsia"/>
        </w:rPr>
        <w:t>殊</w:t>
      </w:r>
      <w:r w:rsidR="00065DCC" w:rsidRPr="00D11CE2">
        <w:rPr>
          <w:rFonts w:hAnsi="標楷體" w:hint="eastAsia"/>
        </w:rPr>
        <w:t>嫌過重</w:t>
      </w:r>
      <w:proofErr w:type="gramEnd"/>
      <w:r w:rsidR="00065DCC" w:rsidRPr="00D11CE2">
        <w:rPr>
          <w:rFonts w:hAnsi="標楷體" w:hint="eastAsia"/>
        </w:rPr>
        <w:t>。</w:t>
      </w:r>
      <w:r w:rsidR="004D36FB" w:rsidRPr="00D11CE2">
        <w:rPr>
          <w:rFonts w:hAnsi="標楷體" w:hint="eastAsia"/>
        </w:rPr>
        <w:t>尤其遊說者若係以「書面」</w:t>
      </w:r>
      <w:r w:rsidR="00B17B5A" w:rsidRPr="00D11CE2">
        <w:rPr>
          <w:rFonts w:hAnsi="標楷體" w:hint="eastAsia"/>
        </w:rPr>
        <w:t>方式</w:t>
      </w:r>
      <w:r w:rsidR="004D36FB" w:rsidRPr="00D11CE2">
        <w:rPr>
          <w:rFonts w:hAnsi="標楷體" w:hint="eastAsia"/>
        </w:rPr>
        <w:t>向被遊說者遊說，</w:t>
      </w:r>
      <w:r w:rsidR="00B7709C">
        <w:rPr>
          <w:rFonts w:hAnsi="標楷體" w:hint="eastAsia"/>
        </w:rPr>
        <w:t>按</w:t>
      </w:r>
      <w:r w:rsidR="004D36FB" w:rsidRPr="00D11CE2">
        <w:rPr>
          <w:rFonts w:hAnsi="標楷體" w:hint="eastAsia"/>
        </w:rPr>
        <w:t>本法</w:t>
      </w:r>
      <w:r w:rsidR="00A562D8">
        <w:rPr>
          <w:rFonts w:hAnsi="標楷體" w:hint="eastAsia"/>
        </w:rPr>
        <w:t>並未課以</w:t>
      </w:r>
      <w:r w:rsidR="004D36FB" w:rsidRPr="00D11CE2">
        <w:rPr>
          <w:rFonts w:hAnsi="標楷體" w:hint="eastAsia"/>
        </w:rPr>
        <w:t>被遊說者一定要接見</w:t>
      </w:r>
      <w:r w:rsidR="00A562D8">
        <w:rPr>
          <w:rFonts w:hAnsi="標楷體" w:hint="eastAsia"/>
        </w:rPr>
        <w:t>之義務</w:t>
      </w:r>
      <w:r w:rsidR="004D36FB" w:rsidRPr="00D11CE2">
        <w:rPr>
          <w:rFonts w:hAnsi="標楷體" w:hint="eastAsia"/>
        </w:rPr>
        <w:t>，</w:t>
      </w:r>
      <w:r w:rsidR="00B7709C">
        <w:rPr>
          <w:rFonts w:hAnsi="標楷體" w:hint="eastAsia"/>
        </w:rPr>
        <w:t>故</w:t>
      </w:r>
      <w:r w:rsidR="00B17B5A" w:rsidRPr="00D11CE2">
        <w:rPr>
          <w:rFonts w:hAnsi="標楷體" w:hint="eastAsia"/>
        </w:rPr>
        <w:t>以書面</w:t>
      </w:r>
      <w:r w:rsidR="00B7709C">
        <w:rPr>
          <w:rFonts w:hAnsi="標楷體" w:hint="eastAsia"/>
        </w:rPr>
        <w:t>答覆</w:t>
      </w:r>
      <w:r w:rsidR="00B17B5A" w:rsidRPr="00D11CE2">
        <w:rPr>
          <w:rFonts w:hAnsi="標楷體" w:hint="eastAsia"/>
        </w:rPr>
        <w:t>非本法</w:t>
      </w:r>
      <w:r w:rsidR="00B7709C">
        <w:rPr>
          <w:rFonts w:hAnsi="標楷體" w:hint="eastAsia"/>
        </w:rPr>
        <w:t>之</w:t>
      </w:r>
      <w:r w:rsidR="00B17B5A" w:rsidRPr="00D11CE2">
        <w:rPr>
          <w:rFonts w:hAnsi="標楷體" w:hint="eastAsia"/>
        </w:rPr>
        <w:t>所不許，</w:t>
      </w:r>
      <w:r w:rsidR="00065DCC" w:rsidRPr="00D11CE2">
        <w:rPr>
          <w:rFonts w:hAnsi="標楷體" w:hint="eastAsia"/>
        </w:rPr>
        <w:t>且回</w:t>
      </w:r>
      <w:r w:rsidR="00B7709C">
        <w:rPr>
          <w:rFonts w:hAnsi="標楷體" w:hint="eastAsia"/>
        </w:rPr>
        <w:t>復</w:t>
      </w:r>
      <w:r w:rsidR="00B17B5A" w:rsidRPr="00D11CE2">
        <w:rPr>
          <w:rFonts w:hAnsi="標楷體" w:hint="eastAsia"/>
        </w:rPr>
        <w:t>內容</w:t>
      </w:r>
      <w:r w:rsidR="00635117">
        <w:rPr>
          <w:rFonts w:hAnsi="標楷體" w:hint="eastAsia"/>
        </w:rPr>
        <w:t>本就</w:t>
      </w:r>
      <w:r w:rsidR="00A562D8">
        <w:rPr>
          <w:rFonts w:hAnsi="標楷體" w:hint="eastAsia"/>
        </w:rPr>
        <w:t>酌情</w:t>
      </w:r>
      <w:proofErr w:type="gramStart"/>
      <w:r w:rsidR="00065DCC" w:rsidRPr="00D11CE2">
        <w:rPr>
          <w:rFonts w:hAnsi="標楷體" w:hint="eastAsia"/>
        </w:rPr>
        <w:t>置</w:t>
      </w:r>
      <w:r w:rsidR="00A562D8">
        <w:rPr>
          <w:rFonts w:hAnsi="標楷體" w:hint="eastAsia"/>
        </w:rPr>
        <w:t>覆</w:t>
      </w:r>
      <w:r w:rsidR="00B17B5A" w:rsidRPr="00D11CE2">
        <w:rPr>
          <w:rFonts w:hAnsi="標楷體" w:hint="eastAsia"/>
        </w:rPr>
        <w:t>即可</w:t>
      </w:r>
      <w:proofErr w:type="gramEnd"/>
      <w:r w:rsidR="00B17B5A" w:rsidRPr="00D11CE2">
        <w:rPr>
          <w:rFonts w:hAnsi="標楷體" w:hint="eastAsia"/>
        </w:rPr>
        <w:t>，</w:t>
      </w:r>
      <w:r w:rsidR="00635117">
        <w:rPr>
          <w:rFonts w:hAnsi="標楷體" w:hint="eastAsia"/>
        </w:rPr>
        <w:t>何</w:t>
      </w:r>
      <w:r w:rsidR="00065DCC" w:rsidRPr="00D11CE2">
        <w:rPr>
          <w:rFonts w:hAnsi="標楷體" w:hint="eastAsia"/>
        </w:rPr>
        <w:t>況被遊說者</w:t>
      </w:r>
      <w:r w:rsidR="00635117">
        <w:rPr>
          <w:rFonts w:hAnsi="標楷體" w:hint="eastAsia"/>
        </w:rPr>
        <w:t>尚</w:t>
      </w:r>
      <w:r w:rsidR="00065DCC" w:rsidRPr="00D11CE2">
        <w:rPr>
          <w:rFonts w:hAnsi="標楷體" w:hint="eastAsia"/>
        </w:rPr>
        <w:t>得指定承辦人員（如科長、科員）接見遊說者，</w:t>
      </w:r>
      <w:r w:rsidR="00B17B5A" w:rsidRPr="00D11CE2">
        <w:rPr>
          <w:rFonts w:hAnsi="標楷體" w:hint="eastAsia"/>
        </w:rPr>
        <w:t>是此類遊說</w:t>
      </w:r>
      <w:r w:rsidR="00065DCC" w:rsidRPr="00D11CE2">
        <w:rPr>
          <w:rFonts w:hAnsi="標楷體" w:hint="eastAsia"/>
        </w:rPr>
        <w:t>之</w:t>
      </w:r>
      <w:r w:rsidR="00B17B5A" w:rsidRPr="00D11CE2">
        <w:rPr>
          <w:rFonts w:hAnsi="標楷體" w:hint="eastAsia"/>
        </w:rPr>
        <w:t>處理方式</w:t>
      </w:r>
      <w:r w:rsidR="00635117">
        <w:rPr>
          <w:rFonts w:hAnsi="標楷體" w:hint="eastAsia"/>
        </w:rPr>
        <w:t>，實</w:t>
      </w:r>
      <w:r w:rsidR="00B17B5A" w:rsidRPr="00D11CE2">
        <w:rPr>
          <w:rFonts w:hAnsi="標楷體" w:hint="eastAsia"/>
        </w:rPr>
        <w:t>與一般人民陳情案件並無二致，</w:t>
      </w:r>
      <w:r w:rsidR="00065DCC" w:rsidRPr="00D11CE2">
        <w:rPr>
          <w:rFonts w:hAnsi="標楷體" w:hint="eastAsia"/>
        </w:rPr>
        <w:t>對</w:t>
      </w:r>
      <w:r w:rsidR="00635117">
        <w:rPr>
          <w:rFonts w:hAnsi="標楷體" w:hint="eastAsia"/>
        </w:rPr>
        <w:t>於</w:t>
      </w:r>
      <w:r w:rsidR="00065DCC" w:rsidRPr="00D11CE2">
        <w:rPr>
          <w:rFonts w:hAnsi="標楷體" w:hint="eastAsia"/>
        </w:rPr>
        <w:t>機關業務</w:t>
      </w:r>
      <w:r w:rsidR="00635117">
        <w:rPr>
          <w:rFonts w:hAnsi="標楷體" w:hint="eastAsia"/>
        </w:rPr>
        <w:t>之</w:t>
      </w:r>
      <w:r w:rsidR="00D11CE2" w:rsidRPr="00D11CE2">
        <w:rPr>
          <w:rFonts w:hAnsi="標楷體" w:hint="eastAsia"/>
        </w:rPr>
        <w:t>運作</w:t>
      </w:r>
      <w:r w:rsidR="00065DCC" w:rsidRPr="00D11CE2">
        <w:rPr>
          <w:rFonts w:hAnsi="標楷體" w:hint="eastAsia"/>
        </w:rPr>
        <w:t>尚不致造成重大困擾，</w:t>
      </w:r>
      <w:proofErr w:type="gramStart"/>
      <w:r w:rsidR="00D11CE2">
        <w:rPr>
          <w:rFonts w:hAnsi="標楷體" w:hint="eastAsia"/>
        </w:rPr>
        <w:t>詎</w:t>
      </w:r>
      <w:proofErr w:type="gramEnd"/>
      <w:r w:rsidR="00B17B5A" w:rsidRPr="00D11CE2">
        <w:rPr>
          <w:rFonts w:hAnsi="標楷體" w:hint="eastAsia"/>
        </w:rPr>
        <w:t>仍</w:t>
      </w:r>
      <w:r w:rsidR="00065DCC" w:rsidRPr="00D11CE2">
        <w:rPr>
          <w:rFonts w:hAnsi="標楷體" w:hint="eastAsia"/>
        </w:rPr>
        <w:t>須依本法</w:t>
      </w:r>
      <w:r w:rsidR="00D11CE2" w:rsidRPr="00D11CE2">
        <w:rPr>
          <w:rFonts w:hAnsi="標楷體" w:hint="eastAsia"/>
        </w:rPr>
        <w:t>對遊說者</w:t>
      </w:r>
      <w:r w:rsidR="00B17B5A" w:rsidRPr="00D11CE2">
        <w:rPr>
          <w:rFonts w:hAnsi="標楷體" w:hint="eastAsia"/>
        </w:rPr>
        <w:t>裁處高額之罰鍰，</w:t>
      </w:r>
      <w:r w:rsidR="00D11CE2" w:rsidRPr="00D11CE2">
        <w:rPr>
          <w:rFonts w:hAnsi="標楷體" w:hint="eastAsia"/>
        </w:rPr>
        <w:t>顯然</w:t>
      </w:r>
      <w:proofErr w:type="gramStart"/>
      <w:r w:rsidR="00B17B5A" w:rsidRPr="00D11CE2">
        <w:rPr>
          <w:rFonts w:hAnsi="標楷體" w:hint="eastAsia"/>
        </w:rPr>
        <w:t>情輕罰重</w:t>
      </w:r>
      <w:proofErr w:type="gramEnd"/>
      <w:r w:rsidR="00B17B5A" w:rsidRPr="00D11CE2">
        <w:rPr>
          <w:rFonts w:hAnsi="標楷體" w:hint="eastAsia"/>
        </w:rPr>
        <w:t>，</w:t>
      </w:r>
      <w:r w:rsidR="00D11CE2" w:rsidRPr="00D11CE2">
        <w:rPr>
          <w:rFonts w:hAnsi="標楷體" w:hint="eastAsia"/>
        </w:rPr>
        <w:t>有</w:t>
      </w:r>
      <w:r w:rsidR="00B17B5A" w:rsidRPr="00D11CE2">
        <w:rPr>
          <w:rFonts w:hAnsi="標楷體" w:hint="eastAsia"/>
        </w:rPr>
        <w:t>失衡平</w:t>
      </w:r>
      <w:r w:rsidR="006C6EDE">
        <w:rPr>
          <w:rFonts w:hAnsi="標楷體" w:hint="eastAsia"/>
        </w:rPr>
        <w:t>，並</w:t>
      </w:r>
      <w:proofErr w:type="gramStart"/>
      <w:r w:rsidR="006C6EDE">
        <w:rPr>
          <w:rFonts w:hAnsi="標楷體" w:hint="eastAsia"/>
        </w:rPr>
        <w:t>肇致裁罰</w:t>
      </w:r>
      <w:proofErr w:type="gramEnd"/>
      <w:r w:rsidR="006C6EDE">
        <w:rPr>
          <w:rFonts w:hAnsi="標楷體" w:hint="eastAsia"/>
        </w:rPr>
        <w:t>機關執行時</w:t>
      </w:r>
      <w:r w:rsidR="00594D4B">
        <w:rPr>
          <w:rFonts w:hAnsi="標楷體" w:hint="eastAsia"/>
        </w:rPr>
        <w:t>處理拿捏之</w:t>
      </w:r>
      <w:r w:rsidR="006C6EDE">
        <w:rPr>
          <w:rFonts w:hAnsi="標楷體" w:hint="eastAsia"/>
        </w:rPr>
        <w:t>困擾</w:t>
      </w:r>
      <w:r w:rsidR="00D11CE2" w:rsidRPr="00D11CE2">
        <w:rPr>
          <w:rFonts w:hAnsi="標楷體" w:hint="eastAsia"/>
        </w:rPr>
        <w:t>。</w:t>
      </w:r>
      <w:proofErr w:type="gramStart"/>
      <w:r w:rsidR="00D11CE2" w:rsidRPr="00D11CE2">
        <w:rPr>
          <w:rFonts w:hAnsi="標楷體" w:hint="eastAsia"/>
        </w:rPr>
        <w:t>職此</w:t>
      </w:r>
      <w:proofErr w:type="gramEnd"/>
      <w:r w:rsidR="00D11CE2" w:rsidRPr="00D11CE2">
        <w:rPr>
          <w:rFonts w:hAnsi="標楷體" w:hint="eastAsia"/>
        </w:rPr>
        <w:t>，主管機關允宜利用本次修法之時機，通盤檢視本法</w:t>
      </w:r>
      <w:r w:rsidR="001A3CF7">
        <w:rPr>
          <w:rFonts w:hAnsi="標楷體" w:hint="eastAsia"/>
        </w:rPr>
        <w:t>之</w:t>
      </w:r>
      <w:r w:rsidR="00D11CE2" w:rsidRPr="00D11CE2">
        <w:rPr>
          <w:rFonts w:hAnsi="標楷體" w:hint="eastAsia"/>
        </w:rPr>
        <w:t>裁罰額度是否合理允當，並斟酌</w:t>
      </w:r>
      <w:r w:rsidR="002A7F44">
        <w:rPr>
          <w:rFonts w:hAnsi="標楷體" w:hint="eastAsia"/>
        </w:rPr>
        <w:t>其</w:t>
      </w:r>
      <w:r w:rsidR="00D11CE2" w:rsidRPr="00D11CE2">
        <w:rPr>
          <w:rFonts w:hAnsi="標楷體" w:hint="eastAsia"/>
        </w:rPr>
        <w:t>最低裁罰額度有無向下調整之空間，</w:t>
      </w:r>
      <w:r w:rsidR="002A7F44">
        <w:rPr>
          <w:rFonts w:hAnsi="標楷體" w:hint="eastAsia"/>
        </w:rPr>
        <w:t>期</w:t>
      </w:r>
      <w:r w:rsidR="00D11CE2" w:rsidRPr="00D11CE2">
        <w:rPr>
          <w:rFonts w:hAnsi="標楷體" w:hint="eastAsia"/>
        </w:rPr>
        <w:t>使本法之裁罰更具有可執行性。</w:t>
      </w:r>
    </w:p>
    <w:p w:rsidR="00B45446" w:rsidRDefault="00896A66" w:rsidP="006068B8">
      <w:pPr>
        <w:pStyle w:val="3"/>
        <w:ind w:left="1361"/>
      </w:pPr>
      <w:r w:rsidRPr="00896A66">
        <w:rPr>
          <w:rFonts w:hint="eastAsia"/>
        </w:rPr>
        <w:t>現行遊說規範</w:t>
      </w:r>
      <w:r w:rsidR="00AE44B1">
        <w:rPr>
          <w:rFonts w:hint="eastAsia"/>
        </w:rPr>
        <w:t>過於</w:t>
      </w:r>
      <w:r w:rsidRPr="00896A66">
        <w:rPr>
          <w:rFonts w:hint="eastAsia"/>
        </w:rPr>
        <w:t>強調罰則</w:t>
      </w:r>
      <w:r w:rsidR="00A562D8">
        <w:rPr>
          <w:rFonts w:hint="eastAsia"/>
        </w:rPr>
        <w:t>且</w:t>
      </w:r>
      <w:r w:rsidRPr="00896A66">
        <w:rPr>
          <w:rFonts w:hint="eastAsia"/>
        </w:rPr>
        <w:t>缺少誘因</w:t>
      </w:r>
      <w:r w:rsidR="00B45446">
        <w:rPr>
          <w:rFonts w:hint="eastAsia"/>
        </w:rPr>
        <w:t>設計</w:t>
      </w:r>
      <w:r w:rsidRPr="00896A66">
        <w:rPr>
          <w:rFonts w:hint="eastAsia"/>
        </w:rPr>
        <w:t>，</w:t>
      </w:r>
      <w:r w:rsidR="00870FC1">
        <w:rPr>
          <w:rFonts w:hint="eastAsia"/>
        </w:rPr>
        <w:t>與</w:t>
      </w:r>
      <w:r w:rsidR="00B45446" w:rsidRPr="00B45446">
        <w:rPr>
          <w:rFonts w:hint="eastAsia"/>
        </w:rPr>
        <w:t>目前</w:t>
      </w:r>
      <w:r w:rsidR="00B45446">
        <w:rPr>
          <w:rFonts w:hint="eastAsia"/>
        </w:rPr>
        <w:t>申請</w:t>
      </w:r>
      <w:r w:rsidR="00B45446" w:rsidRPr="00B45446">
        <w:rPr>
          <w:rFonts w:hint="eastAsia"/>
        </w:rPr>
        <w:t>遊說案件次數逐漸下降</w:t>
      </w:r>
      <w:r w:rsidR="00870FC1">
        <w:rPr>
          <w:rFonts w:hint="eastAsia"/>
        </w:rPr>
        <w:t>間</w:t>
      </w:r>
      <w:r w:rsidR="00635117">
        <w:rPr>
          <w:rFonts w:hint="eastAsia"/>
        </w:rPr>
        <w:t>，顯</w:t>
      </w:r>
      <w:r w:rsidR="00870FC1">
        <w:rPr>
          <w:rFonts w:hint="eastAsia"/>
        </w:rPr>
        <w:t>具有相關連性</w:t>
      </w:r>
      <w:r w:rsidR="00B45446">
        <w:rPr>
          <w:rFonts w:hint="eastAsia"/>
        </w:rPr>
        <w:t>：</w:t>
      </w:r>
    </w:p>
    <w:p w:rsidR="00B45446" w:rsidRDefault="00B45446" w:rsidP="00B45446">
      <w:pPr>
        <w:pStyle w:val="3"/>
        <w:numPr>
          <w:ilvl w:val="0"/>
          <w:numId w:val="0"/>
        </w:numPr>
        <w:ind w:left="1361"/>
      </w:pPr>
      <w:r>
        <w:rPr>
          <w:rFonts w:hint="eastAsia"/>
        </w:rPr>
        <w:t xml:space="preserve">    </w:t>
      </w:r>
      <w:r w:rsidR="00143C4F">
        <w:rPr>
          <w:rFonts w:hint="eastAsia"/>
        </w:rPr>
        <w:t>本</w:t>
      </w:r>
      <w:r w:rsidR="00BE7FBF" w:rsidRPr="00BE7FBF">
        <w:rPr>
          <w:rFonts w:hint="eastAsia"/>
        </w:rPr>
        <w:t>法第</w:t>
      </w:r>
      <w:r w:rsidR="00143C4F">
        <w:rPr>
          <w:rFonts w:hint="eastAsia"/>
        </w:rPr>
        <w:t>2</w:t>
      </w:r>
      <w:r w:rsidR="00143C4F">
        <w:t>0</w:t>
      </w:r>
      <w:r w:rsidR="00BE7FBF" w:rsidRPr="00BE7FBF">
        <w:rPr>
          <w:rFonts w:hint="eastAsia"/>
        </w:rPr>
        <w:t>條規定</w:t>
      </w:r>
      <w:r w:rsidR="00143C4F">
        <w:rPr>
          <w:rFonts w:hint="eastAsia"/>
        </w:rPr>
        <w:t>：「</w:t>
      </w:r>
      <w:r w:rsidR="00BE7FBF" w:rsidRPr="00BE7FBF">
        <w:rPr>
          <w:rFonts w:hint="eastAsia"/>
        </w:rPr>
        <w:t>被遊說者所屬機關於遊說登記之期間內，舉辦與遊說內容有關之公聽會時，</w:t>
      </w:r>
      <w:r w:rsidR="00BE7FBF" w:rsidRPr="00BE7FBF">
        <w:rPr>
          <w:rFonts w:hint="eastAsia"/>
        </w:rPr>
        <w:lastRenderedPageBreak/>
        <w:t>應通知遊說者出席。</w:t>
      </w:r>
      <w:r w:rsidR="00143C4F">
        <w:rPr>
          <w:rFonts w:hint="eastAsia"/>
        </w:rPr>
        <w:t>」</w:t>
      </w:r>
      <w:r w:rsidR="00BE7FBF" w:rsidRPr="00BE7FBF">
        <w:rPr>
          <w:rFonts w:hint="eastAsia"/>
        </w:rPr>
        <w:t>此項規定為</w:t>
      </w:r>
      <w:r w:rsidR="00143C4F">
        <w:rPr>
          <w:rFonts w:hint="eastAsia"/>
        </w:rPr>
        <w:t>本</w:t>
      </w:r>
      <w:r w:rsidR="00BE7FBF" w:rsidRPr="00BE7FBF">
        <w:rPr>
          <w:rFonts w:hint="eastAsia"/>
        </w:rPr>
        <w:t>法對於依法</w:t>
      </w:r>
      <w:r w:rsidR="00635117">
        <w:rPr>
          <w:rFonts w:hint="eastAsia"/>
        </w:rPr>
        <w:t>申請</w:t>
      </w:r>
      <w:r w:rsidR="00BE7FBF" w:rsidRPr="00BE7FBF">
        <w:rPr>
          <w:rFonts w:hint="eastAsia"/>
        </w:rPr>
        <w:t>登記</w:t>
      </w:r>
      <w:r w:rsidR="00635117">
        <w:rPr>
          <w:rFonts w:hint="eastAsia"/>
        </w:rPr>
        <w:t>之</w:t>
      </w:r>
      <w:r w:rsidR="00BE7FBF" w:rsidRPr="00BE7FBF">
        <w:rPr>
          <w:rFonts w:hint="eastAsia"/>
        </w:rPr>
        <w:t>遊說者</w:t>
      </w:r>
      <w:r w:rsidR="00143C4F">
        <w:rPr>
          <w:rFonts w:hint="eastAsia"/>
        </w:rPr>
        <w:t>唯一</w:t>
      </w:r>
      <w:r w:rsidR="00635117">
        <w:rPr>
          <w:rFonts w:hint="eastAsia"/>
        </w:rPr>
        <w:t>的</w:t>
      </w:r>
      <w:r w:rsidR="00BE7FBF" w:rsidRPr="00BE7FBF">
        <w:rPr>
          <w:rFonts w:hint="eastAsia"/>
        </w:rPr>
        <w:t>獎勵機制，</w:t>
      </w:r>
      <w:r w:rsidR="00913F81">
        <w:rPr>
          <w:rFonts w:hint="eastAsia"/>
        </w:rPr>
        <w:t>然</w:t>
      </w:r>
      <w:r w:rsidR="00BE7FBF" w:rsidRPr="00BE7FBF">
        <w:rPr>
          <w:rFonts w:hint="eastAsia"/>
        </w:rPr>
        <w:t>實務上誘因似乎未達預期，對於遊說者之吸引力並不足夠。</w:t>
      </w:r>
      <w:r w:rsidR="00143C4F">
        <w:rPr>
          <w:rFonts w:hint="eastAsia"/>
        </w:rPr>
        <w:t>本院諮詢遊說團體表示</w:t>
      </w:r>
      <w:r w:rsidR="00896A66">
        <w:rPr>
          <w:rFonts w:hint="eastAsia"/>
        </w:rPr>
        <w:t>：</w:t>
      </w:r>
      <w:r w:rsidR="00635117">
        <w:rPr>
          <w:rFonts w:hint="eastAsia"/>
        </w:rPr>
        <w:t>「</w:t>
      </w:r>
      <w:r w:rsidR="00143C4F">
        <w:rPr>
          <w:rFonts w:hint="eastAsia"/>
        </w:rPr>
        <w:t>由</w:t>
      </w:r>
      <w:r w:rsidR="00143C4F" w:rsidRPr="00143C4F">
        <w:rPr>
          <w:rFonts w:hint="eastAsia"/>
        </w:rPr>
        <w:t>於</w:t>
      </w:r>
      <w:r w:rsidR="00143C4F">
        <w:rPr>
          <w:rFonts w:hint="eastAsia"/>
        </w:rPr>
        <w:t>現行</w:t>
      </w:r>
      <w:r w:rsidR="00143C4F" w:rsidRPr="00143C4F">
        <w:rPr>
          <w:rFonts w:hint="eastAsia"/>
        </w:rPr>
        <w:t>遊說</w:t>
      </w:r>
      <w:r w:rsidR="00896A66" w:rsidRPr="00896A66">
        <w:rPr>
          <w:rFonts w:hint="eastAsia"/>
        </w:rPr>
        <w:t>規範強調罰則而缺少誘因，</w:t>
      </w:r>
      <w:r w:rsidR="00896A66">
        <w:rPr>
          <w:rFonts w:hint="eastAsia"/>
        </w:rPr>
        <w:t>且</w:t>
      </w:r>
      <w:r w:rsidR="00896A66" w:rsidRPr="00896A66">
        <w:rPr>
          <w:rFonts w:hint="eastAsia"/>
        </w:rPr>
        <w:t>聚焦於誠實申請登記的遊說者與團體，而非監控那些遊走於法</w:t>
      </w:r>
      <w:r w:rsidR="00896A66">
        <w:rPr>
          <w:rFonts w:hint="eastAsia"/>
        </w:rPr>
        <w:t>律</w:t>
      </w:r>
      <w:r w:rsidR="00896A66" w:rsidRPr="00896A66">
        <w:rPr>
          <w:rFonts w:hint="eastAsia"/>
        </w:rPr>
        <w:t>邊緣的違法者，</w:t>
      </w:r>
      <w:r w:rsidR="00143C4F" w:rsidRPr="00143C4F">
        <w:rPr>
          <w:rFonts w:hint="eastAsia"/>
        </w:rPr>
        <w:t>不但助長</w:t>
      </w:r>
      <w:r w:rsidR="00143C4F">
        <w:rPr>
          <w:rFonts w:hint="eastAsia"/>
        </w:rPr>
        <w:t>不申請登記</w:t>
      </w:r>
      <w:r w:rsidR="00143C4F" w:rsidRPr="00143C4F">
        <w:rPr>
          <w:rFonts w:hint="eastAsia"/>
        </w:rPr>
        <w:t>的</w:t>
      </w:r>
      <w:r w:rsidR="00635117">
        <w:rPr>
          <w:rFonts w:hint="eastAsia"/>
        </w:rPr>
        <w:t>實質</w:t>
      </w:r>
      <w:r w:rsidR="00143C4F" w:rsidRPr="00143C4F">
        <w:rPr>
          <w:rFonts w:hint="eastAsia"/>
        </w:rPr>
        <w:t>遊說行為增加，更導致如實登記的團體及個人感到心</w:t>
      </w:r>
      <w:r w:rsidR="00450FA9">
        <w:rPr>
          <w:rFonts w:hint="eastAsia"/>
        </w:rPr>
        <w:t>灰</w:t>
      </w:r>
      <w:r w:rsidR="00143C4F" w:rsidRPr="00143C4F">
        <w:rPr>
          <w:rFonts w:hint="eastAsia"/>
        </w:rPr>
        <w:t>意冷，</w:t>
      </w:r>
      <w:r w:rsidR="00896A66" w:rsidRPr="00896A66">
        <w:rPr>
          <w:rFonts w:hint="eastAsia"/>
        </w:rPr>
        <w:t>感嘆不如沒有本法的</w:t>
      </w:r>
      <w:r w:rsidR="00635117">
        <w:rPr>
          <w:rFonts w:hint="eastAsia"/>
        </w:rPr>
        <w:t>制定</w:t>
      </w:r>
      <w:r w:rsidR="00896A66" w:rsidRPr="00896A66">
        <w:rPr>
          <w:rFonts w:hint="eastAsia"/>
        </w:rPr>
        <w:t>，依照過去的遊戲規則還比較好</w:t>
      </w:r>
      <w:r w:rsidR="00896A66">
        <w:rPr>
          <w:rFonts w:hint="eastAsia"/>
        </w:rPr>
        <w:t>，</w:t>
      </w:r>
      <w:r w:rsidR="00143C4F">
        <w:rPr>
          <w:rFonts w:hint="eastAsia"/>
        </w:rPr>
        <w:t>爾後也可能</w:t>
      </w:r>
      <w:r w:rsidR="00143C4F" w:rsidRPr="00143C4F">
        <w:rPr>
          <w:rFonts w:hint="eastAsia"/>
        </w:rPr>
        <w:t>不</w:t>
      </w:r>
      <w:r w:rsidR="00450FA9">
        <w:rPr>
          <w:rFonts w:hint="eastAsia"/>
        </w:rPr>
        <w:t>再</w:t>
      </w:r>
      <w:r w:rsidR="00143C4F" w:rsidRPr="00143C4F">
        <w:rPr>
          <w:rFonts w:hint="eastAsia"/>
        </w:rPr>
        <w:t>繼續申</w:t>
      </w:r>
      <w:r w:rsidR="00635117">
        <w:rPr>
          <w:rFonts w:hint="eastAsia"/>
        </w:rPr>
        <w:t>辦</w:t>
      </w:r>
      <w:r w:rsidR="00143C4F">
        <w:rPr>
          <w:rFonts w:hint="eastAsia"/>
        </w:rPr>
        <w:t>遊說</w:t>
      </w:r>
      <w:r w:rsidR="00143C4F" w:rsidRPr="00143C4F">
        <w:rPr>
          <w:rFonts w:hint="eastAsia"/>
        </w:rPr>
        <w:t>登記。</w:t>
      </w:r>
      <w:r w:rsidR="00635117">
        <w:rPr>
          <w:rFonts w:hint="eastAsia"/>
        </w:rPr>
        <w:t>」</w:t>
      </w:r>
      <w:proofErr w:type="gramStart"/>
      <w:r w:rsidR="00896A66">
        <w:rPr>
          <w:rFonts w:hint="eastAsia"/>
        </w:rPr>
        <w:t>凸</w:t>
      </w:r>
      <w:proofErr w:type="gramEnd"/>
      <w:r w:rsidR="00896A66">
        <w:rPr>
          <w:rFonts w:hint="eastAsia"/>
        </w:rPr>
        <w:t>顯</w:t>
      </w:r>
      <w:r w:rsidR="00896A66" w:rsidRPr="00896A66">
        <w:rPr>
          <w:rFonts w:hint="eastAsia"/>
        </w:rPr>
        <w:t>當前</w:t>
      </w:r>
      <w:r w:rsidR="00AE44B1" w:rsidRPr="00AE44B1">
        <w:rPr>
          <w:rFonts w:hint="eastAsia"/>
        </w:rPr>
        <w:t>遊說規範過於強調罰則且</w:t>
      </w:r>
      <w:r w:rsidR="00AE44B1">
        <w:rPr>
          <w:rFonts w:hint="eastAsia"/>
        </w:rPr>
        <w:t>欠缺</w:t>
      </w:r>
      <w:r w:rsidR="00AE44B1" w:rsidRPr="00AE44B1">
        <w:rPr>
          <w:rFonts w:hint="eastAsia"/>
        </w:rPr>
        <w:t>誘因設計，</w:t>
      </w:r>
      <w:r w:rsidR="007E76B7">
        <w:rPr>
          <w:rFonts w:hint="eastAsia"/>
        </w:rPr>
        <w:t>導致</w:t>
      </w:r>
      <w:r w:rsidR="00AE44B1" w:rsidRPr="00AE44B1">
        <w:rPr>
          <w:rFonts w:hint="eastAsia"/>
        </w:rPr>
        <w:t>目前申請遊說</w:t>
      </w:r>
      <w:proofErr w:type="gramStart"/>
      <w:r w:rsidR="00AE44B1" w:rsidRPr="00AE44B1">
        <w:rPr>
          <w:rFonts w:hint="eastAsia"/>
        </w:rPr>
        <w:t>案件數</w:t>
      </w:r>
      <w:r w:rsidR="003816D8">
        <w:rPr>
          <w:rFonts w:hint="eastAsia"/>
        </w:rPr>
        <w:t>確</w:t>
      </w:r>
      <w:r w:rsidR="00AE44B1" w:rsidRPr="00AE44B1">
        <w:rPr>
          <w:rFonts w:hint="eastAsia"/>
        </w:rPr>
        <w:t>有</w:t>
      </w:r>
      <w:proofErr w:type="gramEnd"/>
      <w:r w:rsidR="00AE44B1" w:rsidRPr="00AE44B1">
        <w:rPr>
          <w:rFonts w:hint="eastAsia"/>
        </w:rPr>
        <w:t>逐漸下降</w:t>
      </w:r>
      <w:r w:rsidR="003816D8">
        <w:rPr>
          <w:rFonts w:hint="eastAsia"/>
        </w:rPr>
        <w:t>之</w:t>
      </w:r>
      <w:r w:rsidR="00AE44B1">
        <w:rPr>
          <w:rFonts w:hint="eastAsia"/>
        </w:rPr>
        <w:t>趨勢</w:t>
      </w:r>
      <w:r w:rsidR="00AE44B1" w:rsidRPr="00AE44B1">
        <w:rPr>
          <w:rFonts w:hint="eastAsia"/>
        </w:rPr>
        <w:t>，</w:t>
      </w:r>
      <w:proofErr w:type="gramStart"/>
      <w:r w:rsidR="00870FC1">
        <w:rPr>
          <w:rFonts w:hint="eastAsia"/>
        </w:rPr>
        <w:t>兩者間實具有</w:t>
      </w:r>
      <w:proofErr w:type="gramEnd"/>
      <w:r w:rsidR="00870FC1">
        <w:rPr>
          <w:rFonts w:hint="eastAsia"/>
        </w:rPr>
        <w:t>重大關連</w:t>
      </w:r>
      <w:r w:rsidR="007E76B7">
        <w:rPr>
          <w:rFonts w:hint="eastAsia"/>
        </w:rPr>
        <w:t>。</w:t>
      </w:r>
      <w:r>
        <w:rPr>
          <w:rFonts w:hint="eastAsia"/>
        </w:rPr>
        <w:t>主管機關</w:t>
      </w:r>
      <w:r w:rsidR="007E76B7">
        <w:rPr>
          <w:rFonts w:hint="eastAsia"/>
        </w:rPr>
        <w:t>應深入瞭解</w:t>
      </w:r>
      <w:r>
        <w:rPr>
          <w:rFonts w:hint="eastAsia"/>
        </w:rPr>
        <w:t>此一</w:t>
      </w:r>
      <w:r w:rsidR="00AE44B1">
        <w:rPr>
          <w:rFonts w:hint="eastAsia"/>
        </w:rPr>
        <w:t>現象</w:t>
      </w:r>
      <w:r>
        <w:rPr>
          <w:rFonts w:hint="eastAsia"/>
        </w:rPr>
        <w:t>背後所代表</w:t>
      </w:r>
      <w:r w:rsidR="001415C3">
        <w:rPr>
          <w:rFonts w:hint="eastAsia"/>
        </w:rPr>
        <w:t>的</w:t>
      </w:r>
      <w:r>
        <w:rPr>
          <w:rFonts w:hint="eastAsia"/>
        </w:rPr>
        <w:t>意涵與</w:t>
      </w:r>
      <w:r w:rsidR="007E76B7">
        <w:rPr>
          <w:rFonts w:hint="eastAsia"/>
        </w:rPr>
        <w:t>深刻</w:t>
      </w:r>
      <w:r>
        <w:rPr>
          <w:rFonts w:hint="eastAsia"/>
        </w:rPr>
        <w:t>影響</w:t>
      </w:r>
      <w:r w:rsidRPr="00B45446">
        <w:rPr>
          <w:rFonts w:hint="eastAsia"/>
        </w:rPr>
        <w:t>，</w:t>
      </w:r>
      <w:r w:rsidR="001415C3">
        <w:rPr>
          <w:rFonts w:hint="eastAsia"/>
        </w:rPr>
        <w:t>提供</w:t>
      </w:r>
      <w:r>
        <w:rPr>
          <w:rFonts w:hint="eastAsia"/>
        </w:rPr>
        <w:t>被遊說者所屬機關</w:t>
      </w:r>
      <w:r w:rsidR="001415C3">
        <w:rPr>
          <w:rFonts w:hint="eastAsia"/>
        </w:rPr>
        <w:t>具體</w:t>
      </w:r>
      <w:r>
        <w:rPr>
          <w:rFonts w:hint="eastAsia"/>
        </w:rPr>
        <w:t>可行之行政指導，協助遊說者</w:t>
      </w:r>
      <w:r w:rsidR="008846C8">
        <w:rPr>
          <w:rFonts w:hint="eastAsia"/>
        </w:rPr>
        <w:t>得以</w:t>
      </w:r>
      <w:r>
        <w:rPr>
          <w:rFonts w:hint="eastAsia"/>
        </w:rPr>
        <w:t>確實</w:t>
      </w:r>
      <w:r w:rsidRPr="00B45446">
        <w:rPr>
          <w:rFonts w:hint="eastAsia"/>
        </w:rPr>
        <w:t>掌握</w:t>
      </w:r>
      <w:r>
        <w:rPr>
          <w:rFonts w:hint="eastAsia"/>
        </w:rPr>
        <w:t>遊說</w:t>
      </w:r>
      <w:r w:rsidRPr="00B45446">
        <w:rPr>
          <w:rFonts w:hint="eastAsia"/>
        </w:rPr>
        <w:t>進度</w:t>
      </w:r>
      <w:r w:rsidR="001415C3">
        <w:rPr>
          <w:rFonts w:hint="eastAsia"/>
        </w:rPr>
        <w:t>，</w:t>
      </w:r>
      <w:r>
        <w:rPr>
          <w:rFonts w:hint="eastAsia"/>
        </w:rPr>
        <w:t>增進遊說</w:t>
      </w:r>
      <w:r w:rsidR="007E76B7">
        <w:rPr>
          <w:rFonts w:hint="eastAsia"/>
        </w:rPr>
        <w:t>進度</w:t>
      </w:r>
      <w:r w:rsidRPr="00B45446">
        <w:rPr>
          <w:rFonts w:hint="eastAsia"/>
        </w:rPr>
        <w:t>資訊</w:t>
      </w:r>
      <w:r w:rsidR="007E76B7">
        <w:rPr>
          <w:rFonts w:hint="eastAsia"/>
        </w:rPr>
        <w:t>之</w:t>
      </w:r>
      <w:r w:rsidRPr="00B45446">
        <w:rPr>
          <w:rFonts w:hint="eastAsia"/>
        </w:rPr>
        <w:t>透明</w:t>
      </w:r>
      <w:r w:rsidR="007E76B7">
        <w:rPr>
          <w:rFonts w:hint="eastAsia"/>
        </w:rPr>
        <w:t>度</w:t>
      </w:r>
      <w:r w:rsidRPr="00B45446">
        <w:rPr>
          <w:rFonts w:hint="eastAsia"/>
        </w:rPr>
        <w:t>，</w:t>
      </w:r>
      <w:r w:rsidR="001415C3" w:rsidRPr="001415C3">
        <w:rPr>
          <w:rFonts w:hint="eastAsia"/>
        </w:rPr>
        <w:t>並</w:t>
      </w:r>
      <w:r w:rsidR="008846C8">
        <w:rPr>
          <w:rFonts w:hint="eastAsia"/>
        </w:rPr>
        <w:t>責成各</w:t>
      </w:r>
      <w:r w:rsidR="001415C3" w:rsidRPr="001415C3">
        <w:rPr>
          <w:rFonts w:hint="eastAsia"/>
        </w:rPr>
        <w:t>機關提供</w:t>
      </w:r>
      <w:r w:rsidR="001415C3">
        <w:rPr>
          <w:rFonts w:hint="eastAsia"/>
        </w:rPr>
        <w:t>相關</w:t>
      </w:r>
      <w:r w:rsidR="001415C3" w:rsidRPr="001415C3">
        <w:rPr>
          <w:rFonts w:hint="eastAsia"/>
        </w:rPr>
        <w:t>法律諮詢</w:t>
      </w:r>
      <w:r w:rsidR="001415C3">
        <w:rPr>
          <w:rFonts w:hint="eastAsia"/>
        </w:rPr>
        <w:t>及</w:t>
      </w:r>
      <w:r w:rsidRPr="00B45446">
        <w:rPr>
          <w:rFonts w:hint="eastAsia"/>
        </w:rPr>
        <w:t>必要</w:t>
      </w:r>
      <w:r w:rsidR="001415C3">
        <w:rPr>
          <w:rFonts w:hint="eastAsia"/>
        </w:rPr>
        <w:t>行政</w:t>
      </w:r>
      <w:r w:rsidRPr="00B45446">
        <w:rPr>
          <w:rFonts w:hint="eastAsia"/>
        </w:rPr>
        <w:t>協助</w:t>
      </w:r>
      <w:r w:rsidR="004E232A">
        <w:rPr>
          <w:rFonts w:hAnsi="標楷體" w:hint="eastAsia"/>
        </w:rPr>
        <w:t>…</w:t>
      </w:r>
      <w:proofErr w:type="gramStart"/>
      <w:r w:rsidR="00881A1F">
        <w:rPr>
          <w:rFonts w:hAnsi="標楷體" w:hint="eastAsia"/>
        </w:rPr>
        <w:t>…</w:t>
      </w:r>
      <w:proofErr w:type="gramEnd"/>
      <w:r w:rsidR="004E232A" w:rsidRPr="00B45446">
        <w:rPr>
          <w:rFonts w:hint="eastAsia"/>
        </w:rPr>
        <w:t>等</w:t>
      </w:r>
      <w:r w:rsidR="004E232A">
        <w:rPr>
          <w:rFonts w:hint="eastAsia"/>
        </w:rPr>
        <w:t>各項誘因配套措施</w:t>
      </w:r>
      <w:r w:rsidR="004E232A" w:rsidRPr="00B45446">
        <w:rPr>
          <w:rFonts w:hint="eastAsia"/>
        </w:rPr>
        <w:t>，</w:t>
      </w:r>
      <w:r w:rsidR="004E232A">
        <w:rPr>
          <w:rFonts w:hint="eastAsia"/>
        </w:rPr>
        <w:t>用以</w:t>
      </w:r>
      <w:r w:rsidR="001415C3">
        <w:rPr>
          <w:rFonts w:hint="eastAsia"/>
        </w:rPr>
        <w:t>搭建</w:t>
      </w:r>
      <w:r w:rsidRPr="00B45446">
        <w:rPr>
          <w:rFonts w:hint="eastAsia"/>
        </w:rPr>
        <w:t>良善的溝通橋樑</w:t>
      </w:r>
      <w:r w:rsidR="004E232A">
        <w:rPr>
          <w:rFonts w:hint="eastAsia"/>
        </w:rPr>
        <w:t>，</w:t>
      </w:r>
      <w:r w:rsidR="001415C3">
        <w:rPr>
          <w:rFonts w:hint="eastAsia"/>
        </w:rPr>
        <w:t>提升遊說者誠實申請登記</w:t>
      </w:r>
      <w:r w:rsidR="004E232A">
        <w:rPr>
          <w:rFonts w:hint="eastAsia"/>
        </w:rPr>
        <w:t>的</w:t>
      </w:r>
      <w:r w:rsidR="001415C3">
        <w:rPr>
          <w:rFonts w:hint="eastAsia"/>
        </w:rPr>
        <w:t>意願</w:t>
      </w:r>
      <w:r w:rsidRPr="00B45446">
        <w:rPr>
          <w:rFonts w:hint="eastAsia"/>
        </w:rPr>
        <w:t>。</w:t>
      </w:r>
    </w:p>
    <w:p w:rsidR="00A562D8" w:rsidRDefault="00F110EE" w:rsidP="006068B8">
      <w:pPr>
        <w:pStyle w:val="3"/>
        <w:ind w:left="1361"/>
      </w:pPr>
      <w:r>
        <w:rPr>
          <w:rFonts w:hint="eastAsia"/>
        </w:rPr>
        <w:t>綜</w:t>
      </w:r>
      <w:proofErr w:type="gramStart"/>
      <w:r>
        <w:rPr>
          <w:rFonts w:hint="eastAsia"/>
        </w:rPr>
        <w:t>上</w:t>
      </w:r>
      <w:r w:rsidR="003B51F4">
        <w:rPr>
          <w:rFonts w:hint="eastAsia"/>
        </w:rPr>
        <w:t>論</w:t>
      </w:r>
      <w:r w:rsidR="003C2485">
        <w:rPr>
          <w:rFonts w:hint="eastAsia"/>
        </w:rPr>
        <w:t>結</w:t>
      </w:r>
      <w:proofErr w:type="gramEnd"/>
      <w:r>
        <w:rPr>
          <w:rFonts w:hint="eastAsia"/>
        </w:rPr>
        <w:t>，</w:t>
      </w:r>
      <w:r w:rsidR="00A97E6E">
        <w:rPr>
          <w:rFonts w:hint="eastAsia"/>
        </w:rPr>
        <w:t>本法要求</w:t>
      </w:r>
      <w:r w:rsidR="003B51F4" w:rsidRPr="003B51F4">
        <w:rPr>
          <w:rFonts w:hint="eastAsia"/>
        </w:rPr>
        <w:t>遊說過程</w:t>
      </w:r>
      <w:r w:rsidR="00434867">
        <w:rPr>
          <w:rFonts w:hint="eastAsia"/>
        </w:rPr>
        <w:t>應力求</w:t>
      </w:r>
      <w:r w:rsidR="003B51F4" w:rsidRPr="003B51F4">
        <w:rPr>
          <w:rFonts w:hint="eastAsia"/>
        </w:rPr>
        <w:t>公開透明，</w:t>
      </w:r>
      <w:r w:rsidR="00434867">
        <w:rPr>
          <w:rFonts w:hint="eastAsia"/>
        </w:rPr>
        <w:t>故</w:t>
      </w:r>
      <w:r w:rsidR="003B51F4" w:rsidRPr="003B51F4">
        <w:rPr>
          <w:rFonts w:hint="eastAsia"/>
        </w:rPr>
        <w:t>被遊說者</w:t>
      </w:r>
      <w:r w:rsidR="00A97E6E">
        <w:rPr>
          <w:rFonts w:hint="eastAsia"/>
        </w:rPr>
        <w:t>應</w:t>
      </w:r>
      <w:r w:rsidR="003B51F4" w:rsidRPr="003B51F4">
        <w:rPr>
          <w:rFonts w:hint="eastAsia"/>
        </w:rPr>
        <w:t>在遊說前及遊說終止後辦理登記，並</w:t>
      </w:r>
      <w:r w:rsidR="003B51F4">
        <w:rPr>
          <w:rFonts w:hint="eastAsia"/>
        </w:rPr>
        <w:t>須</w:t>
      </w:r>
      <w:r w:rsidR="003B51F4" w:rsidRPr="003B51F4">
        <w:rPr>
          <w:rFonts w:hint="eastAsia"/>
        </w:rPr>
        <w:t>申報遊說過程之財務收支情形，若登記事項有所變更，亦</w:t>
      </w:r>
      <w:r w:rsidR="003B51F4">
        <w:rPr>
          <w:rFonts w:hint="eastAsia"/>
        </w:rPr>
        <w:t>須</w:t>
      </w:r>
      <w:r w:rsidR="003B51F4" w:rsidRPr="003B51F4">
        <w:rPr>
          <w:rFonts w:hint="eastAsia"/>
        </w:rPr>
        <w:t>辦理登記</w:t>
      </w:r>
      <w:r w:rsidR="00840CA6">
        <w:rPr>
          <w:rFonts w:hint="eastAsia"/>
        </w:rPr>
        <w:t>，</w:t>
      </w:r>
      <w:r w:rsidR="003816D8" w:rsidRPr="003816D8">
        <w:rPr>
          <w:rFonts w:hint="eastAsia"/>
        </w:rPr>
        <w:t>是本法規定應登記</w:t>
      </w:r>
      <w:r w:rsidR="003816D8">
        <w:rPr>
          <w:rFonts w:hint="eastAsia"/>
        </w:rPr>
        <w:t>之</w:t>
      </w:r>
      <w:r w:rsidR="003816D8" w:rsidRPr="003816D8">
        <w:rPr>
          <w:rFonts w:hint="eastAsia"/>
        </w:rPr>
        <w:t>事項</w:t>
      </w:r>
      <w:r w:rsidR="003816D8">
        <w:rPr>
          <w:rFonts w:hint="eastAsia"/>
        </w:rPr>
        <w:t>頗</w:t>
      </w:r>
      <w:r w:rsidR="003816D8" w:rsidRPr="003816D8">
        <w:rPr>
          <w:rFonts w:hint="eastAsia"/>
        </w:rPr>
        <w:t>為繁</w:t>
      </w:r>
      <w:r w:rsidR="003816D8">
        <w:rPr>
          <w:rFonts w:hint="eastAsia"/>
        </w:rPr>
        <w:t>瑣，</w:t>
      </w:r>
      <w:proofErr w:type="gramStart"/>
      <w:r w:rsidR="00A6624D">
        <w:rPr>
          <w:rFonts w:hint="eastAsia"/>
        </w:rPr>
        <w:t>爰</w:t>
      </w:r>
      <w:proofErr w:type="gramEnd"/>
      <w:r w:rsidR="00434867" w:rsidRPr="00434867">
        <w:rPr>
          <w:rFonts w:hint="eastAsia"/>
        </w:rPr>
        <w:t>為促進遊說者誠實申請登記意願，</w:t>
      </w:r>
      <w:r w:rsidR="00A6624D">
        <w:rPr>
          <w:rFonts w:hint="eastAsia"/>
        </w:rPr>
        <w:t>主管機關應</w:t>
      </w:r>
      <w:r w:rsidR="00434867" w:rsidRPr="00434867">
        <w:rPr>
          <w:rFonts w:hint="eastAsia"/>
        </w:rPr>
        <w:t>朝更加簡化遊說登記事項之方向</w:t>
      </w:r>
      <w:r w:rsidR="00A6624D">
        <w:rPr>
          <w:rFonts w:hint="eastAsia"/>
        </w:rPr>
        <w:t>規劃。</w:t>
      </w:r>
      <w:r w:rsidR="00414177">
        <w:rPr>
          <w:rFonts w:hint="eastAsia"/>
        </w:rPr>
        <w:t>另</w:t>
      </w:r>
      <w:r w:rsidR="00414177" w:rsidRPr="00414177">
        <w:rPr>
          <w:rFonts w:hint="eastAsia"/>
        </w:rPr>
        <w:t>本法關於遊說變更登記及終止登記之時限，均過於短促，</w:t>
      </w:r>
      <w:r w:rsidR="00A6624D" w:rsidRPr="00A6624D">
        <w:rPr>
          <w:rFonts w:hint="eastAsia"/>
        </w:rPr>
        <w:t>不僅招致民怨，</w:t>
      </w:r>
      <w:r w:rsidR="00414177">
        <w:rPr>
          <w:rFonts w:hint="eastAsia"/>
        </w:rPr>
        <w:t>亦造成</w:t>
      </w:r>
      <w:r w:rsidR="00A6624D" w:rsidRPr="00A6624D">
        <w:rPr>
          <w:rFonts w:hint="eastAsia"/>
        </w:rPr>
        <w:t>裁罰</w:t>
      </w:r>
      <w:r w:rsidR="00B00C28">
        <w:rPr>
          <w:rFonts w:hint="eastAsia"/>
        </w:rPr>
        <w:t>之</w:t>
      </w:r>
      <w:r w:rsidR="00A6624D" w:rsidRPr="00A6624D">
        <w:rPr>
          <w:rFonts w:hint="eastAsia"/>
        </w:rPr>
        <w:t>困擾，主管機關宜參酌美加</w:t>
      </w:r>
      <w:r w:rsidR="00DC01B7">
        <w:rPr>
          <w:rFonts w:hint="eastAsia"/>
        </w:rPr>
        <w:t>法制</w:t>
      </w:r>
      <w:r w:rsidR="0046560D">
        <w:rPr>
          <w:rFonts w:hint="eastAsia"/>
        </w:rPr>
        <w:t>，</w:t>
      </w:r>
      <w:proofErr w:type="gramStart"/>
      <w:r w:rsidR="00A6624D" w:rsidRPr="00A6624D">
        <w:rPr>
          <w:rFonts w:hint="eastAsia"/>
        </w:rPr>
        <w:t>研</w:t>
      </w:r>
      <w:proofErr w:type="gramEnd"/>
      <w:r w:rsidR="00A6624D" w:rsidRPr="00A6624D">
        <w:rPr>
          <w:rFonts w:hint="eastAsia"/>
        </w:rPr>
        <w:t>議是否予以合理之延長。</w:t>
      </w:r>
      <w:r w:rsidR="00B00C28">
        <w:rPr>
          <w:rFonts w:hint="eastAsia"/>
        </w:rPr>
        <w:t>為</w:t>
      </w:r>
      <w:r w:rsidR="00B00C28" w:rsidRPr="00B00C28">
        <w:rPr>
          <w:rFonts w:hint="eastAsia"/>
        </w:rPr>
        <w:t>提升遊說登記便利性與即時性</w:t>
      </w:r>
      <w:r w:rsidR="00B00C28">
        <w:rPr>
          <w:rFonts w:hint="eastAsia"/>
        </w:rPr>
        <w:t>，主管機關宜</w:t>
      </w:r>
      <w:r w:rsidR="00B00C28" w:rsidRPr="00B00C28">
        <w:rPr>
          <w:rFonts w:hint="eastAsia"/>
        </w:rPr>
        <w:t>建置</w:t>
      </w:r>
      <w:proofErr w:type="gramStart"/>
      <w:r w:rsidR="00B00C28" w:rsidRPr="00B00C28">
        <w:rPr>
          <w:rFonts w:hint="eastAsia"/>
        </w:rPr>
        <w:t>遊說線上登記</w:t>
      </w:r>
      <w:proofErr w:type="gramEnd"/>
      <w:r w:rsidR="00B00C28" w:rsidRPr="00B00C28">
        <w:rPr>
          <w:rFonts w:hint="eastAsia"/>
        </w:rPr>
        <w:t>系統，並納入</w:t>
      </w:r>
      <w:r w:rsidR="00DA5A98">
        <w:rPr>
          <w:rFonts w:hint="eastAsia"/>
        </w:rPr>
        <w:t>各項</w:t>
      </w:r>
      <w:r w:rsidR="00B00C28" w:rsidRPr="00B00C28">
        <w:rPr>
          <w:rFonts w:hint="eastAsia"/>
        </w:rPr>
        <w:t>線上查詢功能，以達成</w:t>
      </w:r>
      <w:r w:rsidR="00B00C28" w:rsidRPr="00B00C28">
        <w:rPr>
          <w:rFonts w:hint="eastAsia"/>
        </w:rPr>
        <w:lastRenderedPageBreak/>
        <w:t>遊說公開透明之目的。</w:t>
      </w:r>
      <w:r w:rsidR="009E394D">
        <w:rPr>
          <w:rFonts w:hint="eastAsia"/>
        </w:rPr>
        <w:t>又主管機關</w:t>
      </w:r>
      <w:r w:rsidR="00DA5A98">
        <w:rPr>
          <w:rFonts w:hint="eastAsia"/>
        </w:rPr>
        <w:t>本次修法</w:t>
      </w:r>
      <w:r w:rsidR="009E394D">
        <w:rPr>
          <w:rFonts w:hint="eastAsia"/>
        </w:rPr>
        <w:t>擬新增對</w:t>
      </w:r>
      <w:r w:rsidR="00DA5A98">
        <w:rPr>
          <w:rFonts w:hint="eastAsia"/>
        </w:rPr>
        <w:t>於</w:t>
      </w:r>
      <w:r w:rsidR="009E394D" w:rsidRPr="009E394D">
        <w:rPr>
          <w:rFonts w:hint="eastAsia"/>
        </w:rPr>
        <w:t>外</w:t>
      </w:r>
      <w:r w:rsidR="00DC01B7">
        <w:rPr>
          <w:rFonts w:hint="eastAsia"/>
        </w:rPr>
        <w:t>國</w:t>
      </w:r>
      <w:r w:rsidR="009E394D" w:rsidRPr="009E394D">
        <w:rPr>
          <w:rFonts w:hint="eastAsia"/>
        </w:rPr>
        <w:t>、大陸及港澳人士從事違法遊說活動</w:t>
      </w:r>
      <w:r w:rsidR="00DA5A98">
        <w:rPr>
          <w:rFonts w:hint="eastAsia"/>
        </w:rPr>
        <w:t>予以</w:t>
      </w:r>
      <w:r w:rsidR="00A562D8">
        <w:rPr>
          <w:rFonts w:hint="eastAsia"/>
        </w:rPr>
        <w:t>裁罰之條文</w:t>
      </w:r>
      <w:r w:rsidR="00DA5A98">
        <w:rPr>
          <w:rFonts w:hint="eastAsia"/>
        </w:rPr>
        <w:t>，惟其</w:t>
      </w:r>
      <w:r w:rsidR="001A3CF7">
        <w:rPr>
          <w:rFonts w:hint="eastAsia"/>
        </w:rPr>
        <w:t>所持</w:t>
      </w:r>
      <w:r w:rsidR="00DC01B7">
        <w:rPr>
          <w:rFonts w:hint="eastAsia"/>
        </w:rPr>
        <w:t>之立法</w:t>
      </w:r>
      <w:r w:rsidR="001A3CF7">
        <w:rPr>
          <w:rFonts w:hint="eastAsia"/>
        </w:rPr>
        <w:t>理由，與法務部先前草擬本法之意旨與裁罰角度不合，</w:t>
      </w:r>
      <w:r w:rsidR="00DC01B7">
        <w:rPr>
          <w:rFonts w:hint="eastAsia"/>
        </w:rPr>
        <w:t>為此，主管機關</w:t>
      </w:r>
      <w:r w:rsidR="009E394D" w:rsidRPr="009E394D">
        <w:rPr>
          <w:rFonts w:hint="eastAsia"/>
        </w:rPr>
        <w:t>宜</w:t>
      </w:r>
      <w:r w:rsidR="003816D8">
        <w:rPr>
          <w:rFonts w:hint="eastAsia"/>
        </w:rPr>
        <w:t>辦理</w:t>
      </w:r>
      <w:r w:rsidR="009E394D" w:rsidRPr="009E394D">
        <w:rPr>
          <w:rFonts w:hint="eastAsia"/>
        </w:rPr>
        <w:t>相關實證研究</w:t>
      </w:r>
      <w:r w:rsidR="00DC01B7">
        <w:rPr>
          <w:rFonts w:hint="eastAsia"/>
        </w:rPr>
        <w:t>，</w:t>
      </w:r>
      <w:r w:rsidR="009E394D" w:rsidRPr="009E394D">
        <w:rPr>
          <w:rFonts w:hint="eastAsia"/>
        </w:rPr>
        <w:t>以</w:t>
      </w:r>
      <w:r w:rsidR="00852CA6">
        <w:rPr>
          <w:rFonts w:hint="eastAsia"/>
        </w:rPr>
        <w:t>取</w:t>
      </w:r>
      <w:r w:rsidR="0046560D">
        <w:rPr>
          <w:rFonts w:hint="eastAsia"/>
        </w:rPr>
        <w:t>得</w:t>
      </w:r>
      <w:r w:rsidR="00DC01B7">
        <w:rPr>
          <w:rFonts w:hint="eastAsia"/>
        </w:rPr>
        <w:t>新增</w:t>
      </w:r>
      <w:r w:rsidR="0046560D">
        <w:rPr>
          <w:rFonts w:hint="eastAsia"/>
        </w:rPr>
        <w:t>本法第20條之1</w:t>
      </w:r>
      <w:r w:rsidR="0046560D" w:rsidRPr="0046560D">
        <w:rPr>
          <w:rFonts w:hint="eastAsia"/>
        </w:rPr>
        <w:t>更適足</w:t>
      </w:r>
      <w:r w:rsidR="0046560D">
        <w:rPr>
          <w:rFonts w:hint="eastAsia"/>
        </w:rPr>
        <w:t>之</w:t>
      </w:r>
      <w:r w:rsidR="009E394D" w:rsidRPr="009E394D">
        <w:rPr>
          <w:rFonts w:hint="eastAsia"/>
        </w:rPr>
        <w:t>理由。</w:t>
      </w:r>
      <w:r w:rsidR="00A97E6E">
        <w:rPr>
          <w:rFonts w:hint="eastAsia"/>
        </w:rPr>
        <w:t>再</w:t>
      </w:r>
      <w:proofErr w:type="gramStart"/>
      <w:r w:rsidR="00A97E6E">
        <w:rPr>
          <w:rFonts w:hint="eastAsia"/>
        </w:rPr>
        <w:t>以</w:t>
      </w:r>
      <w:proofErr w:type="gramEnd"/>
      <w:r w:rsidR="00A97E6E">
        <w:rPr>
          <w:rFonts w:hint="eastAsia"/>
        </w:rPr>
        <w:t>，</w:t>
      </w:r>
      <w:r w:rsidR="00A562D8" w:rsidRPr="00A562D8">
        <w:rPr>
          <w:rFonts w:hint="eastAsia"/>
        </w:rPr>
        <w:t>本法對遊說者</w:t>
      </w:r>
      <w:r w:rsidR="001A3CF7">
        <w:rPr>
          <w:rFonts w:hint="eastAsia"/>
        </w:rPr>
        <w:t>違法</w:t>
      </w:r>
      <w:r w:rsidR="00AE44B1">
        <w:rPr>
          <w:rFonts w:hint="eastAsia"/>
        </w:rPr>
        <w:t>裁處</w:t>
      </w:r>
      <w:r w:rsidR="00A562D8" w:rsidRPr="00A562D8">
        <w:rPr>
          <w:rFonts w:hint="eastAsia"/>
        </w:rPr>
        <w:t>罰鍰</w:t>
      </w:r>
      <w:r w:rsidR="001A3CF7">
        <w:rPr>
          <w:rFonts w:hint="eastAsia"/>
        </w:rPr>
        <w:t>之最低額度</w:t>
      </w:r>
      <w:r w:rsidR="00A562D8" w:rsidRPr="00A562D8">
        <w:rPr>
          <w:rFonts w:hint="eastAsia"/>
        </w:rPr>
        <w:t>，</w:t>
      </w:r>
      <w:r w:rsidR="00983CB4">
        <w:rPr>
          <w:rFonts w:hint="eastAsia"/>
        </w:rPr>
        <w:t>允</w:t>
      </w:r>
      <w:r w:rsidR="001A3CF7">
        <w:rPr>
          <w:rFonts w:hint="eastAsia"/>
        </w:rPr>
        <w:t>可</w:t>
      </w:r>
      <w:r w:rsidR="00983CB4">
        <w:rPr>
          <w:rFonts w:hint="eastAsia"/>
        </w:rPr>
        <w:t>藉此</w:t>
      </w:r>
      <w:r w:rsidR="00AE44B1">
        <w:rPr>
          <w:rFonts w:hint="eastAsia"/>
        </w:rPr>
        <w:t>次修法</w:t>
      </w:r>
      <w:r w:rsidR="00A97E6E">
        <w:rPr>
          <w:rFonts w:hint="eastAsia"/>
        </w:rPr>
        <w:t>之機</w:t>
      </w:r>
      <w:r w:rsidR="00983CB4">
        <w:rPr>
          <w:rFonts w:hint="eastAsia"/>
        </w:rPr>
        <w:t>會</w:t>
      </w:r>
      <w:r w:rsidR="00A97E6E">
        <w:rPr>
          <w:rFonts w:hint="eastAsia"/>
        </w:rPr>
        <w:t>，</w:t>
      </w:r>
      <w:r w:rsidR="001A3CF7">
        <w:rPr>
          <w:rFonts w:hint="eastAsia"/>
        </w:rPr>
        <w:t>斟酌有無向下調整之空間，</w:t>
      </w:r>
      <w:r w:rsidR="00A97E6E">
        <w:rPr>
          <w:rFonts w:hint="eastAsia"/>
        </w:rPr>
        <w:t>以</w:t>
      </w:r>
      <w:r w:rsidR="001A3CF7">
        <w:rPr>
          <w:rFonts w:hint="eastAsia"/>
        </w:rPr>
        <w:t>免發生</w:t>
      </w:r>
      <w:proofErr w:type="gramStart"/>
      <w:r w:rsidR="00A562D8" w:rsidRPr="00A562D8">
        <w:rPr>
          <w:rFonts w:hint="eastAsia"/>
        </w:rPr>
        <w:t>情輕罰重</w:t>
      </w:r>
      <w:proofErr w:type="gramEnd"/>
      <w:r w:rsidR="001A3CF7">
        <w:rPr>
          <w:rFonts w:hint="eastAsia"/>
        </w:rPr>
        <w:t>情事</w:t>
      </w:r>
      <w:r w:rsidR="00A562D8" w:rsidRPr="00A562D8">
        <w:rPr>
          <w:rFonts w:hint="eastAsia"/>
        </w:rPr>
        <w:t>，使</w:t>
      </w:r>
      <w:r w:rsidR="00983CB4">
        <w:rPr>
          <w:rFonts w:hint="eastAsia"/>
        </w:rPr>
        <w:t>得</w:t>
      </w:r>
      <w:r w:rsidR="00A562D8" w:rsidRPr="00A562D8">
        <w:rPr>
          <w:rFonts w:hint="eastAsia"/>
        </w:rPr>
        <w:t>本法之裁罰更具可執行性。</w:t>
      </w:r>
      <w:proofErr w:type="gramStart"/>
      <w:r w:rsidR="00A97E6E">
        <w:rPr>
          <w:rFonts w:hint="eastAsia"/>
        </w:rPr>
        <w:t>此外</w:t>
      </w:r>
      <w:r w:rsidR="00AE44B1">
        <w:rPr>
          <w:rFonts w:hint="eastAsia"/>
        </w:rPr>
        <w:t>，</w:t>
      </w:r>
      <w:proofErr w:type="gramEnd"/>
      <w:r w:rsidR="00AE44B1" w:rsidRPr="00AE44B1">
        <w:rPr>
          <w:rFonts w:hint="eastAsia"/>
        </w:rPr>
        <w:t>現行遊說規範過於強調罰則且缺少誘因設計，截至目前申請遊說案件數有逐漸下降之</w:t>
      </w:r>
      <w:r w:rsidR="008846C8">
        <w:rPr>
          <w:rFonts w:hint="eastAsia"/>
        </w:rPr>
        <w:t>趨勢</w:t>
      </w:r>
      <w:r w:rsidR="00AE44B1">
        <w:rPr>
          <w:rFonts w:hint="eastAsia"/>
        </w:rPr>
        <w:t>，</w:t>
      </w:r>
      <w:r w:rsidR="008846C8" w:rsidRPr="008846C8">
        <w:rPr>
          <w:rFonts w:hint="eastAsia"/>
        </w:rPr>
        <w:t>主管機關宜</w:t>
      </w:r>
      <w:proofErr w:type="gramStart"/>
      <w:r w:rsidR="008846C8" w:rsidRPr="008846C8">
        <w:rPr>
          <w:rFonts w:hint="eastAsia"/>
        </w:rPr>
        <w:t>研</w:t>
      </w:r>
      <w:proofErr w:type="gramEnd"/>
      <w:r w:rsidR="008846C8" w:rsidRPr="008846C8">
        <w:rPr>
          <w:rFonts w:hint="eastAsia"/>
        </w:rPr>
        <w:t>擬</w:t>
      </w:r>
      <w:r w:rsidR="007E3E8A">
        <w:rPr>
          <w:rFonts w:hint="eastAsia"/>
        </w:rPr>
        <w:t>相關</w:t>
      </w:r>
      <w:r w:rsidR="00983CB4">
        <w:rPr>
          <w:rFonts w:hint="eastAsia"/>
        </w:rPr>
        <w:t>獎勵</w:t>
      </w:r>
      <w:r w:rsidR="008846C8" w:rsidRPr="008846C8">
        <w:rPr>
          <w:rFonts w:hint="eastAsia"/>
        </w:rPr>
        <w:t>配套</w:t>
      </w:r>
      <w:r w:rsidR="00983CB4">
        <w:rPr>
          <w:rFonts w:hint="eastAsia"/>
        </w:rPr>
        <w:t>措施</w:t>
      </w:r>
      <w:r w:rsidR="008846C8" w:rsidRPr="008846C8">
        <w:rPr>
          <w:rFonts w:hint="eastAsia"/>
        </w:rPr>
        <w:t>，</w:t>
      </w:r>
      <w:r w:rsidR="007E3E8A">
        <w:rPr>
          <w:rFonts w:hint="eastAsia"/>
        </w:rPr>
        <w:t>用</w:t>
      </w:r>
      <w:r w:rsidR="00983CB4">
        <w:rPr>
          <w:rFonts w:hint="eastAsia"/>
        </w:rPr>
        <w:t>以增進</w:t>
      </w:r>
      <w:r w:rsidR="008846C8" w:rsidRPr="008846C8">
        <w:rPr>
          <w:rFonts w:hint="eastAsia"/>
        </w:rPr>
        <w:t>遊說者誠實申請登記</w:t>
      </w:r>
      <w:r w:rsidR="007E3E8A">
        <w:rPr>
          <w:rFonts w:hint="eastAsia"/>
        </w:rPr>
        <w:t>之</w:t>
      </w:r>
      <w:r w:rsidR="008846C8" w:rsidRPr="008846C8">
        <w:rPr>
          <w:rFonts w:hint="eastAsia"/>
        </w:rPr>
        <w:t>意願。</w:t>
      </w:r>
    </w:p>
    <w:p w:rsidR="007813A8" w:rsidRPr="007E3E8A" w:rsidRDefault="007813A8" w:rsidP="007813A8">
      <w:pPr>
        <w:pStyle w:val="2"/>
        <w:numPr>
          <w:ilvl w:val="0"/>
          <w:numId w:val="0"/>
        </w:numPr>
        <w:ind w:left="1021"/>
        <w:rPr>
          <w:b/>
        </w:rPr>
      </w:pPr>
    </w:p>
    <w:bookmarkEnd w:id="207"/>
    <w:bookmarkEnd w:id="208"/>
    <w:p w:rsidR="00D976CA" w:rsidRDefault="00D976CA">
      <w:pPr>
        <w:widowControl/>
        <w:overflowPunct/>
        <w:autoSpaceDE/>
        <w:autoSpaceDN/>
        <w:jc w:val="left"/>
        <w:rPr>
          <w:kern w:val="32"/>
        </w:rPr>
      </w:pPr>
      <w:r>
        <w:br w:type="page"/>
      </w:r>
    </w:p>
    <w:p w:rsidR="00E25849" w:rsidRDefault="00E25849" w:rsidP="004E05A1">
      <w:pPr>
        <w:pStyle w:val="1"/>
        <w:ind w:left="2380" w:hanging="2380"/>
      </w:pPr>
      <w:bookmarkStart w:id="249" w:name="_Toc524895648"/>
      <w:bookmarkStart w:id="250" w:name="_Toc524896194"/>
      <w:bookmarkStart w:id="251" w:name="_Toc524896224"/>
      <w:bookmarkStart w:id="252" w:name="_Toc524902734"/>
      <w:bookmarkStart w:id="253" w:name="_Toc525066148"/>
      <w:bookmarkStart w:id="254" w:name="_Toc525070839"/>
      <w:bookmarkStart w:id="255" w:name="_Toc525938379"/>
      <w:bookmarkStart w:id="256" w:name="_Toc525939227"/>
      <w:bookmarkStart w:id="257" w:name="_Toc525939732"/>
      <w:bookmarkStart w:id="258" w:name="_Toc529218272"/>
      <w:bookmarkStart w:id="259" w:name="_Toc529222689"/>
      <w:bookmarkStart w:id="260" w:name="_Toc529223111"/>
      <w:bookmarkStart w:id="261" w:name="_Toc529223862"/>
      <w:bookmarkStart w:id="262" w:name="_Toc529228265"/>
      <w:bookmarkStart w:id="263" w:name="_Toc2400395"/>
      <w:bookmarkStart w:id="264" w:name="_Toc4316189"/>
      <w:bookmarkStart w:id="265" w:name="_Toc4473330"/>
      <w:bookmarkStart w:id="266" w:name="_Toc69556897"/>
      <w:bookmarkStart w:id="267" w:name="_Toc69556946"/>
      <w:bookmarkStart w:id="268" w:name="_Toc69609820"/>
      <w:bookmarkStart w:id="269" w:name="_Toc70241816"/>
      <w:bookmarkStart w:id="270" w:name="_Toc70242205"/>
      <w:bookmarkStart w:id="271" w:name="_Toc421794875"/>
      <w:bookmarkStart w:id="272" w:name="_Toc422834160"/>
      <w:bookmarkEnd w:id="205"/>
      <w:r>
        <w:rPr>
          <w:rFonts w:hint="eastAsia"/>
        </w:rPr>
        <w:lastRenderedPageBreak/>
        <w:t>處理辦法：</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8B74B1" w:rsidRDefault="008B74B1" w:rsidP="000E39E4">
      <w:pPr>
        <w:pStyle w:val="2"/>
        <w:spacing w:beforeLines="25" w:before="114"/>
        <w:ind w:left="1020" w:hanging="680"/>
      </w:pPr>
      <w:bookmarkStart w:id="273" w:name="_Toc524895649"/>
      <w:bookmarkStart w:id="274" w:name="_Toc524896195"/>
      <w:bookmarkStart w:id="275" w:name="_Toc524896225"/>
      <w:bookmarkStart w:id="276" w:name="_Toc70241820"/>
      <w:bookmarkStart w:id="277" w:name="_Toc70242209"/>
      <w:bookmarkStart w:id="278" w:name="_Toc421794876"/>
      <w:bookmarkStart w:id="279" w:name="_Toc421795442"/>
      <w:bookmarkStart w:id="280" w:name="_Toc421796023"/>
      <w:bookmarkStart w:id="281" w:name="_Toc422728958"/>
      <w:bookmarkStart w:id="282" w:name="_Toc422834161"/>
      <w:bookmarkStart w:id="283" w:name="_Toc2400396"/>
      <w:bookmarkStart w:id="284" w:name="_Toc4316190"/>
      <w:bookmarkStart w:id="285" w:name="_Toc4473331"/>
      <w:bookmarkStart w:id="286" w:name="_Toc69556898"/>
      <w:bookmarkStart w:id="287" w:name="_Toc69556947"/>
      <w:bookmarkStart w:id="288" w:name="_Toc69609821"/>
      <w:bookmarkStart w:id="289" w:name="_Toc70241817"/>
      <w:bookmarkStart w:id="290" w:name="_Toc70242206"/>
      <w:bookmarkStart w:id="291" w:name="_Toc524902735"/>
      <w:bookmarkStart w:id="292" w:name="_Toc525066149"/>
      <w:bookmarkStart w:id="293" w:name="_Toc525070840"/>
      <w:bookmarkStart w:id="294" w:name="_Toc525938380"/>
      <w:bookmarkStart w:id="295" w:name="_Toc525939228"/>
      <w:bookmarkStart w:id="296" w:name="_Toc525939733"/>
      <w:bookmarkStart w:id="297" w:name="_Toc529218273"/>
      <w:bookmarkStart w:id="298" w:name="_Toc529222690"/>
      <w:bookmarkStart w:id="299" w:name="_Toc529223112"/>
      <w:bookmarkStart w:id="300" w:name="_Toc529223863"/>
      <w:bookmarkStart w:id="301" w:name="_Toc529228266"/>
      <w:bookmarkEnd w:id="273"/>
      <w:bookmarkEnd w:id="274"/>
      <w:bookmarkEnd w:id="275"/>
      <w:r>
        <w:rPr>
          <w:rFonts w:hint="eastAsia"/>
        </w:rPr>
        <w:t>調查意見</w:t>
      </w:r>
      <w:bookmarkStart w:id="302" w:name="_Toc421794877"/>
      <w:bookmarkStart w:id="303" w:name="_Toc421795443"/>
      <w:bookmarkStart w:id="304" w:name="_Toc421796024"/>
      <w:bookmarkStart w:id="305" w:name="_Toc422728959"/>
      <w:bookmarkStart w:id="306" w:name="_Toc422834162"/>
      <w:bookmarkEnd w:id="276"/>
      <w:bookmarkEnd w:id="277"/>
      <w:bookmarkEnd w:id="278"/>
      <w:bookmarkEnd w:id="279"/>
      <w:bookmarkEnd w:id="280"/>
      <w:bookmarkEnd w:id="281"/>
      <w:bookmarkEnd w:id="282"/>
      <w:r>
        <w:rPr>
          <w:rFonts w:hint="eastAsia"/>
        </w:rPr>
        <w:t>函請行政院及內政部參考辦理</w:t>
      </w:r>
      <w:proofErr w:type="gramStart"/>
      <w:r>
        <w:rPr>
          <w:rFonts w:hint="eastAsia"/>
        </w:rPr>
        <w:t>見復。</w:t>
      </w:r>
      <w:bookmarkEnd w:id="283"/>
      <w:bookmarkEnd w:id="284"/>
      <w:bookmarkEnd w:id="285"/>
      <w:bookmarkEnd w:id="286"/>
      <w:bookmarkEnd w:id="287"/>
      <w:bookmarkEnd w:id="288"/>
      <w:bookmarkEnd w:id="289"/>
      <w:bookmarkEnd w:id="290"/>
      <w:bookmarkEnd w:id="302"/>
      <w:bookmarkEnd w:id="303"/>
      <w:bookmarkEnd w:id="304"/>
      <w:bookmarkEnd w:id="305"/>
      <w:bookmarkEnd w:id="306"/>
      <w:proofErr w:type="gramEnd"/>
    </w:p>
    <w:p w:rsidR="008B74B1" w:rsidRPr="00B650EA" w:rsidRDefault="008B74B1" w:rsidP="008B74B1">
      <w:pPr>
        <w:pStyle w:val="2"/>
      </w:pPr>
      <w:bookmarkStart w:id="307" w:name="_Toc2400397"/>
      <w:bookmarkStart w:id="308" w:name="_Toc4316191"/>
      <w:bookmarkStart w:id="309" w:name="_Toc4473332"/>
      <w:bookmarkStart w:id="310" w:name="_Toc69556901"/>
      <w:bookmarkStart w:id="311" w:name="_Toc69556950"/>
      <w:bookmarkStart w:id="312" w:name="_Toc69609824"/>
      <w:bookmarkStart w:id="313" w:name="_Toc70241822"/>
      <w:bookmarkStart w:id="314" w:name="_Toc70242211"/>
      <w:bookmarkStart w:id="315" w:name="_Toc421794881"/>
      <w:bookmarkStart w:id="316" w:name="_Toc421795447"/>
      <w:bookmarkStart w:id="317" w:name="_Toc421796028"/>
      <w:bookmarkStart w:id="318" w:name="_Toc422728963"/>
      <w:bookmarkStart w:id="319" w:name="_Toc422834166"/>
      <w:bookmarkEnd w:id="291"/>
      <w:bookmarkEnd w:id="292"/>
      <w:bookmarkEnd w:id="293"/>
      <w:bookmarkEnd w:id="294"/>
      <w:bookmarkEnd w:id="295"/>
      <w:bookmarkEnd w:id="296"/>
      <w:bookmarkEnd w:id="297"/>
      <w:bookmarkEnd w:id="298"/>
      <w:bookmarkEnd w:id="299"/>
      <w:bookmarkEnd w:id="300"/>
      <w:bookmarkEnd w:id="301"/>
      <w:r w:rsidRPr="00B650EA">
        <w:rPr>
          <w:rFonts w:hint="eastAsia"/>
        </w:rPr>
        <w:t>調查</w:t>
      </w:r>
      <w:r w:rsidR="00F0155F">
        <w:rPr>
          <w:rFonts w:hint="eastAsia"/>
        </w:rPr>
        <w:t>報告送</w:t>
      </w:r>
      <w:r w:rsidRPr="00B650EA">
        <w:rPr>
          <w:rFonts w:hint="eastAsia"/>
        </w:rPr>
        <w:t>請</w:t>
      </w:r>
      <w:r w:rsidRPr="00B650EA">
        <w:rPr>
          <w:rFonts w:hint="eastAsia"/>
          <w:bCs w:val="0"/>
        </w:rPr>
        <w:t>本院廉政委員會</w:t>
      </w:r>
      <w:r w:rsidRPr="00B650EA">
        <w:rPr>
          <w:rFonts w:hint="eastAsia"/>
        </w:rPr>
        <w:t>參</w:t>
      </w:r>
      <w:r w:rsidR="00340FEF">
        <w:rPr>
          <w:rFonts w:hint="eastAsia"/>
        </w:rPr>
        <w:t>處</w:t>
      </w:r>
      <w:r w:rsidRPr="00B650EA">
        <w:rPr>
          <w:rFonts w:hAnsi="標楷體" w:hint="eastAsia"/>
        </w:rPr>
        <w:t>。</w:t>
      </w:r>
    </w:p>
    <w:p w:rsidR="00011FCD" w:rsidRPr="00011FCD" w:rsidRDefault="00011FCD">
      <w:pPr>
        <w:pStyle w:val="2"/>
      </w:pPr>
      <w:r>
        <w:rPr>
          <w:rFonts w:hint="eastAsia"/>
        </w:rPr>
        <w:t>全文上網公告。</w:t>
      </w:r>
    </w:p>
    <w:p w:rsidR="00E25849" w:rsidRDefault="008B74B1">
      <w:pPr>
        <w:pStyle w:val="2"/>
      </w:pPr>
      <w:r>
        <w:rPr>
          <w:rFonts w:hint="eastAsia"/>
          <w:color w:val="000000"/>
        </w:rPr>
        <w:t>檢</w:t>
      </w:r>
      <w:proofErr w:type="gramStart"/>
      <w:r>
        <w:rPr>
          <w:rFonts w:hint="eastAsia"/>
          <w:color w:val="000000"/>
        </w:rPr>
        <w:t>附派查函</w:t>
      </w:r>
      <w:proofErr w:type="gramEnd"/>
      <w:r>
        <w:rPr>
          <w:rFonts w:hint="eastAsia"/>
          <w:color w:val="000000"/>
        </w:rPr>
        <w:t>及相關附件，送請</w:t>
      </w:r>
      <w:r w:rsidR="00B650EA">
        <w:rPr>
          <w:rFonts w:hint="eastAsia"/>
          <w:color w:val="000000"/>
        </w:rPr>
        <w:t>內政</w:t>
      </w:r>
      <w:r>
        <w:rPr>
          <w:rFonts w:hint="eastAsia"/>
          <w:color w:val="000000"/>
        </w:rPr>
        <w:t>及</w:t>
      </w:r>
      <w:r w:rsidR="00B650EA">
        <w:rPr>
          <w:rFonts w:hint="eastAsia"/>
          <w:color w:val="000000"/>
        </w:rPr>
        <w:t>族</w:t>
      </w:r>
      <w:r w:rsidR="00C244E9">
        <w:rPr>
          <w:rFonts w:hint="eastAsia"/>
          <w:color w:val="000000"/>
        </w:rPr>
        <w:t>群</w:t>
      </w:r>
      <w:r>
        <w:rPr>
          <w:rFonts w:hint="eastAsia"/>
          <w:color w:val="000000"/>
        </w:rPr>
        <w:t>委員會處理。</w:t>
      </w:r>
      <w:bookmarkEnd w:id="307"/>
      <w:bookmarkEnd w:id="308"/>
      <w:bookmarkEnd w:id="309"/>
      <w:bookmarkEnd w:id="310"/>
      <w:bookmarkEnd w:id="311"/>
      <w:bookmarkEnd w:id="312"/>
      <w:bookmarkEnd w:id="313"/>
      <w:bookmarkEnd w:id="314"/>
      <w:bookmarkEnd w:id="315"/>
      <w:bookmarkEnd w:id="316"/>
      <w:bookmarkEnd w:id="317"/>
      <w:bookmarkEnd w:id="318"/>
      <w:bookmarkEnd w:id="319"/>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C72F62">
        <w:rPr>
          <w:rFonts w:hint="eastAsia"/>
          <w:b w:val="0"/>
          <w:bCs/>
          <w:snapToGrid/>
          <w:spacing w:val="12"/>
          <w:kern w:val="0"/>
          <w:sz w:val="40"/>
        </w:rPr>
        <w:t>王幼玲、施錦芳</w:t>
      </w:r>
    </w:p>
    <w:p w:rsidR="00B650EA" w:rsidRDefault="00B650EA" w:rsidP="00770453">
      <w:pPr>
        <w:pStyle w:val="aa"/>
        <w:spacing w:beforeLines="50" w:before="228" w:afterLines="100" w:after="457"/>
        <w:ind w:leftChars="1100" w:left="3742"/>
        <w:rPr>
          <w:b w:val="0"/>
          <w:bCs/>
          <w:snapToGrid/>
          <w:spacing w:val="12"/>
          <w:kern w:val="0"/>
          <w:sz w:val="40"/>
        </w:rPr>
      </w:pPr>
    </w:p>
    <w:p w:rsidR="00770453" w:rsidRDefault="00770453"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p>
    <w:p w:rsidR="00416721" w:rsidRDefault="00416721" w:rsidP="00B650EA">
      <w:pPr>
        <w:pStyle w:val="af0"/>
        <w:kinsoku/>
        <w:autoSpaceDE w:val="0"/>
        <w:spacing w:beforeLines="50" w:before="228"/>
        <w:ind w:left="1020" w:hanging="1020"/>
        <w:rPr>
          <w:bCs/>
        </w:rPr>
      </w:pPr>
      <w:bookmarkStart w:id="320" w:name="_GoBack"/>
      <w:bookmarkEnd w:id="320"/>
    </w:p>
    <w:p w:rsidR="006A2B06" w:rsidRDefault="006A2B06" w:rsidP="00B650EA">
      <w:pPr>
        <w:pStyle w:val="af0"/>
        <w:kinsoku/>
        <w:autoSpaceDE w:val="0"/>
        <w:spacing w:beforeLines="50" w:before="228"/>
        <w:ind w:left="1020" w:hanging="1020"/>
        <w:rPr>
          <w:bCs/>
        </w:rPr>
      </w:pPr>
      <w:proofErr w:type="gramStart"/>
      <w:r>
        <w:rPr>
          <w:rFonts w:hint="eastAsia"/>
          <w:bCs/>
        </w:rPr>
        <w:t>案名</w:t>
      </w:r>
      <w:proofErr w:type="gramEnd"/>
      <w:r>
        <w:rPr>
          <w:rFonts w:hint="eastAsia"/>
          <w:bCs/>
        </w:rPr>
        <w:t>：我國遊說法施行成效之檢討案</w:t>
      </w:r>
      <w:r w:rsidR="00BE1E00">
        <w:rPr>
          <w:rFonts w:hint="eastAsia"/>
          <w:bCs/>
        </w:rPr>
        <w:t>。</w:t>
      </w:r>
    </w:p>
    <w:p w:rsidR="006A2B06" w:rsidRDefault="006A2B06" w:rsidP="00B650EA">
      <w:pPr>
        <w:pStyle w:val="af0"/>
        <w:kinsoku/>
        <w:autoSpaceDE w:val="0"/>
        <w:spacing w:beforeLines="50" w:before="228"/>
        <w:ind w:left="1020" w:hanging="1020"/>
        <w:rPr>
          <w:bCs/>
        </w:rPr>
      </w:pPr>
      <w:r>
        <w:rPr>
          <w:rFonts w:hint="eastAsia"/>
          <w:bCs/>
        </w:rPr>
        <w:t>關鍵字：遊說</w:t>
      </w:r>
      <w:r w:rsidR="00BE1E00">
        <w:rPr>
          <w:rFonts w:hint="eastAsia"/>
          <w:bCs/>
        </w:rPr>
        <w:t>法</w:t>
      </w:r>
      <w:r>
        <w:rPr>
          <w:rFonts w:hint="eastAsia"/>
          <w:bCs/>
        </w:rPr>
        <w:t>、陽光法案、</w:t>
      </w:r>
      <w:r w:rsidR="00375D14" w:rsidRPr="00375D14">
        <w:rPr>
          <w:rFonts w:hint="eastAsia"/>
          <w:bCs/>
        </w:rPr>
        <w:t>人民表意權、</w:t>
      </w:r>
      <w:r w:rsidR="00BE1E00">
        <w:rPr>
          <w:rFonts w:hint="eastAsia"/>
          <w:bCs/>
        </w:rPr>
        <w:t>違法關說、</w:t>
      </w:r>
      <w:r w:rsidRPr="006A2B06">
        <w:rPr>
          <w:rFonts w:hint="eastAsia"/>
          <w:bCs/>
        </w:rPr>
        <w:t>利益輸送</w:t>
      </w:r>
      <w:r w:rsidR="00BE1E00">
        <w:rPr>
          <w:rFonts w:hint="eastAsia"/>
          <w:bCs/>
        </w:rPr>
        <w:t>。</w:t>
      </w:r>
    </w:p>
    <w:sectPr w:rsidR="006A2B0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F60" w:rsidRDefault="005A7F60">
      <w:r>
        <w:separator/>
      </w:r>
    </w:p>
  </w:endnote>
  <w:endnote w:type="continuationSeparator" w:id="0">
    <w:p w:rsidR="005A7F60" w:rsidRDefault="005A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CJK JP Black">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6" w:rsidRDefault="00F7298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72F62">
      <w:rPr>
        <w:rStyle w:val="ac"/>
        <w:noProof/>
        <w:sz w:val="24"/>
      </w:rPr>
      <w:t>153</w:t>
    </w:r>
    <w:r>
      <w:rPr>
        <w:rStyle w:val="ac"/>
        <w:sz w:val="24"/>
      </w:rPr>
      <w:fldChar w:fldCharType="end"/>
    </w:r>
  </w:p>
  <w:p w:rsidR="00F72986" w:rsidRDefault="00F7298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F60" w:rsidRDefault="005A7F60">
      <w:r>
        <w:separator/>
      </w:r>
    </w:p>
  </w:footnote>
  <w:footnote w:type="continuationSeparator" w:id="0">
    <w:p w:rsidR="005A7F60" w:rsidRDefault="005A7F60">
      <w:r>
        <w:continuationSeparator/>
      </w:r>
    </w:p>
  </w:footnote>
  <w:footnote w:id="1">
    <w:p w:rsidR="00F72986" w:rsidRDefault="00F72986" w:rsidP="006E7290">
      <w:pPr>
        <w:pStyle w:val="afd"/>
        <w:wordWrap w:val="0"/>
        <w:ind w:leftChars="2" w:left="141" w:hangingChars="61" w:hanging="134"/>
      </w:pPr>
      <w:r>
        <w:rPr>
          <w:rStyle w:val="aff"/>
        </w:rPr>
        <w:footnoteRef/>
      </w:r>
      <w:r>
        <w:t xml:space="preserve"> </w:t>
      </w:r>
      <w:r>
        <w:rPr>
          <w:rFonts w:hint="eastAsia"/>
        </w:rPr>
        <w:t>法務部109年9月11日法制字第10902514310號函。</w:t>
      </w:r>
    </w:p>
  </w:footnote>
  <w:footnote w:id="2">
    <w:p w:rsidR="00F72986" w:rsidRPr="00905517" w:rsidRDefault="00F72986">
      <w:pPr>
        <w:pStyle w:val="afd"/>
      </w:pPr>
      <w:r>
        <w:rPr>
          <w:rStyle w:val="aff"/>
        </w:rPr>
        <w:footnoteRef/>
      </w:r>
      <w:r>
        <w:t xml:space="preserve"> </w:t>
      </w:r>
      <w:bookmarkStart w:id="173" w:name="_Hlk73634034"/>
      <w:r>
        <w:rPr>
          <w:rFonts w:hint="eastAsia"/>
        </w:rPr>
        <w:t>內政部1</w:t>
      </w:r>
      <w:r>
        <w:t>09</w:t>
      </w:r>
      <w:r>
        <w:rPr>
          <w:rFonts w:hint="eastAsia"/>
        </w:rPr>
        <w:t>年9月22日台</w:t>
      </w:r>
      <w:proofErr w:type="gramStart"/>
      <w:r>
        <w:rPr>
          <w:rFonts w:hint="eastAsia"/>
        </w:rPr>
        <w:t>內民字第1</w:t>
      </w:r>
      <w:r>
        <w:t>090133901</w:t>
      </w:r>
      <w:r>
        <w:rPr>
          <w:rFonts w:hint="eastAsia"/>
        </w:rPr>
        <w:t>號</w:t>
      </w:r>
      <w:proofErr w:type="gramEnd"/>
      <w:r>
        <w:rPr>
          <w:rFonts w:hint="eastAsia"/>
        </w:rPr>
        <w:t>函。</w:t>
      </w:r>
      <w:bookmarkEnd w:id="173"/>
    </w:p>
  </w:footnote>
  <w:footnote w:id="3">
    <w:p w:rsidR="00F72986" w:rsidRDefault="00F72986" w:rsidP="006E7290">
      <w:pPr>
        <w:pStyle w:val="afd"/>
        <w:wordWrap w:val="0"/>
        <w:ind w:leftChars="2" w:left="141" w:hangingChars="61" w:hanging="134"/>
      </w:pPr>
      <w:r>
        <w:rPr>
          <w:rStyle w:val="aff"/>
        </w:rPr>
        <w:footnoteRef/>
      </w:r>
      <w:r>
        <w:t xml:space="preserve"> </w:t>
      </w:r>
      <w:r>
        <w:rPr>
          <w:rFonts w:hint="eastAsia"/>
        </w:rPr>
        <w:t>內政</w:t>
      </w:r>
      <w:r w:rsidRPr="00DA07E7">
        <w:rPr>
          <w:rFonts w:hint="eastAsia"/>
        </w:rPr>
        <w:t>部</w:t>
      </w:r>
      <w:r>
        <w:rPr>
          <w:rFonts w:hint="eastAsia"/>
        </w:rPr>
        <w:t>以往</w:t>
      </w:r>
      <w:r w:rsidRPr="00DA07E7">
        <w:rPr>
          <w:rFonts w:hint="eastAsia"/>
        </w:rPr>
        <w:t>並未請各機關對於</w:t>
      </w:r>
      <w:r w:rsidRPr="00126B8B">
        <w:rPr>
          <w:rFonts w:hint="eastAsia"/>
        </w:rPr>
        <w:t>「法令」、「政策」或「議案」予以分類報送該部，故</w:t>
      </w:r>
      <w:r w:rsidRPr="00DA07E7">
        <w:rPr>
          <w:rFonts w:hint="eastAsia"/>
        </w:rPr>
        <w:t>無</w:t>
      </w:r>
      <w:r>
        <w:rPr>
          <w:rFonts w:hint="eastAsia"/>
        </w:rPr>
        <w:t>相關</w:t>
      </w:r>
      <w:r w:rsidRPr="00DA07E7">
        <w:rPr>
          <w:rFonts w:hint="eastAsia"/>
        </w:rPr>
        <w:t>統計數據</w:t>
      </w:r>
      <w:r>
        <w:rPr>
          <w:rFonts w:hint="eastAsia"/>
        </w:rPr>
        <w:t>。</w:t>
      </w:r>
    </w:p>
  </w:footnote>
  <w:footnote w:id="4">
    <w:p w:rsidR="00F72986" w:rsidRPr="008C06DF" w:rsidRDefault="00F72986" w:rsidP="006E7290">
      <w:pPr>
        <w:pStyle w:val="afd"/>
        <w:wordWrap w:val="0"/>
        <w:ind w:leftChars="2" w:left="141" w:hangingChars="61" w:hanging="134"/>
      </w:pPr>
      <w:r w:rsidRPr="008C06DF">
        <w:rPr>
          <w:rStyle w:val="aff"/>
        </w:rPr>
        <w:footnoteRef/>
      </w:r>
      <w:r w:rsidRPr="008C06DF">
        <w:t xml:space="preserve"> </w:t>
      </w:r>
      <w:r w:rsidRPr="008C06DF">
        <w:rPr>
          <w:rFonts w:hint="eastAsia"/>
        </w:rPr>
        <w:t>資料來源：</w:t>
      </w:r>
      <w:r>
        <w:rPr>
          <w:rFonts w:hint="eastAsia"/>
        </w:rPr>
        <w:t>內政</w:t>
      </w:r>
      <w:r w:rsidRPr="008C06DF">
        <w:rPr>
          <w:rFonts w:hint="eastAsia"/>
        </w:rPr>
        <w:t>部出國考察報告，戴淑</w:t>
      </w:r>
      <w:proofErr w:type="gramStart"/>
      <w:r w:rsidRPr="008C06DF">
        <w:rPr>
          <w:rFonts w:hint="eastAsia"/>
        </w:rPr>
        <w:t>篁</w:t>
      </w:r>
      <w:proofErr w:type="gramEnd"/>
      <w:r w:rsidRPr="008C06DF">
        <w:rPr>
          <w:rFonts w:hint="eastAsia"/>
        </w:rPr>
        <w:t>，「美國遊說制度與實務運作考察報告」(2009；頁15)。</w:t>
      </w:r>
    </w:p>
  </w:footnote>
  <w:footnote w:id="5">
    <w:p w:rsidR="00F72986" w:rsidRPr="003B68A7" w:rsidRDefault="00F72986" w:rsidP="006E7290">
      <w:pPr>
        <w:pStyle w:val="afd"/>
        <w:wordWrap w:val="0"/>
        <w:ind w:leftChars="2" w:left="91" w:hangingChars="38" w:hanging="84"/>
      </w:pPr>
      <w:r w:rsidRPr="003B68A7">
        <w:rPr>
          <w:rStyle w:val="aff"/>
        </w:rPr>
        <w:footnoteRef/>
      </w:r>
      <w:r w:rsidRPr="003B68A7">
        <w:rPr>
          <w:rFonts w:hint="eastAsia"/>
        </w:rPr>
        <w:t>美國眾議院秘書處。遊說公開專區遊說者註冊查詢。109年8月31日取自</w:t>
      </w:r>
      <w:hyperlink r:id="rId1" w:history="1">
        <w:r w:rsidRPr="003B68A7">
          <w:rPr>
            <w:rStyle w:val="ae"/>
          </w:rPr>
          <w:t>https://lobbyingdisclosure.house.gov/lookup.asp</w:t>
        </w:r>
      </w:hyperlink>
      <w:r w:rsidRPr="003B68A7">
        <w:rPr>
          <w:rFonts w:hint="eastAsia"/>
        </w:rPr>
        <w:t>。</w:t>
      </w:r>
    </w:p>
  </w:footnote>
  <w:footnote w:id="6">
    <w:p w:rsidR="00F72986" w:rsidRPr="003B68A7" w:rsidRDefault="00F72986" w:rsidP="006E7290">
      <w:pPr>
        <w:pStyle w:val="afd"/>
        <w:wordWrap w:val="0"/>
        <w:ind w:leftChars="2" w:left="91" w:hangingChars="38" w:hanging="84"/>
      </w:pPr>
      <w:r w:rsidRPr="003B68A7">
        <w:rPr>
          <w:rStyle w:val="aff"/>
        </w:rPr>
        <w:footnoteRef/>
      </w:r>
      <w:r w:rsidRPr="003B68A7">
        <w:t xml:space="preserve"> </w:t>
      </w:r>
      <w:r w:rsidRPr="003B68A7">
        <w:rPr>
          <w:rFonts w:hint="eastAsia"/>
        </w:rPr>
        <w:t>資料來源：</w:t>
      </w:r>
      <w:r>
        <w:rPr>
          <w:rFonts w:hint="eastAsia"/>
        </w:rPr>
        <w:t>內政</w:t>
      </w:r>
      <w:r w:rsidRPr="003B68A7">
        <w:rPr>
          <w:rFonts w:hint="eastAsia"/>
        </w:rPr>
        <w:t>部委託中國文化大學楊泰順教授辦理「我國與美國、加拿大遊說規範之比較研究」報告(2009；頁48-49)。</w:t>
      </w:r>
    </w:p>
  </w:footnote>
  <w:footnote w:id="7">
    <w:p w:rsidR="00F72986" w:rsidRPr="003D1064" w:rsidRDefault="00F72986" w:rsidP="006E7290">
      <w:pPr>
        <w:pStyle w:val="afd"/>
        <w:wordWrap w:val="0"/>
        <w:ind w:leftChars="2" w:left="91" w:hangingChars="38" w:hanging="84"/>
        <w:rPr>
          <w:color w:val="FF0000"/>
        </w:rPr>
      </w:pPr>
      <w:r w:rsidRPr="003B68A7">
        <w:rPr>
          <w:rStyle w:val="aff"/>
        </w:rPr>
        <w:footnoteRef/>
      </w:r>
      <w:r w:rsidRPr="003B68A7">
        <w:t xml:space="preserve"> </w:t>
      </w:r>
      <w:r w:rsidRPr="003B68A7">
        <w:rPr>
          <w:rFonts w:hint="eastAsia"/>
        </w:rPr>
        <w:t>資料來源：加拿大</w:t>
      </w:r>
      <w:proofErr w:type="gramStart"/>
      <w:r w:rsidRPr="003B68A7">
        <w:rPr>
          <w:rFonts w:hint="eastAsia"/>
        </w:rPr>
        <w:t>遊說專署</w:t>
      </w:r>
      <w:proofErr w:type="gramEnd"/>
      <w:r w:rsidRPr="003B68A7">
        <w:rPr>
          <w:rFonts w:hint="eastAsia"/>
        </w:rPr>
        <w:t>。109年8月31日取自</w:t>
      </w:r>
      <w:hyperlink r:id="rId2" w:history="1">
        <w:r w:rsidRPr="003B68A7">
          <w:rPr>
            <w:rStyle w:val="ae"/>
          </w:rPr>
          <w:t>https://lobbycanada.gc.ca/app/secure/ocl/lrs/do/guest?</w:t>
        </w:r>
        <w:r w:rsidRPr="006E7290">
          <w:t>lang</w:t>
        </w:r>
        <w:r w:rsidRPr="003B68A7">
          <w:rPr>
            <w:rStyle w:val="ae"/>
          </w:rPr>
          <w:t>=eng</w:t>
        </w:r>
      </w:hyperlink>
      <w:r w:rsidRPr="003B68A7">
        <w:rPr>
          <w:rFonts w:hint="eastAsia"/>
        </w:rPr>
        <w:t>。</w:t>
      </w:r>
    </w:p>
  </w:footnote>
  <w:footnote w:id="8">
    <w:p w:rsidR="00F72986" w:rsidRPr="003B68A7" w:rsidRDefault="00F72986" w:rsidP="006E7290">
      <w:pPr>
        <w:pStyle w:val="afd"/>
        <w:ind w:leftChars="3" w:left="208" w:hangingChars="90" w:hanging="198"/>
      </w:pPr>
      <w:r w:rsidRPr="003B68A7">
        <w:rPr>
          <w:rStyle w:val="aff"/>
        </w:rPr>
        <w:footnoteRef/>
      </w:r>
      <w:r w:rsidRPr="003B68A7">
        <w:t xml:space="preserve"> </w:t>
      </w:r>
      <w:r w:rsidRPr="003B68A7">
        <w:rPr>
          <w:rFonts w:hint="eastAsia"/>
        </w:rPr>
        <w:t>資料來源：中央選舉委員會。選舉資料庫。109年8月31日取自</w:t>
      </w:r>
      <w:hyperlink r:id="rId3" w:history="1">
        <w:r w:rsidRPr="003B68A7">
          <w:rPr>
            <w:rStyle w:val="ae"/>
          </w:rPr>
          <w:t>https://db.cec.gov.tw/histMain.jsp</w:t>
        </w:r>
      </w:hyperlink>
      <w:r w:rsidRPr="003B68A7">
        <w:rPr>
          <w:rFonts w:hint="eastAsia"/>
        </w:rPr>
        <w:t>。</w:t>
      </w:r>
    </w:p>
  </w:footnote>
  <w:footnote w:id="9">
    <w:p w:rsidR="00F72986" w:rsidRPr="008C06DF" w:rsidRDefault="00F72986" w:rsidP="006E7290">
      <w:pPr>
        <w:pStyle w:val="afd"/>
        <w:ind w:leftChars="3" w:left="208" w:hangingChars="90" w:hanging="198"/>
      </w:pPr>
      <w:r w:rsidRPr="008C06DF">
        <w:rPr>
          <w:rStyle w:val="aff"/>
        </w:rPr>
        <w:footnoteRef/>
      </w:r>
      <w:r w:rsidRPr="008C06DF">
        <w:t xml:space="preserve"> </w:t>
      </w:r>
      <w:r w:rsidRPr="008C06DF">
        <w:rPr>
          <w:rFonts w:hint="eastAsia"/>
        </w:rPr>
        <w:t>資料來源：</w:t>
      </w:r>
      <w:r>
        <w:rPr>
          <w:rFonts w:hint="eastAsia"/>
        </w:rPr>
        <w:t>內政</w:t>
      </w:r>
      <w:r w:rsidRPr="008C06DF">
        <w:rPr>
          <w:rFonts w:hint="eastAsia"/>
        </w:rPr>
        <w:t>部委託中國文化大學楊泰順教授辦理「我國與美國、加拿大遊說規範之比較研究」報告(2009；頁34)。</w:t>
      </w:r>
    </w:p>
  </w:footnote>
  <w:footnote w:id="10">
    <w:p w:rsidR="00F72986" w:rsidRPr="003B68A7" w:rsidRDefault="00F72986" w:rsidP="006E7290">
      <w:pPr>
        <w:pStyle w:val="afd"/>
        <w:ind w:leftChars="3" w:left="208" w:hangingChars="90" w:hanging="198"/>
      </w:pPr>
      <w:r w:rsidRPr="008C06DF">
        <w:rPr>
          <w:rStyle w:val="aff"/>
        </w:rPr>
        <w:footnoteRef/>
      </w:r>
      <w:r w:rsidRPr="008C06DF">
        <w:t xml:space="preserve"> </w:t>
      </w:r>
      <w:r w:rsidRPr="008C06DF">
        <w:rPr>
          <w:rFonts w:hint="eastAsia"/>
        </w:rPr>
        <w:t>資料來源：</w:t>
      </w:r>
      <w:r>
        <w:rPr>
          <w:rFonts w:hint="eastAsia"/>
        </w:rPr>
        <w:t>內政</w:t>
      </w:r>
      <w:r w:rsidRPr="008C06DF">
        <w:rPr>
          <w:rFonts w:hint="eastAsia"/>
        </w:rPr>
        <w:t>部委託中國文化大學楊泰順教授辦理「我國與美國、加拿大遊說規範之比較研究」報告(2009；頁59、79)。</w:t>
      </w:r>
    </w:p>
  </w:footnote>
  <w:footnote w:id="11">
    <w:p w:rsidR="00F72986" w:rsidRPr="003B68A7" w:rsidRDefault="00F72986" w:rsidP="00DE0573">
      <w:pPr>
        <w:pStyle w:val="afd"/>
        <w:ind w:leftChars="3" w:left="279" w:hangingChars="122" w:hanging="269"/>
      </w:pPr>
      <w:r w:rsidRPr="003B68A7">
        <w:rPr>
          <w:rStyle w:val="aff"/>
        </w:rPr>
        <w:footnoteRef/>
      </w:r>
      <w:r w:rsidRPr="003B68A7">
        <w:t xml:space="preserve"> </w:t>
      </w:r>
      <w:r w:rsidRPr="003B68A7">
        <w:rPr>
          <w:rFonts w:hint="eastAsia"/>
        </w:rPr>
        <w:t>資料來源：</w:t>
      </w:r>
      <w:r>
        <w:rPr>
          <w:rFonts w:hint="eastAsia"/>
        </w:rPr>
        <w:t>內政</w:t>
      </w:r>
      <w:r w:rsidRPr="003B68A7">
        <w:rPr>
          <w:rFonts w:hint="eastAsia"/>
        </w:rPr>
        <w:t>部委託中國文化大學楊泰順教授辦理「我國與美國、加拿大遊說規範之比較研究」報告(2009；頁27-28)。</w:t>
      </w:r>
    </w:p>
  </w:footnote>
  <w:footnote w:id="12">
    <w:p w:rsidR="00F72986" w:rsidRDefault="00F72986" w:rsidP="00DE0573">
      <w:pPr>
        <w:pStyle w:val="afd"/>
        <w:ind w:leftChars="3" w:left="279" w:hangingChars="122" w:hanging="269"/>
      </w:pPr>
      <w:r w:rsidRPr="003B68A7">
        <w:rPr>
          <w:rStyle w:val="aff"/>
        </w:rPr>
        <w:footnoteRef/>
      </w:r>
      <w:r w:rsidRPr="003B68A7">
        <w:t xml:space="preserve"> </w:t>
      </w:r>
      <w:r w:rsidRPr="003B68A7">
        <w:rPr>
          <w:rFonts w:hint="eastAsia"/>
        </w:rPr>
        <w:t>資料來源：</w:t>
      </w:r>
      <w:r>
        <w:rPr>
          <w:rFonts w:hint="eastAsia"/>
        </w:rPr>
        <w:t>內政</w:t>
      </w:r>
      <w:r w:rsidRPr="003B68A7">
        <w:rPr>
          <w:rFonts w:hint="eastAsia"/>
        </w:rPr>
        <w:t>部委託中國文化大學楊泰順教授辦理「我國與美國、加拿大遊說規範之比較研究」報告(2009；頁59-60)。</w:t>
      </w:r>
    </w:p>
  </w:footnote>
  <w:footnote w:id="13">
    <w:p w:rsidR="00F72986" w:rsidRPr="003B68A7" w:rsidRDefault="00F72986" w:rsidP="00DE0573">
      <w:pPr>
        <w:pStyle w:val="afd"/>
        <w:ind w:leftChars="3" w:left="151" w:hangingChars="64" w:hanging="141"/>
      </w:pPr>
      <w:r w:rsidRPr="003B68A7">
        <w:rPr>
          <w:rStyle w:val="aff"/>
        </w:rPr>
        <w:footnoteRef/>
      </w:r>
      <w:r w:rsidRPr="003B68A7">
        <w:rPr>
          <w:rFonts w:hint="eastAsia"/>
        </w:rPr>
        <w:t>資料來源：</w:t>
      </w:r>
      <w:r>
        <w:rPr>
          <w:rFonts w:hint="eastAsia"/>
        </w:rPr>
        <w:t>內政</w:t>
      </w:r>
      <w:r w:rsidRPr="003B68A7">
        <w:rPr>
          <w:rFonts w:hint="eastAsia"/>
        </w:rPr>
        <w:t>部委託中國文化大學楊泰順教授辦理「我國與美國、加拿大遊說規範之比較研究」報告(2009；頁</w:t>
      </w:r>
      <w:r w:rsidRPr="003B68A7">
        <w:t>33-34</w:t>
      </w:r>
      <w:r w:rsidRPr="003B68A7">
        <w:rPr>
          <w:rFonts w:hint="eastAsia"/>
        </w:rPr>
        <w:t>)。</w:t>
      </w:r>
    </w:p>
  </w:footnote>
  <w:footnote w:id="14">
    <w:p w:rsidR="00F72986" w:rsidRDefault="00F72986" w:rsidP="00DE0573">
      <w:pPr>
        <w:pStyle w:val="afd"/>
        <w:ind w:leftChars="3" w:left="151" w:hangingChars="64" w:hanging="141"/>
      </w:pPr>
      <w:r w:rsidRPr="003B68A7">
        <w:rPr>
          <w:rStyle w:val="aff"/>
        </w:rPr>
        <w:footnoteRef/>
      </w:r>
      <w:r w:rsidRPr="003B68A7">
        <w:rPr>
          <w:rFonts w:hint="eastAsia"/>
        </w:rPr>
        <w:t>資料來源：</w:t>
      </w:r>
      <w:r>
        <w:rPr>
          <w:rFonts w:hint="eastAsia"/>
        </w:rPr>
        <w:t>內政</w:t>
      </w:r>
      <w:r w:rsidRPr="003B68A7">
        <w:rPr>
          <w:rFonts w:hint="eastAsia"/>
        </w:rPr>
        <w:t>部委託中國文化大學楊泰順教授辦理「我國與美國、加拿大遊說規範之比較研究」報告(2009；頁59-60)。</w:t>
      </w:r>
    </w:p>
  </w:footnote>
  <w:footnote w:id="15">
    <w:p w:rsidR="00F72986" w:rsidRDefault="00F72986" w:rsidP="00DE0573">
      <w:pPr>
        <w:pStyle w:val="afd"/>
        <w:ind w:leftChars="3" w:left="151" w:hangingChars="64" w:hanging="141"/>
      </w:pPr>
      <w:r>
        <w:rPr>
          <w:rStyle w:val="aff"/>
        </w:rPr>
        <w:footnoteRef/>
      </w:r>
      <w:r>
        <w:t>資料來源：美國國會圖書館</w:t>
      </w:r>
      <w:r w:rsidRPr="009A1279">
        <w:t>https://www.congress.gov/bill/110th-congress/house-bill/2316</w:t>
      </w:r>
    </w:p>
  </w:footnote>
  <w:footnote w:id="16">
    <w:p w:rsidR="00F72986" w:rsidRDefault="00F72986" w:rsidP="00596B17">
      <w:pPr>
        <w:pStyle w:val="afd"/>
        <w:ind w:leftChars="3" w:left="191" w:hangingChars="82" w:hanging="181"/>
      </w:pPr>
      <w:r>
        <w:rPr>
          <w:rStyle w:val="aff"/>
        </w:rPr>
        <w:footnoteRef/>
      </w:r>
      <w:r>
        <w:t>資料來源：美國國會圖書館</w:t>
      </w:r>
      <w:r w:rsidRPr="001763FA">
        <w:t>https://www.congress.gov/bill/110th-congress/house-bill/2316</w:t>
      </w:r>
    </w:p>
  </w:footnote>
  <w:footnote w:id="17">
    <w:p w:rsidR="00F72986" w:rsidRDefault="00F72986" w:rsidP="00596B17">
      <w:pPr>
        <w:pStyle w:val="afd"/>
        <w:ind w:leftChars="3" w:left="191" w:hangingChars="82" w:hanging="181"/>
      </w:pPr>
      <w:r>
        <w:rPr>
          <w:rStyle w:val="aff"/>
        </w:rPr>
        <w:footnoteRef/>
      </w:r>
      <w:r>
        <w:t>資料來源：加拿大司法部</w:t>
      </w:r>
      <w:r w:rsidRPr="00D54561">
        <w:t>https://laws-lois.justice.gc.ca/eng/acts/l-12.4/page-6.html#h-339439</w:t>
      </w:r>
    </w:p>
  </w:footnote>
  <w:footnote w:id="18">
    <w:p w:rsidR="00F72986" w:rsidRDefault="00F72986">
      <w:pPr>
        <w:pStyle w:val="afd"/>
      </w:pPr>
      <w:r>
        <w:rPr>
          <w:rStyle w:val="aff"/>
        </w:rPr>
        <w:footnoteRef/>
      </w:r>
      <w:r>
        <w:t xml:space="preserve"> </w:t>
      </w:r>
      <w:r>
        <w:rPr>
          <w:rFonts w:hint="eastAsia"/>
        </w:rPr>
        <w:t>監察院109年6月30日院台</w:t>
      </w:r>
      <w:proofErr w:type="gramStart"/>
      <w:r>
        <w:rPr>
          <w:rFonts w:hint="eastAsia"/>
        </w:rPr>
        <w:t>申貳字</w:t>
      </w:r>
      <w:proofErr w:type="gramEnd"/>
      <w:r>
        <w:rPr>
          <w:rFonts w:hint="eastAsia"/>
        </w:rPr>
        <w:t>第1091832074號函。</w:t>
      </w:r>
    </w:p>
  </w:footnote>
  <w:footnote w:id="19">
    <w:p w:rsidR="00F72986" w:rsidRDefault="00F72986">
      <w:pPr>
        <w:pStyle w:val="afd"/>
      </w:pPr>
      <w:r>
        <w:rPr>
          <w:rStyle w:val="aff"/>
        </w:rPr>
        <w:footnoteRef/>
      </w:r>
      <w:r>
        <w:t xml:space="preserve"> </w:t>
      </w:r>
      <w:r w:rsidRPr="003525AF">
        <w:rPr>
          <w:rFonts w:hint="eastAsia"/>
        </w:rPr>
        <w:t>內政部1</w:t>
      </w:r>
      <w:r>
        <w:t>10</w:t>
      </w:r>
      <w:r w:rsidRPr="003525AF">
        <w:rPr>
          <w:rFonts w:hint="eastAsia"/>
        </w:rPr>
        <w:t>年</w:t>
      </w:r>
      <w:r>
        <w:rPr>
          <w:rFonts w:hint="eastAsia"/>
        </w:rPr>
        <w:t>3</w:t>
      </w:r>
      <w:r w:rsidRPr="00374837">
        <w:rPr>
          <w:rFonts w:hint="eastAsia"/>
        </w:rPr>
        <w:t>月</w:t>
      </w:r>
      <w:r>
        <w:rPr>
          <w:rFonts w:hint="eastAsia"/>
        </w:rPr>
        <w:t>11</w:t>
      </w:r>
      <w:r w:rsidRPr="00374837">
        <w:rPr>
          <w:rFonts w:hint="eastAsia"/>
        </w:rPr>
        <w:t>日台</w:t>
      </w:r>
      <w:proofErr w:type="gramStart"/>
      <w:r w:rsidRPr="00374837">
        <w:rPr>
          <w:rFonts w:hint="eastAsia"/>
        </w:rPr>
        <w:t>內民字第11</w:t>
      </w:r>
      <w:r>
        <w:rPr>
          <w:rFonts w:hint="eastAsia"/>
        </w:rPr>
        <w:t>00221520</w:t>
      </w:r>
      <w:r w:rsidRPr="00374837">
        <w:rPr>
          <w:rFonts w:hint="eastAsia"/>
        </w:rPr>
        <w:t>號</w:t>
      </w:r>
      <w:proofErr w:type="gramEnd"/>
      <w:r w:rsidRPr="00374837">
        <w:rPr>
          <w:rFonts w:hint="eastAsia"/>
        </w:rPr>
        <w:t>函。</w:t>
      </w:r>
    </w:p>
  </w:footnote>
  <w:footnote w:id="20">
    <w:p w:rsidR="00F72986" w:rsidRPr="00460D87" w:rsidRDefault="00F72986" w:rsidP="00011E3C">
      <w:pPr>
        <w:pStyle w:val="afd"/>
      </w:pPr>
      <w:r>
        <w:rPr>
          <w:rStyle w:val="aff"/>
        </w:rPr>
        <w:footnoteRef/>
      </w:r>
      <w:r>
        <w:rPr>
          <w:rFonts w:hint="eastAsia"/>
        </w:rPr>
        <w:t>內政部</w:t>
      </w:r>
      <w:r w:rsidRPr="002A7534">
        <w:rPr>
          <w:rFonts w:hint="eastAsia"/>
        </w:rPr>
        <w:t>98年委託楊泰順教授辦理委託研究案「我國與美國、加拿大遊說規範之比較研究」</w:t>
      </w:r>
      <w:r>
        <w:rPr>
          <w:rFonts w:hint="eastAsia"/>
        </w:rPr>
        <w:t>,p27</w:t>
      </w:r>
    </w:p>
  </w:footnote>
  <w:footnote w:id="21">
    <w:p w:rsidR="00F72986" w:rsidRPr="002A7534" w:rsidRDefault="00F72986" w:rsidP="00011E3C">
      <w:pPr>
        <w:pStyle w:val="afd"/>
      </w:pPr>
      <w:r>
        <w:rPr>
          <w:rStyle w:val="aff"/>
        </w:rPr>
        <w:footnoteRef/>
      </w:r>
      <w:r>
        <w:rPr>
          <w:rFonts w:hint="eastAsia"/>
        </w:rPr>
        <w:t>內政部</w:t>
      </w:r>
      <w:r w:rsidRPr="002A7534">
        <w:rPr>
          <w:rFonts w:hint="eastAsia"/>
        </w:rPr>
        <w:t>98年委託楊泰順教授辦理委託研究案「我國與美國、加拿大遊說規範之比較研究」</w:t>
      </w:r>
      <w:r>
        <w:rPr>
          <w:rFonts w:hint="eastAsia"/>
        </w:rPr>
        <w:t>,p54</w:t>
      </w:r>
      <w:r>
        <w:t xml:space="preserve"> </w:t>
      </w:r>
    </w:p>
  </w:footnote>
  <w:footnote w:id="22">
    <w:p w:rsidR="00F72986" w:rsidRPr="004A411F" w:rsidRDefault="00F72986" w:rsidP="00011E3C">
      <w:pPr>
        <w:pStyle w:val="afd"/>
      </w:pPr>
      <w:r>
        <w:rPr>
          <w:rStyle w:val="aff"/>
        </w:rPr>
        <w:footnoteRef/>
      </w:r>
      <w:r>
        <w:rPr>
          <w:rFonts w:hint="eastAsia"/>
        </w:rPr>
        <w:t>內政部</w:t>
      </w:r>
      <w:r w:rsidRPr="002A7534">
        <w:rPr>
          <w:rFonts w:hint="eastAsia"/>
        </w:rPr>
        <w:t>98年委託楊泰順教授辦理委託研究案「我國與美國、加拿大遊說規範之比較研究」</w:t>
      </w:r>
      <w:r>
        <w:t>,p55</w:t>
      </w:r>
    </w:p>
  </w:footnote>
  <w:footnote w:id="23">
    <w:p w:rsidR="00F72986" w:rsidRPr="00A05452" w:rsidRDefault="00F72986" w:rsidP="004A2412">
      <w:pPr>
        <w:pStyle w:val="afd"/>
        <w:ind w:left="266" w:hanging="266"/>
        <w:rPr>
          <w:rFonts w:hAnsi="標楷體"/>
        </w:rPr>
      </w:pPr>
      <w:r w:rsidRPr="00A05452">
        <w:rPr>
          <w:rStyle w:val="aff"/>
          <w:rFonts w:hAnsi="標楷體"/>
        </w:rPr>
        <w:footnoteRef/>
      </w:r>
      <w:r w:rsidRPr="00A05452">
        <w:rPr>
          <w:rFonts w:hAnsi="標楷體"/>
        </w:rPr>
        <w:t xml:space="preserve"> GAO</w:t>
      </w:r>
      <w:proofErr w:type="gramStart"/>
      <w:r w:rsidRPr="00A05452">
        <w:rPr>
          <w:rFonts w:hAnsi="標楷體"/>
        </w:rPr>
        <w:t>,</w:t>
      </w:r>
      <w:r w:rsidRPr="00A05452">
        <w:rPr>
          <w:rFonts w:hAnsi="標楷體" w:hint="eastAsia"/>
        </w:rPr>
        <w:t>2019</w:t>
      </w:r>
      <w:proofErr w:type="gramEnd"/>
      <w:r w:rsidRPr="00A05452">
        <w:rPr>
          <w:rFonts w:hAnsi="標楷體"/>
        </w:rPr>
        <w:t xml:space="preserve"> Lobbying Disclosure: Observations on Lobbyists’ Compliance with Disclosure Requirements, GAO Report, GAO-20-449, March 2020.</w:t>
      </w:r>
    </w:p>
  </w:footnote>
  <w:footnote w:id="24">
    <w:p w:rsidR="00F72986" w:rsidRPr="002C2B75" w:rsidRDefault="00F72986" w:rsidP="004A2412">
      <w:pPr>
        <w:pStyle w:val="afd"/>
        <w:ind w:left="266" w:hanging="266"/>
      </w:pPr>
      <w:r>
        <w:rPr>
          <w:rStyle w:val="aff"/>
        </w:rPr>
        <w:footnoteRef/>
      </w:r>
      <w:r>
        <w:rPr>
          <w:rFonts w:hint="eastAsia"/>
        </w:rPr>
        <w:t>資料來源：加拿大</w:t>
      </w:r>
      <w:proofErr w:type="gramStart"/>
      <w:r>
        <w:rPr>
          <w:rFonts w:hint="eastAsia"/>
        </w:rPr>
        <w:t>遊說專署</w:t>
      </w:r>
      <w:proofErr w:type="gramEnd"/>
      <w:r>
        <w:rPr>
          <w:rFonts w:hint="eastAsia"/>
        </w:rPr>
        <w:t>。</w:t>
      </w:r>
      <w:r>
        <w:t>2019-2020</w:t>
      </w:r>
      <w:r>
        <w:rPr>
          <w:rFonts w:hint="eastAsia"/>
        </w:rPr>
        <w:t>年度報告。110年2月20日截取自</w:t>
      </w:r>
      <w:r w:rsidRPr="00573581">
        <w:t>https://lobbycanada.gc.ca/media/1905/annual-report-2019-20-en.pdf</w:t>
      </w:r>
    </w:p>
  </w:footnote>
  <w:footnote w:id="25">
    <w:p w:rsidR="00F72986" w:rsidRPr="00A05452" w:rsidRDefault="00F72986" w:rsidP="00A05452">
      <w:pPr>
        <w:pStyle w:val="afd"/>
        <w:ind w:left="142" w:hanging="142"/>
        <w:rPr>
          <w:rFonts w:hAnsi="標楷體"/>
        </w:rPr>
      </w:pPr>
      <w:r w:rsidRPr="00A05452">
        <w:rPr>
          <w:rStyle w:val="aff"/>
          <w:rFonts w:hAnsi="標楷體"/>
        </w:rPr>
        <w:footnoteRef/>
      </w:r>
      <w:r w:rsidRPr="00A05452">
        <w:rPr>
          <w:rFonts w:hAnsi="標楷體" w:hint="eastAsia"/>
        </w:rPr>
        <w:t>內政部98年委託楊泰順教授辦理委託研究案「我國與美國、加拿大遊說規範之比較研究」，p42-p43。</w:t>
      </w:r>
    </w:p>
  </w:footnote>
  <w:footnote w:id="26">
    <w:p w:rsidR="00F72986" w:rsidRPr="00527B1D" w:rsidRDefault="00F72986" w:rsidP="0041416E">
      <w:pPr>
        <w:pStyle w:val="afd"/>
        <w:ind w:left="142" w:hanging="142"/>
      </w:pPr>
      <w:r>
        <w:rPr>
          <w:rStyle w:val="aff"/>
        </w:rPr>
        <w:footnoteRef/>
      </w:r>
      <w:r>
        <w:t xml:space="preserve"> </w:t>
      </w:r>
      <w:r>
        <w:rPr>
          <w:rFonts w:hint="eastAsia"/>
        </w:rPr>
        <w:t>2013年10月為5</w:t>
      </w:r>
      <w:r>
        <w:t>,</w:t>
      </w:r>
      <w:r>
        <w:rPr>
          <w:rFonts w:hint="eastAsia"/>
        </w:rPr>
        <w:t>258人，2014年1月為5</w:t>
      </w:r>
      <w:r>
        <w:t>,</w:t>
      </w:r>
      <w:r>
        <w:rPr>
          <w:rFonts w:hint="eastAsia"/>
        </w:rPr>
        <w:t>050人。</w:t>
      </w:r>
    </w:p>
  </w:footnote>
  <w:footnote w:id="27">
    <w:p w:rsidR="00F72986" w:rsidRPr="0041416E" w:rsidRDefault="00F72986" w:rsidP="0041416E">
      <w:pPr>
        <w:pStyle w:val="afd"/>
        <w:ind w:left="142" w:hanging="142"/>
        <w:rPr>
          <w:rFonts w:hAnsi="標楷體"/>
        </w:rPr>
      </w:pPr>
      <w:r>
        <w:rPr>
          <w:rStyle w:val="aff"/>
        </w:rPr>
        <w:footnoteRef/>
      </w:r>
      <w:r>
        <w:rPr>
          <w:rFonts w:hAnsi="標楷體" w:hint="eastAsia"/>
        </w:rPr>
        <w:t>內政</w:t>
      </w:r>
      <w:r w:rsidRPr="0041416E">
        <w:rPr>
          <w:rFonts w:hAnsi="標楷體" w:hint="eastAsia"/>
        </w:rPr>
        <w:t>部98年委託楊泰順教授辦理委託研究案「我國與美國、加拿大遊說規範之比較</w:t>
      </w:r>
      <w:proofErr w:type="gramStart"/>
      <w:r w:rsidRPr="0041416E">
        <w:rPr>
          <w:rFonts w:hAnsi="標楷體" w:hint="eastAsia"/>
        </w:rPr>
        <w:t>研</w:t>
      </w:r>
      <w:proofErr w:type="gramEnd"/>
      <w:r>
        <w:rPr>
          <w:rFonts w:hAnsi="標楷體" w:hint="eastAsia"/>
        </w:rPr>
        <w:t xml:space="preserve"> </w:t>
      </w:r>
      <w:r w:rsidRPr="0041416E">
        <w:rPr>
          <w:rFonts w:hAnsi="標楷體" w:hint="eastAsia"/>
        </w:rPr>
        <w:t>究」,</w:t>
      </w:r>
      <w:r w:rsidRPr="0041416E">
        <w:rPr>
          <w:rFonts w:hAnsi="標楷體"/>
        </w:rPr>
        <w:t>p27</w:t>
      </w:r>
    </w:p>
  </w:footnote>
  <w:footnote w:id="28">
    <w:p w:rsidR="00F72986" w:rsidRPr="0041416E" w:rsidRDefault="00F72986" w:rsidP="0041416E">
      <w:pPr>
        <w:pStyle w:val="afd"/>
        <w:ind w:left="142" w:hanging="142"/>
        <w:rPr>
          <w:rFonts w:hAnsi="標楷體"/>
        </w:rPr>
      </w:pPr>
      <w:r w:rsidRPr="0041416E">
        <w:rPr>
          <w:rStyle w:val="aff"/>
        </w:rPr>
        <w:footnoteRef/>
      </w:r>
      <w:r>
        <w:rPr>
          <w:rFonts w:hAnsi="標楷體" w:hint="eastAsia"/>
        </w:rPr>
        <w:t>內政</w:t>
      </w:r>
      <w:r w:rsidRPr="0041416E">
        <w:rPr>
          <w:rFonts w:hAnsi="標楷體" w:hint="eastAsia"/>
        </w:rPr>
        <w:t>部98年委託楊泰順教授辦理委託研究案「我國與美國、加拿大遊說規範之比較研究」,</w:t>
      </w:r>
      <w:r w:rsidRPr="0041416E">
        <w:rPr>
          <w:rFonts w:hAnsi="標楷體"/>
        </w:rPr>
        <w:t>p59</w:t>
      </w:r>
    </w:p>
  </w:footnote>
  <w:footnote w:id="29">
    <w:p w:rsidR="00F72986" w:rsidRPr="00B426C2" w:rsidRDefault="00F72986" w:rsidP="00510A50">
      <w:pPr>
        <w:pStyle w:val="afd"/>
        <w:ind w:left="142" w:hanging="142"/>
      </w:pPr>
      <w:r>
        <w:rPr>
          <w:rStyle w:val="aff"/>
        </w:rPr>
        <w:footnoteRef/>
      </w:r>
      <w:r>
        <w:t xml:space="preserve"> </w:t>
      </w:r>
      <w:r>
        <w:rPr>
          <w:rFonts w:hint="eastAsia"/>
        </w:rPr>
        <w:t>資料來源：加拿大</w:t>
      </w:r>
      <w:proofErr w:type="gramStart"/>
      <w:r>
        <w:rPr>
          <w:rFonts w:hint="eastAsia"/>
        </w:rPr>
        <w:t>遊說專署</w:t>
      </w:r>
      <w:proofErr w:type="gramEnd"/>
      <w:r>
        <w:rPr>
          <w:rFonts w:hint="eastAsia"/>
        </w:rPr>
        <w:t xml:space="preserve">，報告及出版品專區。110年2月20日截取自  </w:t>
      </w:r>
      <w:r w:rsidRPr="00527B1D">
        <w:t>https://lobbycanada.gc.ca/en/reports-and-publications/</w:t>
      </w:r>
    </w:p>
  </w:footnote>
  <w:footnote w:id="30">
    <w:p w:rsidR="00F72986" w:rsidRPr="00B07965" w:rsidRDefault="00F72986" w:rsidP="00510A50">
      <w:pPr>
        <w:pStyle w:val="afd"/>
        <w:ind w:left="142" w:hanging="142"/>
      </w:pPr>
      <w:r>
        <w:rPr>
          <w:rStyle w:val="aff"/>
        </w:rPr>
        <w:footnoteRef/>
      </w:r>
      <w:r>
        <w:rPr>
          <w:rFonts w:hint="eastAsia"/>
        </w:rPr>
        <w:t>內政</w:t>
      </w:r>
      <w:r w:rsidRPr="00B07965">
        <w:rPr>
          <w:rFonts w:hint="eastAsia"/>
        </w:rPr>
        <w:t>部98年委託</w:t>
      </w:r>
      <w:r w:rsidRPr="00510A50">
        <w:rPr>
          <w:rFonts w:hAnsi="標楷體" w:hint="eastAsia"/>
        </w:rPr>
        <w:t>楊泰順</w:t>
      </w:r>
      <w:r w:rsidRPr="00B07965">
        <w:rPr>
          <w:rFonts w:hint="eastAsia"/>
        </w:rPr>
        <w:t>教授辦理委託研究案「我國與美國、加拿大遊說規範之比較研究」</w:t>
      </w:r>
      <w:r>
        <w:rPr>
          <w:rFonts w:hint="eastAsia"/>
        </w:rPr>
        <w:t>,p40-</w:t>
      </w:r>
      <w:r>
        <w:t>p41</w:t>
      </w:r>
      <w:r>
        <w:rPr>
          <w:rFonts w:hint="eastAsia"/>
        </w:rPr>
        <w:t>。</w:t>
      </w:r>
    </w:p>
  </w:footnote>
  <w:footnote w:id="31">
    <w:p w:rsidR="00F72986" w:rsidRPr="00B07965" w:rsidRDefault="00F72986" w:rsidP="00510A50">
      <w:pPr>
        <w:pStyle w:val="afd"/>
        <w:ind w:left="142" w:hanging="142"/>
      </w:pPr>
      <w:r>
        <w:rPr>
          <w:rStyle w:val="aff"/>
        </w:rPr>
        <w:footnoteRef/>
      </w:r>
      <w:r>
        <w:rPr>
          <w:rFonts w:hint="eastAsia"/>
        </w:rPr>
        <w:t>內政</w:t>
      </w:r>
      <w:r w:rsidRPr="00F92D5F">
        <w:rPr>
          <w:rFonts w:hint="eastAsia"/>
        </w:rPr>
        <w:t>部98年委託楊泰順教授辦理委託研究案「我國與美國、加拿大遊說規範之比較研究」</w:t>
      </w:r>
      <w:r>
        <w:rPr>
          <w:rFonts w:hint="eastAsia"/>
        </w:rPr>
        <w:t>,</w:t>
      </w:r>
      <w:r>
        <w:t>p</w:t>
      </w:r>
      <w:r>
        <w:rPr>
          <w:rFonts w:hint="eastAsia"/>
        </w:rPr>
        <w:t>61</w:t>
      </w:r>
      <w:r>
        <w:t>-p65</w:t>
      </w:r>
      <w:r>
        <w:rPr>
          <w:rFonts w:hint="eastAsia"/>
        </w:rPr>
        <w:t>。</w:t>
      </w:r>
    </w:p>
  </w:footnote>
  <w:footnote w:id="32">
    <w:p w:rsidR="00F72986" w:rsidRPr="00B07965" w:rsidRDefault="00F72986" w:rsidP="00510A50">
      <w:pPr>
        <w:pStyle w:val="afd"/>
        <w:ind w:left="142" w:hanging="142"/>
      </w:pPr>
      <w:r>
        <w:rPr>
          <w:rStyle w:val="aff"/>
        </w:rPr>
        <w:footnoteRef/>
      </w:r>
      <w:r>
        <w:rPr>
          <w:rFonts w:hint="eastAsia"/>
        </w:rPr>
        <w:t>內政</w:t>
      </w:r>
      <w:r w:rsidRPr="00F92D5F">
        <w:rPr>
          <w:rFonts w:hint="eastAsia"/>
        </w:rPr>
        <w:t>部98年委託楊泰順教授辦理委託研究案「我國與美國、加拿大遊說規範之比較研究」</w:t>
      </w:r>
      <w:r>
        <w:rPr>
          <w:rFonts w:hint="eastAsia"/>
        </w:rPr>
        <w:t>,</w:t>
      </w:r>
      <w:r>
        <w:t>p</w:t>
      </w:r>
      <w:r>
        <w:rPr>
          <w:rFonts w:hint="eastAsia"/>
        </w:rPr>
        <w:t>64。</w:t>
      </w:r>
    </w:p>
  </w:footnote>
  <w:footnote w:id="33">
    <w:p w:rsidR="00F72986" w:rsidRPr="00F92D5F" w:rsidRDefault="00F72986" w:rsidP="0022257C">
      <w:pPr>
        <w:pStyle w:val="afd"/>
        <w:ind w:left="142" w:hanging="142"/>
      </w:pPr>
      <w:r>
        <w:rPr>
          <w:rStyle w:val="aff"/>
        </w:rPr>
        <w:footnoteRef/>
      </w:r>
      <w:r>
        <w:rPr>
          <w:rFonts w:hint="eastAsia"/>
        </w:rPr>
        <w:t>內政</w:t>
      </w:r>
      <w:r w:rsidRPr="00F92D5F">
        <w:rPr>
          <w:rFonts w:hint="eastAsia"/>
        </w:rPr>
        <w:t>部98年委託楊泰順教授辦理委託研究案「我國與美國、加拿大遊說規範之比較研究」</w:t>
      </w:r>
      <w:r>
        <w:rPr>
          <w:rFonts w:hint="eastAsia"/>
        </w:rPr>
        <w:t>,</w:t>
      </w:r>
      <w:r>
        <w:t>p</w:t>
      </w:r>
      <w:r>
        <w:rPr>
          <w:rFonts w:hint="eastAsia"/>
        </w:rPr>
        <w:t>27-p28。</w:t>
      </w:r>
    </w:p>
  </w:footnote>
  <w:footnote w:id="34">
    <w:p w:rsidR="00F72986" w:rsidRPr="00F92D5F" w:rsidRDefault="00F72986" w:rsidP="0022257C">
      <w:pPr>
        <w:pStyle w:val="afd"/>
        <w:ind w:left="142" w:hanging="142"/>
      </w:pPr>
      <w:r>
        <w:rPr>
          <w:rStyle w:val="aff"/>
        </w:rPr>
        <w:footnoteRef/>
      </w:r>
      <w:r>
        <w:rPr>
          <w:rFonts w:hint="eastAsia"/>
        </w:rPr>
        <w:t>內政</w:t>
      </w:r>
      <w:r w:rsidRPr="00F92D5F">
        <w:rPr>
          <w:rFonts w:hint="eastAsia"/>
        </w:rPr>
        <w:t>部98年委託楊泰順教授辦理委託研究案「我國與美國、加拿大遊說規範之比較研究」</w:t>
      </w:r>
      <w:r>
        <w:t>,p52</w:t>
      </w:r>
      <w:r>
        <w:rPr>
          <w:rFonts w:hint="eastAsia"/>
        </w:rPr>
        <w:t>。</w:t>
      </w:r>
    </w:p>
  </w:footnote>
  <w:footnote w:id="35">
    <w:p w:rsidR="00F72986" w:rsidRPr="00C831C4" w:rsidRDefault="00F72986" w:rsidP="006F094D">
      <w:pPr>
        <w:pStyle w:val="afd"/>
        <w:ind w:left="142" w:hanging="142"/>
      </w:pPr>
      <w:r>
        <w:rPr>
          <w:rStyle w:val="aff"/>
        </w:rPr>
        <w:footnoteRef/>
      </w:r>
      <w:r>
        <w:rPr>
          <w:rFonts w:hint="eastAsia"/>
        </w:rPr>
        <w:t>內政</w:t>
      </w:r>
      <w:r w:rsidRPr="00F92D5F">
        <w:rPr>
          <w:rFonts w:hint="eastAsia"/>
        </w:rPr>
        <w:t>部98年委託楊泰順教授辦理委託研究案「我國與美國、加拿大遊說規範之比較研究」</w:t>
      </w:r>
      <w:r>
        <w:rPr>
          <w:rFonts w:hint="eastAsia"/>
        </w:rPr>
        <w:t>,</w:t>
      </w:r>
      <w:r>
        <w:t>p</w:t>
      </w:r>
      <w:r>
        <w:rPr>
          <w:rFonts w:hint="eastAsia"/>
        </w:rPr>
        <w:t>27-p28。</w:t>
      </w:r>
    </w:p>
  </w:footnote>
  <w:footnote w:id="36">
    <w:p w:rsidR="00F72986" w:rsidRPr="00C831C4" w:rsidRDefault="00F72986" w:rsidP="006F094D">
      <w:pPr>
        <w:pStyle w:val="afd"/>
        <w:ind w:left="142" w:hanging="142"/>
      </w:pPr>
      <w:r>
        <w:rPr>
          <w:rStyle w:val="aff"/>
        </w:rPr>
        <w:footnoteRef/>
      </w:r>
      <w:r>
        <w:rPr>
          <w:rFonts w:hint="eastAsia"/>
        </w:rPr>
        <w:t>內政</w:t>
      </w:r>
      <w:r w:rsidRPr="00F92D5F">
        <w:rPr>
          <w:rFonts w:hint="eastAsia"/>
        </w:rPr>
        <w:t>部98年委託楊泰順教授辦理委託研究案「我國與美國、加拿大遊說規範之比較研究」</w:t>
      </w:r>
      <w:r>
        <w:rPr>
          <w:rFonts w:hint="eastAsia"/>
        </w:rPr>
        <w:t>,</w:t>
      </w:r>
      <w:r>
        <w:t>p</w:t>
      </w:r>
      <w:r>
        <w:rPr>
          <w:rFonts w:hint="eastAsia"/>
        </w:rPr>
        <w:t>54-</w:t>
      </w:r>
      <w:r>
        <w:t>p56</w:t>
      </w:r>
      <w:r>
        <w:rPr>
          <w:rFonts w:hint="eastAsia"/>
        </w:rPr>
        <w:t>。</w:t>
      </w:r>
    </w:p>
  </w:footnote>
  <w:footnote w:id="37">
    <w:p w:rsidR="00F72986" w:rsidRPr="00252C70" w:rsidRDefault="00F72986" w:rsidP="0041146B">
      <w:pPr>
        <w:pStyle w:val="afd"/>
        <w:ind w:left="142" w:hanging="142"/>
      </w:pPr>
      <w:r>
        <w:rPr>
          <w:rStyle w:val="aff"/>
        </w:rPr>
        <w:footnoteRef/>
      </w:r>
      <w:r>
        <w:rPr>
          <w:rFonts w:hint="eastAsia"/>
        </w:rPr>
        <w:t>內政</w:t>
      </w:r>
      <w:r w:rsidRPr="00252C70">
        <w:rPr>
          <w:rFonts w:hint="eastAsia"/>
        </w:rPr>
        <w:t>部98年委託楊泰順教授辦理委託研究案「我國與美國、加拿大遊說規範之比較研究」</w:t>
      </w:r>
      <w:r>
        <w:rPr>
          <w:rFonts w:hint="eastAsia"/>
        </w:rPr>
        <w:t>,p79。</w:t>
      </w:r>
    </w:p>
  </w:footnote>
  <w:footnote w:id="38">
    <w:p w:rsidR="00F72986" w:rsidRDefault="00F72986" w:rsidP="0041146B">
      <w:pPr>
        <w:pStyle w:val="afd"/>
        <w:ind w:left="142" w:hanging="142"/>
      </w:pPr>
      <w:r>
        <w:rPr>
          <w:rStyle w:val="aff"/>
        </w:rPr>
        <w:footnoteRef/>
      </w:r>
      <w:r>
        <w:t xml:space="preserve"> </w:t>
      </w:r>
      <w:r>
        <w:rPr>
          <w:rFonts w:hint="eastAsia"/>
        </w:rPr>
        <w:t>資料來源：</w:t>
      </w:r>
      <w:r>
        <w:t>銓敘部</w:t>
      </w:r>
      <w:r>
        <w:rPr>
          <w:rFonts w:hint="eastAsia"/>
        </w:rPr>
        <w:t>110年2月20日截取自</w:t>
      </w:r>
      <w:r w:rsidRPr="00EC786E">
        <w:t>https://www.gender.ey.gov.tw/GECDB/Stat_Statistics_DetailData.aspx?sn=nKXqUPYWgtFq4BnUeWXZmA%40%40&amp;d=194q2o4!otzoYO!8OAMYew%40%40</w:t>
      </w:r>
      <w:r>
        <w:t>：</w:t>
      </w:r>
      <w:r w:rsidRPr="00EC786E">
        <w:rPr>
          <w:rFonts w:hint="eastAsia"/>
        </w:rPr>
        <w:t>96-108年銓敘部辦理公務人員退休人數及比率</w:t>
      </w:r>
      <w:r>
        <w:rPr>
          <w:rFonts w:hint="eastAsia"/>
        </w:rPr>
        <w:t>。</w:t>
      </w:r>
    </w:p>
  </w:footnote>
  <w:footnote w:id="39">
    <w:p w:rsidR="00F72986" w:rsidRPr="00EB5AEC" w:rsidRDefault="00F72986" w:rsidP="000A1045">
      <w:pPr>
        <w:pStyle w:val="afd"/>
        <w:ind w:leftChars="5" w:left="266" w:hangingChars="113" w:hanging="249"/>
      </w:pPr>
      <w:r>
        <w:rPr>
          <w:rStyle w:val="aff"/>
        </w:rPr>
        <w:footnoteRef/>
      </w:r>
      <w:r>
        <w:rPr>
          <w:rFonts w:hint="eastAsia"/>
        </w:rPr>
        <w:t>內政部</w:t>
      </w:r>
      <w:r w:rsidRPr="00F92D5F">
        <w:rPr>
          <w:rFonts w:hint="eastAsia"/>
        </w:rPr>
        <w:t>98年委託楊泰順教授辦理委託研究案「我國與美國、加拿大遊說規範之比較研究」</w:t>
      </w:r>
      <w:r>
        <w:rPr>
          <w:rFonts w:hint="eastAsia"/>
        </w:rPr>
        <w:t>,</w:t>
      </w:r>
      <w:r>
        <w:t>p</w:t>
      </w:r>
      <w:r>
        <w:rPr>
          <w:rFonts w:hint="eastAsia"/>
        </w:rPr>
        <w:t>4</w:t>
      </w:r>
      <w:r>
        <w:t>0</w:t>
      </w:r>
      <w:r>
        <w:rPr>
          <w:rFonts w:hint="eastAsia"/>
        </w:rPr>
        <w:t>-</w:t>
      </w:r>
      <w:r>
        <w:t>p44</w:t>
      </w:r>
    </w:p>
  </w:footnote>
  <w:footnote w:id="40">
    <w:p w:rsidR="00F72986" w:rsidRDefault="00F72986" w:rsidP="000A1045">
      <w:pPr>
        <w:pStyle w:val="afd"/>
        <w:ind w:leftChars="5" w:left="266" w:hangingChars="113" w:hanging="249"/>
      </w:pPr>
      <w:r>
        <w:rPr>
          <w:rStyle w:val="aff"/>
        </w:rPr>
        <w:footnoteRef/>
      </w:r>
      <w:r>
        <w:t xml:space="preserve"> 美國審計</w:t>
      </w:r>
      <w:r w:rsidRPr="009C36BB">
        <w:rPr>
          <w:rFonts w:hint="eastAsia"/>
          <w:color w:val="FF0000"/>
        </w:rPr>
        <w:t>機關</w:t>
      </w:r>
      <w:r>
        <w:t>網站</w:t>
      </w:r>
      <w:r w:rsidRPr="00AA2AC8">
        <w:t>https://www.gao.gov/</w:t>
      </w:r>
    </w:p>
  </w:footnote>
  <w:footnote w:id="41">
    <w:p w:rsidR="00F72986" w:rsidRDefault="00F72986" w:rsidP="007B7B3D">
      <w:pPr>
        <w:pStyle w:val="afd"/>
        <w:ind w:leftChars="5" w:left="266" w:hangingChars="113" w:hanging="249"/>
      </w:pPr>
      <w:r>
        <w:rPr>
          <w:rStyle w:val="aff"/>
        </w:rPr>
        <w:footnoteRef/>
      </w:r>
      <w:r>
        <w:t xml:space="preserve"> </w:t>
      </w:r>
      <w:r>
        <w:rPr>
          <w:rFonts w:hint="eastAsia"/>
        </w:rPr>
        <w:t>內政</w:t>
      </w:r>
      <w:r w:rsidRPr="00582ADE">
        <w:rPr>
          <w:rFonts w:hint="eastAsia"/>
        </w:rPr>
        <w:t>部委託中國文化大學楊泰順教授辦理「我國與美國、加拿大遊說規範之比較研究」報告(2009；頁127-129)</w:t>
      </w:r>
      <w:r>
        <w:rPr>
          <w:rFonts w:hint="eastAsia"/>
        </w:rPr>
        <w:t>。</w:t>
      </w:r>
    </w:p>
  </w:footnote>
  <w:footnote w:id="42">
    <w:p w:rsidR="00F72986" w:rsidRDefault="00F72986" w:rsidP="005D6914">
      <w:pPr>
        <w:pStyle w:val="afd"/>
        <w:ind w:leftChars="5" w:left="266" w:hangingChars="113" w:hanging="249"/>
      </w:pPr>
      <w:r>
        <w:rPr>
          <w:rStyle w:val="aff"/>
        </w:rPr>
        <w:footnoteRef/>
      </w:r>
      <w:r>
        <w:t xml:space="preserve"> </w:t>
      </w:r>
      <w:r>
        <w:rPr>
          <w:rFonts w:hint="eastAsia"/>
        </w:rPr>
        <w:t>立法院第6屆第4會期法制、內政及民族、司法3委員會第1次聯席會議紀錄。</w:t>
      </w:r>
    </w:p>
  </w:footnote>
  <w:footnote w:id="43">
    <w:p w:rsidR="00F72986" w:rsidRDefault="00F72986">
      <w:pPr>
        <w:pStyle w:val="afd"/>
      </w:pPr>
      <w:r>
        <w:rPr>
          <w:rStyle w:val="aff"/>
        </w:rPr>
        <w:footnoteRef/>
      </w:r>
      <w:r>
        <w:t xml:space="preserve"> </w:t>
      </w:r>
      <w:proofErr w:type="gramStart"/>
      <w:r>
        <w:rPr>
          <w:rFonts w:hint="eastAsia"/>
        </w:rPr>
        <w:t>周何主編</w:t>
      </w:r>
      <w:proofErr w:type="gramEnd"/>
      <w:r>
        <w:rPr>
          <w:rFonts w:hint="eastAsia"/>
        </w:rPr>
        <w:t>，「國語活用辭典」，</w:t>
      </w:r>
      <w:proofErr w:type="gramStart"/>
      <w:r>
        <w:rPr>
          <w:rFonts w:hint="eastAsia"/>
        </w:rPr>
        <w:t>臺</w:t>
      </w:r>
      <w:proofErr w:type="gramEnd"/>
      <w:r>
        <w:rPr>
          <w:rFonts w:hint="eastAsia"/>
        </w:rPr>
        <w:t>北：五南出版社，1992年出版，「遊說」條。</w:t>
      </w:r>
    </w:p>
  </w:footnote>
  <w:footnote w:id="44">
    <w:p w:rsidR="00F72986" w:rsidRDefault="00F72986">
      <w:pPr>
        <w:pStyle w:val="afd"/>
      </w:pPr>
      <w:r>
        <w:rPr>
          <w:rStyle w:val="aff"/>
        </w:rPr>
        <w:footnoteRef/>
      </w:r>
      <w:r>
        <w:t xml:space="preserve"> </w:t>
      </w:r>
      <w:r>
        <w:rPr>
          <w:rFonts w:hint="eastAsia"/>
        </w:rPr>
        <w:t>法務部，</w:t>
      </w:r>
      <w:r>
        <w:rPr>
          <w:rFonts w:hAnsi="標楷體" w:hint="eastAsia"/>
        </w:rPr>
        <w:t>「</w:t>
      </w:r>
      <w:r>
        <w:rPr>
          <w:rFonts w:hint="eastAsia"/>
        </w:rPr>
        <w:t>遊說法草案公聽會會議紀錄</w:t>
      </w:r>
      <w:r>
        <w:rPr>
          <w:rFonts w:hAnsi="標楷體" w:hint="eastAsia"/>
        </w:rPr>
        <w:t>」，9</w:t>
      </w:r>
      <w:r>
        <w:rPr>
          <w:rFonts w:hAnsi="標楷體"/>
        </w:rPr>
        <w:t>4</w:t>
      </w:r>
      <w:r>
        <w:rPr>
          <w:rFonts w:hAnsi="標楷體" w:hint="eastAsia"/>
        </w:rPr>
        <w:t>年8月9日</w:t>
      </w:r>
      <w:r>
        <w:rPr>
          <w:rFonts w:hint="eastAsia"/>
        </w:rPr>
        <w:t>中區公聽會，頁7至1</w:t>
      </w:r>
      <w:r>
        <w:t>3</w:t>
      </w:r>
      <w:r>
        <w:rPr>
          <w:rFonts w:hint="eastAsia"/>
        </w:rPr>
        <w:t>。</w:t>
      </w:r>
    </w:p>
  </w:footnote>
  <w:footnote w:id="45">
    <w:p w:rsidR="00F72986" w:rsidRDefault="00F72986">
      <w:pPr>
        <w:pStyle w:val="afd"/>
      </w:pPr>
      <w:r>
        <w:rPr>
          <w:rStyle w:val="aff"/>
        </w:rPr>
        <w:footnoteRef/>
      </w:r>
      <w:r>
        <w:t xml:space="preserve"> </w:t>
      </w:r>
      <w:r w:rsidRPr="00486E11">
        <w:rPr>
          <w:rFonts w:hint="eastAsia"/>
        </w:rPr>
        <w:t>內政部委託中國文化大學楊泰順教授辦理「我國與美國、加拿大遊說規範之比較研究」報告(2009；頁</w:t>
      </w:r>
      <w:r>
        <w:t>41</w:t>
      </w:r>
      <w:r w:rsidRPr="00486E11">
        <w:rPr>
          <w:rFonts w:hint="eastAsia"/>
        </w:rPr>
        <w:t>)。</w:t>
      </w:r>
    </w:p>
  </w:footnote>
  <w:footnote w:id="46">
    <w:p w:rsidR="00F72986" w:rsidRDefault="00F72986" w:rsidP="00942352">
      <w:pPr>
        <w:pStyle w:val="afd"/>
      </w:pPr>
      <w:r>
        <w:rPr>
          <w:rStyle w:val="aff"/>
        </w:rPr>
        <w:footnoteRef/>
      </w:r>
      <w:r>
        <w:t xml:space="preserve"> </w:t>
      </w:r>
      <w:r>
        <w:rPr>
          <w:rFonts w:hint="eastAsia"/>
        </w:rPr>
        <w:t>石振國，影響政治</w:t>
      </w:r>
      <w:r w:rsidRPr="00A50ECC">
        <w:rPr>
          <w:rFonts w:hint="eastAsia"/>
          <w:sz w:val="16"/>
          <w:szCs w:val="16"/>
        </w:rPr>
        <w:t>V</w:t>
      </w:r>
      <w:r w:rsidRPr="00A50ECC">
        <w:rPr>
          <w:sz w:val="16"/>
          <w:szCs w:val="16"/>
        </w:rPr>
        <w:t>S.</w:t>
      </w:r>
      <w:r>
        <w:rPr>
          <w:rFonts w:hint="eastAsia"/>
        </w:rPr>
        <w:t>干涉政治：臺灣遊說制度的解剖，文官制度季刊第2卷第2期，9</w:t>
      </w:r>
      <w:r>
        <w:t>9</w:t>
      </w:r>
      <w:r>
        <w:rPr>
          <w:rFonts w:hint="eastAsia"/>
        </w:rPr>
        <w:t>年4月，頁63-64。</w:t>
      </w:r>
    </w:p>
  </w:footnote>
  <w:footnote w:id="47">
    <w:p w:rsidR="00F72986" w:rsidRDefault="00F72986" w:rsidP="00942352">
      <w:pPr>
        <w:pStyle w:val="afd"/>
      </w:pPr>
      <w:r>
        <w:rPr>
          <w:rStyle w:val="aff"/>
        </w:rPr>
        <w:footnoteRef/>
      </w:r>
      <w:r>
        <w:t xml:space="preserve"> </w:t>
      </w:r>
      <w:r w:rsidRPr="00654E88">
        <w:rPr>
          <w:rFonts w:hint="eastAsia"/>
        </w:rPr>
        <w:t>立法院第</w:t>
      </w:r>
      <w:r>
        <w:rPr>
          <w:rFonts w:hint="eastAsia"/>
        </w:rPr>
        <w:t>6</w:t>
      </w:r>
      <w:r w:rsidRPr="00654E88">
        <w:rPr>
          <w:rFonts w:hint="eastAsia"/>
        </w:rPr>
        <w:t>屆第</w:t>
      </w:r>
      <w:r>
        <w:rPr>
          <w:rFonts w:hint="eastAsia"/>
        </w:rPr>
        <w:t>2</w:t>
      </w:r>
      <w:r w:rsidRPr="00654E88">
        <w:rPr>
          <w:rFonts w:hint="eastAsia"/>
        </w:rPr>
        <w:t>會期第1次會議議案關係文書，頁312。</w:t>
      </w:r>
    </w:p>
  </w:footnote>
  <w:footnote w:id="48">
    <w:p w:rsidR="00F72986" w:rsidRDefault="00F72986" w:rsidP="00942352">
      <w:pPr>
        <w:pStyle w:val="afd"/>
      </w:pPr>
      <w:r>
        <w:rPr>
          <w:rStyle w:val="aff"/>
        </w:rPr>
        <w:footnoteRef/>
      </w:r>
      <w:r>
        <w:t xml:space="preserve"> </w:t>
      </w:r>
      <w:r w:rsidRPr="005B6546">
        <w:rPr>
          <w:rFonts w:hint="eastAsia"/>
        </w:rPr>
        <w:t>法務部，「遊說法草案公聽會會議紀錄」，94年8月9日中區公聽會，頁</w:t>
      </w:r>
      <w:r>
        <w:t>26</w:t>
      </w:r>
      <w:r w:rsidRPr="005B6546">
        <w:rPr>
          <w:rFonts w:hint="eastAsia"/>
        </w:rPr>
        <w:t>。</w:t>
      </w:r>
    </w:p>
  </w:footnote>
  <w:footnote w:id="49">
    <w:p w:rsidR="00F72986" w:rsidRDefault="00F72986" w:rsidP="00D67920">
      <w:pPr>
        <w:pStyle w:val="afd"/>
        <w:ind w:left="222" w:hangingChars="101" w:hanging="222"/>
        <w:jc w:val="both"/>
      </w:pPr>
      <w:r>
        <w:rPr>
          <w:rStyle w:val="aff"/>
        </w:rPr>
        <w:footnoteRef/>
      </w:r>
      <w:r>
        <w:t xml:space="preserve"> </w:t>
      </w:r>
      <w:r>
        <w:rPr>
          <w:rFonts w:hint="eastAsia"/>
        </w:rPr>
        <w:t>指個人受雇於</w:t>
      </w:r>
      <w:proofErr w:type="gramStart"/>
      <w:r>
        <w:rPr>
          <w:rFonts w:hint="eastAsia"/>
        </w:rPr>
        <w:t>於</w:t>
      </w:r>
      <w:proofErr w:type="gramEnd"/>
      <w:r>
        <w:rPr>
          <w:rFonts w:hint="eastAsia"/>
        </w:rPr>
        <w:t>特定客戶，並因提供1次以上遊說接觸而獲得財物或其他報酬，且在3個月內花費在遊說活動時間上的時間超過百分之</w:t>
      </w:r>
      <w:proofErr w:type="gramStart"/>
      <w:r>
        <w:rPr>
          <w:rFonts w:hint="eastAsia"/>
        </w:rPr>
        <w:t>20</w:t>
      </w:r>
      <w:proofErr w:type="gramEnd"/>
      <w:r>
        <w:rPr>
          <w:rFonts w:hint="eastAsia"/>
        </w:rPr>
        <w:t>者。林彤，「美國遊說制度的演進與運作」（上），9</w:t>
      </w:r>
      <w:r>
        <w:t>1</w:t>
      </w:r>
      <w:r>
        <w:rPr>
          <w:rFonts w:hint="eastAsia"/>
        </w:rPr>
        <w:t>年8月22日，頁6。</w:t>
      </w:r>
    </w:p>
  </w:footnote>
  <w:footnote w:id="50">
    <w:p w:rsidR="00F72986" w:rsidRDefault="00F72986">
      <w:pPr>
        <w:pStyle w:val="afd"/>
      </w:pPr>
      <w:r>
        <w:rPr>
          <w:rStyle w:val="aff"/>
        </w:rPr>
        <w:footnoteRef/>
      </w:r>
      <w:r>
        <w:t xml:space="preserve"> </w:t>
      </w:r>
      <w:r>
        <w:rPr>
          <w:rFonts w:hint="eastAsia"/>
        </w:rPr>
        <w:t>曾明發，遊說法草案評析，考</w:t>
      </w:r>
      <w:proofErr w:type="gramStart"/>
      <w:r>
        <w:rPr>
          <w:rFonts w:hint="eastAsia"/>
        </w:rPr>
        <w:t>銓</w:t>
      </w:r>
      <w:proofErr w:type="gramEnd"/>
      <w:r>
        <w:rPr>
          <w:rFonts w:hint="eastAsia"/>
        </w:rPr>
        <w:t>季刊，第43期，</w:t>
      </w:r>
      <w:r w:rsidRPr="00C82A71">
        <w:rPr>
          <w:rFonts w:hint="eastAsia"/>
        </w:rPr>
        <w:t>2008年</w:t>
      </w:r>
      <w:r>
        <w:rPr>
          <w:rFonts w:hint="eastAsia"/>
        </w:rPr>
        <w:t>，頁1</w:t>
      </w:r>
      <w:r>
        <w:t>89</w:t>
      </w:r>
      <w:r>
        <w:rPr>
          <w:rFonts w:hint="eastAsia"/>
        </w:rPr>
        <w:t>。</w:t>
      </w:r>
    </w:p>
  </w:footnote>
  <w:footnote w:id="51">
    <w:p w:rsidR="00F72986" w:rsidRDefault="00F72986">
      <w:pPr>
        <w:pStyle w:val="afd"/>
      </w:pPr>
      <w:r>
        <w:rPr>
          <w:rStyle w:val="aff"/>
        </w:rPr>
        <w:footnoteRef/>
      </w:r>
      <w:r>
        <w:t xml:space="preserve"> </w:t>
      </w:r>
      <w:r w:rsidRPr="005F6760">
        <w:rPr>
          <w:rFonts w:hint="eastAsia"/>
        </w:rPr>
        <w:t>法務部，「遊說法草案公聽會會議紀錄」，94年8月9日中區公聽會，頁</w:t>
      </w:r>
      <w:r>
        <w:t>37-38</w:t>
      </w:r>
      <w:r w:rsidRPr="005F6760">
        <w:rPr>
          <w:rFonts w:hint="eastAsia"/>
        </w:rPr>
        <w:t>。</w:t>
      </w:r>
    </w:p>
  </w:footnote>
  <w:footnote w:id="52">
    <w:p w:rsidR="00F72986" w:rsidRDefault="00F72986" w:rsidP="000742D9">
      <w:pPr>
        <w:pStyle w:val="afd"/>
      </w:pPr>
      <w:r>
        <w:rPr>
          <w:rStyle w:val="aff"/>
        </w:rPr>
        <w:footnoteRef/>
      </w:r>
      <w:r>
        <w:t xml:space="preserve"> </w:t>
      </w:r>
      <w:r w:rsidRPr="004476D1">
        <w:rPr>
          <w:rFonts w:hint="eastAsia"/>
        </w:rPr>
        <w:t>法務部，「遊說法草案公聽會會議紀錄」，94年8月</w:t>
      </w:r>
      <w:r>
        <w:t>5</w:t>
      </w:r>
      <w:r w:rsidRPr="004476D1">
        <w:rPr>
          <w:rFonts w:hint="eastAsia"/>
        </w:rPr>
        <w:t>日</w:t>
      </w:r>
      <w:r>
        <w:rPr>
          <w:rFonts w:hint="eastAsia"/>
        </w:rPr>
        <w:t>南</w:t>
      </w:r>
      <w:r w:rsidRPr="004476D1">
        <w:rPr>
          <w:rFonts w:hint="eastAsia"/>
        </w:rPr>
        <w:t>區公聽會，頁33。</w:t>
      </w:r>
    </w:p>
  </w:footnote>
  <w:footnote w:id="53">
    <w:p w:rsidR="00F72986" w:rsidRDefault="00F72986" w:rsidP="000323ED">
      <w:pPr>
        <w:pStyle w:val="afd"/>
      </w:pPr>
      <w:r>
        <w:rPr>
          <w:rStyle w:val="aff"/>
        </w:rPr>
        <w:footnoteRef/>
      </w:r>
      <w:r>
        <w:t xml:space="preserve"> </w:t>
      </w:r>
      <w:r w:rsidRPr="00D141AE">
        <w:rPr>
          <w:rFonts w:hint="eastAsia"/>
        </w:rPr>
        <w:t>內政部委託中國文化大學楊泰順教授辦理「我國與美國、加拿大遊說規範之比較研究」報告(2009；頁</w:t>
      </w:r>
      <w:r>
        <w:t>139</w:t>
      </w:r>
      <w:r w:rsidRPr="00D141AE">
        <w:rPr>
          <w:rFonts w:hint="eastAsia"/>
        </w:rPr>
        <w:t>)。</w:t>
      </w:r>
    </w:p>
  </w:footnote>
  <w:footnote w:id="54">
    <w:p w:rsidR="00F72986" w:rsidRDefault="00F72986" w:rsidP="004C55C9">
      <w:pPr>
        <w:pStyle w:val="afd"/>
      </w:pPr>
      <w:r>
        <w:rPr>
          <w:rStyle w:val="aff"/>
        </w:rPr>
        <w:footnoteRef/>
      </w:r>
      <w:r>
        <w:t xml:space="preserve"> </w:t>
      </w:r>
      <w:r>
        <w:rPr>
          <w:rFonts w:hint="eastAsia"/>
        </w:rPr>
        <w:t>陳朝建，月</w:t>
      </w:r>
      <w:proofErr w:type="gramStart"/>
      <w:r>
        <w:rPr>
          <w:rFonts w:hint="eastAsia"/>
        </w:rPr>
        <w:t>旦</w:t>
      </w:r>
      <w:proofErr w:type="gramEnd"/>
      <w:r>
        <w:rPr>
          <w:rFonts w:hint="eastAsia"/>
        </w:rPr>
        <w:t>法學雜誌，</w:t>
      </w:r>
      <w:r w:rsidRPr="004313D8">
        <w:t>2008</w:t>
      </w:r>
      <w:r>
        <w:rPr>
          <w:rFonts w:hint="eastAsia"/>
        </w:rPr>
        <w:t>年</w:t>
      </w:r>
      <w:r w:rsidRPr="004313D8">
        <w:t>11</w:t>
      </w:r>
      <w:r>
        <w:rPr>
          <w:rFonts w:hint="eastAsia"/>
        </w:rPr>
        <w:t>月</w:t>
      </w:r>
      <w:r w:rsidRPr="004313D8">
        <w:t>15</w:t>
      </w:r>
      <w:r>
        <w:rPr>
          <w:rFonts w:hint="eastAsia"/>
        </w:rPr>
        <w:t>日，第163期，頁1</w:t>
      </w:r>
      <w:r>
        <w:t>13-120</w:t>
      </w:r>
      <w:r>
        <w:rPr>
          <w:rFonts w:hint="eastAsia"/>
        </w:rPr>
        <w:t>。</w:t>
      </w:r>
    </w:p>
  </w:footnote>
  <w:footnote w:id="55">
    <w:p w:rsidR="00F72986" w:rsidRDefault="00F72986">
      <w:pPr>
        <w:pStyle w:val="afd"/>
      </w:pPr>
      <w:r>
        <w:rPr>
          <w:rStyle w:val="aff"/>
        </w:rPr>
        <w:footnoteRef/>
      </w:r>
      <w:r>
        <w:t xml:space="preserve"> </w:t>
      </w:r>
      <w:r w:rsidRPr="00066623">
        <w:rPr>
          <w:rFonts w:hint="eastAsia"/>
        </w:rPr>
        <w:t>法務部，「遊說法草案公聽會會議紀錄」，94年8月9日</w:t>
      </w:r>
      <w:r>
        <w:rPr>
          <w:rFonts w:hint="eastAsia"/>
        </w:rPr>
        <w:t>北</w:t>
      </w:r>
      <w:r w:rsidRPr="00066623">
        <w:rPr>
          <w:rFonts w:hint="eastAsia"/>
        </w:rPr>
        <w:t>區公聽會，頁</w:t>
      </w:r>
      <w:r>
        <w:t>37</w:t>
      </w:r>
      <w:r w:rsidRPr="00066623">
        <w:rPr>
          <w:rFonts w:hint="eastAsia"/>
        </w:rPr>
        <w:t>。</w:t>
      </w:r>
    </w:p>
  </w:footnote>
  <w:footnote w:id="56">
    <w:p w:rsidR="00F72986" w:rsidRDefault="00F72986">
      <w:pPr>
        <w:pStyle w:val="afd"/>
      </w:pPr>
      <w:r>
        <w:rPr>
          <w:rStyle w:val="aff"/>
        </w:rPr>
        <w:footnoteRef/>
      </w:r>
      <w:r>
        <w:t xml:space="preserve"> </w:t>
      </w:r>
      <w:r>
        <w:rPr>
          <w:rFonts w:hint="eastAsia"/>
        </w:rPr>
        <w:t>詳見</w:t>
      </w:r>
      <w:r w:rsidRPr="00302D7A">
        <w:rPr>
          <w:rFonts w:hint="eastAsia"/>
        </w:rPr>
        <w:t>內政部遊說法專區：https://www.moi.gov.tw/cp.aspx?n=7584</w:t>
      </w:r>
    </w:p>
  </w:footnote>
  <w:footnote w:id="57">
    <w:p w:rsidR="00F72986" w:rsidRDefault="00F72986">
      <w:pPr>
        <w:pStyle w:val="afd"/>
      </w:pPr>
      <w:r>
        <w:rPr>
          <w:rStyle w:val="aff"/>
        </w:rPr>
        <w:footnoteRef/>
      </w:r>
      <w:r>
        <w:t xml:space="preserve"> </w:t>
      </w:r>
      <w:r w:rsidRPr="001750DC">
        <w:rPr>
          <w:rFonts w:hint="eastAsia"/>
        </w:rPr>
        <w:t>法務部，「遊說法草案公聽會會議紀錄」，94年8月9日北區公聽會，頁</w:t>
      </w:r>
      <w:r>
        <w:rPr>
          <w:rFonts w:hint="eastAsia"/>
        </w:rPr>
        <w:t>4</w:t>
      </w:r>
      <w:r w:rsidRPr="001750DC">
        <w:rPr>
          <w:rFonts w:hint="eastAsia"/>
        </w:rPr>
        <w:t>3。</w:t>
      </w:r>
    </w:p>
  </w:footnote>
  <w:footnote w:id="58">
    <w:p w:rsidR="00F72986" w:rsidRDefault="00F72986">
      <w:pPr>
        <w:pStyle w:val="afd"/>
      </w:pPr>
      <w:r>
        <w:rPr>
          <w:rStyle w:val="aff"/>
        </w:rPr>
        <w:footnoteRef/>
      </w:r>
      <w:r>
        <w:t xml:space="preserve"> </w:t>
      </w:r>
      <w:r w:rsidRPr="001A460F">
        <w:rPr>
          <w:rFonts w:hint="eastAsia"/>
        </w:rPr>
        <w:t>依本法第23條規定，處新臺幣</w:t>
      </w:r>
      <w:r>
        <w:rPr>
          <w:rFonts w:hint="eastAsia"/>
        </w:rPr>
        <w:t>（下同）</w:t>
      </w:r>
      <w:r w:rsidRPr="001A460F">
        <w:rPr>
          <w:rFonts w:hint="eastAsia"/>
        </w:rPr>
        <w:t>10萬元以上50萬元以下罰鍰。</w:t>
      </w:r>
    </w:p>
  </w:footnote>
  <w:footnote w:id="59">
    <w:p w:rsidR="00F72986" w:rsidRDefault="00F72986" w:rsidP="00784E63">
      <w:pPr>
        <w:pStyle w:val="afd"/>
      </w:pPr>
      <w:r>
        <w:rPr>
          <w:rStyle w:val="aff"/>
        </w:rPr>
        <w:footnoteRef/>
      </w:r>
      <w:r>
        <w:t xml:space="preserve"> </w:t>
      </w:r>
      <w:r w:rsidRPr="00E12EB9">
        <w:rPr>
          <w:rFonts w:hint="eastAsia"/>
        </w:rPr>
        <w:t>內政部委託中國文化大學楊泰順教授辦理「我國與美國、加拿大遊說規範之比較研究」報告(2009；頁</w:t>
      </w:r>
      <w:r>
        <w:t>29</w:t>
      </w:r>
      <w:r>
        <w:rPr>
          <w:rFonts w:hint="eastAsia"/>
        </w:rPr>
        <w:t>、79</w:t>
      </w:r>
      <w:r w:rsidRPr="00E12EB9">
        <w:rPr>
          <w:rFonts w:hint="eastAsia"/>
        </w:rPr>
        <w:t>)。</w:t>
      </w:r>
    </w:p>
  </w:footnote>
  <w:footnote w:id="60">
    <w:p w:rsidR="00F72986" w:rsidRDefault="00F72986" w:rsidP="0084191A">
      <w:pPr>
        <w:pStyle w:val="afd"/>
      </w:pPr>
      <w:r>
        <w:rPr>
          <w:rStyle w:val="aff"/>
        </w:rPr>
        <w:footnoteRef/>
      </w:r>
      <w:r>
        <w:t xml:space="preserve"> </w:t>
      </w:r>
      <w:r>
        <w:rPr>
          <w:rFonts w:hint="eastAsia"/>
        </w:rPr>
        <w:t>參閱該次會議紀錄，頁26。</w:t>
      </w:r>
    </w:p>
  </w:footnote>
  <w:footnote w:id="61">
    <w:p w:rsidR="00F72986" w:rsidRDefault="00F72986" w:rsidP="0084191A">
      <w:pPr>
        <w:pStyle w:val="afd"/>
      </w:pPr>
      <w:r>
        <w:rPr>
          <w:rStyle w:val="aff"/>
        </w:rPr>
        <w:footnoteRef/>
      </w:r>
      <w:r>
        <w:t xml:space="preserve"> </w:t>
      </w:r>
      <w:r>
        <w:rPr>
          <w:rFonts w:hint="eastAsia"/>
        </w:rPr>
        <w:t>參閱該次會議紀錄，頁14-15。</w:t>
      </w:r>
    </w:p>
  </w:footnote>
  <w:footnote w:id="62">
    <w:p w:rsidR="00F72986" w:rsidRDefault="00F72986" w:rsidP="0084191A">
      <w:pPr>
        <w:pStyle w:val="afd"/>
      </w:pPr>
      <w:r>
        <w:rPr>
          <w:rStyle w:val="aff"/>
        </w:rPr>
        <w:footnoteRef/>
      </w:r>
      <w:r>
        <w:t xml:space="preserve"> </w:t>
      </w:r>
      <w:r>
        <w:rPr>
          <w:rFonts w:hint="eastAsia"/>
        </w:rPr>
        <w:t>參閱該次會議紀錄，頁1</w:t>
      </w:r>
      <w:r>
        <w:t>5-16</w:t>
      </w:r>
      <w:r>
        <w:rPr>
          <w:rFonts w:hint="eastAsia"/>
        </w:rPr>
        <w:t>。</w:t>
      </w:r>
    </w:p>
  </w:footnote>
  <w:footnote w:id="63">
    <w:p w:rsidR="00F72986" w:rsidRDefault="00F72986" w:rsidP="0084191A">
      <w:pPr>
        <w:pStyle w:val="afd"/>
      </w:pPr>
      <w:r>
        <w:rPr>
          <w:rStyle w:val="aff"/>
        </w:rPr>
        <w:footnoteRef/>
      </w:r>
      <w:r>
        <w:t xml:space="preserve"> </w:t>
      </w:r>
      <w:r>
        <w:rPr>
          <w:rFonts w:hint="eastAsia"/>
        </w:rPr>
        <w:t>參閱該次會議紀錄，頁8</w:t>
      </w:r>
      <w:r>
        <w:t>-9</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68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62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2D02A4"/>
    <w:multiLevelType w:val="hybridMultilevel"/>
    <w:tmpl w:val="478C28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D87C5E"/>
    <w:multiLevelType w:val="hybridMultilevel"/>
    <w:tmpl w:val="697E6DEC"/>
    <w:lvl w:ilvl="0" w:tplc="5BD691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972EC2"/>
    <w:multiLevelType w:val="hybridMultilevel"/>
    <w:tmpl w:val="3E0CC63C"/>
    <w:lvl w:ilvl="0" w:tplc="781EAB3A">
      <w:start w:val="1"/>
      <w:numFmt w:val="taiwaneseCountingThousand"/>
      <w:pStyle w:val="20"/>
      <w:lvlText w:val="(%1)"/>
      <w:lvlJc w:val="left"/>
      <w:pPr>
        <w:ind w:left="759" w:hanging="480"/>
      </w:pPr>
      <w:rPr>
        <w:rFonts w:ascii="標楷體" w:eastAsia="標楷體" w:hint="eastAsia"/>
        <w:b w:val="0"/>
        <w:i w:val="0"/>
        <w:caps w:val="0"/>
        <w:strike w:val="0"/>
        <w:dstrike w:val="0"/>
        <w:snapToGrid/>
        <w:vanish w:val="0"/>
        <w:color w:val="auto"/>
        <w:spacing w:val="0"/>
        <w:w w:val="100"/>
        <w:kern w:val="28"/>
        <w:position w:val="0"/>
        <w:sz w:val="32"/>
        <w:u w:val="none"/>
        <w:vertAlign w:val="baseline"/>
      </w:rPr>
    </w:lvl>
    <w:lvl w:ilvl="1" w:tplc="04090019" w:tentative="1">
      <w:start w:val="1"/>
      <w:numFmt w:val="ideographTraditional"/>
      <w:lvlText w:val="%2、"/>
      <w:lvlJc w:val="left"/>
      <w:pPr>
        <w:ind w:left="1239" w:hanging="480"/>
      </w:pPr>
    </w:lvl>
    <w:lvl w:ilvl="2" w:tplc="0409001B">
      <w:start w:val="1"/>
      <w:numFmt w:val="lowerRoman"/>
      <w:lvlText w:val="%3."/>
      <w:lvlJc w:val="right"/>
      <w:pPr>
        <w:ind w:left="1719" w:hanging="480"/>
      </w:pPr>
    </w:lvl>
    <w:lvl w:ilvl="3" w:tplc="0409000F">
      <w:start w:val="1"/>
      <w:numFmt w:val="decimal"/>
      <w:lvlText w:val="%4."/>
      <w:lvlJc w:val="left"/>
      <w:pPr>
        <w:ind w:left="2199" w:hanging="480"/>
      </w:pPr>
    </w:lvl>
    <w:lvl w:ilvl="4" w:tplc="04090019">
      <w:start w:val="1"/>
      <w:numFmt w:val="ideographTraditional"/>
      <w:lvlText w:val="%5、"/>
      <w:lvlJc w:val="left"/>
      <w:pPr>
        <w:ind w:left="2679" w:hanging="480"/>
      </w:pPr>
    </w:lvl>
    <w:lvl w:ilvl="5" w:tplc="0409001B" w:tentative="1">
      <w:start w:val="1"/>
      <w:numFmt w:val="lowerRoman"/>
      <w:lvlText w:val="%6."/>
      <w:lvlJc w:val="right"/>
      <w:pPr>
        <w:ind w:left="3159" w:hanging="480"/>
      </w:pPr>
    </w:lvl>
    <w:lvl w:ilvl="6" w:tplc="0409000F" w:tentative="1">
      <w:start w:val="1"/>
      <w:numFmt w:val="decimal"/>
      <w:lvlText w:val="%7."/>
      <w:lvlJc w:val="left"/>
      <w:pPr>
        <w:ind w:left="3639" w:hanging="480"/>
      </w:pPr>
    </w:lvl>
    <w:lvl w:ilvl="7" w:tplc="04090019" w:tentative="1">
      <w:start w:val="1"/>
      <w:numFmt w:val="ideographTraditional"/>
      <w:lvlText w:val="%8、"/>
      <w:lvlJc w:val="left"/>
      <w:pPr>
        <w:ind w:left="4119" w:hanging="480"/>
      </w:pPr>
    </w:lvl>
    <w:lvl w:ilvl="8" w:tplc="0409001B" w:tentative="1">
      <w:start w:val="1"/>
      <w:numFmt w:val="lowerRoman"/>
      <w:lvlText w:val="%9."/>
      <w:lvlJc w:val="right"/>
      <w:pPr>
        <w:ind w:left="4599"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133521"/>
    <w:multiLevelType w:val="hybridMultilevel"/>
    <w:tmpl w:val="F390A6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B231E7"/>
    <w:multiLevelType w:val="hybridMultilevel"/>
    <w:tmpl w:val="478C28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9"/>
  </w:num>
  <w:num w:numId="4">
    <w:abstractNumId w:val="5"/>
  </w:num>
  <w:num w:numId="5">
    <w:abstractNumId w:val="10"/>
  </w:num>
  <w:num w:numId="6">
    <w:abstractNumId w:val="1"/>
  </w:num>
  <w:num w:numId="7">
    <w:abstractNumId w:val="11"/>
  </w:num>
  <w:num w:numId="8">
    <w:abstractNumId w:val="7"/>
  </w:num>
  <w:num w:numId="9">
    <w:abstractNumId w:val="12"/>
  </w:num>
  <w:num w:numId="10">
    <w:abstractNumId w:val="2"/>
  </w:num>
  <w:num w:numId="11">
    <w:abstractNumId w:val="8"/>
  </w:num>
  <w:num w:numId="12">
    <w:abstractNumId w:val="4"/>
  </w:num>
  <w:num w:numId="13">
    <w:abstractNumId w:val="6"/>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2F"/>
    <w:rsid w:val="00001761"/>
    <w:rsid w:val="00001E06"/>
    <w:rsid w:val="000035CD"/>
    <w:rsid w:val="00004402"/>
    <w:rsid w:val="000050D9"/>
    <w:rsid w:val="000054FC"/>
    <w:rsid w:val="00005FFA"/>
    <w:rsid w:val="000066B2"/>
    <w:rsid w:val="00006961"/>
    <w:rsid w:val="00006A2A"/>
    <w:rsid w:val="00007D24"/>
    <w:rsid w:val="00007FCD"/>
    <w:rsid w:val="0001012D"/>
    <w:rsid w:val="00010523"/>
    <w:rsid w:val="000112BF"/>
    <w:rsid w:val="00011D69"/>
    <w:rsid w:val="00011E3C"/>
    <w:rsid w:val="00011FCD"/>
    <w:rsid w:val="00012233"/>
    <w:rsid w:val="000138DF"/>
    <w:rsid w:val="00013928"/>
    <w:rsid w:val="00014420"/>
    <w:rsid w:val="0001444D"/>
    <w:rsid w:val="00014CD1"/>
    <w:rsid w:val="000152BE"/>
    <w:rsid w:val="0001538E"/>
    <w:rsid w:val="00015716"/>
    <w:rsid w:val="00015DE2"/>
    <w:rsid w:val="000166EB"/>
    <w:rsid w:val="00017318"/>
    <w:rsid w:val="00017CEF"/>
    <w:rsid w:val="000207F0"/>
    <w:rsid w:val="000211E8"/>
    <w:rsid w:val="00022863"/>
    <w:rsid w:val="000229AD"/>
    <w:rsid w:val="00023702"/>
    <w:rsid w:val="000246F7"/>
    <w:rsid w:val="000249FA"/>
    <w:rsid w:val="00025283"/>
    <w:rsid w:val="00026036"/>
    <w:rsid w:val="000275CB"/>
    <w:rsid w:val="00027A31"/>
    <w:rsid w:val="00027BD7"/>
    <w:rsid w:val="00030005"/>
    <w:rsid w:val="00030A65"/>
    <w:rsid w:val="00031002"/>
    <w:rsid w:val="0003114D"/>
    <w:rsid w:val="00031AF8"/>
    <w:rsid w:val="00032393"/>
    <w:rsid w:val="000323ED"/>
    <w:rsid w:val="000328CC"/>
    <w:rsid w:val="000334CC"/>
    <w:rsid w:val="00034E98"/>
    <w:rsid w:val="00035399"/>
    <w:rsid w:val="00036D76"/>
    <w:rsid w:val="000370C9"/>
    <w:rsid w:val="000379C3"/>
    <w:rsid w:val="00037D75"/>
    <w:rsid w:val="00040C6B"/>
    <w:rsid w:val="00042238"/>
    <w:rsid w:val="0004365D"/>
    <w:rsid w:val="000442C3"/>
    <w:rsid w:val="000442FF"/>
    <w:rsid w:val="00044CDC"/>
    <w:rsid w:val="00044D88"/>
    <w:rsid w:val="000453E2"/>
    <w:rsid w:val="00046815"/>
    <w:rsid w:val="00046E76"/>
    <w:rsid w:val="0005068A"/>
    <w:rsid w:val="00050C70"/>
    <w:rsid w:val="0005143A"/>
    <w:rsid w:val="0005156F"/>
    <w:rsid w:val="000526EA"/>
    <w:rsid w:val="00053509"/>
    <w:rsid w:val="000559BB"/>
    <w:rsid w:val="00055A32"/>
    <w:rsid w:val="00055B56"/>
    <w:rsid w:val="00056785"/>
    <w:rsid w:val="00057567"/>
    <w:rsid w:val="00057709"/>
    <w:rsid w:val="0005778C"/>
    <w:rsid w:val="000577D3"/>
    <w:rsid w:val="00057BDC"/>
    <w:rsid w:val="00057F32"/>
    <w:rsid w:val="00060920"/>
    <w:rsid w:val="00061758"/>
    <w:rsid w:val="00061E48"/>
    <w:rsid w:val="00062A25"/>
    <w:rsid w:val="000634F9"/>
    <w:rsid w:val="000637F5"/>
    <w:rsid w:val="00065B9D"/>
    <w:rsid w:val="00065C82"/>
    <w:rsid w:val="00065DCC"/>
    <w:rsid w:val="00066623"/>
    <w:rsid w:val="00066658"/>
    <w:rsid w:val="000666EA"/>
    <w:rsid w:val="00073455"/>
    <w:rsid w:val="00073ADA"/>
    <w:rsid w:val="00073C75"/>
    <w:rsid w:val="00073CB5"/>
    <w:rsid w:val="0007425C"/>
    <w:rsid w:val="000742D9"/>
    <w:rsid w:val="00074F9A"/>
    <w:rsid w:val="000753CD"/>
    <w:rsid w:val="000759AD"/>
    <w:rsid w:val="000762EA"/>
    <w:rsid w:val="00077042"/>
    <w:rsid w:val="00077553"/>
    <w:rsid w:val="000801C0"/>
    <w:rsid w:val="0008026C"/>
    <w:rsid w:val="0008035B"/>
    <w:rsid w:val="000803B9"/>
    <w:rsid w:val="000834FA"/>
    <w:rsid w:val="00084F7D"/>
    <w:rsid w:val="000851A2"/>
    <w:rsid w:val="000853B6"/>
    <w:rsid w:val="00085A0A"/>
    <w:rsid w:val="00090043"/>
    <w:rsid w:val="00090764"/>
    <w:rsid w:val="00090822"/>
    <w:rsid w:val="0009095D"/>
    <w:rsid w:val="0009352E"/>
    <w:rsid w:val="000936E2"/>
    <w:rsid w:val="00093B20"/>
    <w:rsid w:val="00094E8E"/>
    <w:rsid w:val="000966B6"/>
    <w:rsid w:val="000966CA"/>
    <w:rsid w:val="00096B96"/>
    <w:rsid w:val="00096BFD"/>
    <w:rsid w:val="00097622"/>
    <w:rsid w:val="00097B9C"/>
    <w:rsid w:val="000A0854"/>
    <w:rsid w:val="000A1045"/>
    <w:rsid w:val="000A1797"/>
    <w:rsid w:val="000A2818"/>
    <w:rsid w:val="000A2F3F"/>
    <w:rsid w:val="000A3263"/>
    <w:rsid w:val="000A3389"/>
    <w:rsid w:val="000A357E"/>
    <w:rsid w:val="000A3738"/>
    <w:rsid w:val="000A5ECF"/>
    <w:rsid w:val="000A7255"/>
    <w:rsid w:val="000A78DF"/>
    <w:rsid w:val="000B0B4A"/>
    <w:rsid w:val="000B21A2"/>
    <w:rsid w:val="000B279A"/>
    <w:rsid w:val="000B2CA2"/>
    <w:rsid w:val="000B461F"/>
    <w:rsid w:val="000B4728"/>
    <w:rsid w:val="000B4F62"/>
    <w:rsid w:val="000B5249"/>
    <w:rsid w:val="000B53EF"/>
    <w:rsid w:val="000B5B54"/>
    <w:rsid w:val="000B61D2"/>
    <w:rsid w:val="000B62D6"/>
    <w:rsid w:val="000B62EA"/>
    <w:rsid w:val="000B70A7"/>
    <w:rsid w:val="000B72F7"/>
    <w:rsid w:val="000B73DD"/>
    <w:rsid w:val="000C06AB"/>
    <w:rsid w:val="000C2B75"/>
    <w:rsid w:val="000C41B6"/>
    <w:rsid w:val="000C4451"/>
    <w:rsid w:val="000C495F"/>
    <w:rsid w:val="000C5395"/>
    <w:rsid w:val="000C6364"/>
    <w:rsid w:val="000C6B29"/>
    <w:rsid w:val="000C6C75"/>
    <w:rsid w:val="000C76CA"/>
    <w:rsid w:val="000C7F3F"/>
    <w:rsid w:val="000D116F"/>
    <w:rsid w:val="000D285C"/>
    <w:rsid w:val="000D2A5B"/>
    <w:rsid w:val="000D56EE"/>
    <w:rsid w:val="000D596D"/>
    <w:rsid w:val="000D622C"/>
    <w:rsid w:val="000D66D9"/>
    <w:rsid w:val="000D6899"/>
    <w:rsid w:val="000D7C23"/>
    <w:rsid w:val="000E0441"/>
    <w:rsid w:val="000E05DD"/>
    <w:rsid w:val="000E08E2"/>
    <w:rsid w:val="000E2676"/>
    <w:rsid w:val="000E37BF"/>
    <w:rsid w:val="000E39E4"/>
    <w:rsid w:val="000E5030"/>
    <w:rsid w:val="000E6431"/>
    <w:rsid w:val="000E7634"/>
    <w:rsid w:val="000F0765"/>
    <w:rsid w:val="000F21A5"/>
    <w:rsid w:val="000F2743"/>
    <w:rsid w:val="000F2DF9"/>
    <w:rsid w:val="000F3CDD"/>
    <w:rsid w:val="000F5031"/>
    <w:rsid w:val="00100642"/>
    <w:rsid w:val="00100EA9"/>
    <w:rsid w:val="00101BBA"/>
    <w:rsid w:val="00102B9F"/>
    <w:rsid w:val="00103001"/>
    <w:rsid w:val="001035F1"/>
    <w:rsid w:val="00104019"/>
    <w:rsid w:val="001045C5"/>
    <w:rsid w:val="00104B11"/>
    <w:rsid w:val="00104E20"/>
    <w:rsid w:val="00105265"/>
    <w:rsid w:val="001056D6"/>
    <w:rsid w:val="00105768"/>
    <w:rsid w:val="00105AF1"/>
    <w:rsid w:val="0010684E"/>
    <w:rsid w:val="00106CD4"/>
    <w:rsid w:val="00111591"/>
    <w:rsid w:val="00112637"/>
    <w:rsid w:val="00112ABC"/>
    <w:rsid w:val="00112E2B"/>
    <w:rsid w:val="00113B6A"/>
    <w:rsid w:val="00113E13"/>
    <w:rsid w:val="001147B4"/>
    <w:rsid w:val="001160D7"/>
    <w:rsid w:val="0011747E"/>
    <w:rsid w:val="0012001E"/>
    <w:rsid w:val="001202B3"/>
    <w:rsid w:val="001203D0"/>
    <w:rsid w:val="001203F6"/>
    <w:rsid w:val="00120EA2"/>
    <w:rsid w:val="00121629"/>
    <w:rsid w:val="00121F9B"/>
    <w:rsid w:val="00122310"/>
    <w:rsid w:val="00122701"/>
    <w:rsid w:val="00123398"/>
    <w:rsid w:val="00125D85"/>
    <w:rsid w:val="00126A55"/>
    <w:rsid w:val="00126B8B"/>
    <w:rsid w:val="0012773B"/>
    <w:rsid w:val="00127797"/>
    <w:rsid w:val="00127E9C"/>
    <w:rsid w:val="00130A13"/>
    <w:rsid w:val="00132290"/>
    <w:rsid w:val="00132A3A"/>
    <w:rsid w:val="001336EE"/>
    <w:rsid w:val="0013376F"/>
    <w:rsid w:val="00133966"/>
    <w:rsid w:val="00133D09"/>
    <w:rsid w:val="00133F08"/>
    <w:rsid w:val="001345E6"/>
    <w:rsid w:val="00135070"/>
    <w:rsid w:val="001376AA"/>
    <w:rsid w:val="001378B0"/>
    <w:rsid w:val="0014085E"/>
    <w:rsid w:val="00140E29"/>
    <w:rsid w:val="001415C3"/>
    <w:rsid w:val="001419F3"/>
    <w:rsid w:val="00141AF3"/>
    <w:rsid w:val="00142017"/>
    <w:rsid w:val="00142B23"/>
    <w:rsid w:val="00142E00"/>
    <w:rsid w:val="00143C4F"/>
    <w:rsid w:val="00143D97"/>
    <w:rsid w:val="00146361"/>
    <w:rsid w:val="00147E42"/>
    <w:rsid w:val="0015125E"/>
    <w:rsid w:val="00151C71"/>
    <w:rsid w:val="00152793"/>
    <w:rsid w:val="00153B7E"/>
    <w:rsid w:val="001545A9"/>
    <w:rsid w:val="001545EC"/>
    <w:rsid w:val="00154BB1"/>
    <w:rsid w:val="00154E9F"/>
    <w:rsid w:val="00155FDF"/>
    <w:rsid w:val="001576D5"/>
    <w:rsid w:val="0016001D"/>
    <w:rsid w:val="00160424"/>
    <w:rsid w:val="00160582"/>
    <w:rsid w:val="0016188A"/>
    <w:rsid w:val="00162DCD"/>
    <w:rsid w:val="001637C7"/>
    <w:rsid w:val="00164714"/>
    <w:rsid w:val="0016480E"/>
    <w:rsid w:val="001655A7"/>
    <w:rsid w:val="00165B1E"/>
    <w:rsid w:val="00167118"/>
    <w:rsid w:val="00167DF9"/>
    <w:rsid w:val="0017033B"/>
    <w:rsid w:val="00171810"/>
    <w:rsid w:val="00172015"/>
    <w:rsid w:val="00174297"/>
    <w:rsid w:val="001742BE"/>
    <w:rsid w:val="00174E95"/>
    <w:rsid w:val="001750DC"/>
    <w:rsid w:val="00177584"/>
    <w:rsid w:val="00180E06"/>
    <w:rsid w:val="001817B3"/>
    <w:rsid w:val="00181D8C"/>
    <w:rsid w:val="00181F3B"/>
    <w:rsid w:val="00183014"/>
    <w:rsid w:val="00183823"/>
    <w:rsid w:val="001848DF"/>
    <w:rsid w:val="00184D03"/>
    <w:rsid w:val="001852DD"/>
    <w:rsid w:val="001861A7"/>
    <w:rsid w:val="001904F4"/>
    <w:rsid w:val="001907AD"/>
    <w:rsid w:val="00191FAE"/>
    <w:rsid w:val="00192F06"/>
    <w:rsid w:val="00193A19"/>
    <w:rsid w:val="001959C2"/>
    <w:rsid w:val="00195E62"/>
    <w:rsid w:val="00196A02"/>
    <w:rsid w:val="00196BF8"/>
    <w:rsid w:val="001978AD"/>
    <w:rsid w:val="00197AD0"/>
    <w:rsid w:val="001A07D4"/>
    <w:rsid w:val="001A1B64"/>
    <w:rsid w:val="001A1B6A"/>
    <w:rsid w:val="001A1CA5"/>
    <w:rsid w:val="001A20B7"/>
    <w:rsid w:val="001A20DD"/>
    <w:rsid w:val="001A2CF7"/>
    <w:rsid w:val="001A36EA"/>
    <w:rsid w:val="001A3CF7"/>
    <w:rsid w:val="001A460F"/>
    <w:rsid w:val="001A4C6A"/>
    <w:rsid w:val="001A51E3"/>
    <w:rsid w:val="001A6E06"/>
    <w:rsid w:val="001A6FA5"/>
    <w:rsid w:val="001A765E"/>
    <w:rsid w:val="001A7968"/>
    <w:rsid w:val="001B05CE"/>
    <w:rsid w:val="001B0C2A"/>
    <w:rsid w:val="001B0E53"/>
    <w:rsid w:val="001B113D"/>
    <w:rsid w:val="001B1176"/>
    <w:rsid w:val="001B19CE"/>
    <w:rsid w:val="001B2978"/>
    <w:rsid w:val="001B2BE5"/>
    <w:rsid w:val="001B2E98"/>
    <w:rsid w:val="001B3483"/>
    <w:rsid w:val="001B36B5"/>
    <w:rsid w:val="001B36C0"/>
    <w:rsid w:val="001B3C1E"/>
    <w:rsid w:val="001B42A5"/>
    <w:rsid w:val="001B4494"/>
    <w:rsid w:val="001B638E"/>
    <w:rsid w:val="001B6E4A"/>
    <w:rsid w:val="001C02B3"/>
    <w:rsid w:val="001C074E"/>
    <w:rsid w:val="001C0D8B"/>
    <w:rsid w:val="001C0DA8"/>
    <w:rsid w:val="001C186E"/>
    <w:rsid w:val="001C1DAC"/>
    <w:rsid w:val="001C1FE0"/>
    <w:rsid w:val="001C3191"/>
    <w:rsid w:val="001C3D31"/>
    <w:rsid w:val="001C4971"/>
    <w:rsid w:val="001C4ED9"/>
    <w:rsid w:val="001C51D0"/>
    <w:rsid w:val="001C6C00"/>
    <w:rsid w:val="001D0772"/>
    <w:rsid w:val="001D21F7"/>
    <w:rsid w:val="001D3A88"/>
    <w:rsid w:val="001D3B3E"/>
    <w:rsid w:val="001D4AD7"/>
    <w:rsid w:val="001D5A6F"/>
    <w:rsid w:val="001D7715"/>
    <w:rsid w:val="001D7926"/>
    <w:rsid w:val="001E0D8A"/>
    <w:rsid w:val="001E1045"/>
    <w:rsid w:val="001E2B33"/>
    <w:rsid w:val="001E3B3B"/>
    <w:rsid w:val="001E4B46"/>
    <w:rsid w:val="001E67BA"/>
    <w:rsid w:val="001E74C2"/>
    <w:rsid w:val="001E7DC5"/>
    <w:rsid w:val="001F08CE"/>
    <w:rsid w:val="001F0BA2"/>
    <w:rsid w:val="001F132F"/>
    <w:rsid w:val="001F2419"/>
    <w:rsid w:val="001F3E9F"/>
    <w:rsid w:val="001F3F33"/>
    <w:rsid w:val="001F4CA6"/>
    <w:rsid w:val="001F4F82"/>
    <w:rsid w:val="001F5A48"/>
    <w:rsid w:val="001F6260"/>
    <w:rsid w:val="001F7360"/>
    <w:rsid w:val="001F7E59"/>
    <w:rsid w:val="00200007"/>
    <w:rsid w:val="00200E5D"/>
    <w:rsid w:val="0020181A"/>
    <w:rsid w:val="00201B19"/>
    <w:rsid w:val="002030A5"/>
    <w:rsid w:val="002030FC"/>
    <w:rsid w:val="00203131"/>
    <w:rsid w:val="00203D17"/>
    <w:rsid w:val="00204634"/>
    <w:rsid w:val="002057B8"/>
    <w:rsid w:val="00206A2C"/>
    <w:rsid w:val="0021013D"/>
    <w:rsid w:val="00210B8C"/>
    <w:rsid w:val="00211015"/>
    <w:rsid w:val="00212E88"/>
    <w:rsid w:val="002136FA"/>
    <w:rsid w:val="00213C9C"/>
    <w:rsid w:val="00213D85"/>
    <w:rsid w:val="002155D7"/>
    <w:rsid w:val="002157B6"/>
    <w:rsid w:val="0021590A"/>
    <w:rsid w:val="00215985"/>
    <w:rsid w:val="00215A0D"/>
    <w:rsid w:val="002167E6"/>
    <w:rsid w:val="00216AA7"/>
    <w:rsid w:val="00217DB8"/>
    <w:rsid w:val="00217FD4"/>
    <w:rsid w:val="0022009E"/>
    <w:rsid w:val="00220F94"/>
    <w:rsid w:val="00221206"/>
    <w:rsid w:val="0022180C"/>
    <w:rsid w:val="00221F0F"/>
    <w:rsid w:val="00221FBD"/>
    <w:rsid w:val="0022257C"/>
    <w:rsid w:val="00223241"/>
    <w:rsid w:val="002233BE"/>
    <w:rsid w:val="0022414B"/>
    <w:rsid w:val="00224173"/>
    <w:rsid w:val="0022425C"/>
    <w:rsid w:val="00224310"/>
    <w:rsid w:val="002244B7"/>
    <w:rsid w:val="002246DE"/>
    <w:rsid w:val="002259AA"/>
    <w:rsid w:val="00226D31"/>
    <w:rsid w:val="00227F69"/>
    <w:rsid w:val="0023154E"/>
    <w:rsid w:val="00231FAF"/>
    <w:rsid w:val="002346BE"/>
    <w:rsid w:val="0023666C"/>
    <w:rsid w:val="00237AF6"/>
    <w:rsid w:val="00240FDF"/>
    <w:rsid w:val="00241F19"/>
    <w:rsid w:val="002426AE"/>
    <w:rsid w:val="002429E2"/>
    <w:rsid w:val="0024326B"/>
    <w:rsid w:val="002441E0"/>
    <w:rsid w:val="0025097D"/>
    <w:rsid w:val="00251FAA"/>
    <w:rsid w:val="00252BC4"/>
    <w:rsid w:val="00254014"/>
    <w:rsid w:val="00254B39"/>
    <w:rsid w:val="00257BA8"/>
    <w:rsid w:val="00260ACC"/>
    <w:rsid w:val="00261744"/>
    <w:rsid w:val="00261E99"/>
    <w:rsid w:val="002629E0"/>
    <w:rsid w:val="0026504D"/>
    <w:rsid w:val="002660CE"/>
    <w:rsid w:val="0026720B"/>
    <w:rsid w:val="00267A66"/>
    <w:rsid w:val="00271B65"/>
    <w:rsid w:val="00271C12"/>
    <w:rsid w:val="00272A8E"/>
    <w:rsid w:val="00273589"/>
    <w:rsid w:val="0027366C"/>
    <w:rsid w:val="00273A2F"/>
    <w:rsid w:val="00274521"/>
    <w:rsid w:val="00276537"/>
    <w:rsid w:val="00280986"/>
    <w:rsid w:val="00281ECE"/>
    <w:rsid w:val="002831C7"/>
    <w:rsid w:val="0028353C"/>
    <w:rsid w:val="00283C68"/>
    <w:rsid w:val="00283C9F"/>
    <w:rsid w:val="002840C6"/>
    <w:rsid w:val="0028617C"/>
    <w:rsid w:val="0028634D"/>
    <w:rsid w:val="00287226"/>
    <w:rsid w:val="00287DD5"/>
    <w:rsid w:val="00291270"/>
    <w:rsid w:val="00292C95"/>
    <w:rsid w:val="00293846"/>
    <w:rsid w:val="00293971"/>
    <w:rsid w:val="00295174"/>
    <w:rsid w:val="0029524B"/>
    <w:rsid w:val="00295467"/>
    <w:rsid w:val="00296172"/>
    <w:rsid w:val="00296B92"/>
    <w:rsid w:val="002A1DF9"/>
    <w:rsid w:val="002A2C22"/>
    <w:rsid w:val="002A4263"/>
    <w:rsid w:val="002A46AB"/>
    <w:rsid w:val="002A49F1"/>
    <w:rsid w:val="002A4FA3"/>
    <w:rsid w:val="002A773C"/>
    <w:rsid w:val="002A7F44"/>
    <w:rsid w:val="002B02EB"/>
    <w:rsid w:val="002B056D"/>
    <w:rsid w:val="002B07F1"/>
    <w:rsid w:val="002B1FD7"/>
    <w:rsid w:val="002B2416"/>
    <w:rsid w:val="002B276F"/>
    <w:rsid w:val="002B654D"/>
    <w:rsid w:val="002B687A"/>
    <w:rsid w:val="002B7D8F"/>
    <w:rsid w:val="002C01C4"/>
    <w:rsid w:val="002C0602"/>
    <w:rsid w:val="002C0667"/>
    <w:rsid w:val="002C167C"/>
    <w:rsid w:val="002C1857"/>
    <w:rsid w:val="002C2653"/>
    <w:rsid w:val="002C3327"/>
    <w:rsid w:val="002C3AA6"/>
    <w:rsid w:val="002C4267"/>
    <w:rsid w:val="002C42B0"/>
    <w:rsid w:val="002C5C3C"/>
    <w:rsid w:val="002C5D83"/>
    <w:rsid w:val="002C6A13"/>
    <w:rsid w:val="002C7905"/>
    <w:rsid w:val="002D2A15"/>
    <w:rsid w:val="002D327C"/>
    <w:rsid w:val="002D36C1"/>
    <w:rsid w:val="002D3957"/>
    <w:rsid w:val="002D3F27"/>
    <w:rsid w:val="002D5C16"/>
    <w:rsid w:val="002D6086"/>
    <w:rsid w:val="002D6732"/>
    <w:rsid w:val="002D7908"/>
    <w:rsid w:val="002E0154"/>
    <w:rsid w:val="002E1076"/>
    <w:rsid w:val="002E170F"/>
    <w:rsid w:val="002E417C"/>
    <w:rsid w:val="002E629C"/>
    <w:rsid w:val="002E67C1"/>
    <w:rsid w:val="002E68E0"/>
    <w:rsid w:val="002E7D3E"/>
    <w:rsid w:val="002F1A83"/>
    <w:rsid w:val="002F2476"/>
    <w:rsid w:val="002F3296"/>
    <w:rsid w:val="002F3DFF"/>
    <w:rsid w:val="002F449F"/>
    <w:rsid w:val="002F59F2"/>
    <w:rsid w:val="002F5B13"/>
    <w:rsid w:val="002F5E05"/>
    <w:rsid w:val="002F60DE"/>
    <w:rsid w:val="002F66E5"/>
    <w:rsid w:val="002F6919"/>
    <w:rsid w:val="002F766D"/>
    <w:rsid w:val="002F7AA7"/>
    <w:rsid w:val="00301520"/>
    <w:rsid w:val="00302D7A"/>
    <w:rsid w:val="00303609"/>
    <w:rsid w:val="00307A76"/>
    <w:rsid w:val="003113AC"/>
    <w:rsid w:val="00313137"/>
    <w:rsid w:val="00313732"/>
    <w:rsid w:val="0031455E"/>
    <w:rsid w:val="00315A16"/>
    <w:rsid w:val="00316B82"/>
    <w:rsid w:val="00317053"/>
    <w:rsid w:val="00317586"/>
    <w:rsid w:val="00317E47"/>
    <w:rsid w:val="00320194"/>
    <w:rsid w:val="0032109C"/>
    <w:rsid w:val="00322B45"/>
    <w:rsid w:val="00322F9B"/>
    <w:rsid w:val="00322FEA"/>
    <w:rsid w:val="00323488"/>
    <w:rsid w:val="003234B1"/>
    <w:rsid w:val="00323809"/>
    <w:rsid w:val="00323D41"/>
    <w:rsid w:val="003241B8"/>
    <w:rsid w:val="00325414"/>
    <w:rsid w:val="00325971"/>
    <w:rsid w:val="00326564"/>
    <w:rsid w:val="00326DDB"/>
    <w:rsid w:val="003278B8"/>
    <w:rsid w:val="003302F1"/>
    <w:rsid w:val="00330349"/>
    <w:rsid w:val="003303A3"/>
    <w:rsid w:val="00330B0E"/>
    <w:rsid w:val="00333073"/>
    <w:rsid w:val="00333352"/>
    <w:rsid w:val="00333E76"/>
    <w:rsid w:val="0033465A"/>
    <w:rsid w:val="0033529C"/>
    <w:rsid w:val="003355DD"/>
    <w:rsid w:val="003356BD"/>
    <w:rsid w:val="00335BAB"/>
    <w:rsid w:val="0033654E"/>
    <w:rsid w:val="003368F8"/>
    <w:rsid w:val="00336FB0"/>
    <w:rsid w:val="003379F8"/>
    <w:rsid w:val="00340FEF"/>
    <w:rsid w:val="00341534"/>
    <w:rsid w:val="00342410"/>
    <w:rsid w:val="0034470E"/>
    <w:rsid w:val="003454D7"/>
    <w:rsid w:val="00345680"/>
    <w:rsid w:val="00345F3B"/>
    <w:rsid w:val="003472F5"/>
    <w:rsid w:val="00352364"/>
    <w:rsid w:val="00352383"/>
    <w:rsid w:val="003525AF"/>
    <w:rsid w:val="00352DB0"/>
    <w:rsid w:val="00353195"/>
    <w:rsid w:val="00354600"/>
    <w:rsid w:val="00354FE3"/>
    <w:rsid w:val="00355B3E"/>
    <w:rsid w:val="00356903"/>
    <w:rsid w:val="00357484"/>
    <w:rsid w:val="00357B81"/>
    <w:rsid w:val="00357C53"/>
    <w:rsid w:val="003602D5"/>
    <w:rsid w:val="003606E9"/>
    <w:rsid w:val="00361063"/>
    <w:rsid w:val="00361B39"/>
    <w:rsid w:val="00361ED6"/>
    <w:rsid w:val="00364C6B"/>
    <w:rsid w:val="003653FC"/>
    <w:rsid w:val="0036572C"/>
    <w:rsid w:val="00365CCC"/>
    <w:rsid w:val="0036619B"/>
    <w:rsid w:val="00366674"/>
    <w:rsid w:val="003666CA"/>
    <w:rsid w:val="0037094A"/>
    <w:rsid w:val="00371245"/>
    <w:rsid w:val="00371ED3"/>
    <w:rsid w:val="00372659"/>
    <w:rsid w:val="00372992"/>
    <w:rsid w:val="00372FFC"/>
    <w:rsid w:val="0037329B"/>
    <w:rsid w:val="00373F9B"/>
    <w:rsid w:val="00374837"/>
    <w:rsid w:val="00374D32"/>
    <w:rsid w:val="00375D14"/>
    <w:rsid w:val="0037728A"/>
    <w:rsid w:val="0037753E"/>
    <w:rsid w:val="003775D4"/>
    <w:rsid w:val="0037767F"/>
    <w:rsid w:val="003777BF"/>
    <w:rsid w:val="00377BE5"/>
    <w:rsid w:val="00380B7D"/>
    <w:rsid w:val="003816D8"/>
    <w:rsid w:val="00381A99"/>
    <w:rsid w:val="00381B5F"/>
    <w:rsid w:val="00381FB6"/>
    <w:rsid w:val="003829C2"/>
    <w:rsid w:val="003830B2"/>
    <w:rsid w:val="003845C4"/>
    <w:rsid w:val="00384724"/>
    <w:rsid w:val="00384A13"/>
    <w:rsid w:val="00386271"/>
    <w:rsid w:val="00387352"/>
    <w:rsid w:val="0039056C"/>
    <w:rsid w:val="003919B7"/>
    <w:rsid w:val="00391D57"/>
    <w:rsid w:val="00392227"/>
    <w:rsid w:val="00392292"/>
    <w:rsid w:val="00392990"/>
    <w:rsid w:val="00394F45"/>
    <w:rsid w:val="00395068"/>
    <w:rsid w:val="0039530E"/>
    <w:rsid w:val="003A0587"/>
    <w:rsid w:val="003A1E5B"/>
    <w:rsid w:val="003A268A"/>
    <w:rsid w:val="003A46BE"/>
    <w:rsid w:val="003A5927"/>
    <w:rsid w:val="003A6309"/>
    <w:rsid w:val="003A6813"/>
    <w:rsid w:val="003A70CB"/>
    <w:rsid w:val="003A74D9"/>
    <w:rsid w:val="003B012B"/>
    <w:rsid w:val="003B0273"/>
    <w:rsid w:val="003B0B7F"/>
    <w:rsid w:val="003B1017"/>
    <w:rsid w:val="003B1CFC"/>
    <w:rsid w:val="003B30AE"/>
    <w:rsid w:val="003B3C07"/>
    <w:rsid w:val="003B51F4"/>
    <w:rsid w:val="003B5817"/>
    <w:rsid w:val="003B5BBE"/>
    <w:rsid w:val="003B6081"/>
    <w:rsid w:val="003B61B5"/>
    <w:rsid w:val="003B6775"/>
    <w:rsid w:val="003B7C4C"/>
    <w:rsid w:val="003B7CEE"/>
    <w:rsid w:val="003C15B9"/>
    <w:rsid w:val="003C2485"/>
    <w:rsid w:val="003C407A"/>
    <w:rsid w:val="003C49BC"/>
    <w:rsid w:val="003C5FE2"/>
    <w:rsid w:val="003C6A72"/>
    <w:rsid w:val="003C6B77"/>
    <w:rsid w:val="003D04F5"/>
    <w:rsid w:val="003D05FB"/>
    <w:rsid w:val="003D0B7B"/>
    <w:rsid w:val="003D1B16"/>
    <w:rsid w:val="003D1C1E"/>
    <w:rsid w:val="003D45BF"/>
    <w:rsid w:val="003D46C2"/>
    <w:rsid w:val="003D4A48"/>
    <w:rsid w:val="003D508A"/>
    <w:rsid w:val="003D5370"/>
    <w:rsid w:val="003D537F"/>
    <w:rsid w:val="003D6461"/>
    <w:rsid w:val="003D784E"/>
    <w:rsid w:val="003D7B75"/>
    <w:rsid w:val="003E0208"/>
    <w:rsid w:val="003E12C5"/>
    <w:rsid w:val="003E272B"/>
    <w:rsid w:val="003E3CFA"/>
    <w:rsid w:val="003E4B57"/>
    <w:rsid w:val="003E78C4"/>
    <w:rsid w:val="003E7B62"/>
    <w:rsid w:val="003F1A8B"/>
    <w:rsid w:val="003F27E1"/>
    <w:rsid w:val="003F437A"/>
    <w:rsid w:val="003F5C2B"/>
    <w:rsid w:val="003F7684"/>
    <w:rsid w:val="00402240"/>
    <w:rsid w:val="004023E9"/>
    <w:rsid w:val="00402CF1"/>
    <w:rsid w:val="004037A7"/>
    <w:rsid w:val="00403AB4"/>
    <w:rsid w:val="0040454A"/>
    <w:rsid w:val="004064D0"/>
    <w:rsid w:val="00406D1B"/>
    <w:rsid w:val="00407019"/>
    <w:rsid w:val="004079A0"/>
    <w:rsid w:val="004104E4"/>
    <w:rsid w:val="0041146B"/>
    <w:rsid w:val="004125B9"/>
    <w:rsid w:val="004139AA"/>
    <w:rsid w:val="00413F83"/>
    <w:rsid w:val="0041416E"/>
    <w:rsid w:val="00414177"/>
    <w:rsid w:val="004143AC"/>
    <w:rsid w:val="00414566"/>
    <w:rsid w:val="0041490C"/>
    <w:rsid w:val="00414BB0"/>
    <w:rsid w:val="00416191"/>
    <w:rsid w:val="00416721"/>
    <w:rsid w:val="00416CCB"/>
    <w:rsid w:val="00416D4D"/>
    <w:rsid w:val="00421EF0"/>
    <w:rsid w:val="004224FA"/>
    <w:rsid w:val="00423D07"/>
    <w:rsid w:val="0042411A"/>
    <w:rsid w:val="0042436D"/>
    <w:rsid w:val="004252E8"/>
    <w:rsid w:val="004261E0"/>
    <w:rsid w:val="00427579"/>
    <w:rsid w:val="0042790D"/>
    <w:rsid w:val="00427936"/>
    <w:rsid w:val="00427B17"/>
    <w:rsid w:val="00427CDB"/>
    <w:rsid w:val="004300CD"/>
    <w:rsid w:val="004313D8"/>
    <w:rsid w:val="00432FB0"/>
    <w:rsid w:val="0043389E"/>
    <w:rsid w:val="00434867"/>
    <w:rsid w:val="00434CEC"/>
    <w:rsid w:val="00434F38"/>
    <w:rsid w:val="00435F65"/>
    <w:rsid w:val="004375C9"/>
    <w:rsid w:val="00437861"/>
    <w:rsid w:val="00437DF4"/>
    <w:rsid w:val="00440917"/>
    <w:rsid w:val="004415A2"/>
    <w:rsid w:val="00442317"/>
    <w:rsid w:val="00442E8F"/>
    <w:rsid w:val="004432F3"/>
    <w:rsid w:val="0044346F"/>
    <w:rsid w:val="00443C7C"/>
    <w:rsid w:val="00444107"/>
    <w:rsid w:val="00445503"/>
    <w:rsid w:val="00445BA9"/>
    <w:rsid w:val="004476D1"/>
    <w:rsid w:val="00447F73"/>
    <w:rsid w:val="00450B58"/>
    <w:rsid w:val="00450DC6"/>
    <w:rsid w:val="00450FA9"/>
    <w:rsid w:val="004511EA"/>
    <w:rsid w:val="00452774"/>
    <w:rsid w:val="00452D67"/>
    <w:rsid w:val="00453FF6"/>
    <w:rsid w:val="00454A31"/>
    <w:rsid w:val="004552E1"/>
    <w:rsid w:val="0045590B"/>
    <w:rsid w:val="00455EC6"/>
    <w:rsid w:val="00460699"/>
    <w:rsid w:val="00461872"/>
    <w:rsid w:val="00462569"/>
    <w:rsid w:val="00462D06"/>
    <w:rsid w:val="00462FF6"/>
    <w:rsid w:val="004632BE"/>
    <w:rsid w:val="0046520A"/>
    <w:rsid w:val="0046560D"/>
    <w:rsid w:val="00465940"/>
    <w:rsid w:val="004672AB"/>
    <w:rsid w:val="00467406"/>
    <w:rsid w:val="004714FE"/>
    <w:rsid w:val="00471F93"/>
    <w:rsid w:val="0047479E"/>
    <w:rsid w:val="00475EB2"/>
    <w:rsid w:val="00475F61"/>
    <w:rsid w:val="00476494"/>
    <w:rsid w:val="00477BAA"/>
    <w:rsid w:val="00480348"/>
    <w:rsid w:val="0048193E"/>
    <w:rsid w:val="00482023"/>
    <w:rsid w:val="004821CF"/>
    <w:rsid w:val="004828D9"/>
    <w:rsid w:val="004837E8"/>
    <w:rsid w:val="00483936"/>
    <w:rsid w:val="00483F43"/>
    <w:rsid w:val="0048437F"/>
    <w:rsid w:val="004843A0"/>
    <w:rsid w:val="00485BB3"/>
    <w:rsid w:val="004867C5"/>
    <w:rsid w:val="00486E11"/>
    <w:rsid w:val="004875E8"/>
    <w:rsid w:val="0049012B"/>
    <w:rsid w:val="0049019E"/>
    <w:rsid w:val="00491946"/>
    <w:rsid w:val="0049198E"/>
    <w:rsid w:val="00491EED"/>
    <w:rsid w:val="00492A43"/>
    <w:rsid w:val="00493D1A"/>
    <w:rsid w:val="004946FC"/>
    <w:rsid w:val="00494CBC"/>
    <w:rsid w:val="00495053"/>
    <w:rsid w:val="004955CA"/>
    <w:rsid w:val="004A096A"/>
    <w:rsid w:val="004A0DD5"/>
    <w:rsid w:val="004A1F59"/>
    <w:rsid w:val="004A2412"/>
    <w:rsid w:val="004A28C1"/>
    <w:rsid w:val="004A29BE"/>
    <w:rsid w:val="004A2E17"/>
    <w:rsid w:val="004A3225"/>
    <w:rsid w:val="004A33EE"/>
    <w:rsid w:val="004A3AA8"/>
    <w:rsid w:val="004A431F"/>
    <w:rsid w:val="004A6CFD"/>
    <w:rsid w:val="004B0464"/>
    <w:rsid w:val="004B13C7"/>
    <w:rsid w:val="004B1C0A"/>
    <w:rsid w:val="004B388D"/>
    <w:rsid w:val="004B499D"/>
    <w:rsid w:val="004B778F"/>
    <w:rsid w:val="004B779D"/>
    <w:rsid w:val="004C0609"/>
    <w:rsid w:val="004C2543"/>
    <w:rsid w:val="004C2B2C"/>
    <w:rsid w:val="004C3390"/>
    <w:rsid w:val="004C3742"/>
    <w:rsid w:val="004C3B98"/>
    <w:rsid w:val="004C45D9"/>
    <w:rsid w:val="004C55C9"/>
    <w:rsid w:val="004C639F"/>
    <w:rsid w:val="004C6B62"/>
    <w:rsid w:val="004C6C7E"/>
    <w:rsid w:val="004C7D94"/>
    <w:rsid w:val="004D01E1"/>
    <w:rsid w:val="004D141F"/>
    <w:rsid w:val="004D1959"/>
    <w:rsid w:val="004D1DCB"/>
    <w:rsid w:val="004D20DA"/>
    <w:rsid w:val="004D2742"/>
    <w:rsid w:val="004D2923"/>
    <w:rsid w:val="004D36FB"/>
    <w:rsid w:val="004D440D"/>
    <w:rsid w:val="004D4999"/>
    <w:rsid w:val="004D4DD8"/>
    <w:rsid w:val="004D6310"/>
    <w:rsid w:val="004E0062"/>
    <w:rsid w:val="004E05A1"/>
    <w:rsid w:val="004E1FC6"/>
    <w:rsid w:val="004E22AF"/>
    <w:rsid w:val="004E232A"/>
    <w:rsid w:val="004E2844"/>
    <w:rsid w:val="004E353D"/>
    <w:rsid w:val="004E4478"/>
    <w:rsid w:val="004E6CAA"/>
    <w:rsid w:val="004E7C74"/>
    <w:rsid w:val="004F13DB"/>
    <w:rsid w:val="004F3BC5"/>
    <w:rsid w:val="004F423E"/>
    <w:rsid w:val="004F472A"/>
    <w:rsid w:val="004F5A0E"/>
    <w:rsid w:val="004F5E57"/>
    <w:rsid w:val="004F6062"/>
    <w:rsid w:val="004F6710"/>
    <w:rsid w:val="004F6773"/>
    <w:rsid w:val="004F6EA0"/>
    <w:rsid w:val="00500C3E"/>
    <w:rsid w:val="00501787"/>
    <w:rsid w:val="00501855"/>
    <w:rsid w:val="0050198B"/>
    <w:rsid w:val="00502849"/>
    <w:rsid w:val="00504157"/>
    <w:rsid w:val="00504334"/>
    <w:rsid w:val="0050498D"/>
    <w:rsid w:val="00504ECC"/>
    <w:rsid w:val="00505CFA"/>
    <w:rsid w:val="005066FD"/>
    <w:rsid w:val="0050741C"/>
    <w:rsid w:val="00507C34"/>
    <w:rsid w:val="005104B2"/>
    <w:rsid w:val="005104D7"/>
    <w:rsid w:val="00510A50"/>
    <w:rsid w:val="00510B9E"/>
    <w:rsid w:val="005119C8"/>
    <w:rsid w:val="00511DC9"/>
    <w:rsid w:val="0051307E"/>
    <w:rsid w:val="00517671"/>
    <w:rsid w:val="00517B8C"/>
    <w:rsid w:val="00521008"/>
    <w:rsid w:val="005217DA"/>
    <w:rsid w:val="00521847"/>
    <w:rsid w:val="00522BA1"/>
    <w:rsid w:val="0052408A"/>
    <w:rsid w:val="005242DD"/>
    <w:rsid w:val="00525DE7"/>
    <w:rsid w:val="005261A9"/>
    <w:rsid w:val="00526FD5"/>
    <w:rsid w:val="00532531"/>
    <w:rsid w:val="00534226"/>
    <w:rsid w:val="005343AC"/>
    <w:rsid w:val="00534D7C"/>
    <w:rsid w:val="00536BC2"/>
    <w:rsid w:val="00536C67"/>
    <w:rsid w:val="005372D6"/>
    <w:rsid w:val="005374A6"/>
    <w:rsid w:val="00537B18"/>
    <w:rsid w:val="00537C98"/>
    <w:rsid w:val="0054135F"/>
    <w:rsid w:val="005425E1"/>
    <w:rsid w:val="005427C5"/>
    <w:rsid w:val="00542CF6"/>
    <w:rsid w:val="00543F32"/>
    <w:rsid w:val="00544DC3"/>
    <w:rsid w:val="005455DC"/>
    <w:rsid w:val="00545720"/>
    <w:rsid w:val="005464BC"/>
    <w:rsid w:val="005466C1"/>
    <w:rsid w:val="005503CE"/>
    <w:rsid w:val="005518D6"/>
    <w:rsid w:val="00552693"/>
    <w:rsid w:val="005539C1"/>
    <w:rsid w:val="00553C03"/>
    <w:rsid w:val="00554A9E"/>
    <w:rsid w:val="00555657"/>
    <w:rsid w:val="0055566D"/>
    <w:rsid w:val="00556965"/>
    <w:rsid w:val="00556E69"/>
    <w:rsid w:val="005575BB"/>
    <w:rsid w:val="00557D71"/>
    <w:rsid w:val="005609C9"/>
    <w:rsid w:val="00560DDA"/>
    <w:rsid w:val="00561B0D"/>
    <w:rsid w:val="00563692"/>
    <w:rsid w:val="005645D5"/>
    <w:rsid w:val="005674EC"/>
    <w:rsid w:val="00567814"/>
    <w:rsid w:val="00570294"/>
    <w:rsid w:val="00571679"/>
    <w:rsid w:val="00571AEF"/>
    <w:rsid w:val="00572CA0"/>
    <w:rsid w:val="00572EC8"/>
    <w:rsid w:val="0057367B"/>
    <w:rsid w:val="00574F7C"/>
    <w:rsid w:val="005758B9"/>
    <w:rsid w:val="00576017"/>
    <w:rsid w:val="005806DB"/>
    <w:rsid w:val="00580BF9"/>
    <w:rsid w:val="00580E4B"/>
    <w:rsid w:val="00582ADE"/>
    <w:rsid w:val="00584235"/>
    <w:rsid w:val="005844E7"/>
    <w:rsid w:val="005845A4"/>
    <w:rsid w:val="00585357"/>
    <w:rsid w:val="00585EB8"/>
    <w:rsid w:val="005875FE"/>
    <w:rsid w:val="00587644"/>
    <w:rsid w:val="00587B37"/>
    <w:rsid w:val="005908B8"/>
    <w:rsid w:val="00590DA4"/>
    <w:rsid w:val="005911E4"/>
    <w:rsid w:val="0059456A"/>
    <w:rsid w:val="00594D4B"/>
    <w:rsid w:val="0059512E"/>
    <w:rsid w:val="00596ABE"/>
    <w:rsid w:val="00596B17"/>
    <w:rsid w:val="005A4AF3"/>
    <w:rsid w:val="005A5618"/>
    <w:rsid w:val="005A6A9F"/>
    <w:rsid w:val="005A6B30"/>
    <w:rsid w:val="005A6DD2"/>
    <w:rsid w:val="005A7F60"/>
    <w:rsid w:val="005B0690"/>
    <w:rsid w:val="005B0B93"/>
    <w:rsid w:val="005B147E"/>
    <w:rsid w:val="005B29C9"/>
    <w:rsid w:val="005B3721"/>
    <w:rsid w:val="005B3DF5"/>
    <w:rsid w:val="005B6546"/>
    <w:rsid w:val="005B76F1"/>
    <w:rsid w:val="005C28C3"/>
    <w:rsid w:val="005C2E06"/>
    <w:rsid w:val="005C385D"/>
    <w:rsid w:val="005C3A98"/>
    <w:rsid w:val="005C487B"/>
    <w:rsid w:val="005C7F23"/>
    <w:rsid w:val="005D08C7"/>
    <w:rsid w:val="005D25EC"/>
    <w:rsid w:val="005D2721"/>
    <w:rsid w:val="005D32CA"/>
    <w:rsid w:val="005D3B20"/>
    <w:rsid w:val="005D4B01"/>
    <w:rsid w:val="005D590B"/>
    <w:rsid w:val="005D6914"/>
    <w:rsid w:val="005D71B7"/>
    <w:rsid w:val="005D7743"/>
    <w:rsid w:val="005D7754"/>
    <w:rsid w:val="005D7921"/>
    <w:rsid w:val="005E3310"/>
    <w:rsid w:val="005E34D7"/>
    <w:rsid w:val="005E398B"/>
    <w:rsid w:val="005E4759"/>
    <w:rsid w:val="005E49E6"/>
    <w:rsid w:val="005E5077"/>
    <w:rsid w:val="005E5C68"/>
    <w:rsid w:val="005E65C0"/>
    <w:rsid w:val="005E68FF"/>
    <w:rsid w:val="005E6F8C"/>
    <w:rsid w:val="005F0390"/>
    <w:rsid w:val="005F09A0"/>
    <w:rsid w:val="005F0FDA"/>
    <w:rsid w:val="005F16DB"/>
    <w:rsid w:val="005F2ED7"/>
    <w:rsid w:val="005F3EE7"/>
    <w:rsid w:val="005F4222"/>
    <w:rsid w:val="005F5176"/>
    <w:rsid w:val="005F65C3"/>
    <w:rsid w:val="005F6760"/>
    <w:rsid w:val="005F70A0"/>
    <w:rsid w:val="00600C4C"/>
    <w:rsid w:val="00600E10"/>
    <w:rsid w:val="00600E4F"/>
    <w:rsid w:val="0060143D"/>
    <w:rsid w:val="00602209"/>
    <w:rsid w:val="006038A3"/>
    <w:rsid w:val="006049C2"/>
    <w:rsid w:val="00604AFC"/>
    <w:rsid w:val="0060576D"/>
    <w:rsid w:val="00605E65"/>
    <w:rsid w:val="0060630F"/>
    <w:rsid w:val="0060631D"/>
    <w:rsid w:val="00606779"/>
    <w:rsid w:val="006068B8"/>
    <w:rsid w:val="006072CD"/>
    <w:rsid w:val="00607772"/>
    <w:rsid w:val="006079C3"/>
    <w:rsid w:val="00607CCC"/>
    <w:rsid w:val="00610020"/>
    <w:rsid w:val="00612023"/>
    <w:rsid w:val="00613593"/>
    <w:rsid w:val="00614190"/>
    <w:rsid w:val="00614236"/>
    <w:rsid w:val="00614ECF"/>
    <w:rsid w:val="0061505E"/>
    <w:rsid w:val="00615254"/>
    <w:rsid w:val="00615528"/>
    <w:rsid w:val="006158A9"/>
    <w:rsid w:val="00615FCF"/>
    <w:rsid w:val="00616121"/>
    <w:rsid w:val="006164C3"/>
    <w:rsid w:val="00617135"/>
    <w:rsid w:val="00621422"/>
    <w:rsid w:val="00621D7E"/>
    <w:rsid w:val="0062268A"/>
    <w:rsid w:val="00622A99"/>
    <w:rsid w:val="00622E67"/>
    <w:rsid w:val="006242E9"/>
    <w:rsid w:val="0062498D"/>
    <w:rsid w:val="00625E87"/>
    <w:rsid w:val="00626852"/>
    <w:rsid w:val="00626B57"/>
    <w:rsid w:val="00626EDC"/>
    <w:rsid w:val="00627246"/>
    <w:rsid w:val="006339EA"/>
    <w:rsid w:val="00635117"/>
    <w:rsid w:val="006354B8"/>
    <w:rsid w:val="0063602E"/>
    <w:rsid w:val="00636EA0"/>
    <w:rsid w:val="00640364"/>
    <w:rsid w:val="00641142"/>
    <w:rsid w:val="006428DC"/>
    <w:rsid w:val="00642908"/>
    <w:rsid w:val="0064368B"/>
    <w:rsid w:val="006452D3"/>
    <w:rsid w:val="00646182"/>
    <w:rsid w:val="0064679C"/>
    <w:rsid w:val="006470EC"/>
    <w:rsid w:val="00647FBA"/>
    <w:rsid w:val="00650E7F"/>
    <w:rsid w:val="00650FB7"/>
    <w:rsid w:val="00651D9E"/>
    <w:rsid w:val="00653D37"/>
    <w:rsid w:val="00653E11"/>
    <w:rsid w:val="006542D6"/>
    <w:rsid w:val="00654655"/>
    <w:rsid w:val="00654E88"/>
    <w:rsid w:val="00655677"/>
    <w:rsid w:val="0065598E"/>
    <w:rsid w:val="00655AF2"/>
    <w:rsid w:val="00655BC5"/>
    <w:rsid w:val="00656815"/>
    <w:rsid w:val="006568BE"/>
    <w:rsid w:val="0065792C"/>
    <w:rsid w:val="00657C81"/>
    <w:rsid w:val="0066025B"/>
    <w:rsid w:val="0066025D"/>
    <w:rsid w:val="0066054F"/>
    <w:rsid w:val="0066091A"/>
    <w:rsid w:val="00661F51"/>
    <w:rsid w:val="00662113"/>
    <w:rsid w:val="00663B93"/>
    <w:rsid w:val="00664764"/>
    <w:rsid w:val="00664E64"/>
    <w:rsid w:val="0066696D"/>
    <w:rsid w:val="006671B6"/>
    <w:rsid w:val="00667209"/>
    <w:rsid w:val="006673DA"/>
    <w:rsid w:val="00667C3A"/>
    <w:rsid w:val="00667CA0"/>
    <w:rsid w:val="00667FAE"/>
    <w:rsid w:val="006702C2"/>
    <w:rsid w:val="00670E31"/>
    <w:rsid w:val="00670FDF"/>
    <w:rsid w:val="006722E2"/>
    <w:rsid w:val="00673083"/>
    <w:rsid w:val="0067480C"/>
    <w:rsid w:val="00675BB7"/>
    <w:rsid w:val="006767AD"/>
    <w:rsid w:val="006773EC"/>
    <w:rsid w:val="00680504"/>
    <w:rsid w:val="00681A15"/>
    <w:rsid w:val="00681CD9"/>
    <w:rsid w:val="00682EA7"/>
    <w:rsid w:val="00683E30"/>
    <w:rsid w:val="00684181"/>
    <w:rsid w:val="00684812"/>
    <w:rsid w:val="00685403"/>
    <w:rsid w:val="00685E8A"/>
    <w:rsid w:val="00687024"/>
    <w:rsid w:val="006874B5"/>
    <w:rsid w:val="0069015A"/>
    <w:rsid w:val="00690546"/>
    <w:rsid w:val="00690A3F"/>
    <w:rsid w:val="00691558"/>
    <w:rsid w:val="00692051"/>
    <w:rsid w:val="00692E50"/>
    <w:rsid w:val="0069344C"/>
    <w:rsid w:val="00695652"/>
    <w:rsid w:val="00695E22"/>
    <w:rsid w:val="00696058"/>
    <w:rsid w:val="00696182"/>
    <w:rsid w:val="006969A6"/>
    <w:rsid w:val="00696AFE"/>
    <w:rsid w:val="006A06D9"/>
    <w:rsid w:val="006A0EAF"/>
    <w:rsid w:val="006A127B"/>
    <w:rsid w:val="006A1E4E"/>
    <w:rsid w:val="006A2132"/>
    <w:rsid w:val="006A235C"/>
    <w:rsid w:val="006A2B06"/>
    <w:rsid w:val="006A32EE"/>
    <w:rsid w:val="006A3998"/>
    <w:rsid w:val="006A6832"/>
    <w:rsid w:val="006A750A"/>
    <w:rsid w:val="006A7C87"/>
    <w:rsid w:val="006B0813"/>
    <w:rsid w:val="006B2487"/>
    <w:rsid w:val="006B51B1"/>
    <w:rsid w:val="006B6D9B"/>
    <w:rsid w:val="006B7093"/>
    <w:rsid w:val="006B7417"/>
    <w:rsid w:val="006C0311"/>
    <w:rsid w:val="006C311D"/>
    <w:rsid w:val="006C4692"/>
    <w:rsid w:val="006C51A5"/>
    <w:rsid w:val="006C6EDE"/>
    <w:rsid w:val="006C7ADB"/>
    <w:rsid w:val="006D0720"/>
    <w:rsid w:val="006D0F63"/>
    <w:rsid w:val="006D315C"/>
    <w:rsid w:val="006D31F9"/>
    <w:rsid w:val="006D3691"/>
    <w:rsid w:val="006D473D"/>
    <w:rsid w:val="006D5D84"/>
    <w:rsid w:val="006D60E5"/>
    <w:rsid w:val="006D7368"/>
    <w:rsid w:val="006D75D4"/>
    <w:rsid w:val="006D7FD8"/>
    <w:rsid w:val="006E05B2"/>
    <w:rsid w:val="006E09C3"/>
    <w:rsid w:val="006E17BE"/>
    <w:rsid w:val="006E1E38"/>
    <w:rsid w:val="006E22DB"/>
    <w:rsid w:val="006E4D87"/>
    <w:rsid w:val="006E5043"/>
    <w:rsid w:val="006E5D75"/>
    <w:rsid w:val="006E5EF0"/>
    <w:rsid w:val="006E6CB8"/>
    <w:rsid w:val="006E7290"/>
    <w:rsid w:val="006E7427"/>
    <w:rsid w:val="006E7681"/>
    <w:rsid w:val="006E7A1D"/>
    <w:rsid w:val="006F094D"/>
    <w:rsid w:val="006F2935"/>
    <w:rsid w:val="006F2FEA"/>
    <w:rsid w:val="006F3563"/>
    <w:rsid w:val="006F42B9"/>
    <w:rsid w:val="006F44B8"/>
    <w:rsid w:val="006F6103"/>
    <w:rsid w:val="006F63B4"/>
    <w:rsid w:val="006F6DFB"/>
    <w:rsid w:val="006F7BE1"/>
    <w:rsid w:val="006F7C18"/>
    <w:rsid w:val="006F7E86"/>
    <w:rsid w:val="00700D14"/>
    <w:rsid w:val="007010E9"/>
    <w:rsid w:val="0070442B"/>
    <w:rsid w:val="00704E00"/>
    <w:rsid w:val="00705189"/>
    <w:rsid w:val="007068E0"/>
    <w:rsid w:val="00707F35"/>
    <w:rsid w:val="00710559"/>
    <w:rsid w:val="007105F0"/>
    <w:rsid w:val="00710DCB"/>
    <w:rsid w:val="007127B4"/>
    <w:rsid w:val="007129FD"/>
    <w:rsid w:val="00712FF3"/>
    <w:rsid w:val="007133D6"/>
    <w:rsid w:val="00714A2B"/>
    <w:rsid w:val="007150D1"/>
    <w:rsid w:val="00715C96"/>
    <w:rsid w:val="0071666C"/>
    <w:rsid w:val="00717C8A"/>
    <w:rsid w:val="007209E7"/>
    <w:rsid w:val="007218C9"/>
    <w:rsid w:val="007228FF"/>
    <w:rsid w:val="0072290A"/>
    <w:rsid w:val="00723F99"/>
    <w:rsid w:val="00724D34"/>
    <w:rsid w:val="00726182"/>
    <w:rsid w:val="007271BB"/>
    <w:rsid w:val="00727635"/>
    <w:rsid w:val="00727645"/>
    <w:rsid w:val="00727D0A"/>
    <w:rsid w:val="00730108"/>
    <w:rsid w:val="00732329"/>
    <w:rsid w:val="00732DB8"/>
    <w:rsid w:val="007337CA"/>
    <w:rsid w:val="007341E5"/>
    <w:rsid w:val="00734CE4"/>
    <w:rsid w:val="00735123"/>
    <w:rsid w:val="0073539B"/>
    <w:rsid w:val="00736018"/>
    <w:rsid w:val="0073719C"/>
    <w:rsid w:val="00737FBC"/>
    <w:rsid w:val="007403CE"/>
    <w:rsid w:val="00740EBC"/>
    <w:rsid w:val="00741837"/>
    <w:rsid w:val="00741B08"/>
    <w:rsid w:val="0074254F"/>
    <w:rsid w:val="007428B9"/>
    <w:rsid w:val="00742956"/>
    <w:rsid w:val="0074327F"/>
    <w:rsid w:val="00743BB2"/>
    <w:rsid w:val="00745191"/>
    <w:rsid w:val="007453E6"/>
    <w:rsid w:val="00745741"/>
    <w:rsid w:val="007463F3"/>
    <w:rsid w:val="00746CF0"/>
    <w:rsid w:val="00750846"/>
    <w:rsid w:val="00750EBB"/>
    <w:rsid w:val="00751DBD"/>
    <w:rsid w:val="00752C7D"/>
    <w:rsid w:val="0075452D"/>
    <w:rsid w:val="00754F7F"/>
    <w:rsid w:val="00756AE5"/>
    <w:rsid w:val="00760710"/>
    <w:rsid w:val="007615EA"/>
    <w:rsid w:val="00761BEC"/>
    <w:rsid w:val="00762C76"/>
    <w:rsid w:val="00764D8A"/>
    <w:rsid w:val="0076740F"/>
    <w:rsid w:val="00767E70"/>
    <w:rsid w:val="007700A7"/>
    <w:rsid w:val="00770453"/>
    <w:rsid w:val="0077094E"/>
    <w:rsid w:val="00770A4D"/>
    <w:rsid w:val="007718A3"/>
    <w:rsid w:val="00772433"/>
    <w:rsid w:val="00772987"/>
    <w:rsid w:val="00772EC6"/>
    <w:rsid w:val="00772FAE"/>
    <w:rsid w:val="0077309D"/>
    <w:rsid w:val="007749E7"/>
    <w:rsid w:val="0077689D"/>
    <w:rsid w:val="00776C86"/>
    <w:rsid w:val="007773A4"/>
    <w:rsid w:val="007774EE"/>
    <w:rsid w:val="007813A8"/>
    <w:rsid w:val="00781581"/>
    <w:rsid w:val="00781822"/>
    <w:rsid w:val="00781A1A"/>
    <w:rsid w:val="007824C9"/>
    <w:rsid w:val="007830E9"/>
    <w:rsid w:val="00783F21"/>
    <w:rsid w:val="00784E63"/>
    <w:rsid w:val="00786215"/>
    <w:rsid w:val="007869E0"/>
    <w:rsid w:val="00787159"/>
    <w:rsid w:val="0078716A"/>
    <w:rsid w:val="00787510"/>
    <w:rsid w:val="0079043A"/>
    <w:rsid w:val="0079075D"/>
    <w:rsid w:val="0079160D"/>
    <w:rsid w:val="00791668"/>
    <w:rsid w:val="00791AA1"/>
    <w:rsid w:val="00791F17"/>
    <w:rsid w:val="007935C7"/>
    <w:rsid w:val="00793E71"/>
    <w:rsid w:val="00794231"/>
    <w:rsid w:val="0079575C"/>
    <w:rsid w:val="00796159"/>
    <w:rsid w:val="00796B3C"/>
    <w:rsid w:val="00797078"/>
    <w:rsid w:val="00797C03"/>
    <w:rsid w:val="00797EC5"/>
    <w:rsid w:val="007A217C"/>
    <w:rsid w:val="007A3000"/>
    <w:rsid w:val="007A31C7"/>
    <w:rsid w:val="007A3793"/>
    <w:rsid w:val="007A4419"/>
    <w:rsid w:val="007A59EA"/>
    <w:rsid w:val="007A5A0B"/>
    <w:rsid w:val="007A6716"/>
    <w:rsid w:val="007A699C"/>
    <w:rsid w:val="007A6F84"/>
    <w:rsid w:val="007A70D8"/>
    <w:rsid w:val="007A72DF"/>
    <w:rsid w:val="007A7916"/>
    <w:rsid w:val="007A7A12"/>
    <w:rsid w:val="007B0AEB"/>
    <w:rsid w:val="007B0F04"/>
    <w:rsid w:val="007B1025"/>
    <w:rsid w:val="007B19F9"/>
    <w:rsid w:val="007B209D"/>
    <w:rsid w:val="007B52DE"/>
    <w:rsid w:val="007B62BF"/>
    <w:rsid w:val="007B6344"/>
    <w:rsid w:val="007B7098"/>
    <w:rsid w:val="007B7534"/>
    <w:rsid w:val="007B7B3D"/>
    <w:rsid w:val="007B7FBD"/>
    <w:rsid w:val="007C14CF"/>
    <w:rsid w:val="007C1BA2"/>
    <w:rsid w:val="007C1D12"/>
    <w:rsid w:val="007C2B48"/>
    <w:rsid w:val="007C3D11"/>
    <w:rsid w:val="007C3D8F"/>
    <w:rsid w:val="007C3DCB"/>
    <w:rsid w:val="007C4C50"/>
    <w:rsid w:val="007D151F"/>
    <w:rsid w:val="007D153E"/>
    <w:rsid w:val="007D1EF6"/>
    <w:rsid w:val="007D20E9"/>
    <w:rsid w:val="007D2166"/>
    <w:rsid w:val="007D22DC"/>
    <w:rsid w:val="007D33A2"/>
    <w:rsid w:val="007D35A8"/>
    <w:rsid w:val="007D5718"/>
    <w:rsid w:val="007D7881"/>
    <w:rsid w:val="007D7E3A"/>
    <w:rsid w:val="007E00FB"/>
    <w:rsid w:val="007E086F"/>
    <w:rsid w:val="007E0967"/>
    <w:rsid w:val="007E0E10"/>
    <w:rsid w:val="007E17F4"/>
    <w:rsid w:val="007E208C"/>
    <w:rsid w:val="007E3C06"/>
    <w:rsid w:val="007E3E8A"/>
    <w:rsid w:val="007E4768"/>
    <w:rsid w:val="007E51F1"/>
    <w:rsid w:val="007E62C9"/>
    <w:rsid w:val="007E6661"/>
    <w:rsid w:val="007E6A22"/>
    <w:rsid w:val="007E6A24"/>
    <w:rsid w:val="007E6C83"/>
    <w:rsid w:val="007E76B7"/>
    <w:rsid w:val="007E777B"/>
    <w:rsid w:val="007E7B2D"/>
    <w:rsid w:val="007F126D"/>
    <w:rsid w:val="007F1748"/>
    <w:rsid w:val="007F1ED5"/>
    <w:rsid w:val="007F2070"/>
    <w:rsid w:val="007F2480"/>
    <w:rsid w:val="007F255A"/>
    <w:rsid w:val="007F2939"/>
    <w:rsid w:val="007F394F"/>
    <w:rsid w:val="007F3F22"/>
    <w:rsid w:val="007F408E"/>
    <w:rsid w:val="007F5DEC"/>
    <w:rsid w:val="007F63C1"/>
    <w:rsid w:val="007F64E3"/>
    <w:rsid w:val="00800B4A"/>
    <w:rsid w:val="00800C44"/>
    <w:rsid w:val="00800CA0"/>
    <w:rsid w:val="00803916"/>
    <w:rsid w:val="00803D44"/>
    <w:rsid w:val="008053F5"/>
    <w:rsid w:val="00805BD7"/>
    <w:rsid w:val="00806A8C"/>
    <w:rsid w:val="00807AF7"/>
    <w:rsid w:val="00810198"/>
    <w:rsid w:val="00810D6F"/>
    <w:rsid w:val="008121F0"/>
    <w:rsid w:val="0081393F"/>
    <w:rsid w:val="008140D1"/>
    <w:rsid w:val="00814F04"/>
    <w:rsid w:val="0081547C"/>
    <w:rsid w:val="00815DA8"/>
    <w:rsid w:val="00816B74"/>
    <w:rsid w:val="008172FD"/>
    <w:rsid w:val="0081732E"/>
    <w:rsid w:val="00817DC7"/>
    <w:rsid w:val="0082006A"/>
    <w:rsid w:val="008201F2"/>
    <w:rsid w:val="00820315"/>
    <w:rsid w:val="0082194D"/>
    <w:rsid w:val="008221F9"/>
    <w:rsid w:val="008227B3"/>
    <w:rsid w:val="00822CAA"/>
    <w:rsid w:val="0082348A"/>
    <w:rsid w:val="00823616"/>
    <w:rsid w:val="00823637"/>
    <w:rsid w:val="00824219"/>
    <w:rsid w:val="00824D87"/>
    <w:rsid w:val="0082571F"/>
    <w:rsid w:val="00826503"/>
    <w:rsid w:val="008268F2"/>
    <w:rsid w:val="00826EF5"/>
    <w:rsid w:val="0082703F"/>
    <w:rsid w:val="008306F3"/>
    <w:rsid w:val="00830835"/>
    <w:rsid w:val="00830C3B"/>
    <w:rsid w:val="008313DA"/>
    <w:rsid w:val="00831587"/>
    <w:rsid w:val="00831693"/>
    <w:rsid w:val="00832207"/>
    <w:rsid w:val="00832DE0"/>
    <w:rsid w:val="00832EAB"/>
    <w:rsid w:val="00833057"/>
    <w:rsid w:val="00833765"/>
    <w:rsid w:val="0083413A"/>
    <w:rsid w:val="0083634C"/>
    <w:rsid w:val="008364FA"/>
    <w:rsid w:val="00837284"/>
    <w:rsid w:val="00837324"/>
    <w:rsid w:val="00840104"/>
    <w:rsid w:val="00840B43"/>
    <w:rsid w:val="00840C1F"/>
    <w:rsid w:val="00840CA6"/>
    <w:rsid w:val="008411C5"/>
    <w:rsid w:val="008411C9"/>
    <w:rsid w:val="0084134D"/>
    <w:rsid w:val="0084176D"/>
    <w:rsid w:val="0084191A"/>
    <w:rsid w:val="00841A09"/>
    <w:rsid w:val="00841FC5"/>
    <w:rsid w:val="0084323D"/>
    <w:rsid w:val="0084397F"/>
    <w:rsid w:val="00843D0F"/>
    <w:rsid w:val="008451A2"/>
    <w:rsid w:val="00845709"/>
    <w:rsid w:val="0084697E"/>
    <w:rsid w:val="00847083"/>
    <w:rsid w:val="00847452"/>
    <w:rsid w:val="0085115E"/>
    <w:rsid w:val="0085135A"/>
    <w:rsid w:val="0085159D"/>
    <w:rsid w:val="0085181B"/>
    <w:rsid w:val="00851B5D"/>
    <w:rsid w:val="0085281F"/>
    <w:rsid w:val="00852CA6"/>
    <w:rsid w:val="008545B4"/>
    <w:rsid w:val="00856236"/>
    <w:rsid w:val="00856B8D"/>
    <w:rsid w:val="008576BD"/>
    <w:rsid w:val="00860463"/>
    <w:rsid w:val="00861C60"/>
    <w:rsid w:val="008625FE"/>
    <w:rsid w:val="00862615"/>
    <w:rsid w:val="008626C3"/>
    <w:rsid w:val="00862D80"/>
    <w:rsid w:val="00862DDF"/>
    <w:rsid w:val="0086492D"/>
    <w:rsid w:val="00865511"/>
    <w:rsid w:val="008655A3"/>
    <w:rsid w:val="008659C1"/>
    <w:rsid w:val="0087064D"/>
    <w:rsid w:val="00870E74"/>
    <w:rsid w:val="00870FC1"/>
    <w:rsid w:val="00871FC1"/>
    <w:rsid w:val="008733DA"/>
    <w:rsid w:val="00873843"/>
    <w:rsid w:val="0087540E"/>
    <w:rsid w:val="00875680"/>
    <w:rsid w:val="00880653"/>
    <w:rsid w:val="00880E5C"/>
    <w:rsid w:val="00880FCB"/>
    <w:rsid w:val="00881A1F"/>
    <w:rsid w:val="00881CA2"/>
    <w:rsid w:val="00881F5F"/>
    <w:rsid w:val="00882102"/>
    <w:rsid w:val="0088345E"/>
    <w:rsid w:val="00883EA1"/>
    <w:rsid w:val="0088467A"/>
    <w:rsid w:val="008846C8"/>
    <w:rsid w:val="008850E4"/>
    <w:rsid w:val="00886E7D"/>
    <w:rsid w:val="00887023"/>
    <w:rsid w:val="008875FF"/>
    <w:rsid w:val="00887BEC"/>
    <w:rsid w:val="008904AC"/>
    <w:rsid w:val="008909CF"/>
    <w:rsid w:val="0089188C"/>
    <w:rsid w:val="008924E4"/>
    <w:rsid w:val="00893489"/>
    <w:rsid w:val="008939AB"/>
    <w:rsid w:val="00893AB3"/>
    <w:rsid w:val="00893CE1"/>
    <w:rsid w:val="00896084"/>
    <w:rsid w:val="008962D4"/>
    <w:rsid w:val="0089633B"/>
    <w:rsid w:val="00896A66"/>
    <w:rsid w:val="0089796F"/>
    <w:rsid w:val="00897C05"/>
    <w:rsid w:val="00897E24"/>
    <w:rsid w:val="008A0182"/>
    <w:rsid w:val="008A0D93"/>
    <w:rsid w:val="008A12F5"/>
    <w:rsid w:val="008A14E6"/>
    <w:rsid w:val="008A1F03"/>
    <w:rsid w:val="008A298C"/>
    <w:rsid w:val="008A59E2"/>
    <w:rsid w:val="008B0C10"/>
    <w:rsid w:val="008B11D2"/>
    <w:rsid w:val="008B1587"/>
    <w:rsid w:val="008B1B01"/>
    <w:rsid w:val="008B1D4F"/>
    <w:rsid w:val="008B2A4A"/>
    <w:rsid w:val="008B3BCD"/>
    <w:rsid w:val="008B3DDA"/>
    <w:rsid w:val="008B45E8"/>
    <w:rsid w:val="008B6118"/>
    <w:rsid w:val="008B6281"/>
    <w:rsid w:val="008B6DF8"/>
    <w:rsid w:val="008B74B1"/>
    <w:rsid w:val="008C0857"/>
    <w:rsid w:val="008C106C"/>
    <w:rsid w:val="008C10F1"/>
    <w:rsid w:val="008C1926"/>
    <w:rsid w:val="008C1B95"/>
    <w:rsid w:val="008C1C29"/>
    <w:rsid w:val="008C1E99"/>
    <w:rsid w:val="008C2799"/>
    <w:rsid w:val="008C2C65"/>
    <w:rsid w:val="008C405B"/>
    <w:rsid w:val="008C469B"/>
    <w:rsid w:val="008C4A1D"/>
    <w:rsid w:val="008C6465"/>
    <w:rsid w:val="008C6956"/>
    <w:rsid w:val="008D0AA4"/>
    <w:rsid w:val="008D0ACC"/>
    <w:rsid w:val="008D0E59"/>
    <w:rsid w:val="008D26B3"/>
    <w:rsid w:val="008D3B21"/>
    <w:rsid w:val="008D5A2C"/>
    <w:rsid w:val="008D64A6"/>
    <w:rsid w:val="008D753F"/>
    <w:rsid w:val="008D7F3F"/>
    <w:rsid w:val="008E0085"/>
    <w:rsid w:val="008E096F"/>
    <w:rsid w:val="008E09DF"/>
    <w:rsid w:val="008E2AA6"/>
    <w:rsid w:val="008E2C43"/>
    <w:rsid w:val="008E311B"/>
    <w:rsid w:val="008E3DF1"/>
    <w:rsid w:val="008E3EA2"/>
    <w:rsid w:val="008E5232"/>
    <w:rsid w:val="008E5B48"/>
    <w:rsid w:val="008E6B49"/>
    <w:rsid w:val="008F13F0"/>
    <w:rsid w:val="008F239E"/>
    <w:rsid w:val="008F2CA6"/>
    <w:rsid w:val="008F3C36"/>
    <w:rsid w:val="008F46E7"/>
    <w:rsid w:val="008F4703"/>
    <w:rsid w:val="008F52D0"/>
    <w:rsid w:val="008F5A87"/>
    <w:rsid w:val="008F64CA"/>
    <w:rsid w:val="008F6F0B"/>
    <w:rsid w:val="008F7131"/>
    <w:rsid w:val="008F774A"/>
    <w:rsid w:val="008F7E4B"/>
    <w:rsid w:val="00900E0F"/>
    <w:rsid w:val="00902284"/>
    <w:rsid w:val="009036FF"/>
    <w:rsid w:val="00904BB9"/>
    <w:rsid w:val="00905517"/>
    <w:rsid w:val="00907491"/>
    <w:rsid w:val="0090758A"/>
    <w:rsid w:val="00907BA7"/>
    <w:rsid w:val="00907C09"/>
    <w:rsid w:val="0091064E"/>
    <w:rsid w:val="00910B5F"/>
    <w:rsid w:val="00911FC5"/>
    <w:rsid w:val="00912099"/>
    <w:rsid w:val="0091277D"/>
    <w:rsid w:val="00913F81"/>
    <w:rsid w:val="0091505E"/>
    <w:rsid w:val="00916320"/>
    <w:rsid w:val="009166B7"/>
    <w:rsid w:val="00917C5A"/>
    <w:rsid w:val="00920121"/>
    <w:rsid w:val="009208F9"/>
    <w:rsid w:val="00920AD4"/>
    <w:rsid w:val="0092357E"/>
    <w:rsid w:val="0092400A"/>
    <w:rsid w:val="009242F6"/>
    <w:rsid w:val="00924438"/>
    <w:rsid w:val="00924598"/>
    <w:rsid w:val="0092485A"/>
    <w:rsid w:val="00924C9D"/>
    <w:rsid w:val="009258C6"/>
    <w:rsid w:val="009279CF"/>
    <w:rsid w:val="00930C73"/>
    <w:rsid w:val="00930EAD"/>
    <w:rsid w:val="00931A10"/>
    <w:rsid w:val="00932A8E"/>
    <w:rsid w:val="00932BF0"/>
    <w:rsid w:val="00932CB8"/>
    <w:rsid w:val="00932D8C"/>
    <w:rsid w:val="009335DC"/>
    <w:rsid w:val="00934897"/>
    <w:rsid w:val="0093592C"/>
    <w:rsid w:val="0093630B"/>
    <w:rsid w:val="00936CE8"/>
    <w:rsid w:val="00940424"/>
    <w:rsid w:val="0094186F"/>
    <w:rsid w:val="00941ABF"/>
    <w:rsid w:val="00941BDD"/>
    <w:rsid w:val="00942352"/>
    <w:rsid w:val="009426FC"/>
    <w:rsid w:val="00943BF9"/>
    <w:rsid w:val="00944FD9"/>
    <w:rsid w:val="00946037"/>
    <w:rsid w:val="00947967"/>
    <w:rsid w:val="00947B84"/>
    <w:rsid w:val="009526DE"/>
    <w:rsid w:val="00954359"/>
    <w:rsid w:val="0095476C"/>
    <w:rsid w:val="00954AA9"/>
    <w:rsid w:val="00954F2C"/>
    <w:rsid w:val="00955201"/>
    <w:rsid w:val="009552B1"/>
    <w:rsid w:val="00955E0E"/>
    <w:rsid w:val="0095651B"/>
    <w:rsid w:val="009578F1"/>
    <w:rsid w:val="00957F8B"/>
    <w:rsid w:val="009605AA"/>
    <w:rsid w:val="00960FE2"/>
    <w:rsid w:val="0096210E"/>
    <w:rsid w:val="00964461"/>
    <w:rsid w:val="00964DC0"/>
    <w:rsid w:val="00965200"/>
    <w:rsid w:val="009668B3"/>
    <w:rsid w:val="00966A14"/>
    <w:rsid w:val="00971471"/>
    <w:rsid w:val="00971714"/>
    <w:rsid w:val="00971897"/>
    <w:rsid w:val="00971ED3"/>
    <w:rsid w:val="0097374F"/>
    <w:rsid w:val="00973985"/>
    <w:rsid w:val="009741E8"/>
    <w:rsid w:val="00974213"/>
    <w:rsid w:val="0097499A"/>
    <w:rsid w:val="00975758"/>
    <w:rsid w:val="00975D6B"/>
    <w:rsid w:val="009761F4"/>
    <w:rsid w:val="00976FBE"/>
    <w:rsid w:val="0098017B"/>
    <w:rsid w:val="0098022A"/>
    <w:rsid w:val="00980BCD"/>
    <w:rsid w:val="00982D76"/>
    <w:rsid w:val="0098311E"/>
    <w:rsid w:val="00983CB4"/>
    <w:rsid w:val="009849C2"/>
    <w:rsid w:val="00984D24"/>
    <w:rsid w:val="0098544D"/>
    <w:rsid w:val="0098546A"/>
    <w:rsid w:val="009858EB"/>
    <w:rsid w:val="0098767F"/>
    <w:rsid w:val="009912E8"/>
    <w:rsid w:val="00991F52"/>
    <w:rsid w:val="00991FAC"/>
    <w:rsid w:val="00992A01"/>
    <w:rsid w:val="00992E98"/>
    <w:rsid w:val="0099358C"/>
    <w:rsid w:val="009943A9"/>
    <w:rsid w:val="00994CF5"/>
    <w:rsid w:val="009957D1"/>
    <w:rsid w:val="00995DA2"/>
    <w:rsid w:val="00996A16"/>
    <w:rsid w:val="00996FBE"/>
    <w:rsid w:val="0099783C"/>
    <w:rsid w:val="009A029B"/>
    <w:rsid w:val="009A2F54"/>
    <w:rsid w:val="009A32B8"/>
    <w:rsid w:val="009A3F47"/>
    <w:rsid w:val="009A4F12"/>
    <w:rsid w:val="009A5E7C"/>
    <w:rsid w:val="009A7A66"/>
    <w:rsid w:val="009B0046"/>
    <w:rsid w:val="009B010A"/>
    <w:rsid w:val="009B0B49"/>
    <w:rsid w:val="009B4D74"/>
    <w:rsid w:val="009B5479"/>
    <w:rsid w:val="009B6F21"/>
    <w:rsid w:val="009B7FCE"/>
    <w:rsid w:val="009C0592"/>
    <w:rsid w:val="009C098F"/>
    <w:rsid w:val="009C1440"/>
    <w:rsid w:val="009C1936"/>
    <w:rsid w:val="009C204E"/>
    <w:rsid w:val="009C2107"/>
    <w:rsid w:val="009C239E"/>
    <w:rsid w:val="009C36BB"/>
    <w:rsid w:val="009C4227"/>
    <w:rsid w:val="009C476F"/>
    <w:rsid w:val="009C5834"/>
    <w:rsid w:val="009C5A92"/>
    <w:rsid w:val="009C5D9E"/>
    <w:rsid w:val="009C629C"/>
    <w:rsid w:val="009C6D66"/>
    <w:rsid w:val="009C73E7"/>
    <w:rsid w:val="009C7A95"/>
    <w:rsid w:val="009D0BB7"/>
    <w:rsid w:val="009D0BBF"/>
    <w:rsid w:val="009D0FC8"/>
    <w:rsid w:val="009D19C0"/>
    <w:rsid w:val="009D2C3E"/>
    <w:rsid w:val="009D3102"/>
    <w:rsid w:val="009D39A8"/>
    <w:rsid w:val="009D3F63"/>
    <w:rsid w:val="009D3FA9"/>
    <w:rsid w:val="009D5C0D"/>
    <w:rsid w:val="009D6551"/>
    <w:rsid w:val="009D6855"/>
    <w:rsid w:val="009E0625"/>
    <w:rsid w:val="009E082C"/>
    <w:rsid w:val="009E0F8B"/>
    <w:rsid w:val="009E17E7"/>
    <w:rsid w:val="009E18A8"/>
    <w:rsid w:val="009E3034"/>
    <w:rsid w:val="009E394D"/>
    <w:rsid w:val="009E47F6"/>
    <w:rsid w:val="009E549F"/>
    <w:rsid w:val="009E58D4"/>
    <w:rsid w:val="009E62EE"/>
    <w:rsid w:val="009E6EF8"/>
    <w:rsid w:val="009E7BC5"/>
    <w:rsid w:val="009F0EEF"/>
    <w:rsid w:val="009F1EC7"/>
    <w:rsid w:val="009F28A8"/>
    <w:rsid w:val="009F3476"/>
    <w:rsid w:val="009F3509"/>
    <w:rsid w:val="009F38A7"/>
    <w:rsid w:val="009F46AD"/>
    <w:rsid w:val="009F473E"/>
    <w:rsid w:val="009F4930"/>
    <w:rsid w:val="009F5247"/>
    <w:rsid w:val="009F52DA"/>
    <w:rsid w:val="009F682A"/>
    <w:rsid w:val="009F68CF"/>
    <w:rsid w:val="009F76EF"/>
    <w:rsid w:val="00A008D6"/>
    <w:rsid w:val="00A01AF8"/>
    <w:rsid w:val="00A01CE7"/>
    <w:rsid w:val="00A01D1E"/>
    <w:rsid w:val="00A01FCB"/>
    <w:rsid w:val="00A022BE"/>
    <w:rsid w:val="00A0293E"/>
    <w:rsid w:val="00A0327D"/>
    <w:rsid w:val="00A04565"/>
    <w:rsid w:val="00A05452"/>
    <w:rsid w:val="00A05918"/>
    <w:rsid w:val="00A05AC7"/>
    <w:rsid w:val="00A06FD2"/>
    <w:rsid w:val="00A0730B"/>
    <w:rsid w:val="00A07B4B"/>
    <w:rsid w:val="00A11122"/>
    <w:rsid w:val="00A11A00"/>
    <w:rsid w:val="00A1311D"/>
    <w:rsid w:val="00A1366A"/>
    <w:rsid w:val="00A13E42"/>
    <w:rsid w:val="00A2064A"/>
    <w:rsid w:val="00A2065F"/>
    <w:rsid w:val="00A2144F"/>
    <w:rsid w:val="00A247BE"/>
    <w:rsid w:val="00A2497E"/>
    <w:rsid w:val="00A24C95"/>
    <w:rsid w:val="00A253D1"/>
    <w:rsid w:val="00A2599A"/>
    <w:rsid w:val="00A26094"/>
    <w:rsid w:val="00A301BF"/>
    <w:rsid w:val="00A302B2"/>
    <w:rsid w:val="00A325FA"/>
    <w:rsid w:val="00A331B4"/>
    <w:rsid w:val="00A3484E"/>
    <w:rsid w:val="00A356D3"/>
    <w:rsid w:val="00A35E7C"/>
    <w:rsid w:val="00A35EF5"/>
    <w:rsid w:val="00A36ADA"/>
    <w:rsid w:val="00A379B2"/>
    <w:rsid w:val="00A37C4D"/>
    <w:rsid w:val="00A4046E"/>
    <w:rsid w:val="00A435F1"/>
    <w:rsid w:val="00A43768"/>
    <w:rsid w:val="00A438D8"/>
    <w:rsid w:val="00A43A7D"/>
    <w:rsid w:val="00A43ECE"/>
    <w:rsid w:val="00A465C6"/>
    <w:rsid w:val="00A472CD"/>
    <w:rsid w:val="00A473F5"/>
    <w:rsid w:val="00A47DBB"/>
    <w:rsid w:val="00A47F53"/>
    <w:rsid w:val="00A50529"/>
    <w:rsid w:val="00A50ECC"/>
    <w:rsid w:val="00A51658"/>
    <w:rsid w:val="00A51F9D"/>
    <w:rsid w:val="00A524E9"/>
    <w:rsid w:val="00A5416A"/>
    <w:rsid w:val="00A543F0"/>
    <w:rsid w:val="00A54B41"/>
    <w:rsid w:val="00A54BC3"/>
    <w:rsid w:val="00A54C5A"/>
    <w:rsid w:val="00A5561D"/>
    <w:rsid w:val="00A562D8"/>
    <w:rsid w:val="00A56FF0"/>
    <w:rsid w:val="00A57517"/>
    <w:rsid w:val="00A57CA9"/>
    <w:rsid w:val="00A608A3"/>
    <w:rsid w:val="00A61E15"/>
    <w:rsid w:val="00A61E44"/>
    <w:rsid w:val="00A61ED7"/>
    <w:rsid w:val="00A61F6F"/>
    <w:rsid w:val="00A623F7"/>
    <w:rsid w:val="00A62F79"/>
    <w:rsid w:val="00A639F4"/>
    <w:rsid w:val="00A65864"/>
    <w:rsid w:val="00A65B05"/>
    <w:rsid w:val="00A65FAE"/>
    <w:rsid w:val="00A65FC7"/>
    <w:rsid w:val="00A6624D"/>
    <w:rsid w:val="00A66E18"/>
    <w:rsid w:val="00A6731E"/>
    <w:rsid w:val="00A67A17"/>
    <w:rsid w:val="00A714F5"/>
    <w:rsid w:val="00A7320B"/>
    <w:rsid w:val="00A73C70"/>
    <w:rsid w:val="00A76C32"/>
    <w:rsid w:val="00A7725E"/>
    <w:rsid w:val="00A77C31"/>
    <w:rsid w:val="00A77ED8"/>
    <w:rsid w:val="00A81A32"/>
    <w:rsid w:val="00A835BD"/>
    <w:rsid w:val="00A839FA"/>
    <w:rsid w:val="00A848FB"/>
    <w:rsid w:val="00A8659B"/>
    <w:rsid w:val="00A90032"/>
    <w:rsid w:val="00A92586"/>
    <w:rsid w:val="00A925DC"/>
    <w:rsid w:val="00A9358D"/>
    <w:rsid w:val="00A93D65"/>
    <w:rsid w:val="00A952F3"/>
    <w:rsid w:val="00A9533A"/>
    <w:rsid w:val="00A9652D"/>
    <w:rsid w:val="00A9685B"/>
    <w:rsid w:val="00A96D78"/>
    <w:rsid w:val="00A9721A"/>
    <w:rsid w:val="00A97B15"/>
    <w:rsid w:val="00A97CEE"/>
    <w:rsid w:val="00A97E6E"/>
    <w:rsid w:val="00AA03A7"/>
    <w:rsid w:val="00AA0714"/>
    <w:rsid w:val="00AA0C11"/>
    <w:rsid w:val="00AA0D8A"/>
    <w:rsid w:val="00AA11D6"/>
    <w:rsid w:val="00AA1286"/>
    <w:rsid w:val="00AA13BC"/>
    <w:rsid w:val="00AA2CA8"/>
    <w:rsid w:val="00AA3086"/>
    <w:rsid w:val="00AA42D5"/>
    <w:rsid w:val="00AA433F"/>
    <w:rsid w:val="00AA6504"/>
    <w:rsid w:val="00AA69CC"/>
    <w:rsid w:val="00AA6ECB"/>
    <w:rsid w:val="00AB066A"/>
    <w:rsid w:val="00AB2CD0"/>
    <w:rsid w:val="00AB2CD8"/>
    <w:rsid w:val="00AB2FAB"/>
    <w:rsid w:val="00AB4A5F"/>
    <w:rsid w:val="00AB5C14"/>
    <w:rsid w:val="00AB60BB"/>
    <w:rsid w:val="00AC03E0"/>
    <w:rsid w:val="00AC05D0"/>
    <w:rsid w:val="00AC1002"/>
    <w:rsid w:val="00AC1878"/>
    <w:rsid w:val="00AC1EE7"/>
    <w:rsid w:val="00AC333F"/>
    <w:rsid w:val="00AC34B8"/>
    <w:rsid w:val="00AC45D0"/>
    <w:rsid w:val="00AC4659"/>
    <w:rsid w:val="00AC567D"/>
    <w:rsid w:val="00AC585C"/>
    <w:rsid w:val="00AC604D"/>
    <w:rsid w:val="00AC70D5"/>
    <w:rsid w:val="00AD1925"/>
    <w:rsid w:val="00AD1F03"/>
    <w:rsid w:val="00AD2EF6"/>
    <w:rsid w:val="00AD2F9B"/>
    <w:rsid w:val="00AD3C9C"/>
    <w:rsid w:val="00AD4242"/>
    <w:rsid w:val="00AD572D"/>
    <w:rsid w:val="00AD5E2E"/>
    <w:rsid w:val="00AD6289"/>
    <w:rsid w:val="00AD649D"/>
    <w:rsid w:val="00AD783B"/>
    <w:rsid w:val="00AE067D"/>
    <w:rsid w:val="00AE3087"/>
    <w:rsid w:val="00AE360F"/>
    <w:rsid w:val="00AE38C7"/>
    <w:rsid w:val="00AE44B1"/>
    <w:rsid w:val="00AE49E8"/>
    <w:rsid w:val="00AE4DFC"/>
    <w:rsid w:val="00AE5DB7"/>
    <w:rsid w:val="00AE5FAE"/>
    <w:rsid w:val="00AE6687"/>
    <w:rsid w:val="00AF1181"/>
    <w:rsid w:val="00AF2F79"/>
    <w:rsid w:val="00AF3369"/>
    <w:rsid w:val="00AF4653"/>
    <w:rsid w:val="00AF4912"/>
    <w:rsid w:val="00AF5C35"/>
    <w:rsid w:val="00AF6F3C"/>
    <w:rsid w:val="00AF7517"/>
    <w:rsid w:val="00AF7DB7"/>
    <w:rsid w:val="00B00C02"/>
    <w:rsid w:val="00B00C28"/>
    <w:rsid w:val="00B01B7F"/>
    <w:rsid w:val="00B01F6F"/>
    <w:rsid w:val="00B0269E"/>
    <w:rsid w:val="00B026B9"/>
    <w:rsid w:val="00B0320C"/>
    <w:rsid w:val="00B04E6E"/>
    <w:rsid w:val="00B07C63"/>
    <w:rsid w:val="00B10CEA"/>
    <w:rsid w:val="00B10D02"/>
    <w:rsid w:val="00B1145B"/>
    <w:rsid w:val="00B14C3B"/>
    <w:rsid w:val="00B15D93"/>
    <w:rsid w:val="00B16C34"/>
    <w:rsid w:val="00B17320"/>
    <w:rsid w:val="00B175B0"/>
    <w:rsid w:val="00B17A6A"/>
    <w:rsid w:val="00B17B5A"/>
    <w:rsid w:val="00B17B5F"/>
    <w:rsid w:val="00B201E2"/>
    <w:rsid w:val="00B21819"/>
    <w:rsid w:val="00B21889"/>
    <w:rsid w:val="00B21C67"/>
    <w:rsid w:val="00B21E13"/>
    <w:rsid w:val="00B21F92"/>
    <w:rsid w:val="00B2208E"/>
    <w:rsid w:val="00B23505"/>
    <w:rsid w:val="00B2386A"/>
    <w:rsid w:val="00B246A9"/>
    <w:rsid w:val="00B24FD3"/>
    <w:rsid w:val="00B254BC"/>
    <w:rsid w:val="00B26662"/>
    <w:rsid w:val="00B26A00"/>
    <w:rsid w:val="00B27372"/>
    <w:rsid w:val="00B27489"/>
    <w:rsid w:val="00B27CDB"/>
    <w:rsid w:val="00B311AE"/>
    <w:rsid w:val="00B316B8"/>
    <w:rsid w:val="00B316D2"/>
    <w:rsid w:val="00B319E8"/>
    <w:rsid w:val="00B31C4A"/>
    <w:rsid w:val="00B32D73"/>
    <w:rsid w:val="00B34348"/>
    <w:rsid w:val="00B346A7"/>
    <w:rsid w:val="00B35753"/>
    <w:rsid w:val="00B368FA"/>
    <w:rsid w:val="00B443E4"/>
    <w:rsid w:val="00B4442B"/>
    <w:rsid w:val="00B44738"/>
    <w:rsid w:val="00B45446"/>
    <w:rsid w:val="00B4638D"/>
    <w:rsid w:val="00B46B83"/>
    <w:rsid w:val="00B47B36"/>
    <w:rsid w:val="00B50132"/>
    <w:rsid w:val="00B5484D"/>
    <w:rsid w:val="00B54A0D"/>
    <w:rsid w:val="00B55788"/>
    <w:rsid w:val="00B563EA"/>
    <w:rsid w:val="00B56541"/>
    <w:rsid w:val="00B56CDF"/>
    <w:rsid w:val="00B57296"/>
    <w:rsid w:val="00B57505"/>
    <w:rsid w:val="00B57AB8"/>
    <w:rsid w:val="00B6095E"/>
    <w:rsid w:val="00B60E51"/>
    <w:rsid w:val="00B61BAA"/>
    <w:rsid w:val="00B6213A"/>
    <w:rsid w:val="00B6355E"/>
    <w:rsid w:val="00B63A54"/>
    <w:rsid w:val="00B650EA"/>
    <w:rsid w:val="00B663D3"/>
    <w:rsid w:val="00B66F07"/>
    <w:rsid w:val="00B67EE0"/>
    <w:rsid w:val="00B703A6"/>
    <w:rsid w:val="00B71EA9"/>
    <w:rsid w:val="00B72648"/>
    <w:rsid w:val="00B7276C"/>
    <w:rsid w:val="00B74204"/>
    <w:rsid w:val="00B74972"/>
    <w:rsid w:val="00B7534E"/>
    <w:rsid w:val="00B755FD"/>
    <w:rsid w:val="00B75644"/>
    <w:rsid w:val="00B75853"/>
    <w:rsid w:val="00B75E6E"/>
    <w:rsid w:val="00B76AA8"/>
    <w:rsid w:val="00B7709C"/>
    <w:rsid w:val="00B77718"/>
    <w:rsid w:val="00B77D18"/>
    <w:rsid w:val="00B77D5E"/>
    <w:rsid w:val="00B80096"/>
    <w:rsid w:val="00B8160F"/>
    <w:rsid w:val="00B816B3"/>
    <w:rsid w:val="00B82B26"/>
    <w:rsid w:val="00B8313A"/>
    <w:rsid w:val="00B8557D"/>
    <w:rsid w:val="00B872FD"/>
    <w:rsid w:val="00B874A4"/>
    <w:rsid w:val="00B90350"/>
    <w:rsid w:val="00B908C3"/>
    <w:rsid w:val="00B90A8E"/>
    <w:rsid w:val="00B90F8F"/>
    <w:rsid w:val="00B93503"/>
    <w:rsid w:val="00B93BF5"/>
    <w:rsid w:val="00B95D12"/>
    <w:rsid w:val="00B964E6"/>
    <w:rsid w:val="00B96A8D"/>
    <w:rsid w:val="00BA0716"/>
    <w:rsid w:val="00BA3191"/>
    <w:rsid w:val="00BA31E8"/>
    <w:rsid w:val="00BA34C9"/>
    <w:rsid w:val="00BA368C"/>
    <w:rsid w:val="00BA3770"/>
    <w:rsid w:val="00BA55E0"/>
    <w:rsid w:val="00BA6344"/>
    <w:rsid w:val="00BA6BD4"/>
    <w:rsid w:val="00BA6C7A"/>
    <w:rsid w:val="00BA7422"/>
    <w:rsid w:val="00BA75DA"/>
    <w:rsid w:val="00BA762B"/>
    <w:rsid w:val="00BA7E02"/>
    <w:rsid w:val="00BB03C4"/>
    <w:rsid w:val="00BB0999"/>
    <w:rsid w:val="00BB17D1"/>
    <w:rsid w:val="00BB3752"/>
    <w:rsid w:val="00BB4210"/>
    <w:rsid w:val="00BB4257"/>
    <w:rsid w:val="00BB42A7"/>
    <w:rsid w:val="00BB4AAC"/>
    <w:rsid w:val="00BB5044"/>
    <w:rsid w:val="00BB542F"/>
    <w:rsid w:val="00BB6688"/>
    <w:rsid w:val="00BC0B3E"/>
    <w:rsid w:val="00BC117B"/>
    <w:rsid w:val="00BC17D7"/>
    <w:rsid w:val="00BC1978"/>
    <w:rsid w:val="00BC1D78"/>
    <w:rsid w:val="00BC26D4"/>
    <w:rsid w:val="00BC3F7B"/>
    <w:rsid w:val="00BC4811"/>
    <w:rsid w:val="00BC5231"/>
    <w:rsid w:val="00BC640B"/>
    <w:rsid w:val="00BD1F1C"/>
    <w:rsid w:val="00BD26A2"/>
    <w:rsid w:val="00BD2F55"/>
    <w:rsid w:val="00BD346F"/>
    <w:rsid w:val="00BD3A01"/>
    <w:rsid w:val="00BD59E0"/>
    <w:rsid w:val="00BD5D30"/>
    <w:rsid w:val="00BD601B"/>
    <w:rsid w:val="00BD699F"/>
    <w:rsid w:val="00BD77C9"/>
    <w:rsid w:val="00BE0C80"/>
    <w:rsid w:val="00BE1E00"/>
    <w:rsid w:val="00BE2A78"/>
    <w:rsid w:val="00BE2DB1"/>
    <w:rsid w:val="00BE3391"/>
    <w:rsid w:val="00BE378E"/>
    <w:rsid w:val="00BE39F6"/>
    <w:rsid w:val="00BE5545"/>
    <w:rsid w:val="00BE6089"/>
    <w:rsid w:val="00BE7399"/>
    <w:rsid w:val="00BE7FBF"/>
    <w:rsid w:val="00BF09CE"/>
    <w:rsid w:val="00BF0C2E"/>
    <w:rsid w:val="00BF11B6"/>
    <w:rsid w:val="00BF1F4C"/>
    <w:rsid w:val="00BF2280"/>
    <w:rsid w:val="00BF2A42"/>
    <w:rsid w:val="00BF2D9B"/>
    <w:rsid w:val="00BF30B8"/>
    <w:rsid w:val="00BF3CCA"/>
    <w:rsid w:val="00BF4440"/>
    <w:rsid w:val="00BF4528"/>
    <w:rsid w:val="00BF50F2"/>
    <w:rsid w:val="00BF516B"/>
    <w:rsid w:val="00BF6A37"/>
    <w:rsid w:val="00C0062A"/>
    <w:rsid w:val="00C00B77"/>
    <w:rsid w:val="00C026D3"/>
    <w:rsid w:val="00C02E0F"/>
    <w:rsid w:val="00C03B01"/>
    <w:rsid w:val="00C03B93"/>
    <w:rsid w:val="00C03D8C"/>
    <w:rsid w:val="00C0502B"/>
    <w:rsid w:val="00C055EC"/>
    <w:rsid w:val="00C0600F"/>
    <w:rsid w:val="00C064D1"/>
    <w:rsid w:val="00C068A2"/>
    <w:rsid w:val="00C07A3B"/>
    <w:rsid w:val="00C10049"/>
    <w:rsid w:val="00C10DC9"/>
    <w:rsid w:val="00C11606"/>
    <w:rsid w:val="00C11679"/>
    <w:rsid w:val="00C12082"/>
    <w:rsid w:val="00C128CF"/>
    <w:rsid w:val="00C12FB3"/>
    <w:rsid w:val="00C131C0"/>
    <w:rsid w:val="00C1415B"/>
    <w:rsid w:val="00C145FC"/>
    <w:rsid w:val="00C15287"/>
    <w:rsid w:val="00C15893"/>
    <w:rsid w:val="00C16692"/>
    <w:rsid w:val="00C168C7"/>
    <w:rsid w:val="00C17341"/>
    <w:rsid w:val="00C17CB6"/>
    <w:rsid w:val="00C20B9E"/>
    <w:rsid w:val="00C22500"/>
    <w:rsid w:val="00C22FDB"/>
    <w:rsid w:val="00C2378D"/>
    <w:rsid w:val="00C23AA6"/>
    <w:rsid w:val="00C23B34"/>
    <w:rsid w:val="00C244E9"/>
    <w:rsid w:val="00C24796"/>
    <w:rsid w:val="00C24EEF"/>
    <w:rsid w:val="00C250F9"/>
    <w:rsid w:val="00C25CF6"/>
    <w:rsid w:val="00C261AB"/>
    <w:rsid w:val="00C26C36"/>
    <w:rsid w:val="00C26C94"/>
    <w:rsid w:val="00C311BB"/>
    <w:rsid w:val="00C32768"/>
    <w:rsid w:val="00C34A87"/>
    <w:rsid w:val="00C3569B"/>
    <w:rsid w:val="00C36873"/>
    <w:rsid w:val="00C36ECA"/>
    <w:rsid w:val="00C37422"/>
    <w:rsid w:val="00C40F09"/>
    <w:rsid w:val="00C40F8A"/>
    <w:rsid w:val="00C41308"/>
    <w:rsid w:val="00C413A9"/>
    <w:rsid w:val="00C41ABD"/>
    <w:rsid w:val="00C4205E"/>
    <w:rsid w:val="00C42822"/>
    <w:rsid w:val="00C431DF"/>
    <w:rsid w:val="00C43FA0"/>
    <w:rsid w:val="00C44416"/>
    <w:rsid w:val="00C44F52"/>
    <w:rsid w:val="00C456BD"/>
    <w:rsid w:val="00C460B3"/>
    <w:rsid w:val="00C47382"/>
    <w:rsid w:val="00C507C4"/>
    <w:rsid w:val="00C5181A"/>
    <w:rsid w:val="00C52E6E"/>
    <w:rsid w:val="00C530DC"/>
    <w:rsid w:val="00C5350D"/>
    <w:rsid w:val="00C5506D"/>
    <w:rsid w:val="00C551D7"/>
    <w:rsid w:val="00C55622"/>
    <w:rsid w:val="00C55904"/>
    <w:rsid w:val="00C55C1D"/>
    <w:rsid w:val="00C56FAE"/>
    <w:rsid w:val="00C57893"/>
    <w:rsid w:val="00C57F82"/>
    <w:rsid w:val="00C6123C"/>
    <w:rsid w:val="00C6311A"/>
    <w:rsid w:val="00C63DEF"/>
    <w:rsid w:val="00C63DFE"/>
    <w:rsid w:val="00C64E06"/>
    <w:rsid w:val="00C65E84"/>
    <w:rsid w:val="00C70658"/>
    <w:rsid w:val="00C70781"/>
    <w:rsid w:val="00C7084D"/>
    <w:rsid w:val="00C70C7D"/>
    <w:rsid w:val="00C70D33"/>
    <w:rsid w:val="00C72163"/>
    <w:rsid w:val="00C725BA"/>
    <w:rsid w:val="00C72F62"/>
    <w:rsid w:val="00C7315E"/>
    <w:rsid w:val="00C75202"/>
    <w:rsid w:val="00C75718"/>
    <w:rsid w:val="00C757AB"/>
    <w:rsid w:val="00C75895"/>
    <w:rsid w:val="00C760A6"/>
    <w:rsid w:val="00C7750C"/>
    <w:rsid w:val="00C82423"/>
    <w:rsid w:val="00C82A71"/>
    <w:rsid w:val="00C82E4F"/>
    <w:rsid w:val="00C83C9F"/>
    <w:rsid w:val="00C84F36"/>
    <w:rsid w:val="00C8745A"/>
    <w:rsid w:val="00C909B8"/>
    <w:rsid w:val="00C90E8A"/>
    <w:rsid w:val="00C9112E"/>
    <w:rsid w:val="00C92B49"/>
    <w:rsid w:val="00C93650"/>
    <w:rsid w:val="00C93EC6"/>
    <w:rsid w:val="00C941B8"/>
    <w:rsid w:val="00C94818"/>
    <w:rsid w:val="00C94840"/>
    <w:rsid w:val="00C950B9"/>
    <w:rsid w:val="00C954E2"/>
    <w:rsid w:val="00C96B62"/>
    <w:rsid w:val="00CA0A2A"/>
    <w:rsid w:val="00CA0CEF"/>
    <w:rsid w:val="00CA1D62"/>
    <w:rsid w:val="00CA2547"/>
    <w:rsid w:val="00CA377A"/>
    <w:rsid w:val="00CA3A59"/>
    <w:rsid w:val="00CA4784"/>
    <w:rsid w:val="00CA4AD4"/>
    <w:rsid w:val="00CA4EE3"/>
    <w:rsid w:val="00CA561F"/>
    <w:rsid w:val="00CA5AA4"/>
    <w:rsid w:val="00CA5ACE"/>
    <w:rsid w:val="00CA7D1D"/>
    <w:rsid w:val="00CB027F"/>
    <w:rsid w:val="00CB1C96"/>
    <w:rsid w:val="00CB3698"/>
    <w:rsid w:val="00CB3D95"/>
    <w:rsid w:val="00CB57ED"/>
    <w:rsid w:val="00CC0EBB"/>
    <w:rsid w:val="00CC19FC"/>
    <w:rsid w:val="00CC1D95"/>
    <w:rsid w:val="00CC3135"/>
    <w:rsid w:val="00CC3881"/>
    <w:rsid w:val="00CC40CC"/>
    <w:rsid w:val="00CC42DC"/>
    <w:rsid w:val="00CC449F"/>
    <w:rsid w:val="00CC6297"/>
    <w:rsid w:val="00CC6B1B"/>
    <w:rsid w:val="00CC7203"/>
    <w:rsid w:val="00CC7690"/>
    <w:rsid w:val="00CC7E99"/>
    <w:rsid w:val="00CD1986"/>
    <w:rsid w:val="00CD1D39"/>
    <w:rsid w:val="00CD20BD"/>
    <w:rsid w:val="00CD2A5B"/>
    <w:rsid w:val="00CD4560"/>
    <w:rsid w:val="00CD47ED"/>
    <w:rsid w:val="00CD4D7B"/>
    <w:rsid w:val="00CD54BF"/>
    <w:rsid w:val="00CD5C73"/>
    <w:rsid w:val="00CD5E0D"/>
    <w:rsid w:val="00CD666F"/>
    <w:rsid w:val="00CD7CA9"/>
    <w:rsid w:val="00CE1424"/>
    <w:rsid w:val="00CE162B"/>
    <w:rsid w:val="00CE2072"/>
    <w:rsid w:val="00CE26EE"/>
    <w:rsid w:val="00CE2D60"/>
    <w:rsid w:val="00CE40E6"/>
    <w:rsid w:val="00CE4D5C"/>
    <w:rsid w:val="00CE531D"/>
    <w:rsid w:val="00CE58FC"/>
    <w:rsid w:val="00CF05DA"/>
    <w:rsid w:val="00CF05EE"/>
    <w:rsid w:val="00CF0625"/>
    <w:rsid w:val="00CF1152"/>
    <w:rsid w:val="00CF1A56"/>
    <w:rsid w:val="00CF26B8"/>
    <w:rsid w:val="00CF4032"/>
    <w:rsid w:val="00CF4095"/>
    <w:rsid w:val="00CF42EF"/>
    <w:rsid w:val="00CF4743"/>
    <w:rsid w:val="00CF4DEF"/>
    <w:rsid w:val="00CF58EB"/>
    <w:rsid w:val="00CF6D3C"/>
    <w:rsid w:val="00CF6FEC"/>
    <w:rsid w:val="00D00470"/>
    <w:rsid w:val="00D0106E"/>
    <w:rsid w:val="00D0206B"/>
    <w:rsid w:val="00D023B1"/>
    <w:rsid w:val="00D02B84"/>
    <w:rsid w:val="00D02ED4"/>
    <w:rsid w:val="00D04FBB"/>
    <w:rsid w:val="00D05070"/>
    <w:rsid w:val="00D0528B"/>
    <w:rsid w:val="00D06383"/>
    <w:rsid w:val="00D0748A"/>
    <w:rsid w:val="00D07A45"/>
    <w:rsid w:val="00D10464"/>
    <w:rsid w:val="00D106BC"/>
    <w:rsid w:val="00D11871"/>
    <w:rsid w:val="00D11C36"/>
    <w:rsid w:val="00D11CE2"/>
    <w:rsid w:val="00D12430"/>
    <w:rsid w:val="00D141AE"/>
    <w:rsid w:val="00D15034"/>
    <w:rsid w:val="00D15E62"/>
    <w:rsid w:val="00D17CBA"/>
    <w:rsid w:val="00D20E85"/>
    <w:rsid w:val="00D21095"/>
    <w:rsid w:val="00D21B4A"/>
    <w:rsid w:val="00D222E6"/>
    <w:rsid w:val="00D227BB"/>
    <w:rsid w:val="00D22845"/>
    <w:rsid w:val="00D2364F"/>
    <w:rsid w:val="00D237B7"/>
    <w:rsid w:val="00D2410A"/>
    <w:rsid w:val="00D24141"/>
    <w:rsid w:val="00D24615"/>
    <w:rsid w:val="00D2535C"/>
    <w:rsid w:val="00D25B4A"/>
    <w:rsid w:val="00D25FE4"/>
    <w:rsid w:val="00D2663A"/>
    <w:rsid w:val="00D311B1"/>
    <w:rsid w:val="00D33C64"/>
    <w:rsid w:val="00D347D8"/>
    <w:rsid w:val="00D349F7"/>
    <w:rsid w:val="00D34C51"/>
    <w:rsid w:val="00D35572"/>
    <w:rsid w:val="00D3670F"/>
    <w:rsid w:val="00D37842"/>
    <w:rsid w:val="00D37860"/>
    <w:rsid w:val="00D41289"/>
    <w:rsid w:val="00D428E3"/>
    <w:rsid w:val="00D42DC2"/>
    <w:rsid w:val="00D4302B"/>
    <w:rsid w:val="00D4472C"/>
    <w:rsid w:val="00D4533D"/>
    <w:rsid w:val="00D47828"/>
    <w:rsid w:val="00D518C3"/>
    <w:rsid w:val="00D537E1"/>
    <w:rsid w:val="00D53BFD"/>
    <w:rsid w:val="00D55407"/>
    <w:rsid w:val="00D55BB2"/>
    <w:rsid w:val="00D56092"/>
    <w:rsid w:val="00D56697"/>
    <w:rsid w:val="00D5762E"/>
    <w:rsid w:val="00D6091A"/>
    <w:rsid w:val="00D60F56"/>
    <w:rsid w:val="00D62E02"/>
    <w:rsid w:val="00D63DD0"/>
    <w:rsid w:val="00D65BB1"/>
    <w:rsid w:val="00D6605A"/>
    <w:rsid w:val="00D6695F"/>
    <w:rsid w:val="00D67920"/>
    <w:rsid w:val="00D67AAC"/>
    <w:rsid w:val="00D71336"/>
    <w:rsid w:val="00D72011"/>
    <w:rsid w:val="00D734C2"/>
    <w:rsid w:val="00D73B96"/>
    <w:rsid w:val="00D74DE1"/>
    <w:rsid w:val="00D75644"/>
    <w:rsid w:val="00D77058"/>
    <w:rsid w:val="00D80206"/>
    <w:rsid w:val="00D80CE9"/>
    <w:rsid w:val="00D81373"/>
    <w:rsid w:val="00D81656"/>
    <w:rsid w:val="00D834A0"/>
    <w:rsid w:val="00D83600"/>
    <w:rsid w:val="00D83B5B"/>
    <w:rsid w:val="00D83D87"/>
    <w:rsid w:val="00D84A6D"/>
    <w:rsid w:val="00D86A30"/>
    <w:rsid w:val="00D903F9"/>
    <w:rsid w:val="00D9043C"/>
    <w:rsid w:val="00D90D76"/>
    <w:rsid w:val="00D90EB4"/>
    <w:rsid w:val="00D92F8B"/>
    <w:rsid w:val="00D96396"/>
    <w:rsid w:val="00D96A73"/>
    <w:rsid w:val="00D96DED"/>
    <w:rsid w:val="00D976CA"/>
    <w:rsid w:val="00D97CB4"/>
    <w:rsid w:val="00D97DAE"/>
    <w:rsid w:val="00D97DD4"/>
    <w:rsid w:val="00D97F28"/>
    <w:rsid w:val="00DA0199"/>
    <w:rsid w:val="00DA07E7"/>
    <w:rsid w:val="00DA1EB1"/>
    <w:rsid w:val="00DA4024"/>
    <w:rsid w:val="00DA4149"/>
    <w:rsid w:val="00DA538F"/>
    <w:rsid w:val="00DA5752"/>
    <w:rsid w:val="00DA5A8A"/>
    <w:rsid w:val="00DA5A98"/>
    <w:rsid w:val="00DA6867"/>
    <w:rsid w:val="00DA7B6E"/>
    <w:rsid w:val="00DA7E68"/>
    <w:rsid w:val="00DB07B1"/>
    <w:rsid w:val="00DB1170"/>
    <w:rsid w:val="00DB2666"/>
    <w:rsid w:val="00DB26CD"/>
    <w:rsid w:val="00DB2F26"/>
    <w:rsid w:val="00DB301B"/>
    <w:rsid w:val="00DB441C"/>
    <w:rsid w:val="00DB44AF"/>
    <w:rsid w:val="00DB4C28"/>
    <w:rsid w:val="00DB5089"/>
    <w:rsid w:val="00DB51A9"/>
    <w:rsid w:val="00DB6996"/>
    <w:rsid w:val="00DB6E81"/>
    <w:rsid w:val="00DC01B7"/>
    <w:rsid w:val="00DC0979"/>
    <w:rsid w:val="00DC1F58"/>
    <w:rsid w:val="00DC211E"/>
    <w:rsid w:val="00DC24B3"/>
    <w:rsid w:val="00DC339B"/>
    <w:rsid w:val="00DC385D"/>
    <w:rsid w:val="00DC3EC5"/>
    <w:rsid w:val="00DC58AB"/>
    <w:rsid w:val="00DC5C0C"/>
    <w:rsid w:val="00DC5D40"/>
    <w:rsid w:val="00DC5F93"/>
    <w:rsid w:val="00DC66CD"/>
    <w:rsid w:val="00DC69A7"/>
    <w:rsid w:val="00DC6F8D"/>
    <w:rsid w:val="00DC788E"/>
    <w:rsid w:val="00DC7D51"/>
    <w:rsid w:val="00DD2512"/>
    <w:rsid w:val="00DD2730"/>
    <w:rsid w:val="00DD2E33"/>
    <w:rsid w:val="00DD30E9"/>
    <w:rsid w:val="00DD329B"/>
    <w:rsid w:val="00DD360D"/>
    <w:rsid w:val="00DD44D6"/>
    <w:rsid w:val="00DD4A93"/>
    <w:rsid w:val="00DD4F47"/>
    <w:rsid w:val="00DD69D4"/>
    <w:rsid w:val="00DD7FBB"/>
    <w:rsid w:val="00DE0573"/>
    <w:rsid w:val="00DE0B9F"/>
    <w:rsid w:val="00DE103B"/>
    <w:rsid w:val="00DE1E36"/>
    <w:rsid w:val="00DE2A9E"/>
    <w:rsid w:val="00DE4238"/>
    <w:rsid w:val="00DE4E1D"/>
    <w:rsid w:val="00DE5C1A"/>
    <w:rsid w:val="00DE5C69"/>
    <w:rsid w:val="00DE657F"/>
    <w:rsid w:val="00DF0636"/>
    <w:rsid w:val="00DF0DB2"/>
    <w:rsid w:val="00DF1218"/>
    <w:rsid w:val="00DF33F0"/>
    <w:rsid w:val="00DF36C7"/>
    <w:rsid w:val="00DF4B3C"/>
    <w:rsid w:val="00DF63BF"/>
    <w:rsid w:val="00DF6462"/>
    <w:rsid w:val="00DF7345"/>
    <w:rsid w:val="00E0027C"/>
    <w:rsid w:val="00E00C20"/>
    <w:rsid w:val="00E00EC0"/>
    <w:rsid w:val="00E016B0"/>
    <w:rsid w:val="00E02FA0"/>
    <w:rsid w:val="00E03003"/>
    <w:rsid w:val="00E0313C"/>
    <w:rsid w:val="00E036DC"/>
    <w:rsid w:val="00E037FD"/>
    <w:rsid w:val="00E04273"/>
    <w:rsid w:val="00E05A8D"/>
    <w:rsid w:val="00E05C97"/>
    <w:rsid w:val="00E06AA1"/>
    <w:rsid w:val="00E10042"/>
    <w:rsid w:val="00E10454"/>
    <w:rsid w:val="00E112E5"/>
    <w:rsid w:val="00E1196C"/>
    <w:rsid w:val="00E11D11"/>
    <w:rsid w:val="00E122D8"/>
    <w:rsid w:val="00E12CC8"/>
    <w:rsid w:val="00E12EB9"/>
    <w:rsid w:val="00E12F3B"/>
    <w:rsid w:val="00E15352"/>
    <w:rsid w:val="00E1796E"/>
    <w:rsid w:val="00E17DFD"/>
    <w:rsid w:val="00E17F88"/>
    <w:rsid w:val="00E2127F"/>
    <w:rsid w:val="00E21645"/>
    <w:rsid w:val="00E21CC7"/>
    <w:rsid w:val="00E21F00"/>
    <w:rsid w:val="00E226EE"/>
    <w:rsid w:val="00E22D24"/>
    <w:rsid w:val="00E23743"/>
    <w:rsid w:val="00E24D13"/>
    <w:rsid w:val="00E24D9E"/>
    <w:rsid w:val="00E25849"/>
    <w:rsid w:val="00E263CB"/>
    <w:rsid w:val="00E269DD"/>
    <w:rsid w:val="00E2793F"/>
    <w:rsid w:val="00E27C95"/>
    <w:rsid w:val="00E302F6"/>
    <w:rsid w:val="00E30FF0"/>
    <w:rsid w:val="00E3197E"/>
    <w:rsid w:val="00E31AE8"/>
    <w:rsid w:val="00E33023"/>
    <w:rsid w:val="00E337BF"/>
    <w:rsid w:val="00E342F8"/>
    <w:rsid w:val="00E34672"/>
    <w:rsid w:val="00E351ED"/>
    <w:rsid w:val="00E35916"/>
    <w:rsid w:val="00E359E2"/>
    <w:rsid w:val="00E363EF"/>
    <w:rsid w:val="00E37C6B"/>
    <w:rsid w:val="00E42B19"/>
    <w:rsid w:val="00E4330F"/>
    <w:rsid w:val="00E4522F"/>
    <w:rsid w:val="00E4704A"/>
    <w:rsid w:val="00E47BC6"/>
    <w:rsid w:val="00E50229"/>
    <w:rsid w:val="00E50ED1"/>
    <w:rsid w:val="00E51CA4"/>
    <w:rsid w:val="00E522EA"/>
    <w:rsid w:val="00E5392C"/>
    <w:rsid w:val="00E544E2"/>
    <w:rsid w:val="00E548B7"/>
    <w:rsid w:val="00E54BD0"/>
    <w:rsid w:val="00E54DE0"/>
    <w:rsid w:val="00E57041"/>
    <w:rsid w:val="00E601B0"/>
    <w:rsid w:val="00E6034B"/>
    <w:rsid w:val="00E604CF"/>
    <w:rsid w:val="00E61817"/>
    <w:rsid w:val="00E624A7"/>
    <w:rsid w:val="00E6549E"/>
    <w:rsid w:val="00E65C39"/>
    <w:rsid w:val="00E65EDE"/>
    <w:rsid w:val="00E66215"/>
    <w:rsid w:val="00E6685E"/>
    <w:rsid w:val="00E67975"/>
    <w:rsid w:val="00E67F9C"/>
    <w:rsid w:val="00E70F81"/>
    <w:rsid w:val="00E71581"/>
    <w:rsid w:val="00E71C81"/>
    <w:rsid w:val="00E72592"/>
    <w:rsid w:val="00E72932"/>
    <w:rsid w:val="00E751EC"/>
    <w:rsid w:val="00E768F4"/>
    <w:rsid w:val="00E77055"/>
    <w:rsid w:val="00E7712C"/>
    <w:rsid w:val="00E77200"/>
    <w:rsid w:val="00E77460"/>
    <w:rsid w:val="00E77A86"/>
    <w:rsid w:val="00E8007F"/>
    <w:rsid w:val="00E809EB"/>
    <w:rsid w:val="00E81A7A"/>
    <w:rsid w:val="00E8362C"/>
    <w:rsid w:val="00E83ABC"/>
    <w:rsid w:val="00E844F2"/>
    <w:rsid w:val="00E8537A"/>
    <w:rsid w:val="00E87D0A"/>
    <w:rsid w:val="00E87FCD"/>
    <w:rsid w:val="00E90AD0"/>
    <w:rsid w:val="00E91979"/>
    <w:rsid w:val="00E9228B"/>
    <w:rsid w:val="00E924A3"/>
    <w:rsid w:val="00E92B76"/>
    <w:rsid w:val="00E92FCB"/>
    <w:rsid w:val="00E942A7"/>
    <w:rsid w:val="00E943AC"/>
    <w:rsid w:val="00E95642"/>
    <w:rsid w:val="00E97DCF"/>
    <w:rsid w:val="00E97FBC"/>
    <w:rsid w:val="00EA0E34"/>
    <w:rsid w:val="00EA147F"/>
    <w:rsid w:val="00EA4A27"/>
    <w:rsid w:val="00EA4D21"/>
    <w:rsid w:val="00EA4FA6"/>
    <w:rsid w:val="00EA6861"/>
    <w:rsid w:val="00EB05D6"/>
    <w:rsid w:val="00EB1A25"/>
    <w:rsid w:val="00EB25DE"/>
    <w:rsid w:val="00EB271C"/>
    <w:rsid w:val="00EB27CF"/>
    <w:rsid w:val="00EB3541"/>
    <w:rsid w:val="00EB4527"/>
    <w:rsid w:val="00EB56E6"/>
    <w:rsid w:val="00EB571B"/>
    <w:rsid w:val="00EB5DEF"/>
    <w:rsid w:val="00EB5E24"/>
    <w:rsid w:val="00EB79E9"/>
    <w:rsid w:val="00EB7A78"/>
    <w:rsid w:val="00EB7DE8"/>
    <w:rsid w:val="00EC0B1E"/>
    <w:rsid w:val="00EC0C86"/>
    <w:rsid w:val="00EC4B59"/>
    <w:rsid w:val="00EC50B1"/>
    <w:rsid w:val="00EC5402"/>
    <w:rsid w:val="00EC5532"/>
    <w:rsid w:val="00EC595D"/>
    <w:rsid w:val="00EC5B88"/>
    <w:rsid w:val="00EC7363"/>
    <w:rsid w:val="00EC7B57"/>
    <w:rsid w:val="00EC7C16"/>
    <w:rsid w:val="00ED03AB"/>
    <w:rsid w:val="00ED0422"/>
    <w:rsid w:val="00ED0FFB"/>
    <w:rsid w:val="00ED1963"/>
    <w:rsid w:val="00ED1CD4"/>
    <w:rsid w:val="00ED1D2B"/>
    <w:rsid w:val="00ED2C01"/>
    <w:rsid w:val="00ED317F"/>
    <w:rsid w:val="00ED4D8E"/>
    <w:rsid w:val="00ED5745"/>
    <w:rsid w:val="00ED64B5"/>
    <w:rsid w:val="00ED7DA5"/>
    <w:rsid w:val="00ED7EC2"/>
    <w:rsid w:val="00EE0169"/>
    <w:rsid w:val="00EE0416"/>
    <w:rsid w:val="00EE047C"/>
    <w:rsid w:val="00EE1DF9"/>
    <w:rsid w:val="00EE42CA"/>
    <w:rsid w:val="00EE488E"/>
    <w:rsid w:val="00EE5DE7"/>
    <w:rsid w:val="00EE5F22"/>
    <w:rsid w:val="00EE6754"/>
    <w:rsid w:val="00EE78E5"/>
    <w:rsid w:val="00EE7CCA"/>
    <w:rsid w:val="00EF0B5E"/>
    <w:rsid w:val="00EF3351"/>
    <w:rsid w:val="00EF3E16"/>
    <w:rsid w:val="00EF4719"/>
    <w:rsid w:val="00EF4C2A"/>
    <w:rsid w:val="00EF4D95"/>
    <w:rsid w:val="00EF5BB9"/>
    <w:rsid w:val="00EF63CE"/>
    <w:rsid w:val="00EF78FB"/>
    <w:rsid w:val="00EF790F"/>
    <w:rsid w:val="00F00F0F"/>
    <w:rsid w:val="00F0155F"/>
    <w:rsid w:val="00F02553"/>
    <w:rsid w:val="00F0347C"/>
    <w:rsid w:val="00F04736"/>
    <w:rsid w:val="00F062A4"/>
    <w:rsid w:val="00F06E53"/>
    <w:rsid w:val="00F07785"/>
    <w:rsid w:val="00F07BFC"/>
    <w:rsid w:val="00F1019B"/>
    <w:rsid w:val="00F110EE"/>
    <w:rsid w:val="00F11474"/>
    <w:rsid w:val="00F114F9"/>
    <w:rsid w:val="00F11F0A"/>
    <w:rsid w:val="00F128D6"/>
    <w:rsid w:val="00F134FF"/>
    <w:rsid w:val="00F14403"/>
    <w:rsid w:val="00F14D24"/>
    <w:rsid w:val="00F153E1"/>
    <w:rsid w:val="00F157DA"/>
    <w:rsid w:val="00F169E0"/>
    <w:rsid w:val="00F16A14"/>
    <w:rsid w:val="00F17A4F"/>
    <w:rsid w:val="00F20515"/>
    <w:rsid w:val="00F2156C"/>
    <w:rsid w:val="00F22612"/>
    <w:rsid w:val="00F22E5E"/>
    <w:rsid w:val="00F2391A"/>
    <w:rsid w:val="00F265FA"/>
    <w:rsid w:val="00F272AC"/>
    <w:rsid w:val="00F2735D"/>
    <w:rsid w:val="00F27986"/>
    <w:rsid w:val="00F27F9E"/>
    <w:rsid w:val="00F30725"/>
    <w:rsid w:val="00F31BDB"/>
    <w:rsid w:val="00F31D4C"/>
    <w:rsid w:val="00F32393"/>
    <w:rsid w:val="00F32ED6"/>
    <w:rsid w:val="00F34223"/>
    <w:rsid w:val="00F34D0A"/>
    <w:rsid w:val="00F3615F"/>
    <w:rsid w:val="00F362D7"/>
    <w:rsid w:val="00F36702"/>
    <w:rsid w:val="00F37D7B"/>
    <w:rsid w:val="00F40A01"/>
    <w:rsid w:val="00F413E1"/>
    <w:rsid w:val="00F424C9"/>
    <w:rsid w:val="00F42E00"/>
    <w:rsid w:val="00F431B5"/>
    <w:rsid w:val="00F43216"/>
    <w:rsid w:val="00F43AF5"/>
    <w:rsid w:val="00F43F6A"/>
    <w:rsid w:val="00F44560"/>
    <w:rsid w:val="00F4468B"/>
    <w:rsid w:val="00F452D4"/>
    <w:rsid w:val="00F46F38"/>
    <w:rsid w:val="00F475D4"/>
    <w:rsid w:val="00F477BC"/>
    <w:rsid w:val="00F51C54"/>
    <w:rsid w:val="00F51D85"/>
    <w:rsid w:val="00F52594"/>
    <w:rsid w:val="00F52BC0"/>
    <w:rsid w:val="00F52EB4"/>
    <w:rsid w:val="00F52F90"/>
    <w:rsid w:val="00F5314C"/>
    <w:rsid w:val="00F53618"/>
    <w:rsid w:val="00F546FE"/>
    <w:rsid w:val="00F54A81"/>
    <w:rsid w:val="00F54BF6"/>
    <w:rsid w:val="00F555C3"/>
    <w:rsid w:val="00F55986"/>
    <w:rsid w:val="00F5688C"/>
    <w:rsid w:val="00F56940"/>
    <w:rsid w:val="00F56C8F"/>
    <w:rsid w:val="00F57994"/>
    <w:rsid w:val="00F60048"/>
    <w:rsid w:val="00F6017D"/>
    <w:rsid w:val="00F635DD"/>
    <w:rsid w:val="00F64431"/>
    <w:rsid w:val="00F64C94"/>
    <w:rsid w:val="00F65CE7"/>
    <w:rsid w:val="00F66060"/>
    <w:rsid w:val="00F6627B"/>
    <w:rsid w:val="00F665C5"/>
    <w:rsid w:val="00F66AD5"/>
    <w:rsid w:val="00F7044A"/>
    <w:rsid w:val="00F7131C"/>
    <w:rsid w:val="00F718C2"/>
    <w:rsid w:val="00F720D3"/>
    <w:rsid w:val="00F72986"/>
    <w:rsid w:val="00F72B48"/>
    <w:rsid w:val="00F7336E"/>
    <w:rsid w:val="00F734F2"/>
    <w:rsid w:val="00F73E5C"/>
    <w:rsid w:val="00F74BC0"/>
    <w:rsid w:val="00F75052"/>
    <w:rsid w:val="00F752CC"/>
    <w:rsid w:val="00F75B0D"/>
    <w:rsid w:val="00F7649B"/>
    <w:rsid w:val="00F7734E"/>
    <w:rsid w:val="00F800AD"/>
    <w:rsid w:val="00F8023F"/>
    <w:rsid w:val="00F804D3"/>
    <w:rsid w:val="00F816CB"/>
    <w:rsid w:val="00F81CD2"/>
    <w:rsid w:val="00F82641"/>
    <w:rsid w:val="00F839B5"/>
    <w:rsid w:val="00F84623"/>
    <w:rsid w:val="00F85008"/>
    <w:rsid w:val="00F85F2F"/>
    <w:rsid w:val="00F87256"/>
    <w:rsid w:val="00F903B7"/>
    <w:rsid w:val="00F90F18"/>
    <w:rsid w:val="00F9112D"/>
    <w:rsid w:val="00F91C4A"/>
    <w:rsid w:val="00F932E0"/>
    <w:rsid w:val="00F937E4"/>
    <w:rsid w:val="00F93860"/>
    <w:rsid w:val="00F946ED"/>
    <w:rsid w:val="00F95383"/>
    <w:rsid w:val="00F95EE7"/>
    <w:rsid w:val="00FA0138"/>
    <w:rsid w:val="00FA0593"/>
    <w:rsid w:val="00FA0992"/>
    <w:rsid w:val="00FA0A8C"/>
    <w:rsid w:val="00FA0FBE"/>
    <w:rsid w:val="00FA0FE5"/>
    <w:rsid w:val="00FA119A"/>
    <w:rsid w:val="00FA1BB3"/>
    <w:rsid w:val="00FA349F"/>
    <w:rsid w:val="00FA39E6"/>
    <w:rsid w:val="00FA3C14"/>
    <w:rsid w:val="00FA3F09"/>
    <w:rsid w:val="00FA6581"/>
    <w:rsid w:val="00FA65CB"/>
    <w:rsid w:val="00FA71AA"/>
    <w:rsid w:val="00FA7BC9"/>
    <w:rsid w:val="00FB022B"/>
    <w:rsid w:val="00FB0267"/>
    <w:rsid w:val="00FB0C63"/>
    <w:rsid w:val="00FB1C70"/>
    <w:rsid w:val="00FB1CC1"/>
    <w:rsid w:val="00FB249C"/>
    <w:rsid w:val="00FB2CF1"/>
    <w:rsid w:val="00FB3374"/>
    <w:rsid w:val="00FB378E"/>
    <w:rsid w:val="00FB37F1"/>
    <w:rsid w:val="00FB3A5E"/>
    <w:rsid w:val="00FB47C0"/>
    <w:rsid w:val="00FB492D"/>
    <w:rsid w:val="00FB501B"/>
    <w:rsid w:val="00FB5A54"/>
    <w:rsid w:val="00FB5CC1"/>
    <w:rsid w:val="00FB5CF0"/>
    <w:rsid w:val="00FB5D84"/>
    <w:rsid w:val="00FB719A"/>
    <w:rsid w:val="00FB75E9"/>
    <w:rsid w:val="00FB7770"/>
    <w:rsid w:val="00FC05CC"/>
    <w:rsid w:val="00FC0B55"/>
    <w:rsid w:val="00FC1924"/>
    <w:rsid w:val="00FC2801"/>
    <w:rsid w:val="00FC2869"/>
    <w:rsid w:val="00FC2F39"/>
    <w:rsid w:val="00FC393D"/>
    <w:rsid w:val="00FC3FAD"/>
    <w:rsid w:val="00FC42AF"/>
    <w:rsid w:val="00FC5623"/>
    <w:rsid w:val="00FC65AC"/>
    <w:rsid w:val="00FC7513"/>
    <w:rsid w:val="00FC7990"/>
    <w:rsid w:val="00FD08E1"/>
    <w:rsid w:val="00FD1246"/>
    <w:rsid w:val="00FD1858"/>
    <w:rsid w:val="00FD19BA"/>
    <w:rsid w:val="00FD1FDF"/>
    <w:rsid w:val="00FD3253"/>
    <w:rsid w:val="00FD3571"/>
    <w:rsid w:val="00FD3935"/>
    <w:rsid w:val="00FD3A28"/>
    <w:rsid w:val="00FD3B91"/>
    <w:rsid w:val="00FD4087"/>
    <w:rsid w:val="00FD41AD"/>
    <w:rsid w:val="00FD576B"/>
    <w:rsid w:val="00FD579E"/>
    <w:rsid w:val="00FD5B49"/>
    <w:rsid w:val="00FD66B1"/>
    <w:rsid w:val="00FD678F"/>
    <w:rsid w:val="00FD67F4"/>
    <w:rsid w:val="00FD6845"/>
    <w:rsid w:val="00FE2175"/>
    <w:rsid w:val="00FE3508"/>
    <w:rsid w:val="00FE4516"/>
    <w:rsid w:val="00FE4B4A"/>
    <w:rsid w:val="00FE64C8"/>
    <w:rsid w:val="00FE683E"/>
    <w:rsid w:val="00FE70E0"/>
    <w:rsid w:val="00FF08F7"/>
    <w:rsid w:val="00FF120A"/>
    <w:rsid w:val="00FF1850"/>
    <w:rsid w:val="00FF3A79"/>
    <w:rsid w:val="00FF43C4"/>
    <w:rsid w:val="00FF4CEF"/>
    <w:rsid w:val="00FF4E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796C7C-4C6A-461E-AC20-D9114174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1"/>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ind w:left="1787"/>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1">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9A029B"/>
    <w:pPr>
      <w:snapToGrid w:val="0"/>
      <w:jc w:val="left"/>
    </w:pPr>
    <w:rPr>
      <w:sz w:val="20"/>
    </w:rPr>
  </w:style>
  <w:style w:type="character" w:customStyle="1" w:styleId="afe">
    <w:name w:val="註腳文字 字元"/>
    <w:basedOn w:val="a7"/>
    <w:link w:val="afd"/>
    <w:uiPriority w:val="99"/>
    <w:rsid w:val="009A029B"/>
    <w:rPr>
      <w:rFonts w:ascii="標楷體" w:eastAsia="標楷體"/>
      <w:kern w:val="2"/>
    </w:rPr>
  </w:style>
  <w:style w:type="character" w:styleId="aff">
    <w:name w:val="footnote reference"/>
    <w:basedOn w:val="a7"/>
    <w:uiPriority w:val="99"/>
    <w:unhideWhenUsed/>
    <w:rsid w:val="009A029B"/>
    <w:rPr>
      <w:vertAlign w:val="superscript"/>
    </w:rPr>
  </w:style>
  <w:style w:type="paragraph" w:styleId="aff0">
    <w:name w:val="Body Text"/>
    <w:basedOn w:val="a6"/>
    <w:link w:val="aff1"/>
    <w:uiPriority w:val="99"/>
    <w:semiHidden/>
    <w:unhideWhenUsed/>
    <w:rsid w:val="000D6899"/>
    <w:pPr>
      <w:spacing w:after="120"/>
    </w:pPr>
  </w:style>
  <w:style w:type="character" w:customStyle="1" w:styleId="aff1">
    <w:name w:val="本文 字元"/>
    <w:basedOn w:val="a7"/>
    <w:link w:val="aff0"/>
    <w:uiPriority w:val="99"/>
    <w:semiHidden/>
    <w:rsid w:val="000D6899"/>
    <w:rPr>
      <w:rFonts w:ascii="標楷體" w:eastAsia="標楷體"/>
      <w:kern w:val="2"/>
      <w:sz w:val="32"/>
    </w:rPr>
  </w:style>
  <w:style w:type="paragraph" w:customStyle="1" w:styleId="20">
    <w:name w:val="標題2"/>
    <w:basedOn w:val="a6"/>
    <w:qFormat/>
    <w:rsid w:val="005066FD"/>
    <w:pPr>
      <w:numPr>
        <w:numId w:val="13"/>
      </w:numPr>
      <w:outlineLvl w:val="1"/>
    </w:pPr>
    <w:rPr>
      <w:kern w:val="28"/>
      <w:sz w:val="28"/>
      <w:szCs w:val="24"/>
    </w:rPr>
  </w:style>
  <w:style w:type="paragraph" w:customStyle="1" w:styleId="aff2">
    <w:name w:val="說明條列"/>
    <w:basedOn w:val="a6"/>
    <w:rsid w:val="00DE0573"/>
    <w:pPr>
      <w:widowControl/>
      <w:overflowPunct/>
      <w:autoSpaceDE/>
      <w:autoSpaceDN/>
      <w:snapToGrid w:val="0"/>
      <w:jc w:val="left"/>
      <w:textAlignment w:val="baseline"/>
    </w:pPr>
    <w:rPr>
      <w:rFonts w:ascii="Times New Roman"/>
      <w:noProof/>
      <w:kern w:val="0"/>
      <w:szCs w:val="32"/>
    </w:rPr>
  </w:style>
  <w:style w:type="character" w:customStyle="1" w:styleId="af8">
    <w:name w:val="清單段落 字元"/>
    <w:link w:val="af7"/>
    <w:uiPriority w:val="34"/>
    <w:rsid w:val="002E7D3E"/>
    <w:rPr>
      <w:rFonts w:ascii="標楷體" w:eastAsia="標楷體"/>
      <w:kern w:val="2"/>
      <w:sz w:val="32"/>
    </w:rPr>
  </w:style>
  <w:style w:type="character" w:customStyle="1" w:styleId="40">
    <w:name w:val="標題 4 字元"/>
    <w:basedOn w:val="a7"/>
    <w:link w:val="4"/>
    <w:rsid w:val="00DB5089"/>
    <w:rPr>
      <w:rFonts w:ascii="標楷體" w:eastAsia="標楷體" w:hAnsi="Arial"/>
      <w:kern w:val="32"/>
      <w:sz w:val="32"/>
      <w:szCs w:val="36"/>
    </w:rPr>
  </w:style>
  <w:style w:type="character" w:customStyle="1" w:styleId="12pt">
    <w:name w:val="內文文字 + 12 pt"/>
    <w:basedOn w:val="a7"/>
    <w:rsid w:val="00DA6867"/>
    <w:rPr>
      <w:rFonts w:ascii="細明體" w:eastAsia="細明體" w:hAnsi="細明體" w:cs="細明體"/>
      <w:b w:val="0"/>
      <w:bCs w:val="0"/>
      <w:i w:val="0"/>
      <w:iCs w:val="0"/>
      <w:smallCaps w:val="0"/>
      <w:strike w:val="0"/>
      <w:color w:val="000000"/>
      <w:spacing w:val="40"/>
      <w:w w:val="100"/>
      <w:position w:val="0"/>
      <w:sz w:val="24"/>
      <w:szCs w:val="24"/>
      <w:u w:val="none"/>
      <w:lang w:val="ja-JP"/>
    </w:rPr>
  </w:style>
  <w:style w:type="table" w:customStyle="1" w:styleId="TableNormal">
    <w:name w:val="Table Normal"/>
    <w:uiPriority w:val="2"/>
    <w:semiHidden/>
    <w:unhideWhenUsed/>
    <w:qFormat/>
    <w:rsid w:val="00CD5C7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50">
    <w:name w:val="標題 5 字元"/>
    <w:basedOn w:val="a7"/>
    <w:link w:val="5"/>
    <w:rsid w:val="0084191A"/>
    <w:rPr>
      <w:rFonts w:ascii="標楷體" w:eastAsia="標楷體" w:hAnsi="Arial"/>
      <w:bCs/>
      <w:kern w:val="32"/>
      <w:sz w:val="32"/>
      <w:szCs w:val="36"/>
    </w:rPr>
  </w:style>
  <w:style w:type="character" w:customStyle="1" w:styleId="60">
    <w:name w:val="標題 6 字元"/>
    <w:basedOn w:val="a7"/>
    <w:link w:val="6"/>
    <w:rsid w:val="0084191A"/>
    <w:rPr>
      <w:rFonts w:ascii="標楷體" w:eastAsia="標楷體" w:hAnsi="Arial"/>
      <w:kern w:val="32"/>
      <w:sz w:val="32"/>
      <w:szCs w:val="36"/>
    </w:rPr>
  </w:style>
  <w:style w:type="character" w:customStyle="1" w:styleId="30">
    <w:name w:val="標題 3 字元"/>
    <w:basedOn w:val="a7"/>
    <w:link w:val="3"/>
    <w:rsid w:val="0094235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6628">
      <w:bodyDiv w:val="1"/>
      <w:marLeft w:val="0"/>
      <w:marRight w:val="0"/>
      <w:marTop w:val="0"/>
      <w:marBottom w:val="0"/>
      <w:divBdr>
        <w:top w:val="none" w:sz="0" w:space="0" w:color="auto"/>
        <w:left w:val="none" w:sz="0" w:space="0" w:color="auto"/>
        <w:bottom w:val="none" w:sz="0" w:space="0" w:color="auto"/>
        <w:right w:val="none" w:sz="0" w:space="0" w:color="auto"/>
      </w:divBdr>
      <w:divsChild>
        <w:div w:id="1514300200">
          <w:marLeft w:val="0"/>
          <w:marRight w:val="0"/>
          <w:marTop w:val="0"/>
          <w:marBottom w:val="0"/>
          <w:divBdr>
            <w:top w:val="none" w:sz="0" w:space="0" w:color="auto"/>
            <w:left w:val="none" w:sz="0" w:space="0" w:color="auto"/>
            <w:bottom w:val="none" w:sz="0" w:space="0" w:color="auto"/>
            <w:right w:val="none" w:sz="0" w:space="0" w:color="auto"/>
          </w:divBdr>
          <w:divsChild>
            <w:div w:id="111289342">
              <w:marLeft w:val="0"/>
              <w:marRight w:val="0"/>
              <w:marTop w:val="100"/>
              <w:marBottom w:val="100"/>
              <w:divBdr>
                <w:top w:val="none" w:sz="0" w:space="0" w:color="auto"/>
                <w:left w:val="none" w:sz="0" w:space="0" w:color="auto"/>
                <w:bottom w:val="none" w:sz="0" w:space="0" w:color="auto"/>
                <w:right w:val="none" w:sz="0" w:space="0" w:color="auto"/>
              </w:divBdr>
              <w:divsChild>
                <w:div w:id="1179125090">
                  <w:marLeft w:val="0"/>
                  <w:marRight w:val="0"/>
                  <w:marTop w:val="45"/>
                  <w:marBottom w:val="120"/>
                  <w:divBdr>
                    <w:top w:val="none" w:sz="0" w:space="0" w:color="auto"/>
                    <w:left w:val="none" w:sz="0" w:space="0" w:color="auto"/>
                    <w:bottom w:val="none" w:sz="0" w:space="0" w:color="auto"/>
                    <w:right w:val="none" w:sz="0" w:space="0" w:color="auto"/>
                  </w:divBdr>
                  <w:divsChild>
                    <w:div w:id="1191262410">
                      <w:marLeft w:val="0"/>
                      <w:marRight w:val="0"/>
                      <w:marTop w:val="0"/>
                      <w:marBottom w:val="0"/>
                      <w:divBdr>
                        <w:top w:val="none" w:sz="0" w:space="0" w:color="auto"/>
                        <w:left w:val="none" w:sz="0" w:space="0" w:color="auto"/>
                        <w:bottom w:val="none" w:sz="0" w:space="0" w:color="auto"/>
                        <w:right w:val="none" w:sz="0" w:space="0" w:color="auto"/>
                      </w:divBdr>
                      <w:divsChild>
                        <w:div w:id="1797023766">
                          <w:marLeft w:val="0"/>
                          <w:marRight w:val="0"/>
                          <w:marTop w:val="180"/>
                          <w:marBottom w:val="180"/>
                          <w:divBdr>
                            <w:top w:val="single" w:sz="6" w:space="0" w:color="4EA3E9"/>
                            <w:left w:val="single" w:sz="6" w:space="0" w:color="4EA3E9"/>
                            <w:bottom w:val="single" w:sz="6" w:space="12" w:color="4EA3E9"/>
                            <w:right w:val="single" w:sz="6" w:space="0" w:color="4EA3E9"/>
                          </w:divBdr>
                          <w:divsChild>
                            <w:div w:id="201746005">
                              <w:marLeft w:val="0"/>
                              <w:marRight w:val="0"/>
                              <w:marTop w:val="0"/>
                              <w:marBottom w:val="720"/>
                              <w:divBdr>
                                <w:top w:val="single" w:sz="6" w:space="10" w:color="FF9933"/>
                                <w:left w:val="single" w:sz="6" w:space="10" w:color="FF9933"/>
                                <w:bottom w:val="single" w:sz="6" w:space="10" w:color="FF9933"/>
                                <w:right w:val="single" w:sz="6" w:space="10" w:color="FF9933"/>
                              </w:divBdr>
                              <w:divsChild>
                                <w:div w:id="18455843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b.cec.gov.tw/histMain.jsp" TargetMode="External"/><Relationship Id="rId2" Type="http://schemas.openxmlformats.org/officeDocument/2006/relationships/hyperlink" Target="https://lobbycanada.gc.ca/app/secure/ocl/lrs/do/guest?lang=eng" TargetMode="External"/><Relationship Id="rId1" Type="http://schemas.openxmlformats.org/officeDocument/2006/relationships/hyperlink" Target="https://lobbyingdisclosure.house.gov/lookup.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D3005-AC99-47FC-B7B3-FC10FEB2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28</TotalTime>
  <Pages>154</Pages>
  <Words>13022</Words>
  <Characters>74232</Characters>
  <Application>Microsoft Office Word</Application>
  <DocSecurity>0</DocSecurity>
  <Lines>618</Lines>
  <Paragraphs>174</Paragraphs>
  <ScaleCrop>false</ScaleCrop>
  <Company>cy</Company>
  <LinksUpToDate>false</LinksUpToDate>
  <CharactersWithSpaces>87080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8</cp:revision>
  <cp:lastPrinted>2021-09-22T07:05:00Z</cp:lastPrinted>
  <dcterms:created xsi:type="dcterms:W3CDTF">2021-09-10T03:30:00Z</dcterms:created>
  <dcterms:modified xsi:type="dcterms:W3CDTF">2021-09-22T07:12:00Z</dcterms:modified>
</cp:coreProperties>
</file>