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05019" w:rsidRDefault="00D75644" w:rsidP="00F37D7B">
      <w:pPr>
        <w:pStyle w:val="af5"/>
        <w:rPr>
          <w:rFonts w:hAnsi="標楷體"/>
        </w:rPr>
      </w:pPr>
      <w:r w:rsidRPr="00405019">
        <w:rPr>
          <w:rFonts w:hAnsi="標楷體" w:hint="eastAsia"/>
        </w:rPr>
        <w:t>調查報告</w:t>
      </w:r>
    </w:p>
    <w:p w:rsidR="00E25849" w:rsidRPr="00405019" w:rsidRDefault="00E25849" w:rsidP="00CF5A93">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05019">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F5A93" w:rsidRPr="00405019">
        <w:rPr>
          <w:rFonts w:hAnsi="標楷體"/>
        </w:rPr>
        <w:t>據審計部</w:t>
      </w:r>
      <w:proofErr w:type="gramStart"/>
      <w:r w:rsidR="00CF5A93" w:rsidRPr="00405019">
        <w:rPr>
          <w:rFonts w:hAnsi="標楷體"/>
        </w:rPr>
        <w:t>108</w:t>
      </w:r>
      <w:proofErr w:type="gramEnd"/>
      <w:r w:rsidR="00CF5A93" w:rsidRPr="00405019">
        <w:rPr>
          <w:rFonts w:hAnsi="標楷體"/>
        </w:rPr>
        <w:t>年度彰化縣總決算審核報告，彰化縣政府設置彰化縣景觀苗木生產專區以整合苗木產業價值鏈，惟部分土地開發未符規定，迄未建立產銷合一的土地使用型態，致經營效能</w:t>
      </w:r>
      <w:proofErr w:type="gramStart"/>
      <w:r w:rsidR="00CF5A93" w:rsidRPr="00405019">
        <w:rPr>
          <w:rFonts w:hAnsi="標楷體"/>
        </w:rPr>
        <w:t>不</w:t>
      </w:r>
      <w:proofErr w:type="gramEnd"/>
      <w:r w:rsidR="00CF5A93" w:rsidRPr="00405019">
        <w:rPr>
          <w:rFonts w:hAnsi="標楷體"/>
        </w:rPr>
        <w:t>彰，服務中心多數設施長期低度使用或閒置，亟待檢討改善案</w:t>
      </w:r>
      <w:r w:rsidR="00B71FF2" w:rsidRPr="00405019">
        <w:rPr>
          <w:rFonts w:hAnsi="標楷體" w:hint="eastAsia"/>
        </w:rPr>
        <w:t>。</w:t>
      </w:r>
    </w:p>
    <w:p w:rsidR="00E25849" w:rsidRPr="00405019" w:rsidRDefault="00D3143C" w:rsidP="008846BC">
      <w:pPr>
        <w:pStyle w:val="1"/>
        <w:snapToGrid w:val="0"/>
        <w:spacing w:afterLines="30" w:after="137" w:line="500" w:lineRule="exact"/>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05019">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405019" w:rsidRDefault="00CA5163" w:rsidP="008846BC">
      <w:pPr>
        <w:pStyle w:val="11"/>
        <w:snapToGrid w:val="0"/>
        <w:spacing w:afterLines="30" w:after="137" w:line="500" w:lineRule="exact"/>
        <w:ind w:left="680" w:firstLine="680"/>
        <w:rPr>
          <w:rFonts w:hAnsi="標楷體"/>
        </w:rPr>
      </w:pPr>
      <w:bookmarkStart w:id="49" w:name="_Toc524902730"/>
      <w:r w:rsidRPr="00405019">
        <w:rPr>
          <w:rFonts w:hAnsi="標楷體"/>
        </w:rPr>
        <w:t>據</w:t>
      </w:r>
      <w:r w:rsidR="00F84315" w:rsidRPr="00405019">
        <w:rPr>
          <w:rFonts w:hAnsi="標楷體"/>
        </w:rPr>
        <w:t>審計部</w:t>
      </w:r>
      <w:proofErr w:type="gramStart"/>
      <w:r w:rsidR="00F84315" w:rsidRPr="00405019">
        <w:rPr>
          <w:rFonts w:hAnsi="標楷體"/>
        </w:rPr>
        <w:t>108</w:t>
      </w:r>
      <w:proofErr w:type="gramEnd"/>
      <w:r w:rsidR="00F84315" w:rsidRPr="00405019">
        <w:rPr>
          <w:rFonts w:hAnsi="標楷體"/>
        </w:rPr>
        <w:t>年度彰化縣總決算審核報告，彰化縣政府設置彰化縣景觀苗木生產專區以整合苗木產業價值鏈，惟部分土地開發未符規定，迄未建立產銷合一的土地使用型態，致經營效能</w:t>
      </w:r>
      <w:proofErr w:type="gramStart"/>
      <w:r w:rsidR="00F84315" w:rsidRPr="00405019">
        <w:rPr>
          <w:rFonts w:hAnsi="標楷體"/>
        </w:rPr>
        <w:t>不</w:t>
      </w:r>
      <w:proofErr w:type="gramEnd"/>
      <w:r w:rsidR="00F84315" w:rsidRPr="00405019">
        <w:rPr>
          <w:rFonts w:hAnsi="標楷體"/>
        </w:rPr>
        <w:t>彰，服務中心多數設施長期低度使用或閒置，亟待檢討改善</w:t>
      </w:r>
      <w:r w:rsidRPr="00405019">
        <w:rPr>
          <w:rFonts w:hAnsi="標楷體" w:hint="eastAsia"/>
        </w:rPr>
        <w:t>案，經</w:t>
      </w:r>
      <w:r w:rsidR="00F84315" w:rsidRPr="00405019">
        <w:rPr>
          <w:rFonts w:hAnsi="標楷體" w:hint="eastAsia"/>
        </w:rPr>
        <w:t>本院請</w:t>
      </w:r>
      <w:proofErr w:type="gramStart"/>
      <w:r w:rsidR="00F84315" w:rsidRPr="00405019">
        <w:rPr>
          <w:rFonts w:hAnsi="標楷體" w:hint="eastAsia"/>
        </w:rPr>
        <w:t>審計部到院</w:t>
      </w:r>
      <w:proofErr w:type="gramEnd"/>
      <w:r w:rsidR="00F84315" w:rsidRPr="00405019">
        <w:rPr>
          <w:rFonts w:hAnsi="標楷體" w:hint="eastAsia"/>
        </w:rPr>
        <w:t>簡報並提供相關卷證資料，並於民國</w:t>
      </w:r>
      <w:r w:rsidR="00961CAD">
        <w:rPr>
          <w:rFonts w:hAnsi="標楷體" w:hint="eastAsia"/>
        </w:rPr>
        <w:t>(</w:t>
      </w:r>
      <w:r w:rsidR="00F84315" w:rsidRPr="00405019">
        <w:rPr>
          <w:rFonts w:hAnsi="標楷體" w:hint="eastAsia"/>
        </w:rPr>
        <w:t>下同</w:t>
      </w:r>
      <w:r w:rsidR="00961CAD">
        <w:rPr>
          <w:rFonts w:hAnsi="標楷體" w:hint="eastAsia"/>
        </w:rPr>
        <w:t>)</w:t>
      </w:r>
      <w:r w:rsidR="00F84315" w:rsidRPr="00405019">
        <w:rPr>
          <w:rFonts w:hAnsi="標楷體"/>
        </w:rPr>
        <w:t>109</w:t>
      </w:r>
      <w:r w:rsidR="00F84315" w:rsidRPr="00405019">
        <w:rPr>
          <w:rFonts w:hAnsi="標楷體" w:hint="eastAsia"/>
        </w:rPr>
        <w:t>年</w:t>
      </w:r>
      <w:r w:rsidR="00F84315" w:rsidRPr="00405019">
        <w:rPr>
          <w:rFonts w:hAnsi="標楷體"/>
        </w:rPr>
        <w:t>12</w:t>
      </w:r>
      <w:r w:rsidR="00F84315" w:rsidRPr="00405019">
        <w:rPr>
          <w:rFonts w:hAnsi="標楷體" w:hint="eastAsia"/>
        </w:rPr>
        <w:t>月31日至</w:t>
      </w:r>
      <w:r w:rsidR="00F84315" w:rsidRPr="00405019">
        <w:rPr>
          <w:rFonts w:hAnsi="標楷體"/>
        </w:rPr>
        <w:t>彰化縣景觀苗木生產專區</w:t>
      </w:r>
      <w:r w:rsidR="00961CAD">
        <w:rPr>
          <w:rFonts w:hAnsi="標楷體" w:hint="eastAsia"/>
        </w:rPr>
        <w:t>(</w:t>
      </w:r>
      <w:r w:rsidR="00F84315" w:rsidRPr="00405019">
        <w:rPr>
          <w:rFonts w:hAnsi="標楷體" w:hint="eastAsia"/>
        </w:rPr>
        <w:t>下稱苗木專區</w:t>
      </w:r>
      <w:r w:rsidR="00961CAD">
        <w:rPr>
          <w:rFonts w:hAnsi="標楷體" w:hint="eastAsia"/>
        </w:rPr>
        <w:t>)</w:t>
      </w:r>
      <w:r w:rsidR="00F84315" w:rsidRPr="00405019">
        <w:rPr>
          <w:rFonts w:hAnsi="標楷體" w:hint="eastAsia"/>
        </w:rPr>
        <w:t>現場履</w:t>
      </w:r>
      <w:proofErr w:type="gramStart"/>
      <w:r w:rsidR="00F84315" w:rsidRPr="00405019">
        <w:rPr>
          <w:rFonts w:hAnsi="標楷體" w:hint="eastAsia"/>
        </w:rPr>
        <w:t>勘</w:t>
      </w:r>
      <w:proofErr w:type="gramEnd"/>
      <w:r w:rsidR="00F84315" w:rsidRPr="00405019">
        <w:rPr>
          <w:rFonts w:hAnsi="標楷體" w:hint="eastAsia"/>
        </w:rPr>
        <w:t>，且再函</w:t>
      </w:r>
      <w:proofErr w:type="gramStart"/>
      <w:r w:rsidR="00F84315" w:rsidRPr="00405019">
        <w:rPr>
          <w:rFonts w:hAnsi="標楷體" w:hint="eastAsia"/>
        </w:rPr>
        <w:t>詢</w:t>
      </w:r>
      <w:proofErr w:type="gramEnd"/>
      <w:r w:rsidR="00F84315" w:rsidRPr="00405019">
        <w:rPr>
          <w:rFonts w:hAnsi="標楷體" w:hint="eastAsia"/>
        </w:rPr>
        <w:t>彰化縣政府</w:t>
      </w:r>
      <w:r w:rsidR="00F0291E">
        <w:rPr>
          <w:rFonts w:hAnsi="標楷體" w:hint="eastAsia"/>
        </w:rPr>
        <w:t>、內政部及行政院環境保護署</w:t>
      </w:r>
      <w:r w:rsidR="00961CAD">
        <w:rPr>
          <w:rFonts w:hAnsi="標楷體" w:hint="eastAsia"/>
        </w:rPr>
        <w:t>(</w:t>
      </w:r>
      <w:r w:rsidR="00F0291E" w:rsidRPr="00405019">
        <w:rPr>
          <w:rFonts w:hAnsi="標楷體" w:hint="eastAsia"/>
        </w:rPr>
        <w:t>下稱</w:t>
      </w:r>
      <w:r w:rsidR="00F0291E">
        <w:rPr>
          <w:rFonts w:hAnsi="標楷體" w:hint="eastAsia"/>
        </w:rPr>
        <w:t>環保署</w:t>
      </w:r>
      <w:r w:rsidR="00961CAD">
        <w:rPr>
          <w:rFonts w:hAnsi="標楷體" w:hint="eastAsia"/>
        </w:rPr>
        <w:t>)</w:t>
      </w:r>
      <w:proofErr w:type="gramStart"/>
      <w:r w:rsidR="00F84315" w:rsidRPr="00405019">
        <w:rPr>
          <w:rFonts w:hAnsi="標楷體" w:hint="eastAsia"/>
        </w:rPr>
        <w:t>釐</w:t>
      </w:r>
      <w:proofErr w:type="gramEnd"/>
      <w:r w:rsidR="00F84315" w:rsidRPr="00405019">
        <w:rPr>
          <w:rFonts w:hAnsi="標楷體" w:hint="eastAsia"/>
        </w:rPr>
        <w:t>清案情癥結</w:t>
      </w:r>
      <w:r w:rsidRPr="00405019">
        <w:rPr>
          <w:rFonts w:hAnsi="標楷體" w:hint="eastAsia"/>
        </w:rPr>
        <w:t>等，</w:t>
      </w:r>
      <w:r w:rsidR="00FB501B" w:rsidRPr="00405019">
        <w:rPr>
          <w:rFonts w:hAnsi="標楷體" w:hint="eastAsia"/>
        </w:rPr>
        <w:t>已</w:t>
      </w:r>
      <w:proofErr w:type="gramStart"/>
      <w:r w:rsidR="00FB501B" w:rsidRPr="00405019">
        <w:rPr>
          <w:rFonts w:hAnsi="標楷體" w:hint="eastAsia"/>
        </w:rPr>
        <w:t>調查竣</w:t>
      </w:r>
      <w:r w:rsidR="00307A76" w:rsidRPr="00405019">
        <w:rPr>
          <w:rFonts w:hAnsi="標楷體" w:hint="eastAsia"/>
        </w:rPr>
        <w:t>事</w:t>
      </w:r>
      <w:proofErr w:type="gramEnd"/>
      <w:r w:rsidR="00FB501B" w:rsidRPr="00405019">
        <w:rPr>
          <w:rFonts w:hAnsi="標楷體" w:hint="eastAsia"/>
        </w:rPr>
        <w:t>，</w:t>
      </w:r>
      <w:r w:rsidR="00307A76" w:rsidRPr="00405019">
        <w:rPr>
          <w:rFonts w:hAnsi="標楷體" w:hint="eastAsia"/>
        </w:rPr>
        <w:t>茲</w:t>
      </w:r>
      <w:proofErr w:type="gramStart"/>
      <w:r w:rsidR="00307A76" w:rsidRPr="00405019">
        <w:rPr>
          <w:rFonts w:hAnsi="標楷體" w:hint="eastAsia"/>
        </w:rPr>
        <w:t>臚</w:t>
      </w:r>
      <w:proofErr w:type="gramEnd"/>
      <w:r w:rsidR="00FB501B" w:rsidRPr="00405019">
        <w:rPr>
          <w:rFonts w:hAnsi="標楷體" w:hint="eastAsia"/>
        </w:rPr>
        <w:t>列調查意見如下：</w:t>
      </w:r>
    </w:p>
    <w:p w:rsidR="00CC7028" w:rsidRDefault="00B60779" w:rsidP="008846BC">
      <w:pPr>
        <w:pStyle w:val="2"/>
        <w:snapToGrid w:val="0"/>
        <w:spacing w:afterLines="30" w:after="137" w:line="500" w:lineRule="exact"/>
        <w:rPr>
          <w:rFonts w:hAnsi="標楷體"/>
          <w:b/>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405019">
        <w:rPr>
          <w:rFonts w:hAnsi="標楷體" w:hint="eastAsia"/>
          <w:b/>
        </w:rPr>
        <w:t>苗木專區設立本意良善，</w:t>
      </w:r>
      <w:proofErr w:type="gramStart"/>
      <w:r w:rsidRPr="00405019">
        <w:rPr>
          <w:rFonts w:hAnsi="標楷體" w:hint="eastAsia"/>
          <w:b/>
        </w:rPr>
        <w:t>目前滿租</w:t>
      </w:r>
      <w:proofErr w:type="gramEnd"/>
      <w:r w:rsidRPr="00405019">
        <w:rPr>
          <w:rFonts w:hAnsi="標楷體" w:hint="eastAsia"/>
          <w:b/>
        </w:rPr>
        <w:t>，業者實際經營有成，惟彰化縣政府仍未於苗木專區建立產銷合一的土地使用型態，無法委託專業廠商進行行銷及技術交流工作，致未能擴大銷售市場及提高租金收入，</w:t>
      </w:r>
      <w:r>
        <w:rPr>
          <w:rFonts w:hAnsi="標楷體" w:hint="eastAsia"/>
          <w:b/>
        </w:rPr>
        <w:t>自9</w:t>
      </w:r>
      <w:r>
        <w:rPr>
          <w:rFonts w:hAnsi="標楷體"/>
          <w:b/>
        </w:rPr>
        <w:t>9</w:t>
      </w:r>
      <w:r>
        <w:rPr>
          <w:rFonts w:hAnsi="標楷體" w:hint="eastAsia"/>
          <w:b/>
        </w:rPr>
        <w:t>迄</w:t>
      </w:r>
      <w:proofErr w:type="gramStart"/>
      <w:r>
        <w:rPr>
          <w:rFonts w:hAnsi="標楷體" w:hint="eastAsia"/>
          <w:b/>
        </w:rPr>
        <w:t>1</w:t>
      </w:r>
      <w:r>
        <w:rPr>
          <w:rFonts w:hAnsi="標楷體"/>
          <w:b/>
        </w:rPr>
        <w:t>09</w:t>
      </w:r>
      <w:proofErr w:type="gramEnd"/>
      <w:r>
        <w:rPr>
          <w:rFonts w:hAnsi="標楷體" w:hint="eastAsia"/>
          <w:b/>
        </w:rPr>
        <w:t>年度</w:t>
      </w:r>
      <w:r w:rsidRPr="00405019">
        <w:rPr>
          <w:rFonts w:hAnsi="標楷體"/>
          <w:b/>
        </w:rPr>
        <w:t>收支</w:t>
      </w:r>
      <w:r w:rsidRPr="00405019">
        <w:rPr>
          <w:rFonts w:hAnsi="標楷體" w:hint="eastAsia"/>
          <w:b/>
        </w:rPr>
        <w:t>累積虧損</w:t>
      </w:r>
      <w:r w:rsidRPr="00D633CE">
        <w:rPr>
          <w:rFonts w:hAnsi="標楷體" w:hint="eastAsia"/>
          <w:b/>
        </w:rPr>
        <w:t>3,046</w:t>
      </w:r>
      <w:r w:rsidRPr="00405019">
        <w:rPr>
          <w:rFonts w:hAnsi="標楷體" w:hint="eastAsia"/>
          <w:b/>
        </w:rPr>
        <w:t>萬餘元</w:t>
      </w:r>
      <w:r w:rsidR="0008333C" w:rsidRPr="0008333C">
        <w:rPr>
          <w:rFonts w:hAnsi="標楷體" w:hint="eastAsia"/>
          <w:b/>
        </w:rPr>
        <w:t>，</w:t>
      </w:r>
      <w:r w:rsidR="00ED541D">
        <w:rPr>
          <w:rFonts w:hAnsi="標楷體" w:hint="eastAsia"/>
          <w:b/>
        </w:rPr>
        <w:t>恐</w:t>
      </w:r>
      <w:r w:rsidR="0008333C" w:rsidRPr="0008333C">
        <w:rPr>
          <w:rFonts w:hAnsi="標楷體" w:hint="eastAsia"/>
          <w:b/>
        </w:rPr>
        <w:t>影響苗木專區永續經營，實有待改善：</w:t>
      </w:r>
    </w:p>
    <w:p w:rsidR="00011EBB" w:rsidRPr="00405019" w:rsidRDefault="00011EBB" w:rsidP="008846BC">
      <w:pPr>
        <w:pStyle w:val="3"/>
        <w:snapToGrid w:val="0"/>
        <w:spacing w:afterLines="30" w:after="137" w:line="500" w:lineRule="exact"/>
        <w:rPr>
          <w:rFonts w:hAnsi="標楷體"/>
        </w:rPr>
      </w:pPr>
      <w:r w:rsidRPr="00405019">
        <w:rPr>
          <w:rFonts w:hAnsi="標楷體" w:hint="eastAsia"/>
        </w:rPr>
        <w:t>彰化縣政府為整合彰化縣景觀苗木產業價值鏈，塑造兼具生產、展售與觀光效益之專區，於93年12月</w:t>
      </w:r>
      <w:r w:rsidRPr="00405019">
        <w:rPr>
          <w:rFonts w:hAnsi="標楷體" w:hint="eastAsia"/>
        </w:rPr>
        <w:lastRenderedPageBreak/>
        <w:t>23日委託長豐工程顧問股份有限公司辦理苗木專區規劃設計及監造服務，94年5月完成規劃報告。本計畫預期達到目標包括：</w:t>
      </w:r>
    </w:p>
    <w:p w:rsidR="00011EBB" w:rsidRPr="00405019" w:rsidRDefault="00011EBB" w:rsidP="008846BC">
      <w:pPr>
        <w:pStyle w:val="4"/>
        <w:snapToGrid w:val="0"/>
        <w:spacing w:afterLines="30" w:after="137" w:line="500" w:lineRule="exact"/>
        <w:rPr>
          <w:rFonts w:hAnsi="標楷體"/>
        </w:rPr>
      </w:pPr>
      <w:r w:rsidRPr="00405019">
        <w:rPr>
          <w:rFonts w:hAnsi="標楷體" w:hint="eastAsia"/>
        </w:rPr>
        <w:t>整合景觀苗木產業價值鏈：提供並創造集生產與展售於一處的生產基地，讓原本零散的生產鏈，因空間與資訊阻隔之交易成本不再，受聚集經濟效應得以展開新的契機，從單純、不穩定與資訊不明的產銷架構，邁入生產與銷售緊密結合，創造高附加價值的產業鏈。</w:t>
      </w:r>
    </w:p>
    <w:p w:rsidR="00011EBB" w:rsidRPr="00011EBB" w:rsidRDefault="00011EBB" w:rsidP="008846BC">
      <w:pPr>
        <w:pStyle w:val="4"/>
        <w:snapToGrid w:val="0"/>
        <w:spacing w:afterLines="30" w:after="137" w:line="500" w:lineRule="exact"/>
        <w:rPr>
          <w:rFonts w:hAnsi="標楷體"/>
        </w:rPr>
      </w:pPr>
      <w:r w:rsidRPr="00405019">
        <w:rPr>
          <w:rFonts w:hAnsi="標楷體" w:hint="eastAsia"/>
        </w:rPr>
        <w:t>創新產銷與經營組織模式，建立市場品牌與形象：邁入行銷時代，現有的產銷與經營管理模式亟待創新，苗木專區擬由專業的經營團隊管理園區相關業務，未來可藉由產地優勢建立統一的銷售平台，提升資訊與交易的便利性與透明度，並適度引入展示與觀光遊憩等附屬機能，提升園區產品能見度、拓展銷售管道並刺激園藝內需市場，從而終能建立起深受消費者信賴的市場品牌與形象。</w:t>
      </w:r>
    </w:p>
    <w:p w:rsidR="0008333C" w:rsidRDefault="00B60779" w:rsidP="008846BC">
      <w:pPr>
        <w:pStyle w:val="3"/>
        <w:snapToGrid w:val="0"/>
        <w:spacing w:afterLines="30" w:after="137" w:line="500" w:lineRule="exact"/>
        <w:rPr>
          <w:rFonts w:hAnsi="標楷體"/>
        </w:rPr>
      </w:pPr>
      <w:r w:rsidRPr="00BE7DEE">
        <w:rPr>
          <w:rFonts w:hAnsi="標楷體" w:hint="eastAsia"/>
        </w:rPr>
        <w:t>依</w:t>
      </w:r>
      <w:r w:rsidR="00990C9C" w:rsidRPr="00434225">
        <w:rPr>
          <w:rFonts w:hAnsi="標楷體" w:hint="eastAsia"/>
        </w:rPr>
        <w:t>彰化縣景觀苗木生產專區設置管理辦法</w:t>
      </w:r>
      <w:r w:rsidR="00990C9C">
        <w:rPr>
          <w:rFonts w:hAnsi="標楷體" w:cs="新細明體" w:hint="eastAsia"/>
        </w:rPr>
        <w:t>(</w:t>
      </w:r>
      <w:r w:rsidR="00990C9C" w:rsidRPr="00434225">
        <w:rPr>
          <w:rFonts w:hAnsi="標楷體" w:hint="eastAsia"/>
        </w:rPr>
        <w:t>下稱</w:t>
      </w:r>
      <w:r w:rsidR="00990C9C">
        <w:rPr>
          <w:rFonts w:hAnsi="標楷體" w:hint="eastAsia"/>
        </w:rPr>
        <w:t>苗木專區</w:t>
      </w:r>
      <w:r w:rsidR="00990C9C" w:rsidRPr="00434225">
        <w:rPr>
          <w:rFonts w:hAnsi="標楷體" w:hint="eastAsia"/>
        </w:rPr>
        <w:t>管理辦法</w:t>
      </w:r>
      <w:r w:rsidR="00990C9C">
        <w:rPr>
          <w:rFonts w:hAnsi="標楷體"/>
        </w:rPr>
        <w:t>)</w:t>
      </w:r>
      <w:r w:rsidRPr="00BE7DEE">
        <w:rPr>
          <w:rFonts w:hAnsi="標楷體" w:hint="eastAsia"/>
        </w:rPr>
        <w:t>第1條規定：「為使彰化縣景觀苗木生產專區成為匯集苗木產業之生產、展售及技術交流功能之專區，以確保彰化縣苗木產業之永續經營</w:t>
      </w:r>
      <w:r w:rsidRPr="00BE7DEE">
        <w:rPr>
          <w:rFonts w:hAnsi="標楷體"/>
        </w:rPr>
        <w:t>…</w:t>
      </w:r>
      <w:proofErr w:type="gramStart"/>
      <w:r w:rsidRPr="00BE7DEE">
        <w:rPr>
          <w:rFonts w:hAnsi="標楷體"/>
        </w:rPr>
        <w:t>…</w:t>
      </w:r>
      <w:proofErr w:type="gramEnd"/>
      <w:r w:rsidRPr="00BE7DEE">
        <w:rPr>
          <w:rFonts w:hAnsi="標楷體" w:hint="eastAsia"/>
        </w:rPr>
        <w:t>。</w:t>
      </w:r>
      <w:r w:rsidRPr="00BE7DEE">
        <w:rPr>
          <w:rFonts w:hAnsi="標楷體"/>
        </w:rPr>
        <w:t>」</w:t>
      </w:r>
      <w:r w:rsidRPr="00BE7DEE">
        <w:rPr>
          <w:rFonts w:hAnsi="標楷體" w:hint="eastAsia"/>
        </w:rPr>
        <w:t>，及同辦法第3條第2款規定：「本專區已納入擬定彰南花卉園區特定區計畫範圍內，該計畫尚未核定，相關建築及土地之使用應於該計畫公告實施後，始得依相關規定辦理設置。」</w:t>
      </w:r>
      <w:r>
        <w:rPr>
          <w:rFonts w:hAnsi="標楷體" w:hint="eastAsia"/>
        </w:rPr>
        <w:t>。</w:t>
      </w:r>
      <w:r w:rsidRPr="00BE7DEE">
        <w:rPr>
          <w:rFonts w:hAnsi="標楷體" w:hint="eastAsia"/>
        </w:rPr>
        <w:t>經查苗木專</w:t>
      </w:r>
      <w:r w:rsidRPr="00BE7DEE">
        <w:rPr>
          <w:rFonts w:hAnsi="標楷體" w:hint="eastAsia"/>
        </w:rPr>
        <w:lastRenderedPageBreak/>
        <w:t>區於98年12月19日正式營運，主要劃分為生產展售園區及中心服務區兩部分，其中生產展售園區分割為87個出租單元，主要提供業者栽種與展售苗木之用；另中心服務區位於苗木專區基地中央，設置有服務中心1棟，提供苗木專區之一般事務行政管理、員工訪客餐飲及參訪遊客導</w:t>
      </w:r>
      <w:proofErr w:type="gramStart"/>
      <w:r w:rsidRPr="00BE7DEE">
        <w:rPr>
          <w:rFonts w:hAnsi="標楷體" w:hint="eastAsia"/>
        </w:rPr>
        <w:t>覽</w:t>
      </w:r>
      <w:proofErr w:type="gramEnd"/>
      <w:r w:rsidRPr="00BE7DEE">
        <w:rPr>
          <w:rFonts w:hAnsi="標楷體" w:hint="eastAsia"/>
        </w:rPr>
        <w:t>示範等服務。彰化縣政府原規劃透過苗木專區兼具生產與展售功能之土地使用型態，並委託專業廠商負責行銷及技術交流工作，以擴大苗木銷售市場，確保彰化縣苗木產業之永續經營；且依苗木專區規劃報告所載財務分析，苗木專區委託營運前3年生產展售各出租單元之租金固定，廠商無須支付該府回饋金，第4年起則逐年調高土地租金10％，並將租金收入10％作為</w:t>
      </w:r>
      <w:proofErr w:type="gramStart"/>
      <w:r w:rsidRPr="00BE7DEE">
        <w:rPr>
          <w:rFonts w:hAnsi="標楷體" w:hint="eastAsia"/>
        </w:rPr>
        <w:t>回饋金繳回</w:t>
      </w:r>
      <w:proofErr w:type="gramEnd"/>
      <w:r w:rsidRPr="00BE7DEE">
        <w:rPr>
          <w:rFonts w:hAnsi="標楷體" w:hint="eastAsia"/>
        </w:rPr>
        <w:t>該府，使苗木專區的設置在財務上具有可行性。</w:t>
      </w:r>
    </w:p>
    <w:p w:rsidR="00B60779" w:rsidRPr="00BE7DEE" w:rsidRDefault="0008333C" w:rsidP="008846BC">
      <w:pPr>
        <w:pStyle w:val="3"/>
        <w:snapToGrid w:val="0"/>
        <w:spacing w:afterLines="30" w:after="137" w:line="500" w:lineRule="exact"/>
        <w:rPr>
          <w:rFonts w:hAnsi="標楷體"/>
        </w:rPr>
      </w:pPr>
      <w:r>
        <w:rPr>
          <w:rFonts w:hAnsi="標楷體" w:hint="eastAsia"/>
        </w:rPr>
        <w:t>查彰化縣政</w:t>
      </w:r>
      <w:r w:rsidR="00B60779" w:rsidRPr="00BE7DEE">
        <w:rPr>
          <w:rFonts w:hAnsi="標楷體" w:hint="eastAsia"/>
        </w:rPr>
        <w:t>府雖於98年9月14日先將苗木專區內之生產展售園區</w:t>
      </w:r>
      <w:r w:rsidR="00B60779">
        <w:rPr>
          <w:rFonts w:hAnsi="標楷體" w:hint="eastAsia"/>
        </w:rPr>
        <w:t>(</w:t>
      </w:r>
      <w:r w:rsidR="00B60779" w:rsidRPr="00BE7DEE">
        <w:rPr>
          <w:rFonts w:hAnsi="標楷體" w:hint="eastAsia"/>
        </w:rPr>
        <w:t>49.42公頃土地</w:t>
      </w:r>
      <w:r w:rsidR="00B60779">
        <w:rPr>
          <w:rFonts w:hAnsi="標楷體" w:hint="eastAsia"/>
        </w:rPr>
        <w:t>)</w:t>
      </w:r>
      <w:r w:rsidR="00B60779" w:rsidRPr="00BE7DEE">
        <w:rPr>
          <w:rFonts w:hAnsi="標楷體" w:hint="eastAsia"/>
        </w:rPr>
        <w:t>變更為農牧用地，且生產展售園區於100年4月之出租率已達100％，惟因「擬定彰南花卉園區特定區計畫</w:t>
      </w:r>
      <w:r w:rsidR="00B60779" w:rsidRPr="00BE7DEE">
        <w:rPr>
          <w:rFonts w:hAnsi="標楷體"/>
        </w:rPr>
        <w:t>」</w:t>
      </w:r>
      <w:r w:rsidR="00B60779" w:rsidRPr="00BE7DEE">
        <w:rPr>
          <w:rFonts w:hAnsi="標楷體" w:cs="Malgun Gothic Semilight" w:hint="eastAsia"/>
          <w:kern w:val="0"/>
        </w:rPr>
        <w:t>於105年7月29日終止推動，</w:t>
      </w:r>
      <w:r w:rsidR="00B60779" w:rsidRPr="00BE7DEE">
        <w:rPr>
          <w:rFonts w:hAnsi="標楷體" w:hint="eastAsia"/>
        </w:rPr>
        <w:t>各生產展售單元迄仍僅能作為農業生產使用，無法設置展示及銷售所需設施，致未能委託專業廠商負責苗木專區的行銷及技術交流工作，未能成為匯集生產、展售及技術交流功能之專區，無法透過產銷合一的土地使用型態拓展銷售管道，亦導致業者承租土地之租金未能依原規劃進行調整。經統計苗木專區</w:t>
      </w:r>
      <w:r w:rsidR="00B60779">
        <w:rPr>
          <w:rFonts w:hAnsi="標楷體" w:hint="eastAsia"/>
        </w:rPr>
        <w:t>自9</w:t>
      </w:r>
      <w:r w:rsidR="00B60779">
        <w:rPr>
          <w:rFonts w:hAnsi="標楷體"/>
        </w:rPr>
        <w:t>9</w:t>
      </w:r>
      <w:r w:rsidR="00B60779" w:rsidRPr="00BE7DEE">
        <w:rPr>
          <w:rFonts w:hAnsi="標楷體" w:hint="eastAsia"/>
        </w:rPr>
        <w:t>至10</w:t>
      </w:r>
      <w:r w:rsidR="00B60779" w:rsidRPr="00BE7DEE">
        <w:rPr>
          <w:rFonts w:hAnsi="標楷體"/>
        </w:rPr>
        <w:t>9</w:t>
      </w:r>
      <w:r w:rsidR="00B60779" w:rsidRPr="00BE7DEE">
        <w:rPr>
          <w:rFonts w:hAnsi="標楷體" w:hint="eastAsia"/>
        </w:rPr>
        <w:t>年度</w:t>
      </w:r>
      <w:r w:rsidR="00B60779" w:rsidRPr="00BE7DEE">
        <w:rPr>
          <w:rFonts w:hAnsi="標楷體"/>
        </w:rPr>
        <w:t>收支</w:t>
      </w:r>
      <w:r w:rsidR="00B60779">
        <w:rPr>
          <w:rFonts w:hAnsi="標楷體" w:hint="eastAsia"/>
        </w:rPr>
        <w:t>(</w:t>
      </w:r>
      <w:r w:rsidR="00B60779" w:rsidRPr="00BE7DEE">
        <w:rPr>
          <w:rFonts w:hAnsi="標楷體" w:hint="eastAsia"/>
        </w:rPr>
        <w:t>詳</w:t>
      </w:r>
      <w:r w:rsidR="00D40B76">
        <w:rPr>
          <w:rFonts w:hAnsi="標楷體" w:hint="eastAsia"/>
        </w:rPr>
        <w:t>附表</w:t>
      </w:r>
      <w:proofErr w:type="gramStart"/>
      <w:r w:rsidR="00D40B76">
        <w:rPr>
          <w:rFonts w:hAnsi="標楷體" w:hint="eastAsia"/>
        </w:rPr>
        <w:t>一</w:t>
      </w:r>
      <w:proofErr w:type="gramEnd"/>
      <w:r w:rsidR="00B60779">
        <w:rPr>
          <w:rFonts w:hAnsi="標楷體" w:hint="eastAsia"/>
        </w:rPr>
        <w:t>)</w:t>
      </w:r>
      <w:r w:rsidR="00B60779" w:rsidRPr="00BE7DEE">
        <w:rPr>
          <w:rFonts w:hAnsi="標楷體"/>
        </w:rPr>
        <w:t>，</w:t>
      </w:r>
      <w:r w:rsidR="00B60779" w:rsidRPr="00BE7DEE">
        <w:rPr>
          <w:rFonts w:hAnsi="標楷體" w:hint="eastAsia"/>
        </w:rPr>
        <w:t>其中收入項目包括業者承租苗木專區</w:t>
      </w:r>
      <w:r w:rsidR="00B60779" w:rsidRPr="00BE7DEE">
        <w:rPr>
          <w:rFonts w:hAnsi="標楷體"/>
        </w:rPr>
        <w:t>土地租</w:t>
      </w:r>
      <w:r w:rsidR="00B60779" w:rsidRPr="00BE7DEE">
        <w:rPr>
          <w:rFonts w:hAnsi="標楷體"/>
        </w:rPr>
        <w:lastRenderedPageBreak/>
        <w:t>金</w:t>
      </w:r>
      <w:r w:rsidR="00B60779" w:rsidRPr="00BE7DEE">
        <w:rPr>
          <w:rFonts w:hAnsi="標楷體" w:hint="eastAsia"/>
        </w:rPr>
        <w:t>及水電費、公共及基礎</w:t>
      </w:r>
      <w:r w:rsidR="00B60779" w:rsidRPr="00BE7DEE">
        <w:rPr>
          <w:rFonts w:hAnsi="標楷體"/>
        </w:rPr>
        <w:t>設施使用費</w:t>
      </w:r>
      <w:r w:rsidR="00B60779" w:rsidRPr="00BE7DEE">
        <w:rPr>
          <w:rFonts w:hAnsi="標楷體" w:hint="eastAsia"/>
        </w:rPr>
        <w:t>等</w:t>
      </w:r>
      <w:r w:rsidR="00B60779" w:rsidRPr="00BE7DEE">
        <w:rPr>
          <w:rFonts w:hAnsi="標楷體"/>
        </w:rPr>
        <w:t>，支出項目包括支付台</w:t>
      </w:r>
      <w:r w:rsidR="00B60779" w:rsidRPr="00BE7DEE">
        <w:rPr>
          <w:rFonts w:hAnsi="標楷體" w:hint="eastAsia"/>
        </w:rPr>
        <w:t>糖</w:t>
      </w:r>
      <w:r w:rsidR="00B60779" w:rsidRPr="00BE7DEE">
        <w:rPr>
          <w:rFonts w:hAnsi="標楷體"/>
        </w:rPr>
        <w:t>公司</w:t>
      </w:r>
      <w:r w:rsidR="00B60779" w:rsidRPr="00BE7DEE">
        <w:rPr>
          <w:rFonts w:hAnsi="標楷體" w:hint="eastAsia"/>
        </w:rPr>
        <w:t>土地租金、苗木專</w:t>
      </w:r>
      <w:r w:rsidR="00B60779" w:rsidRPr="00BE7DEE">
        <w:rPr>
          <w:rFonts w:hAnsi="標楷體"/>
        </w:rPr>
        <w:t>區保全及環境維護費用、水電費、地價稅等</w:t>
      </w:r>
      <w:r w:rsidR="00B60779">
        <w:rPr>
          <w:rFonts w:hAnsi="標楷體" w:hint="eastAsia"/>
        </w:rPr>
        <w:t>(</w:t>
      </w:r>
      <w:r w:rsidR="00B60779" w:rsidRPr="00BE7DEE">
        <w:rPr>
          <w:rFonts w:hAnsi="標楷體" w:hint="eastAsia"/>
        </w:rPr>
        <w:t>不含苗木專區內排水改善工程</w:t>
      </w:r>
      <w:r w:rsidR="00B60779">
        <w:rPr>
          <w:rFonts w:hAnsi="標楷體"/>
        </w:rPr>
        <w:t>)</w:t>
      </w:r>
      <w:r w:rsidR="00B60779" w:rsidRPr="00BE7DEE">
        <w:rPr>
          <w:rFonts w:hAnsi="標楷體" w:hint="eastAsia"/>
        </w:rPr>
        <w:t>，累積虧損</w:t>
      </w:r>
      <w:r w:rsidR="00B60779">
        <w:rPr>
          <w:rFonts w:hAnsi="標楷體" w:hint="eastAsia"/>
        </w:rPr>
        <w:t>計</w:t>
      </w:r>
      <w:r w:rsidR="00B60779" w:rsidRPr="00434225">
        <w:rPr>
          <w:rFonts w:hAnsi="標楷體" w:hint="eastAsia"/>
        </w:rPr>
        <w:t>新臺幣</w:t>
      </w:r>
      <w:r w:rsidR="00B60779">
        <w:rPr>
          <w:rFonts w:hAnsi="標楷體" w:hint="eastAsia"/>
        </w:rPr>
        <w:t>(</w:t>
      </w:r>
      <w:r w:rsidR="00B60779" w:rsidRPr="00434225">
        <w:rPr>
          <w:rFonts w:hAnsi="標楷體" w:hint="eastAsia"/>
        </w:rPr>
        <w:t>下同</w:t>
      </w:r>
      <w:r w:rsidR="00B60779">
        <w:rPr>
          <w:rFonts w:hAnsi="標楷體" w:hint="eastAsia"/>
        </w:rPr>
        <w:t>)</w:t>
      </w:r>
      <w:r w:rsidR="00B60779">
        <w:rPr>
          <w:rFonts w:hAnsi="標楷體"/>
        </w:rPr>
        <w:t>3</w:t>
      </w:r>
      <w:r w:rsidR="00B60779" w:rsidRPr="00BE7DEE">
        <w:rPr>
          <w:rFonts w:hAnsi="標楷體"/>
        </w:rPr>
        <w:t>,</w:t>
      </w:r>
      <w:r w:rsidR="00B60779">
        <w:rPr>
          <w:rFonts w:hAnsi="標楷體"/>
        </w:rPr>
        <w:t>046</w:t>
      </w:r>
      <w:r w:rsidR="00B60779" w:rsidRPr="00BE7DEE">
        <w:rPr>
          <w:rFonts w:hAnsi="標楷體" w:hint="eastAsia"/>
        </w:rPr>
        <w:t>萬餘元。</w:t>
      </w:r>
    </w:p>
    <w:p w:rsidR="0008333C" w:rsidRPr="00987179" w:rsidRDefault="0008333C" w:rsidP="008846BC">
      <w:pPr>
        <w:pStyle w:val="3"/>
        <w:snapToGrid w:val="0"/>
        <w:spacing w:afterLines="30" w:after="137" w:line="500" w:lineRule="exact"/>
        <w:rPr>
          <w:rFonts w:hAnsi="標楷體"/>
        </w:rPr>
      </w:pPr>
      <w:r w:rsidRPr="00987179">
        <w:rPr>
          <w:rFonts w:hAnsi="標楷體" w:hint="eastAsia"/>
          <w:bCs w:val="0"/>
        </w:rPr>
        <w:t>復查苗木專區1</w:t>
      </w:r>
      <w:r w:rsidRPr="00987179">
        <w:rPr>
          <w:rFonts w:hAnsi="標楷體"/>
          <w:bCs w:val="0"/>
        </w:rPr>
        <w:t>10</w:t>
      </w:r>
      <w:r w:rsidRPr="00987179">
        <w:rPr>
          <w:rFonts w:hAnsi="標楷體" w:hint="eastAsia"/>
          <w:bCs w:val="0"/>
        </w:rPr>
        <w:t>年共有2</w:t>
      </w:r>
      <w:r w:rsidRPr="00987179">
        <w:rPr>
          <w:rFonts w:hAnsi="標楷體"/>
          <w:bCs w:val="0"/>
        </w:rPr>
        <w:t>1</w:t>
      </w:r>
      <w:r w:rsidRPr="00987179">
        <w:rPr>
          <w:rFonts w:hAnsi="標楷體" w:hint="eastAsia"/>
          <w:bCs w:val="0"/>
        </w:rPr>
        <w:t>家業者進駐，承租面積約3</w:t>
      </w:r>
      <w:r w:rsidRPr="00987179">
        <w:rPr>
          <w:rFonts w:hAnsi="標楷體"/>
          <w:bCs w:val="0"/>
        </w:rPr>
        <w:t>6</w:t>
      </w:r>
      <w:r w:rsidRPr="00987179">
        <w:rPr>
          <w:rFonts w:hAnsi="標楷體" w:hint="eastAsia"/>
          <w:bCs w:val="0"/>
        </w:rPr>
        <w:t>公頃</w:t>
      </w:r>
      <w:r w:rsidRPr="00987179">
        <w:rPr>
          <w:rFonts w:hAnsi="標楷體" w:cs="新細明體" w:hint="eastAsia"/>
        </w:rPr>
        <w:t>(</w:t>
      </w:r>
      <w:r w:rsidRPr="00987179">
        <w:rPr>
          <w:rFonts w:hAnsi="標楷體" w:hint="eastAsia"/>
          <w:bCs w:val="0"/>
        </w:rPr>
        <w:t>不包含該府使用部分</w:t>
      </w:r>
      <w:r w:rsidRPr="00987179">
        <w:rPr>
          <w:rFonts w:hAnsi="標楷體"/>
          <w:bCs w:val="0"/>
        </w:rPr>
        <w:t>)</w:t>
      </w:r>
      <w:r w:rsidRPr="00987179">
        <w:rPr>
          <w:rFonts w:hAnsi="標楷體" w:hint="eastAsia"/>
          <w:bCs w:val="0"/>
        </w:rPr>
        <w:t>，</w:t>
      </w:r>
      <w:proofErr w:type="gramStart"/>
      <w:r w:rsidRPr="00987179">
        <w:rPr>
          <w:rFonts w:hAnsi="標楷體" w:hint="eastAsia"/>
          <w:bCs w:val="0"/>
        </w:rPr>
        <w:t>1</w:t>
      </w:r>
      <w:r w:rsidRPr="00987179">
        <w:rPr>
          <w:rFonts w:hAnsi="標楷體"/>
          <w:bCs w:val="0"/>
        </w:rPr>
        <w:t>10</w:t>
      </w:r>
      <w:proofErr w:type="gramEnd"/>
      <w:r w:rsidRPr="00987179">
        <w:rPr>
          <w:rFonts w:hAnsi="標楷體" w:hint="eastAsia"/>
          <w:bCs w:val="0"/>
        </w:rPr>
        <w:t>年度租金收入合計</w:t>
      </w:r>
      <w:r w:rsidRPr="00987179">
        <w:rPr>
          <w:rFonts w:hAnsi="標楷體"/>
          <w:kern w:val="0"/>
        </w:rPr>
        <w:t>880</w:t>
      </w:r>
      <w:r w:rsidRPr="00987179">
        <w:rPr>
          <w:rFonts w:hAnsi="標楷體" w:hint="eastAsia"/>
          <w:bCs w:val="0"/>
        </w:rPr>
        <w:t>萬餘元，經彰化縣政府粗估所有廠商年產值約2億以上，除種植景觀苗木外，亦有業者生產蝴蝶蘭、文心蘭、桔梗、番茄、花胡瓜等作物，</w:t>
      </w:r>
      <w:r w:rsidR="00987179" w:rsidRPr="00987179">
        <w:rPr>
          <w:rFonts w:hAnsi="標楷體" w:hint="eastAsia"/>
          <w:bCs w:val="0"/>
        </w:rPr>
        <w:t>例如</w:t>
      </w:r>
      <w:r w:rsidR="00EC1890">
        <w:rPr>
          <w:rFonts w:hAnsi="標楷體" w:hint="eastAsia"/>
          <w:bCs w:val="0"/>
        </w:rPr>
        <w:t>本院履</w:t>
      </w:r>
      <w:proofErr w:type="gramStart"/>
      <w:r w:rsidR="00EC1890">
        <w:rPr>
          <w:rFonts w:hAnsi="標楷體" w:hint="eastAsia"/>
          <w:bCs w:val="0"/>
        </w:rPr>
        <w:t>勘</w:t>
      </w:r>
      <w:proofErr w:type="gramEnd"/>
      <w:r w:rsidR="00EC1890">
        <w:rPr>
          <w:rFonts w:hAnsi="標楷體" w:hint="eastAsia"/>
          <w:bCs w:val="0"/>
        </w:rPr>
        <w:t>參觀承租業者</w:t>
      </w:r>
      <w:r w:rsidR="00987179" w:rsidRPr="00987179">
        <w:rPr>
          <w:rFonts w:hAnsi="標楷體" w:hint="eastAsia"/>
        </w:rPr>
        <w:t>喬伊登國際農產有限公司</w:t>
      </w:r>
      <w:r w:rsidR="00EC1890">
        <w:rPr>
          <w:rFonts w:hAnsi="標楷體" w:hint="eastAsia"/>
        </w:rPr>
        <w:t>為</w:t>
      </w:r>
      <w:r w:rsidR="00987179" w:rsidRPr="00987179">
        <w:rPr>
          <w:rFonts w:hAnsi="標楷體" w:hint="eastAsia"/>
        </w:rPr>
        <w:t>全台第一棟的高端科技環控玻璃番茄溫室，以微電腦全程控溫、濕，種植2000坪荷蘭進口品種牛番茄和天使串番茄、花胡瓜，以高科技化管理，6倍數提升產能</w:t>
      </w:r>
      <w:r w:rsidR="00987179">
        <w:rPr>
          <w:rFonts w:hAnsi="標楷體" w:hint="eastAsia"/>
        </w:rPr>
        <w:t>，</w:t>
      </w:r>
      <w:r w:rsidRPr="00987179">
        <w:rPr>
          <w:rFonts w:hAnsi="標楷體" w:hint="eastAsia"/>
          <w:bCs w:val="0"/>
        </w:rPr>
        <w:t>經營頗具成效，</w:t>
      </w:r>
      <w:r w:rsidRPr="00987179">
        <w:rPr>
          <w:rFonts w:hAnsi="標楷體" w:hint="eastAsia"/>
        </w:rPr>
        <w:t>惟各生產展售單元仍僅能做為農業生產使用，無法設置展示及銷售所需設施。</w:t>
      </w:r>
    </w:p>
    <w:p w:rsidR="0008333C" w:rsidRPr="00405019" w:rsidRDefault="007D4109" w:rsidP="008846BC">
      <w:pPr>
        <w:pStyle w:val="3"/>
        <w:snapToGrid w:val="0"/>
        <w:spacing w:afterLines="30" w:after="137" w:line="500" w:lineRule="exact"/>
        <w:rPr>
          <w:rFonts w:hAnsi="標楷體"/>
        </w:rPr>
      </w:pPr>
      <w:proofErr w:type="gramStart"/>
      <w:r>
        <w:rPr>
          <w:rFonts w:hAnsi="標楷體" w:cs="新細明體" w:hint="eastAsia"/>
        </w:rPr>
        <w:t>揆</w:t>
      </w:r>
      <w:proofErr w:type="gramEnd"/>
      <w:r>
        <w:rPr>
          <w:rFonts w:hAnsi="標楷體" w:cs="新細明體" w:hint="eastAsia"/>
        </w:rPr>
        <w:t>以</w:t>
      </w:r>
      <w:r w:rsidR="0008333C" w:rsidRPr="00405019">
        <w:rPr>
          <w:rFonts w:hAnsi="標楷體" w:cs="新細明體" w:hint="eastAsia"/>
        </w:rPr>
        <w:t>苗木專區設立本意良善，</w:t>
      </w:r>
      <w:proofErr w:type="gramStart"/>
      <w:r w:rsidR="0008333C" w:rsidRPr="00405019">
        <w:rPr>
          <w:rFonts w:hAnsi="標楷體" w:cs="新細明體" w:hint="eastAsia"/>
        </w:rPr>
        <w:t>目前滿租</w:t>
      </w:r>
      <w:proofErr w:type="gramEnd"/>
      <w:r w:rsidR="0008333C" w:rsidRPr="00405019">
        <w:rPr>
          <w:rFonts w:hAnsi="標楷體" w:cs="新細明體" w:hint="eastAsia"/>
        </w:rPr>
        <w:t>，業者實際經營有成，彰化縣政府雖將苗木專區各生產展售園區之土地變更為農牧用地，惟僅能作為農業生產使用，無法作為設置展示銷售設施使用，迄未建立產銷合一之土地使用型態；另該府亦未委託專業廠商負責苗木專區的行銷及技術交流工作，未能成為匯集生產、展售及技術交流功能之專區，致未能擴大銷售市場及提高租金收入，</w:t>
      </w:r>
      <w:r w:rsidR="0008333C" w:rsidRPr="00D633CE">
        <w:rPr>
          <w:rFonts w:hAnsi="標楷體" w:cs="新細明體" w:hint="eastAsia"/>
        </w:rPr>
        <w:t>自9</w:t>
      </w:r>
      <w:r w:rsidR="0008333C" w:rsidRPr="00D633CE">
        <w:rPr>
          <w:rFonts w:hAnsi="標楷體" w:cs="新細明體"/>
        </w:rPr>
        <w:t>9</w:t>
      </w:r>
      <w:r w:rsidR="0008333C" w:rsidRPr="00D633CE">
        <w:rPr>
          <w:rFonts w:hAnsi="標楷體" w:cs="新細明體" w:hint="eastAsia"/>
        </w:rPr>
        <w:t>迄</w:t>
      </w:r>
      <w:proofErr w:type="gramStart"/>
      <w:r w:rsidR="0008333C" w:rsidRPr="00D633CE">
        <w:rPr>
          <w:rFonts w:hAnsi="標楷體" w:cs="新細明體" w:hint="eastAsia"/>
        </w:rPr>
        <w:t>1</w:t>
      </w:r>
      <w:r w:rsidR="0008333C" w:rsidRPr="00D633CE">
        <w:rPr>
          <w:rFonts w:hAnsi="標楷體" w:cs="新細明體"/>
        </w:rPr>
        <w:t>09</w:t>
      </w:r>
      <w:proofErr w:type="gramEnd"/>
      <w:r w:rsidR="0008333C" w:rsidRPr="00D633CE">
        <w:rPr>
          <w:rFonts w:hAnsi="標楷體" w:cs="新細明體" w:hint="eastAsia"/>
        </w:rPr>
        <w:t>年度</w:t>
      </w:r>
      <w:r w:rsidR="0008333C" w:rsidRPr="00D633CE">
        <w:rPr>
          <w:rFonts w:hAnsi="標楷體" w:cs="新細明體"/>
        </w:rPr>
        <w:t>收支</w:t>
      </w:r>
      <w:r w:rsidR="0008333C" w:rsidRPr="00D633CE">
        <w:rPr>
          <w:rFonts w:hAnsi="標楷體" w:cs="新細明體" w:hint="eastAsia"/>
        </w:rPr>
        <w:t>累積虧損3,046萬餘元，</w:t>
      </w:r>
      <w:r w:rsidR="00F2739B">
        <w:rPr>
          <w:rFonts w:hAnsi="標楷體" w:cs="新細明體" w:hint="eastAsia"/>
        </w:rPr>
        <w:t>恐將</w:t>
      </w:r>
      <w:r w:rsidR="0008333C" w:rsidRPr="00405019">
        <w:rPr>
          <w:rFonts w:hAnsi="標楷體" w:cs="新細明體" w:hint="eastAsia"/>
        </w:rPr>
        <w:t>影響苗木專區永續經營</w:t>
      </w:r>
      <w:r w:rsidR="0008333C">
        <w:rPr>
          <w:rFonts w:hAnsi="標楷體" w:cs="新細明體" w:hint="eastAsia"/>
        </w:rPr>
        <w:t>，</w:t>
      </w:r>
      <w:r w:rsidR="0008333C">
        <w:rPr>
          <w:rFonts w:hAnsi="標楷體" w:cs="新細明體" w:hint="eastAsia"/>
        </w:rPr>
        <w:lastRenderedPageBreak/>
        <w:t>實有待改善。</w:t>
      </w:r>
    </w:p>
    <w:p w:rsidR="0008333C" w:rsidRPr="00405019" w:rsidRDefault="0008333C" w:rsidP="008846BC">
      <w:pPr>
        <w:pStyle w:val="2"/>
        <w:snapToGrid w:val="0"/>
        <w:spacing w:afterLines="30" w:after="137" w:line="500" w:lineRule="exact"/>
        <w:rPr>
          <w:rFonts w:hAnsi="標楷體"/>
          <w:b/>
        </w:rPr>
      </w:pPr>
      <w:r>
        <w:rPr>
          <w:rFonts w:hAnsi="標楷體" w:hint="eastAsia"/>
          <w:b/>
        </w:rPr>
        <w:t>苗木</w:t>
      </w:r>
      <w:r w:rsidRPr="00405019">
        <w:rPr>
          <w:rFonts w:hAnsi="標楷體" w:hint="eastAsia"/>
          <w:b/>
        </w:rPr>
        <w:t>專區內服務中心多數設施</w:t>
      </w:r>
      <w:r>
        <w:rPr>
          <w:rFonts w:hAnsi="標楷體" w:hint="eastAsia"/>
          <w:b/>
        </w:rPr>
        <w:t>尚保持</w:t>
      </w:r>
      <w:r w:rsidR="00621707">
        <w:rPr>
          <w:rFonts w:hAnsi="標楷體" w:hint="eastAsia"/>
          <w:b/>
        </w:rPr>
        <w:t>堪用未顯破</w:t>
      </w:r>
      <w:r w:rsidR="007726A4">
        <w:rPr>
          <w:rFonts w:hAnsi="標楷體" w:hint="eastAsia"/>
          <w:b/>
        </w:rPr>
        <w:t>舊</w:t>
      </w:r>
      <w:r>
        <w:rPr>
          <w:rFonts w:hAnsi="標楷體" w:hint="eastAsia"/>
          <w:b/>
        </w:rPr>
        <w:t>，惟</w:t>
      </w:r>
      <w:r w:rsidRPr="00405019">
        <w:rPr>
          <w:rFonts w:hAnsi="標楷體" w:hint="eastAsia"/>
          <w:b/>
        </w:rPr>
        <w:t>長期低度使用或閒置，該府與業者間溝通不良，管理</w:t>
      </w:r>
      <w:r w:rsidR="007D4109">
        <w:rPr>
          <w:rFonts w:hAnsi="標楷體" w:hint="eastAsia"/>
          <w:b/>
        </w:rPr>
        <w:t>消極</w:t>
      </w:r>
      <w:r w:rsidRPr="00405019">
        <w:rPr>
          <w:rFonts w:hAnsi="標楷體" w:hint="eastAsia"/>
          <w:b/>
        </w:rPr>
        <w:t>未盡良善，難以發揮預期效益，實有待</w:t>
      </w:r>
      <w:r>
        <w:rPr>
          <w:rFonts w:hAnsi="標楷體" w:hint="eastAsia"/>
          <w:b/>
        </w:rPr>
        <w:t>該府設置溝通及產銷平台</w:t>
      </w:r>
      <w:r w:rsidR="00FF4154">
        <w:rPr>
          <w:rFonts w:hAnsi="標楷體" w:hint="eastAsia"/>
          <w:b/>
        </w:rPr>
        <w:t>，以</w:t>
      </w:r>
      <w:r>
        <w:rPr>
          <w:rFonts w:hAnsi="標楷體" w:hint="eastAsia"/>
          <w:b/>
        </w:rPr>
        <w:t>發揮專區潛力</w:t>
      </w:r>
      <w:r w:rsidRPr="00405019">
        <w:rPr>
          <w:rFonts w:hAnsi="標楷體" w:hint="eastAsia"/>
          <w:b/>
        </w:rPr>
        <w:t>積極</w:t>
      </w:r>
      <w:r>
        <w:rPr>
          <w:rFonts w:hAnsi="標楷體" w:hint="eastAsia"/>
          <w:b/>
        </w:rPr>
        <w:t>活化</w:t>
      </w:r>
      <w:r w:rsidRPr="00405019">
        <w:rPr>
          <w:rFonts w:hAnsi="標楷體" w:hint="eastAsia"/>
          <w:b/>
        </w:rPr>
        <w:t>改善：</w:t>
      </w:r>
    </w:p>
    <w:p w:rsidR="00B60779" w:rsidRDefault="00B60779" w:rsidP="008846BC">
      <w:pPr>
        <w:pStyle w:val="3"/>
        <w:snapToGrid w:val="0"/>
        <w:spacing w:afterLines="30" w:after="137" w:line="500" w:lineRule="exact"/>
        <w:rPr>
          <w:rFonts w:hAnsi="標楷體"/>
        </w:rPr>
      </w:pPr>
      <w:r w:rsidRPr="00405019">
        <w:rPr>
          <w:rFonts w:hAnsi="標楷體" w:hint="eastAsia"/>
        </w:rPr>
        <w:t>查</w:t>
      </w:r>
      <w:r w:rsidR="00990C9C" w:rsidRPr="00405019">
        <w:rPr>
          <w:rFonts w:hAnsi="標楷體" w:hint="eastAsia"/>
        </w:rPr>
        <w:t>苗</w:t>
      </w:r>
      <w:r w:rsidR="00990C9C" w:rsidRPr="00405019">
        <w:rPr>
          <w:rFonts w:hAnsi="標楷體" w:cs="Malgun Gothic Semilight" w:hint="eastAsia"/>
          <w:kern w:val="0"/>
        </w:rPr>
        <w:t>木專區基地位於「擬定彰南花卉園區特定區計畫</w:t>
      </w:r>
      <w:r w:rsidR="00990C9C" w:rsidRPr="00405019">
        <w:rPr>
          <w:rFonts w:hAnsi="標楷體" w:cs="Malgun Gothic Semilight"/>
          <w:kern w:val="0"/>
        </w:rPr>
        <w:t>」</w:t>
      </w:r>
      <w:r w:rsidR="00990C9C" w:rsidRPr="00405019">
        <w:rPr>
          <w:rFonts w:hAnsi="標楷體" w:cs="Malgun Gothic Semilight" w:hint="eastAsia"/>
          <w:kern w:val="0"/>
        </w:rPr>
        <w:t>內之東南角，包含</w:t>
      </w:r>
      <w:r w:rsidR="00990C9C" w:rsidRPr="00011EBB">
        <w:rPr>
          <w:rFonts w:hAnsi="標楷體" w:hint="eastAsia"/>
        </w:rPr>
        <w:t>溪州鄉</w:t>
      </w:r>
      <w:r w:rsidR="00990C9C" w:rsidRPr="00405019">
        <w:rPr>
          <w:rFonts w:hAnsi="標楷體" w:cs="Malgun Gothic Semilight" w:hint="eastAsia"/>
          <w:kern w:val="0"/>
        </w:rPr>
        <w:t>圳寮段</w:t>
      </w:r>
      <w:r w:rsidR="00990C9C" w:rsidRPr="00405019">
        <w:rPr>
          <w:rFonts w:hAnsi="標楷體" w:hint="eastAsia"/>
        </w:rPr>
        <w:t>460-4地號等25筆土地，面積約53公頃，土地使用計畫包括中心服務區及生產展售園區等2區。其中，中心服務區位於基地中央，規劃設置服務中心1棟，方便服務四面八方到此的消費者，同時提供苗木專區內各生產單元均等完善的服務；另生產展售園區位於基地</w:t>
      </w:r>
      <w:proofErr w:type="gramStart"/>
      <w:r w:rsidR="00990C9C" w:rsidRPr="00405019">
        <w:rPr>
          <w:rFonts w:hAnsi="標楷體" w:hint="eastAsia"/>
        </w:rPr>
        <w:t>四周，</w:t>
      </w:r>
      <w:proofErr w:type="gramEnd"/>
      <w:r w:rsidR="00990C9C" w:rsidRPr="00405019">
        <w:rPr>
          <w:rFonts w:hAnsi="標楷體" w:hint="eastAsia"/>
        </w:rPr>
        <w:t>規劃方整區塊，並提供完善道路服務，方便業者苗木販售進出運輸。</w:t>
      </w:r>
      <w:r w:rsidRPr="00405019">
        <w:rPr>
          <w:rFonts w:hAnsi="標楷體" w:hint="eastAsia"/>
        </w:rPr>
        <w:t>苗木專區</w:t>
      </w:r>
      <w:r w:rsidR="0008333C">
        <w:rPr>
          <w:rFonts w:hAnsi="標楷體" w:hint="eastAsia"/>
        </w:rPr>
        <w:t>內</w:t>
      </w:r>
      <w:r w:rsidRPr="00405019">
        <w:rPr>
          <w:rFonts w:hAnsi="標楷體" w:hint="eastAsia"/>
        </w:rPr>
        <w:t>服務中心於98年5月26日驗收完成，結算總價1億542萬餘元，建築物面積</w:t>
      </w:r>
      <w:smartTag w:uri="urn:schemas-microsoft-com:office:smarttags" w:element="chmetcnv">
        <w:smartTagPr>
          <w:attr w:name="TCSC" w:val="0"/>
          <w:attr w:name="NumberType" w:val="1"/>
          <w:attr w:name="Negative" w:val="False"/>
          <w:attr w:name="HasSpace" w:val="False"/>
          <w:attr w:name="SourceValue" w:val="2541.85"/>
          <w:attr w:name="UnitName" w:val="平方公尺"/>
        </w:smartTagPr>
        <w:r w:rsidRPr="00405019">
          <w:rPr>
            <w:rFonts w:hAnsi="標楷體" w:hint="eastAsia"/>
          </w:rPr>
          <w:t>2,541.85平方公尺</w:t>
        </w:r>
      </w:smartTag>
      <w:r w:rsidRPr="00405019">
        <w:rPr>
          <w:rFonts w:hAnsi="標楷體" w:hint="eastAsia"/>
        </w:rPr>
        <w:t>，內部設施包括辦公室、會議室、展覽館各2間，廚房1間及瞭望台等</w:t>
      </w:r>
      <w:r w:rsidR="004F64CB">
        <w:rPr>
          <w:rFonts w:hAnsi="標楷體" w:hint="eastAsia"/>
        </w:rPr>
        <w:t>，經本院實地履</w:t>
      </w:r>
      <w:proofErr w:type="gramStart"/>
      <w:r w:rsidR="004F64CB">
        <w:rPr>
          <w:rFonts w:hAnsi="標楷體" w:hint="eastAsia"/>
        </w:rPr>
        <w:t>勘</w:t>
      </w:r>
      <w:proofErr w:type="gramEnd"/>
      <w:r w:rsidR="004F64CB">
        <w:rPr>
          <w:rFonts w:hAnsi="標楷體" w:hint="eastAsia"/>
        </w:rPr>
        <w:t>，</w:t>
      </w:r>
      <w:r w:rsidR="005245C9">
        <w:rPr>
          <w:rFonts w:hAnsi="標楷體" w:hint="eastAsia"/>
        </w:rPr>
        <w:t>建物及</w:t>
      </w:r>
      <w:r w:rsidR="0002369F">
        <w:rPr>
          <w:rFonts w:hAnsi="標楷體" w:hint="eastAsia"/>
        </w:rPr>
        <w:t>各項</w:t>
      </w:r>
      <w:r w:rsidR="005245C9">
        <w:rPr>
          <w:rFonts w:hAnsi="標楷體" w:hint="eastAsia"/>
        </w:rPr>
        <w:t>設施</w:t>
      </w:r>
      <w:r w:rsidR="004F64CB">
        <w:rPr>
          <w:rFonts w:hAnsi="標楷體" w:hint="eastAsia"/>
        </w:rPr>
        <w:t>尚保持</w:t>
      </w:r>
      <w:r w:rsidR="007726A4" w:rsidRPr="007726A4">
        <w:rPr>
          <w:rFonts w:hAnsi="標楷體" w:hint="eastAsia"/>
        </w:rPr>
        <w:t>堪用未顯破舊</w:t>
      </w:r>
      <w:r w:rsidRPr="00405019">
        <w:rPr>
          <w:rFonts w:hAnsi="標楷體" w:hint="eastAsia"/>
        </w:rPr>
        <w:t>。</w:t>
      </w:r>
      <w:r w:rsidR="004F64CB">
        <w:rPr>
          <w:rFonts w:hAnsi="標楷體" w:hint="eastAsia"/>
        </w:rPr>
        <w:t>然</w:t>
      </w:r>
      <w:r w:rsidRPr="00405019">
        <w:rPr>
          <w:rFonts w:hAnsi="標楷體" w:hint="eastAsia"/>
        </w:rPr>
        <w:t>因苗木專區</w:t>
      </w:r>
      <w:proofErr w:type="gramStart"/>
      <w:r w:rsidRPr="00405019">
        <w:rPr>
          <w:rFonts w:hAnsi="標楷體" w:hint="eastAsia"/>
        </w:rPr>
        <w:t>迄</w:t>
      </w:r>
      <w:proofErr w:type="gramEnd"/>
      <w:r w:rsidRPr="00405019">
        <w:rPr>
          <w:rFonts w:hAnsi="標楷體" w:hint="eastAsia"/>
        </w:rPr>
        <w:t>未能發揮展示銷售及技術交流等功能，整體經營效能</w:t>
      </w:r>
      <w:proofErr w:type="gramStart"/>
      <w:r w:rsidRPr="00405019">
        <w:rPr>
          <w:rFonts w:hAnsi="標楷體" w:hint="eastAsia"/>
        </w:rPr>
        <w:t>不</w:t>
      </w:r>
      <w:proofErr w:type="gramEnd"/>
      <w:r w:rsidRPr="00405019">
        <w:rPr>
          <w:rFonts w:hAnsi="標楷體" w:hint="eastAsia"/>
        </w:rPr>
        <w:t>彰，同時影響服務中心使用需求，除1樓辦公室</w:t>
      </w:r>
      <w:r>
        <w:rPr>
          <w:rFonts w:hAnsi="標楷體" w:hint="eastAsia"/>
        </w:rPr>
        <w:t>(</w:t>
      </w:r>
      <w:r w:rsidRPr="00405019">
        <w:rPr>
          <w:rFonts w:hAnsi="標楷體" w:hint="eastAsia"/>
        </w:rPr>
        <w:t>面積80平方公尺，占建築物面積</w:t>
      </w:r>
      <w:smartTag w:uri="urn:schemas-microsoft-com:office:smarttags" w:element="chmetcnv">
        <w:smartTagPr>
          <w:attr w:name="TCSC" w:val="0"/>
          <w:attr w:name="NumberType" w:val="1"/>
          <w:attr w:name="Negative" w:val="False"/>
          <w:attr w:name="HasSpace" w:val="False"/>
          <w:attr w:name="SourceValue" w:val="2541.85"/>
          <w:attr w:name="UnitName" w:val="平方公尺"/>
        </w:smartTagPr>
        <w:r w:rsidRPr="00405019">
          <w:rPr>
            <w:rFonts w:hAnsi="標楷體" w:hint="eastAsia"/>
          </w:rPr>
          <w:t>2,541.85平方公尺</w:t>
        </w:r>
      </w:smartTag>
      <w:r w:rsidRPr="00405019">
        <w:rPr>
          <w:rFonts w:hAnsi="標楷體" w:hint="eastAsia"/>
        </w:rPr>
        <w:t>之3.15％</w:t>
      </w:r>
      <w:r>
        <w:rPr>
          <w:rFonts w:hAnsi="標楷體"/>
        </w:rPr>
        <w:t>)</w:t>
      </w:r>
      <w:r w:rsidRPr="00405019">
        <w:rPr>
          <w:rFonts w:hAnsi="標楷體" w:hint="eastAsia"/>
        </w:rPr>
        <w:t>自106年6月開始由台灣蘭花育種者協會長期租用外，其餘如1樓會議室、2樓會議室、展覽</w:t>
      </w:r>
      <w:proofErr w:type="gramStart"/>
      <w:r w:rsidRPr="00405019">
        <w:rPr>
          <w:rFonts w:hAnsi="標楷體" w:hint="eastAsia"/>
        </w:rPr>
        <w:t>一</w:t>
      </w:r>
      <w:proofErr w:type="gramEnd"/>
      <w:r w:rsidRPr="00405019">
        <w:rPr>
          <w:rFonts w:hAnsi="標楷體" w:hint="eastAsia"/>
        </w:rPr>
        <w:t>館、展覽二館等設施，近6</w:t>
      </w:r>
      <w:r>
        <w:rPr>
          <w:rFonts w:hAnsi="標楷體" w:hint="eastAsia"/>
        </w:rPr>
        <w:t>(</w:t>
      </w:r>
      <w:r w:rsidRPr="00405019">
        <w:rPr>
          <w:rFonts w:hAnsi="標楷體" w:hint="eastAsia"/>
        </w:rPr>
        <w:t>104至10</w:t>
      </w:r>
      <w:r w:rsidRPr="00405019">
        <w:rPr>
          <w:rFonts w:hAnsi="標楷體"/>
        </w:rPr>
        <w:t>9</w:t>
      </w:r>
      <w:r>
        <w:rPr>
          <w:rFonts w:hAnsi="標楷體"/>
        </w:rPr>
        <w:t>)</w:t>
      </w:r>
      <w:r w:rsidRPr="00405019">
        <w:rPr>
          <w:rFonts w:hAnsi="標楷體" w:hint="eastAsia"/>
        </w:rPr>
        <w:t>年度每年使用</w:t>
      </w:r>
      <w:proofErr w:type="gramStart"/>
      <w:r w:rsidRPr="00405019">
        <w:rPr>
          <w:rFonts w:hAnsi="標楷體" w:hint="eastAsia"/>
        </w:rPr>
        <w:t>天數均未超過</w:t>
      </w:r>
      <w:proofErr w:type="gramEnd"/>
      <w:r w:rsidRPr="00405019">
        <w:rPr>
          <w:rFonts w:hAnsi="標楷體" w:hint="eastAsia"/>
        </w:rPr>
        <w:t>3天</w:t>
      </w:r>
      <w:r>
        <w:rPr>
          <w:rFonts w:hAnsi="標楷體" w:hint="eastAsia"/>
        </w:rPr>
        <w:t>(</w:t>
      </w:r>
      <w:r w:rsidRPr="00405019">
        <w:rPr>
          <w:rFonts w:hAnsi="標楷體" w:hint="eastAsia"/>
        </w:rPr>
        <w:t>詳</w:t>
      </w:r>
      <w:r w:rsidR="00107E5A">
        <w:rPr>
          <w:rFonts w:hAnsi="標楷體" w:hint="eastAsia"/>
        </w:rPr>
        <w:t>附表二</w:t>
      </w:r>
      <w:r>
        <w:rPr>
          <w:rFonts w:hAnsi="標楷體" w:hint="eastAsia"/>
        </w:rPr>
        <w:t>)</w:t>
      </w:r>
      <w:r w:rsidRPr="00405019">
        <w:rPr>
          <w:rFonts w:hAnsi="標楷體" w:hint="eastAsia"/>
        </w:rPr>
        <w:t>，另廚房及2樓辦公室</w:t>
      </w:r>
      <w:proofErr w:type="gramStart"/>
      <w:r w:rsidRPr="00405019">
        <w:rPr>
          <w:rFonts w:hAnsi="標楷體" w:hint="eastAsia"/>
        </w:rPr>
        <w:t>則均未使用</w:t>
      </w:r>
      <w:proofErr w:type="gramEnd"/>
      <w:r w:rsidRPr="00405019">
        <w:rPr>
          <w:rFonts w:hAnsi="標楷體" w:hint="eastAsia"/>
        </w:rPr>
        <w:t>，多數設施長</w:t>
      </w:r>
      <w:r w:rsidRPr="00405019">
        <w:rPr>
          <w:rFonts w:hAnsi="標楷體" w:hint="eastAsia"/>
        </w:rPr>
        <w:lastRenderedPageBreak/>
        <w:t>期低度使用或閒置，未能發揮服務中心設置效能。</w:t>
      </w:r>
    </w:p>
    <w:p w:rsidR="0008333C" w:rsidRPr="00405019" w:rsidRDefault="0008333C" w:rsidP="008846BC">
      <w:pPr>
        <w:pStyle w:val="3"/>
        <w:snapToGrid w:val="0"/>
        <w:spacing w:afterLines="30" w:after="137" w:line="500" w:lineRule="exact"/>
        <w:rPr>
          <w:rFonts w:hAnsi="標楷體"/>
        </w:rPr>
      </w:pPr>
      <w:r w:rsidRPr="00405019">
        <w:rPr>
          <w:rFonts w:hAnsi="標楷體" w:hint="eastAsia"/>
        </w:rPr>
        <w:t>經本院於109年12月31日赴苗木專區履</w:t>
      </w:r>
      <w:proofErr w:type="gramStart"/>
      <w:r w:rsidRPr="00405019">
        <w:rPr>
          <w:rFonts w:hAnsi="標楷體" w:hint="eastAsia"/>
        </w:rPr>
        <w:t>勘</w:t>
      </w:r>
      <w:proofErr w:type="gramEnd"/>
      <w:r w:rsidRPr="00405019">
        <w:rPr>
          <w:rFonts w:hAnsi="標楷體" w:hint="eastAsia"/>
        </w:rPr>
        <w:t>，並辦理與承租業者座談會，</w:t>
      </w:r>
      <w:r>
        <w:rPr>
          <w:rFonts w:hAnsi="標楷體" w:hint="eastAsia"/>
        </w:rPr>
        <w:t>會上</w:t>
      </w:r>
      <w:r w:rsidR="00EC1890">
        <w:rPr>
          <w:rFonts w:hAnsi="標楷體" w:hint="eastAsia"/>
        </w:rPr>
        <w:t>不少</w:t>
      </w:r>
      <w:r w:rsidRPr="00405019">
        <w:rPr>
          <w:rFonts w:hAnsi="標楷體" w:hint="eastAsia"/>
        </w:rPr>
        <w:t>業者反應用水、租金、網路架設、勞力需求等問題，及期待多辦理座談會</w:t>
      </w:r>
      <w:r w:rsidR="00EC1890">
        <w:rPr>
          <w:rFonts w:hAnsi="標楷體" w:hint="eastAsia"/>
        </w:rPr>
        <w:t>溝通</w:t>
      </w:r>
      <w:r w:rsidR="007D4109">
        <w:rPr>
          <w:rFonts w:hAnsi="標楷體" w:hint="eastAsia"/>
        </w:rPr>
        <w:t>、</w:t>
      </w:r>
      <w:r w:rsidR="00EC1890" w:rsidRPr="00EC1890">
        <w:rPr>
          <w:rFonts w:hAnsi="標楷體" w:hint="eastAsia"/>
        </w:rPr>
        <w:t>建議</w:t>
      </w:r>
      <w:r w:rsidR="007D4109">
        <w:rPr>
          <w:rFonts w:hAnsi="標楷體" w:hint="eastAsia"/>
        </w:rPr>
        <w:t>結合</w:t>
      </w:r>
      <w:r w:rsidR="00F1388A">
        <w:rPr>
          <w:rFonts w:hAnsi="標楷體" w:hint="eastAsia"/>
        </w:rPr>
        <w:t>生態休閒、</w:t>
      </w:r>
      <w:proofErr w:type="gramStart"/>
      <w:r w:rsidR="007D4109">
        <w:rPr>
          <w:rFonts w:hAnsi="標楷體" w:hint="eastAsia"/>
        </w:rPr>
        <w:t>食農教育</w:t>
      </w:r>
      <w:proofErr w:type="gramEnd"/>
      <w:r w:rsidR="00FB2D2E">
        <w:rPr>
          <w:rFonts w:hAnsi="標楷體" w:hint="eastAsia"/>
        </w:rPr>
        <w:t>、積極活化服務中心</w:t>
      </w:r>
      <w:r w:rsidRPr="00405019">
        <w:rPr>
          <w:rFonts w:hAnsi="標楷體" w:hint="eastAsia"/>
        </w:rPr>
        <w:t>及</w:t>
      </w:r>
      <w:r w:rsidR="00EC1890">
        <w:rPr>
          <w:rFonts w:hAnsi="標楷體" w:hint="eastAsia"/>
        </w:rPr>
        <w:t>定期、時常舉辦</w:t>
      </w:r>
      <w:r w:rsidRPr="00405019">
        <w:rPr>
          <w:rFonts w:hAnsi="標楷體" w:hint="eastAsia"/>
        </w:rPr>
        <w:t>專區內各項活動等多項訴求，皆顯示彰化縣政府與業者間平時缺乏溝通平台，甚且該府</w:t>
      </w:r>
      <w:r>
        <w:rPr>
          <w:rFonts w:hAnsi="標楷體" w:hint="eastAsia"/>
        </w:rPr>
        <w:t>於本院查詢時，竟無法</w:t>
      </w:r>
      <w:r w:rsidRPr="00405019">
        <w:rPr>
          <w:rFonts w:hAnsi="標楷體" w:hint="eastAsia"/>
        </w:rPr>
        <w:t>掌握業者是否合法使用地下水灌溉</w:t>
      </w:r>
      <w:r>
        <w:rPr>
          <w:rFonts w:hAnsi="標楷體" w:hint="eastAsia"/>
        </w:rPr>
        <w:t>及苗木專區內水井設置等情</w:t>
      </w:r>
      <w:r w:rsidRPr="00405019">
        <w:rPr>
          <w:rFonts w:hAnsi="標楷體" w:hint="eastAsia"/>
        </w:rPr>
        <w:t>，</w:t>
      </w:r>
      <w:r>
        <w:rPr>
          <w:rFonts w:hAnsi="標楷體" w:hint="eastAsia"/>
        </w:rPr>
        <w:t>足</w:t>
      </w:r>
      <w:r w:rsidRPr="00405019">
        <w:rPr>
          <w:rFonts w:hAnsi="標楷體" w:hint="eastAsia"/>
        </w:rPr>
        <w:t>見該府管理</w:t>
      </w:r>
      <w:r w:rsidR="00F77A53">
        <w:rPr>
          <w:rFonts w:hAnsi="標楷體" w:hint="eastAsia"/>
        </w:rPr>
        <w:t>態度消極</w:t>
      </w:r>
      <w:r w:rsidRPr="00405019">
        <w:rPr>
          <w:rFonts w:hAnsi="標楷體" w:hint="eastAsia"/>
        </w:rPr>
        <w:t>未盡良善。</w:t>
      </w:r>
    </w:p>
    <w:p w:rsidR="00B60779" w:rsidRPr="00405019" w:rsidRDefault="0008333C" w:rsidP="008846BC">
      <w:pPr>
        <w:pStyle w:val="3"/>
        <w:snapToGrid w:val="0"/>
        <w:spacing w:afterLines="30" w:after="137" w:line="500" w:lineRule="exact"/>
        <w:rPr>
          <w:rFonts w:hAnsi="標楷體" w:cs="新細明體"/>
        </w:rPr>
      </w:pPr>
      <w:r>
        <w:rPr>
          <w:rFonts w:hAnsi="標楷體" w:hint="eastAsia"/>
        </w:rPr>
        <w:t>據</w:t>
      </w:r>
      <w:r w:rsidR="00B60779" w:rsidRPr="00405019">
        <w:rPr>
          <w:rFonts w:hAnsi="標楷體" w:hint="eastAsia"/>
        </w:rPr>
        <w:t>上，</w:t>
      </w:r>
      <w:r w:rsidR="00B60779" w:rsidRPr="00405019">
        <w:rPr>
          <w:rFonts w:hAnsi="標楷體" w:cs="新細明體" w:hint="eastAsia"/>
        </w:rPr>
        <w:t>苗木專區</w:t>
      </w:r>
      <w:r w:rsidR="0078468B" w:rsidRPr="0078468B">
        <w:rPr>
          <w:rFonts w:hAnsi="標楷體" w:cs="新細明體" w:hint="eastAsia"/>
        </w:rPr>
        <w:t>服務中心多數設施尚保持</w:t>
      </w:r>
      <w:r w:rsidR="007726A4" w:rsidRPr="007726A4">
        <w:rPr>
          <w:rFonts w:hAnsi="標楷體" w:cs="新細明體" w:hint="eastAsia"/>
        </w:rPr>
        <w:t>堪用未顯破舊</w:t>
      </w:r>
      <w:r w:rsidR="0078468B">
        <w:rPr>
          <w:rFonts w:hAnsi="標楷體" w:cs="新細明體" w:hint="eastAsia"/>
        </w:rPr>
        <w:t>，惟</w:t>
      </w:r>
      <w:r w:rsidR="00B60779" w:rsidRPr="00405019">
        <w:rPr>
          <w:rFonts w:hAnsi="標楷體" w:cs="新細明體" w:hint="eastAsia"/>
        </w:rPr>
        <w:t>迄未能發揮展銷機能，同時影響服務中心使用需求，致服務中心多數設施長期低度使用或閒置，再加上該府與業者間溝通不良，</w:t>
      </w:r>
      <w:r w:rsidR="00B60779" w:rsidRPr="00801C8D">
        <w:rPr>
          <w:rFonts w:hAnsi="標楷體" w:cs="新細明體" w:hint="eastAsia"/>
        </w:rPr>
        <w:t>管理</w:t>
      </w:r>
      <w:r w:rsidR="007D4109">
        <w:rPr>
          <w:rFonts w:hAnsi="標楷體" w:cs="新細明體" w:hint="eastAsia"/>
        </w:rPr>
        <w:t>消極</w:t>
      </w:r>
      <w:r w:rsidR="00B60779" w:rsidRPr="00801C8D">
        <w:rPr>
          <w:rFonts w:hAnsi="標楷體" w:cs="新細明體" w:hint="eastAsia"/>
        </w:rPr>
        <w:t>未盡良善</w:t>
      </w:r>
      <w:r w:rsidR="00B60779" w:rsidRPr="00405019">
        <w:rPr>
          <w:rFonts w:hAnsi="標楷體" w:cs="新細明體" w:hint="eastAsia"/>
        </w:rPr>
        <w:t>，難以發揮預期效益，實有待</w:t>
      </w:r>
      <w:r w:rsidR="00B60779" w:rsidRPr="00801C8D">
        <w:rPr>
          <w:rFonts w:hAnsi="標楷體" w:cs="新細明體" w:hint="eastAsia"/>
        </w:rPr>
        <w:t>該府設置溝通及產銷平台</w:t>
      </w:r>
      <w:r w:rsidR="00990C9C">
        <w:rPr>
          <w:rFonts w:hAnsi="標楷體" w:cs="新細明體" w:hint="eastAsia"/>
        </w:rPr>
        <w:t>，以</w:t>
      </w:r>
      <w:r w:rsidR="00B60779" w:rsidRPr="00801C8D">
        <w:rPr>
          <w:rFonts w:hAnsi="標楷體" w:cs="新細明體" w:hint="eastAsia"/>
        </w:rPr>
        <w:t>發揮專區潛力</w:t>
      </w:r>
      <w:r w:rsidR="00B60779" w:rsidRPr="00405019">
        <w:rPr>
          <w:rFonts w:hAnsi="標楷體" w:cs="新細明體" w:hint="eastAsia"/>
        </w:rPr>
        <w:t>積極</w:t>
      </w:r>
      <w:r w:rsidR="00B60779">
        <w:rPr>
          <w:rFonts w:hAnsi="標楷體" w:cs="新細明體" w:hint="eastAsia"/>
        </w:rPr>
        <w:t>活化</w:t>
      </w:r>
      <w:r w:rsidR="00B60779" w:rsidRPr="00405019">
        <w:rPr>
          <w:rFonts w:hAnsi="標楷體" w:cs="新細明體" w:hint="eastAsia"/>
        </w:rPr>
        <w:t>改善。</w:t>
      </w:r>
    </w:p>
    <w:p w:rsidR="00E2268F" w:rsidRPr="00405019" w:rsidRDefault="00E2268F" w:rsidP="008846BC">
      <w:pPr>
        <w:pStyle w:val="2"/>
        <w:snapToGrid w:val="0"/>
        <w:spacing w:afterLines="30" w:after="137" w:line="500" w:lineRule="exact"/>
        <w:rPr>
          <w:rFonts w:hAnsi="標楷體"/>
          <w:b/>
        </w:rPr>
      </w:pPr>
      <w:r w:rsidRPr="00405019">
        <w:rPr>
          <w:rFonts w:hAnsi="標楷體" w:hint="eastAsia"/>
          <w:b/>
        </w:rPr>
        <w:t>彰化縣政府於「擬定彰南花卉園區特定區計畫</w:t>
      </w:r>
      <w:r w:rsidRPr="00405019">
        <w:rPr>
          <w:rFonts w:hAnsi="標楷體"/>
          <w:b/>
        </w:rPr>
        <w:t>」</w:t>
      </w:r>
      <w:r w:rsidRPr="00405019">
        <w:rPr>
          <w:rFonts w:hAnsi="標楷體" w:hint="eastAsia"/>
          <w:b/>
        </w:rPr>
        <w:t>主要計畫未獲內政部審議通過前，</w:t>
      </w:r>
      <w:r w:rsidR="00090482" w:rsidRPr="00090482">
        <w:rPr>
          <w:rFonts w:hAnsi="標楷體" w:hint="eastAsia"/>
          <w:b/>
        </w:rPr>
        <w:t>按非都市土地使用管制相關規定</w:t>
      </w:r>
      <w:r w:rsidRPr="00405019">
        <w:rPr>
          <w:rFonts w:hAnsi="標楷體" w:hint="eastAsia"/>
          <w:b/>
        </w:rPr>
        <w:t>進行苗木專區開發，</w:t>
      </w:r>
      <w:r w:rsidR="00C24A79">
        <w:rPr>
          <w:rFonts w:hAnsi="標楷體" w:hint="eastAsia"/>
          <w:b/>
        </w:rPr>
        <w:t>惟</w:t>
      </w:r>
      <w:r w:rsidR="00F21EFA">
        <w:rPr>
          <w:rFonts w:hAnsi="標楷體" w:hint="eastAsia"/>
          <w:b/>
        </w:rPr>
        <w:t>第</w:t>
      </w:r>
      <w:r w:rsidR="009100B4">
        <w:rPr>
          <w:rFonts w:hAnsi="標楷體" w:hint="eastAsia"/>
          <w:b/>
        </w:rPr>
        <w:t>三</w:t>
      </w:r>
      <w:r w:rsidR="00F21EFA">
        <w:rPr>
          <w:rFonts w:hAnsi="標楷體" w:hint="eastAsia"/>
          <w:b/>
        </w:rPr>
        <w:t>期工程</w:t>
      </w:r>
      <w:r w:rsidR="00C24A79" w:rsidRPr="00C24A79">
        <w:rPr>
          <w:rFonts w:hAnsi="標楷體" w:hint="eastAsia"/>
          <w:b/>
        </w:rPr>
        <w:t>未經使用地變更編定為容許作為建築使用之類別，即逕興建監控機房區建築物，致部分土地使用情形與其容許使用項目不符，建築物未能合法使用，亦無法設置農業設施以外之展示銷售所需設施，不利苗木專區展銷功能發展</w:t>
      </w:r>
      <w:r w:rsidRPr="00405019">
        <w:rPr>
          <w:rFonts w:hAnsi="標楷體" w:hint="eastAsia"/>
          <w:b/>
        </w:rPr>
        <w:t>，</w:t>
      </w:r>
      <w:r w:rsidR="00C059D6" w:rsidRPr="00405019">
        <w:rPr>
          <w:rFonts w:hAnsi="標楷體" w:hint="eastAsia"/>
          <w:b/>
        </w:rPr>
        <w:t>確</w:t>
      </w:r>
      <w:r w:rsidRPr="00405019">
        <w:rPr>
          <w:rFonts w:hAnsi="標楷體" w:hint="eastAsia"/>
          <w:b/>
        </w:rPr>
        <w:t>屬不當</w:t>
      </w:r>
      <w:r w:rsidR="00672B0A" w:rsidRPr="00405019">
        <w:rPr>
          <w:rFonts w:hAnsi="標楷體" w:hint="eastAsia"/>
          <w:b/>
        </w:rPr>
        <w:t>：</w:t>
      </w:r>
    </w:p>
    <w:p w:rsidR="001D5E85" w:rsidRPr="001D5E85" w:rsidRDefault="00E2268F" w:rsidP="008846BC">
      <w:pPr>
        <w:pStyle w:val="3"/>
        <w:snapToGrid w:val="0"/>
        <w:spacing w:afterLines="30" w:after="137" w:line="500" w:lineRule="exact"/>
        <w:rPr>
          <w:rFonts w:hAnsi="標楷體"/>
        </w:rPr>
      </w:pPr>
      <w:r w:rsidRPr="00434225">
        <w:rPr>
          <w:rFonts w:hAnsi="標楷體" w:hint="eastAsia"/>
        </w:rPr>
        <w:t>依非都市土地使用管制規則第6條第1、3項規定：「非都市土地經劃定使用分區並編定使用地類別，應依</w:t>
      </w:r>
      <w:r w:rsidRPr="00434225">
        <w:rPr>
          <w:rFonts w:hAnsi="標楷體" w:hint="eastAsia"/>
        </w:rPr>
        <w:lastRenderedPageBreak/>
        <w:t>其容許使用之項目及許可使用細目使用。</w:t>
      </w:r>
      <w:r w:rsidRPr="00434225">
        <w:rPr>
          <w:rFonts w:hAnsi="標楷體"/>
        </w:rPr>
        <w:t>……</w:t>
      </w:r>
      <w:r w:rsidRPr="00434225">
        <w:rPr>
          <w:rFonts w:hAnsi="標楷體" w:hint="eastAsia"/>
        </w:rPr>
        <w:t>。」、「海域用地以外之各種使用地容許使用項目、許可使用細目及其附帶條件如附表一；</w:t>
      </w:r>
      <w:r w:rsidRPr="00434225">
        <w:rPr>
          <w:rFonts w:hAnsi="標楷體"/>
        </w:rPr>
        <w:t>……</w:t>
      </w:r>
      <w:r w:rsidRPr="00434225">
        <w:rPr>
          <w:rFonts w:hAnsi="標楷體" w:hint="eastAsia"/>
        </w:rPr>
        <w:t>。</w:t>
      </w:r>
      <w:r w:rsidRPr="00434225">
        <w:rPr>
          <w:rFonts w:hAnsi="標楷體"/>
        </w:rPr>
        <w:t>」</w:t>
      </w:r>
      <w:r w:rsidRPr="00434225">
        <w:rPr>
          <w:rFonts w:hAnsi="標楷體" w:hint="eastAsia"/>
        </w:rPr>
        <w:t>及</w:t>
      </w:r>
      <w:r w:rsidRPr="00434225">
        <w:rPr>
          <w:rFonts w:hAnsi="標楷體" w:cs="標楷體" w:hint="eastAsia"/>
          <w:kern w:val="0"/>
          <w:lang w:val="zh-TW"/>
        </w:rPr>
        <w:t>第</w:t>
      </w:r>
      <w:r w:rsidRPr="00434225">
        <w:rPr>
          <w:rFonts w:hAnsi="標楷體" w:cs="標楷體"/>
          <w:kern w:val="0"/>
          <w:lang w:val="zh-TW"/>
        </w:rPr>
        <w:t>30</w:t>
      </w:r>
      <w:r w:rsidRPr="00434225">
        <w:rPr>
          <w:rFonts w:hAnsi="標楷體" w:cs="標楷體" w:hint="eastAsia"/>
          <w:kern w:val="0"/>
          <w:lang w:val="zh-TW"/>
        </w:rPr>
        <w:t>條第1項規定：「辦理非都市土地變更編定，申請人應擬具興辦事業計畫。」</w:t>
      </w:r>
      <w:r w:rsidR="001D5E85">
        <w:rPr>
          <w:rFonts w:hAnsi="標楷體" w:cs="標楷體" w:hint="eastAsia"/>
          <w:kern w:val="0"/>
          <w:lang w:val="zh-TW"/>
        </w:rPr>
        <w:t>，另</w:t>
      </w:r>
      <w:r w:rsidR="00990C9C">
        <w:rPr>
          <w:rFonts w:hAnsi="標楷體" w:cs="標楷體" w:hint="eastAsia"/>
          <w:kern w:val="0"/>
          <w:lang w:val="zh-TW"/>
        </w:rPr>
        <w:t>苗木專區</w:t>
      </w:r>
      <w:r w:rsidRPr="00434225">
        <w:rPr>
          <w:rFonts w:hAnsi="標楷體" w:hint="eastAsia"/>
        </w:rPr>
        <w:t>管理辦法第3條第2款規定：「本專區已納入擬定彰南花卉園區特定區計畫範圍內，該計畫尚未核定，相關建築及土地之使用應於該計畫公告實施後，始得依相關規定辦理設置。」</w:t>
      </w:r>
      <w:r w:rsidR="001D5E85">
        <w:rPr>
          <w:rFonts w:hAnsi="標楷體" w:hint="eastAsia"/>
        </w:rPr>
        <w:t>。</w:t>
      </w:r>
      <w:r w:rsidRPr="00434225">
        <w:rPr>
          <w:rFonts w:hAnsi="標楷體" w:hint="eastAsia"/>
        </w:rPr>
        <w:t>經查苗木專區基地位於「擬定彰南花卉園區特定區計畫</w:t>
      </w:r>
      <w:r w:rsidRPr="00434225">
        <w:rPr>
          <w:rFonts w:hAnsi="標楷體"/>
        </w:rPr>
        <w:t>」</w:t>
      </w:r>
      <w:r w:rsidRPr="00434225">
        <w:rPr>
          <w:rFonts w:hAnsi="標楷體" w:hint="eastAsia"/>
        </w:rPr>
        <w:t>內之東南角，土地所有權人為台糖公司，彰化縣政府原規劃</w:t>
      </w:r>
      <w:r w:rsidRPr="00434225">
        <w:rPr>
          <w:rFonts w:hAnsi="標楷體" w:cs="Arial"/>
        </w:rPr>
        <w:t>透過</w:t>
      </w:r>
      <w:r w:rsidRPr="00434225">
        <w:rPr>
          <w:rFonts w:hAnsi="標楷體" w:cs="Arial" w:hint="eastAsia"/>
        </w:rPr>
        <w:t>都市計畫</w:t>
      </w:r>
      <w:r w:rsidRPr="00434225">
        <w:rPr>
          <w:rFonts w:hAnsi="標楷體" w:cs="Arial"/>
        </w:rPr>
        <w:t>區段徵收</w:t>
      </w:r>
      <w:r w:rsidRPr="00434225">
        <w:rPr>
          <w:rFonts w:hAnsi="標楷體" w:cs="Arial" w:hint="eastAsia"/>
        </w:rPr>
        <w:t>方式</w:t>
      </w:r>
      <w:r w:rsidRPr="00434225">
        <w:rPr>
          <w:rFonts w:hAnsi="標楷體" w:cs="Arial"/>
        </w:rPr>
        <w:t>取得</w:t>
      </w:r>
      <w:r w:rsidRPr="00434225">
        <w:rPr>
          <w:rFonts w:hAnsi="標楷體" w:hint="eastAsia"/>
        </w:rPr>
        <w:t>特定區計畫內</w:t>
      </w:r>
      <w:r w:rsidRPr="00434225">
        <w:rPr>
          <w:rFonts w:hAnsi="標楷體" w:cs="Arial"/>
        </w:rPr>
        <w:t>公共設施</w:t>
      </w:r>
      <w:r w:rsidRPr="00434225">
        <w:rPr>
          <w:rFonts w:hAnsi="標楷體" w:cs="Arial" w:hint="eastAsia"/>
        </w:rPr>
        <w:t>所需</w:t>
      </w:r>
      <w:r w:rsidRPr="00434225">
        <w:rPr>
          <w:rFonts w:hAnsi="標楷體" w:cs="Arial"/>
        </w:rPr>
        <w:t>用地，加速公共建設之興建。</w:t>
      </w:r>
    </w:p>
    <w:p w:rsidR="00E2268F" w:rsidRPr="00434225" w:rsidRDefault="001D5E85" w:rsidP="008846BC">
      <w:pPr>
        <w:pStyle w:val="3"/>
        <w:snapToGrid w:val="0"/>
        <w:spacing w:afterLines="30" w:after="137" w:line="500" w:lineRule="exact"/>
        <w:rPr>
          <w:rFonts w:hAnsi="標楷體"/>
        </w:rPr>
      </w:pPr>
      <w:r>
        <w:rPr>
          <w:rFonts w:hAnsi="標楷體" w:cs="微軟正黑體" w:hint="eastAsia"/>
        </w:rPr>
        <w:t>查</w:t>
      </w:r>
      <w:r w:rsidR="00E2268F" w:rsidRPr="00434225">
        <w:rPr>
          <w:rFonts w:hAnsi="標楷體" w:cs="微軟正黑體" w:hint="eastAsia"/>
        </w:rPr>
        <w:t>內政部於94年4月4日核定「新訂彰南花卉園區</w:t>
      </w:r>
      <w:r w:rsidR="00961CAD">
        <w:rPr>
          <w:rFonts w:hAnsi="標楷體" w:hint="eastAsia"/>
        </w:rPr>
        <w:t>(</w:t>
      </w:r>
      <w:r w:rsidR="00E2268F" w:rsidRPr="00434225">
        <w:rPr>
          <w:rFonts w:hAnsi="標楷體" w:hint="eastAsia"/>
        </w:rPr>
        <w:t>含高鐵彰化車站</w:t>
      </w:r>
      <w:r w:rsidR="00961CAD">
        <w:rPr>
          <w:rFonts w:hAnsi="標楷體" w:hint="eastAsia"/>
        </w:rPr>
        <w:t>)</w:t>
      </w:r>
      <w:r w:rsidR="00E2268F" w:rsidRPr="00434225">
        <w:rPr>
          <w:rFonts w:hAnsi="標楷體" w:cs="微軟正黑體" w:hint="eastAsia"/>
        </w:rPr>
        <w:t>特定區計畫</w:t>
      </w:r>
      <w:r w:rsidR="00E2268F" w:rsidRPr="00434225">
        <w:rPr>
          <w:rFonts w:hAnsi="標楷體" w:cs="微軟正黑體"/>
        </w:rPr>
        <w:t>」</w:t>
      </w:r>
      <w:r w:rsidR="00E2268F" w:rsidRPr="00434225">
        <w:rPr>
          <w:rFonts w:hAnsi="標楷體" w:cs="微軟正黑體" w:hint="eastAsia"/>
        </w:rPr>
        <w:t>，</w:t>
      </w:r>
      <w:r>
        <w:rPr>
          <w:rFonts w:hAnsi="標楷體" w:cs="微軟正黑體" w:hint="eastAsia"/>
        </w:rPr>
        <w:t>彰化縣政</w:t>
      </w:r>
      <w:r w:rsidR="00E2268F" w:rsidRPr="00434225">
        <w:rPr>
          <w:rFonts w:hAnsi="標楷體" w:cs="微軟正黑體" w:hint="eastAsia"/>
        </w:rPr>
        <w:t>府</w:t>
      </w:r>
      <w:r w:rsidR="00E2268F" w:rsidRPr="00434225">
        <w:rPr>
          <w:rFonts w:hAnsi="標楷體" w:hint="eastAsia"/>
        </w:rPr>
        <w:t>原預定「</w:t>
      </w:r>
      <w:r w:rsidR="00E2268F" w:rsidRPr="00434225">
        <w:rPr>
          <w:rFonts w:hAnsi="標楷體" w:cs="微軟正黑體" w:hint="eastAsia"/>
        </w:rPr>
        <w:t>擬定彰南花卉園區特定區計畫</w:t>
      </w:r>
      <w:r w:rsidR="00E2268F" w:rsidRPr="00434225">
        <w:rPr>
          <w:rFonts w:hAnsi="標楷體" w:cs="微軟正黑體"/>
        </w:rPr>
        <w:t>」</w:t>
      </w:r>
      <w:r w:rsidR="00E2268F" w:rsidRPr="00434225">
        <w:rPr>
          <w:rFonts w:hAnsi="標楷體" w:hint="eastAsia"/>
        </w:rPr>
        <w:t>主要計畫</w:t>
      </w:r>
      <w:r w:rsidR="00E2268F" w:rsidRPr="00434225">
        <w:rPr>
          <w:rFonts w:hAnsi="標楷體" w:cs="微軟正黑體" w:hint="eastAsia"/>
        </w:rPr>
        <w:t>於</w:t>
      </w:r>
      <w:r w:rsidR="00E2268F" w:rsidRPr="00434225">
        <w:rPr>
          <w:rFonts w:hAnsi="標楷體" w:hint="eastAsia"/>
        </w:rPr>
        <w:t>94年底前報送內政部並審議通過，歷經公開展覽及彰化縣都市計畫委員會審查，</w:t>
      </w:r>
      <w:r w:rsidR="008A69C2" w:rsidRPr="00434225">
        <w:rPr>
          <w:rFonts w:hAnsi="標楷體" w:hint="eastAsia"/>
        </w:rPr>
        <w:t>遲</w:t>
      </w:r>
      <w:r w:rsidR="00E2268F" w:rsidRPr="00434225">
        <w:rPr>
          <w:rFonts w:hAnsi="標楷體" w:hint="eastAsia"/>
        </w:rPr>
        <w:t>至</w:t>
      </w:r>
      <w:r w:rsidR="00E2268F" w:rsidRPr="00434225">
        <w:rPr>
          <w:rFonts w:hAnsi="標楷體"/>
        </w:rPr>
        <w:t>96</w:t>
      </w:r>
      <w:r w:rsidR="00E2268F" w:rsidRPr="00434225">
        <w:rPr>
          <w:rFonts w:hAnsi="標楷體" w:hint="eastAsia"/>
        </w:rPr>
        <w:t>年</w:t>
      </w:r>
      <w:r w:rsidR="00E2268F" w:rsidRPr="00434225">
        <w:rPr>
          <w:rFonts w:hAnsi="標楷體"/>
        </w:rPr>
        <w:t>9</w:t>
      </w:r>
      <w:r w:rsidR="00E2268F" w:rsidRPr="00434225">
        <w:rPr>
          <w:rFonts w:hAnsi="標楷體" w:hint="eastAsia"/>
        </w:rPr>
        <w:t>月</w:t>
      </w:r>
      <w:r w:rsidR="00E2268F" w:rsidRPr="00434225">
        <w:rPr>
          <w:rFonts w:hAnsi="標楷體"/>
        </w:rPr>
        <w:t>19</w:t>
      </w:r>
      <w:r w:rsidR="00E2268F" w:rsidRPr="00434225">
        <w:rPr>
          <w:rFonts w:hAnsi="標楷體" w:hint="eastAsia"/>
        </w:rPr>
        <w:t>日始將主要計畫之書、圖報請內政部審議，經內政部都市計畫委員會</w:t>
      </w:r>
      <w:r w:rsidR="00E2268F" w:rsidRPr="00434225">
        <w:rPr>
          <w:rFonts w:hAnsi="標楷體"/>
        </w:rPr>
        <w:t>97</w:t>
      </w:r>
      <w:r w:rsidR="00E2268F" w:rsidRPr="00434225">
        <w:rPr>
          <w:rFonts w:hAnsi="標楷體" w:hint="eastAsia"/>
        </w:rPr>
        <w:t>年</w:t>
      </w:r>
      <w:r w:rsidR="00E2268F" w:rsidRPr="00434225">
        <w:rPr>
          <w:rFonts w:hAnsi="標楷體"/>
        </w:rPr>
        <w:t>11</w:t>
      </w:r>
      <w:r w:rsidR="00E2268F" w:rsidRPr="00434225">
        <w:rPr>
          <w:rFonts w:hAnsi="標楷體" w:hint="eastAsia"/>
        </w:rPr>
        <w:t>月</w:t>
      </w:r>
      <w:r w:rsidR="00E2268F" w:rsidRPr="00434225">
        <w:rPr>
          <w:rFonts w:hAnsi="標楷體"/>
        </w:rPr>
        <w:t>18</w:t>
      </w:r>
      <w:r w:rsidR="00E2268F" w:rsidRPr="00434225">
        <w:rPr>
          <w:rFonts w:hAnsi="標楷體" w:hint="eastAsia"/>
        </w:rPr>
        <w:t>日審議決議略以，本案依本會專案小組初步建議意見方案二辦理，建議俟彰化縣政府與台糖公司就規劃內容、公共設施項目、開發方式、捐贈回饋或負擔比例等，先行協商獲致共識並研提具體之事業及財務計畫後，再另案擬定特定區計畫。</w:t>
      </w:r>
      <w:r w:rsidR="008A69C2" w:rsidRPr="00434225">
        <w:rPr>
          <w:rFonts w:hAnsi="標楷體" w:hint="eastAsia"/>
        </w:rPr>
        <w:t>爰</w:t>
      </w:r>
      <w:r w:rsidR="00E2268F" w:rsidRPr="00434225">
        <w:rPr>
          <w:rFonts w:hAnsi="標楷體" w:hint="eastAsia"/>
        </w:rPr>
        <w:t>該府持續推動特定區計畫，惟經多年研商無法定案，嗣考量區段徵收開發總費用21億2千萬餘元，預估7年辦理完成</w:t>
      </w:r>
      <w:r w:rsidR="00961CAD">
        <w:rPr>
          <w:rFonts w:hAnsi="標楷體" w:hint="eastAsia"/>
        </w:rPr>
        <w:t>(</w:t>
      </w:r>
      <w:r w:rsidR="00E2268F" w:rsidRPr="00434225">
        <w:rPr>
          <w:rFonts w:hAnsi="標楷體" w:hint="eastAsia"/>
        </w:rPr>
        <w:t>含賸餘可供建築土地標</w:t>
      </w:r>
      <w:r w:rsidR="00E2268F" w:rsidRPr="00434225">
        <w:rPr>
          <w:rFonts w:hAnsi="標楷體" w:hint="eastAsia"/>
        </w:rPr>
        <w:lastRenderedPageBreak/>
        <w:t>售分3年標售完畢</w:t>
      </w:r>
      <w:r w:rsidR="00961CAD">
        <w:rPr>
          <w:rFonts w:hAnsi="標楷體" w:hint="eastAsia"/>
        </w:rPr>
        <w:t>)</w:t>
      </w:r>
      <w:r w:rsidR="00E2268F" w:rsidRPr="00434225">
        <w:rPr>
          <w:rFonts w:hAnsi="標楷體" w:hint="eastAsia"/>
        </w:rPr>
        <w:t>，對比該</w:t>
      </w:r>
      <w:r w:rsidR="00E2268F" w:rsidRPr="00434225">
        <w:rPr>
          <w:rFonts w:hAnsi="標楷體" w:cs="微軟正黑體" w:hint="eastAsia"/>
        </w:rPr>
        <w:t>特定區計畫</w:t>
      </w:r>
      <w:r w:rsidR="00E2268F" w:rsidRPr="00434225">
        <w:rPr>
          <w:rFonts w:hAnsi="標楷體" w:hint="eastAsia"/>
        </w:rPr>
        <w:t>範圍內之苗木專用區及溪州公園自營運迄今之財務每年虧損2,590萬元，應無透過區段徵收取得該用地之必要性，爰於105年7月29日核定終止推動該特定區計畫，致已無法透過都市計畫方式進行苗木專區之開發。</w:t>
      </w:r>
    </w:p>
    <w:p w:rsidR="007E3E2B" w:rsidRDefault="00E2268F" w:rsidP="008846BC">
      <w:pPr>
        <w:pStyle w:val="3"/>
        <w:snapToGrid w:val="0"/>
        <w:spacing w:afterLines="30" w:after="137" w:line="500" w:lineRule="exact"/>
        <w:rPr>
          <w:rFonts w:hAnsi="標楷體"/>
        </w:rPr>
      </w:pPr>
      <w:r w:rsidRPr="00405019">
        <w:rPr>
          <w:rFonts w:hAnsi="標楷體" w:hint="eastAsia"/>
        </w:rPr>
        <w:t>復查</w:t>
      </w:r>
      <w:r w:rsidR="008A69C2" w:rsidRPr="00405019">
        <w:rPr>
          <w:rFonts w:hAnsi="標楷體" w:hint="eastAsia"/>
        </w:rPr>
        <w:t>彰化縣政</w:t>
      </w:r>
      <w:r w:rsidRPr="00405019">
        <w:rPr>
          <w:rFonts w:hAnsi="標楷體" w:hint="eastAsia"/>
        </w:rPr>
        <w:t>府於94年5月完成開發苗木專區規劃報告，土地使用計畫包括服務中心、生產展售園區、滯洪池及道路等基礎及公共設施。</w:t>
      </w:r>
      <w:r w:rsidR="008A69C2" w:rsidRPr="00405019">
        <w:rPr>
          <w:rFonts w:hAnsi="標楷體" w:hint="eastAsia"/>
        </w:rPr>
        <w:t>該府</w:t>
      </w:r>
      <w:r w:rsidRPr="00405019">
        <w:rPr>
          <w:rFonts w:hAnsi="標楷體" w:hint="eastAsia"/>
        </w:rPr>
        <w:t>於「</w:t>
      </w:r>
      <w:r w:rsidRPr="00405019">
        <w:rPr>
          <w:rFonts w:hAnsi="標楷體" w:cs="微軟正黑體" w:hint="eastAsia"/>
        </w:rPr>
        <w:t>擬定彰南花卉園區特定區計畫</w:t>
      </w:r>
      <w:r w:rsidRPr="00405019">
        <w:rPr>
          <w:rFonts w:hAnsi="標楷體" w:cs="微軟正黑體"/>
        </w:rPr>
        <w:t>」</w:t>
      </w:r>
      <w:r w:rsidRPr="00405019">
        <w:rPr>
          <w:rFonts w:hAnsi="標楷體" w:cs="微軟正黑體" w:hint="eastAsia"/>
        </w:rPr>
        <w:t>主要計畫未獲內政部審議通過前，為取得苗木專區公共設施所需用地，即於94年10月21日先與台糖公司簽訂土地租賃契約，並</w:t>
      </w:r>
      <w:r w:rsidRPr="00405019">
        <w:rPr>
          <w:rFonts w:hAnsi="標楷體" w:hint="eastAsia"/>
        </w:rPr>
        <w:t>進行苗木專區開發。苗木專區基地開發前之土地使用分區屬非都市土地特定專用區，其中特定目的事業用地</w:t>
      </w:r>
      <w:r w:rsidR="00961CAD">
        <w:rPr>
          <w:rFonts w:hAnsi="標楷體" w:hint="eastAsia"/>
        </w:rPr>
        <w:t>(</w:t>
      </w:r>
      <w:r w:rsidRPr="00405019">
        <w:rPr>
          <w:rFonts w:hAnsi="標楷體" w:hint="eastAsia"/>
        </w:rPr>
        <w:t>49.31公頃</w:t>
      </w:r>
      <w:r w:rsidR="00961CAD">
        <w:rPr>
          <w:rFonts w:hAnsi="標楷體" w:hint="eastAsia"/>
        </w:rPr>
        <w:t>)</w:t>
      </w:r>
      <w:r w:rsidRPr="00405019">
        <w:rPr>
          <w:rFonts w:hAnsi="標楷體" w:hint="eastAsia"/>
        </w:rPr>
        <w:t>作為甘蔗與旱田使用，交通用地</w:t>
      </w:r>
      <w:r w:rsidR="00961CAD">
        <w:rPr>
          <w:rFonts w:hAnsi="標楷體" w:hint="eastAsia"/>
        </w:rPr>
        <w:t>(</w:t>
      </w:r>
      <w:r w:rsidRPr="00405019">
        <w:rPr>
          <w:rFonts w:hAnsi="標楷體" w:hint="eastAsia"/>
        </w:rPr>
        <w:t>1.72公頃</w:t>
      </w:r>
      <w:r w:rsidR="00961CAD">
        <w:rPr>
          <w:rFonts w:hAnsi="標楷體" w:hint="eastAsia"/>
        </w:rPr>
        <w:t>)</w:t>
      </w:r>
      <w:r w:rsidRPr="00405019">
        <w:rPr>
          <w:rFonts w:hAnsi="標楷體" w:hint="eastAsia"/>
        </w:rPr>
        <w:t>作為農路使用，水利用地</w:t>
      </w:r>
      <w:r w:rsidR="00961CAD">
        <w:rPr>
          <w:rFonts w:hAnsi="標楷體" w:hint="eastAsia"/>
        </w:rPr>
        <w:t>(</w:t>
      </w:r>
      <w:r w:rsidRPr="00405019">
        <w:rPr>
          <w:rFonts w:hAnsi="標楷體" w:hint="eastAsia"/>
        </w:rPr>
        <w:t>1.53公頃</w:t>
      </w:r>
      <w:r w:rsidR="00961CAD">
        <w:rPr>
          <w:rFonts w:hAnsi="標楷體" w:hint="eastAsia"/>
        </w:rPr>
        <w:t>)</w:t>
      </w:r>
      <w:r w:rsidRPr="00405019">
        <w:rPr>
          <w:rFonts w:hAnsi="標楷體" w:hint="eastAsia"/>
        </w:rPr>
        <w:t>作為圳寮二排支排排水路使用。苗木專區第一期工程於94年12月23日開工，包括專區內道路、滯洪池、停車場及整地等公共設施工程，並將圳寮二排支排排水路移至苗木專區北側，開發面積約53公頃，於95年12月28日竣工</w:t>
      </w:r>
      <w:r w:rsidRPr="00405019">
        <w:rPr>
          <w:rFonts w:hAnsi="標楷體" w:cs="新細明體" w:hint="eastAsia"/>
          <w:sz w:val="28"/>
          <w:szCs w:val="28"/>
        </w:rPr>
        <w:t>；</w:t>
      </w:r>
      <w:r w:rsidRPr="00405019">
        <w:rPr>
          <w:rFonts w:hAnsi="標楷體" w:hint="eastAsia"/>
        </w:rPr>
        <w:t>第二期工程主要為興建服務中心建築物1棟</w:t>
      </w:r>
      <w:r w:rsidRPr="00405019">
        <w:rPr>
          <w:rFonts w:hAnsi="標楷體" w:cs="標楷體" w:hint="eastAsia"/>
          <w:lang w:val="zh-TW"/>
        </w:rPr>
        <w:t>，</w:t>
      </w:r>
      <w:r w:rsidRPr="00405019">
        <w:rPr>
          <w:rFonts w:hAnsi="標楷體"/>
        </w:rPr>
        <w:t>因建築基地內包含</w:t>
      </w:r>
      <w:r w:rsidRPr="00405019">
        <w:rPr>
          <w:rFonts w:hAnsi="標楷體" w:hint="eastAsia"/>
        </w:rPr>
        <w:t>特定目的事業用地、</w:t>
      </w:r>
      <w:r w:rsidRPr="00405019">
        <w:rPr>
          <w:rFonts w:hAnsi="標楷體"/>
        </w:rPr>
        <w:t>交通用地及水利用地</w:t>
      </w:r>
      <w:r w:rsidRPr="00405019">
        <w:rPr>
          <w:rFonts w:hAnsi="標楷體" w:hint="eastAsia"/>
        </w:rPr>
        <w:t>等3類</w:t>
      </w:r>
      <w:r w:rsidRPr="00405019">
        <w:rPr>
          <w:rFonts w:hAnsi="標楷體"/>
        </w:rPr>
        <w:t>，</w:t>
      </w:r>
      <w:r w:rsidRPr="00405019">
        <w:rPr>
          <w:rFonts w:hAnsi="標楷體" w:hint="eastAsia"/>
        </w:rPr>
        <w:t>而</w:t>
      </w:r>
      <w:r w:rsidRPr="00405019">
        <w:rPr>
          <w:rFonts w:hAnsi="標楷體"/>
        </w:rPr>
        <w:t>交通用地及水利用地</w:t>
      </w:r>
      <w:r w:rsidRPr="00405019">
        <w:rPr>
          <w:rFonts w:hAnsi="標楷體" w:hint="eastAsia"/>
        </w:rPr>
        <w:t>並未容許</w:t>
      </w:r>
      <w:r w:rsidRPr="00405019">
        <w:rPr>
          <w:rFonts w:hAnsi="標楷體"/>
        </w:rPr>
        <w:t>作為建築使用，</w:t>
      </w:r>
      <w:r w:rsidRPr="00405019">
        <w:rPr>
          <w:rFonts w:hAnsi="標楷體" w:hint="eastAsia"/>
        </w:rPr>
        <w:t>且建築基地面積1.78公頃</w:t>
      </w:r>
      <w:r w:rsidRPr="00405019">
        <w:rPr>
          <w:rFonts w:hAnsi="標楷體"/>
        </w:rPr>
        <w:t>未達</w:t>
      </w:r>
      <w:r w:rsidRPr="00405019">
        <w:rPr>
          <w:rFonts w:hAnsi="標楷體" w:hint="eastAsia"/>
        </w:rPr>
        <w:t>應辦使用分區變更規模，該府爰依非都市土地使用管制規則第30條第1項規定擬具苗木專區興辦事業計畫，於96年8月7日變更該建築基地使用</w:t>
      </w:r>
      <w:r w:rsidRPr="00405019">
        <w:rPr>
          <w:rFonts w:hAnsi="標楷體" w:hint="eastAsia"/>
        </w:rPr>
        <w:lastRenderedPageBreak/>
        <w:t>地為</w:t>
      </w:r>
      <w:r w:rsidRPr="00405019">
        <w:rPr>
          <w:rFonts w:hAnsi="標楷體"/>
        </w:rPr>
        <w:t>特定目的事業用地，</w:t>
      </w:r>
      <w:r w:rsidRPr="00405019">
        <w:rPr>
          <w:rFonts w:hAnsi="標楷體" w:hint="eastAsia"/>
        </w:rPr>
        <w:t>同年8月15日</w:t>
      </w:r>
      <w:r w:rsidRPr="00405019">
        <w:rPr>
          <w:rFonts w:hAnsi="標楷體"/>
        </w:rPr>
        <w:t>核發服務中心</w:t>
      </w:r>
      <w:r w:rsidRPr="00405019">
        <w:rPr>
          <w:rFonts w:hAnsi="標楷體" w:hint="eastAsia"/>
        </w:rPr>
        <w:t>建築物</w:t>
      </w:r>
      <w:r w:rsidRPr="00405019">
        <w:rPr>
          <w:rFonts w:hAnsi="標楷體"/>
        </w:rPr>
        <w:t>建造執照，</w:t>
      </w:r>
      <w:r w:rsidRPr="00405019">
        <w:rPr>
          <w:rFonts w:hAnsi="標楷體" w:hint="eastAsia"/>
        </w:rPr>
        <w:t>同年12月25開工，9</w:t>
      </w:r>
      <w:r w:rsidRPr="00405019">
        <w:rPr>
          <w:rFonts w:hAnsi="標楷體"/>
        </w:rPr>
        <w:t>7年11月28日</w:t>
      </w:r>
      <w:r w:rsidRPr="00405019">
        <w:rPr>
          <w:rFonts w:hAnsi="標楷體" w:hint="eastAsia"/>
        </w:rPr>
        <w:t>竣工，</w:t>
      </w:r>
      <w:r w:rsidRPr="00405019">
        <w:rPr>
          <w:rFonts w:hAnsi="標楷體"/>
        </w:rPr>
        <w:t>98年4月20日核發服務中心使用執照</w:t>
      </w:r>
      <w:r w:rsidRPr="00405019">
        <w:rPr>
          <w:rFonts w:hAnsi="標楷體" w:cs="新細明體" w:hint="eastAsia"/>
          <w:sz w:val="28"/>
          <w:szCs w:val="28"/>
        </w:rPr>
        <w:t>；</w:t>
      </w:r>
      <w:r w:rsidRPr="00405019">
        <w:rPr>
          <w:rFonts w:hAnsi="標楷體" w:hint="eastAsia"/>
        </w:rPr>
        <w:t>第三期工程主要為興建監控機房區建築物4棟，與第二期工程情況相同，</w:t>
      </w:r>
      <w:r w:rsidRPr="00405019">
        <w:rPr>
          <w:rFonts w:hAnsi="標楷體" w:cs="標楷體" w:hint="eastAsia"/>
          <w:lang w:val="zh-TW"/>
        </w:rPr>
        <w:t>建築基地內</w:t>
      </w:r>
      <w:r w:rsidRPr="00405019">
        <w:rPr>
          <w:rFonts w:hAnsi="標楷體" w:hint="eastAsia"/>
        </w:rPr>
        <w:t>包含特定目的事業用地、</w:t>
      </w:r>
      <w:r w:rsidRPr="00405019">
        <w:rPr>
          <w:rFonts w:hAnsi="標楷體"/>
        </w:rPr>
        <w:t>交通用地及水利用地</w:t>
      </w:r>
      <w:r w:rsidRPr="00405019">
        <w:rPr>
          <w:rFonts w:hAnsi="標楷體" w:hint="eastAsia"/>
        </w:rPr>
        <w:t>等3類</w:t>
      </w:r>
      <w:r w:rsidRPr="00405019">
        <w:rPr>
          <w:rFonts w:hAnsi="標楷體"/>
        </w:rPr>
        <w:t>用地，</w:t>
      </w:r>
      <w:r w:rsidRPr="00405019">
        <w:rPr>
          <w:rFonts w:hAnsi="標楷體" w:hint="eastAsia"/>
        </w:rPr>
        <w:t>面積約0.82公頃，依上揭規定應先變更為容許作為建築使用之類別，惟該府考量「擬定彰南花卉園區特定區計畫</w:t>
      </w:r>
      <w:r w:rsidRPr="00405019">
        <w:rPr>
          <w:rFonts w:hAnsi="標楷體"/>
        </w:rPr>
        <w:t>」</w:t>
      </w:r>
      <w:r w:rsidRPr="00405019">
        <w:rPr>
          <w:rFonts w:hAnsi="標楷體" w:hint="eastAsia"/>
        </w:rPr>
        <w:t>已持續進行中，遂未經使用地變更編定為容許作為建築使用之類別，即逕於97年8月7日核發第三期工程監控機房區4棟建築物建造執照，同年9月2日開工，同年12月2</w:t>
      </w:r>
      <w:r w:rsidRPr="00405019">
        <w:rPr>
          <w:rFonts w:hAnsi="標楷體"/>
        </w:rPr>
        <w:t>8</w:t>
      </w:r>
      <w:r w:rsidRPr="00405019">
        <w:rPr>
          <w:rFonts w:hAnsi="標楷體" w:hint="eastAsia"/>
        </w:rPr>
        <w:t>日竣工，98年3月27日核發使用執照。</w:t>
      </w:r>
      <w:r w:rsidR="007E3E2B" w:rsidRPr="00405019">
        <w:rPr>
          <w:rFonts w:hAnsi="標楷體" w:hint="eastAsia"/>
        </w:rPr>
        <w:t>第四期工程為水電工程，於98年1月10日開工，同年2月11日竣工，自此完成苗木專區各項基礎及公共設施興建</w:t>
      </w:r>
      <w:r w:rsidR="007E3E2B">
        <w:rPr>
          <w:rFonts w:hAnsi="標楷體" w:hint="eastAsia"/>
        </w:rPr>
        <w:t>。</w:t>
      </w:r>
    </w:p>
    <w:p w:rsidR="00E2268F" w:rsidRPr="00405019" w:rsidRDefault="007E3E2B" w:rsidP="008846BC">
      <w:pPr>
        <w:pStyle w:val="3"/>
        <w:snapToGrid w:val="0"/>
        <w:spacing w:afterLines="30" w:after="137" w:line="500" w:lineRule="exact"/>
        <w:rPr>
          <w:rFonts w:hAnsi="標楷體"/>
        </w:rPr>
      </w:pPr>
      <w:r>
        <w:rPr>
          <w:rFonts w:hAnsi="標楷體" w:hint="eastAsia"/>
        </w:rPr>
        <w:t>復查</w:t>
      </w:r>
      <w:r w:rsidR="00E2268F" w:rsidRPr="00405019">
        <w:rPr>
          <w:rFonts w:hAnsi="標楷體" w:hint="eastAsia"/>
        </w:rPr>
        <w:t>該府</w:t>
      </w:r>
      <w:r>
        <w:rPr>
          <w:rFonts w:hAnsi="標楷體" w:hint="eastAsia"/>
        </w:rPr>
        <w:t>曾</w:t>
      </w:r>
      <w:r w:rsidR="00E2268F" w:rsidRPr="00405019">
        <w:rPr>
          <w:rFonts w:hAnsi="標楷體" w:hint="eastAsia"/>
        </w:rPr>
        <w:t>就苗木專區土地開發疑義函詢內政部營建署，據該署於108年10月1日以營署綜字第1080071081號函復說明三：「</w:t>
      </w:r>
      <w:r w:rsidR="00E2268F" w:rsidRPr="00405019">
        <w:rPr>
          <w:rFonts w:hAnsi="標楷體"/>
        </w:rPr>
        <w:t>……</w:t>
      </w:r>
      <w:r w:rsidR="00E2268F" w:rsidRPr="00405019">
        <w:rPr>
          <w:rFonts w:hAnsi="標楷體" w:hint="eastAsia"/>
        </w:rPr>
        <w:t>關於監控機房區建築物坐落現況水利用地及交通用地之情形，查管制規則第6條附表一規定，所作建築使用並非前揭用地容許或許可之使用項目，仍請應按相關規定辦理使用地變更編定，以符法規</w:t>
      </w:r>
      <w:r w:rsidR="00E2268F" w:rsidRPr="00405019">
        <w:rPr>
          <w:rFonts w:hAnsi="標楷體"/>
        </w:rPr>
        <w:t>……</w:t>
      </w:r>
      <w:r w:rsidR="00E2268F" w:rsidRPr="00405019">
        <w:rPr>
          <w:rFonts w:hAnsi="標楷體" w:hint="eastAsia"/>
        </w:rPr>
        <w:t>。</w:t>
      </w:r>
      <w:r w:rsidR="00E2268F" w:rsidRPr="00405019">
        <w:rPr>
          <w:rFonts w:hAnsi="標楷體"/>
        </w:rPr>
        <w:t>」</w:t>
      </w:r>
      <w:r w:rsidR="001D5E85">
        <w:rPr>
          <w:rFonts w:hAnsi="標楷體" w:hint="eastAsia"/>
        </w:rPr>
        <w:t>，</w:t>
      </w:r>
      <w:r w:rsidR="002C0ABC">
        <w:rPr>
          <w:rFonts w:hAnsi="標楷體" w:hint="eastAsia"/>
        </w:rPr>
        <w:t>又</w:t>
      </w:r>
      <w:r>
        <w:rPr>
          <w:rFonts w:hAnsi="標楷體" w:hint="eastAsia"/>
        </w:rPr>
        <w:t>據內政部於</w:t>
      </w:r>
      <w:r w:rsidRPr="007E3E2B">
        <w:rPr>
          <w:rFonts w:hAnsi="標楷體" w:hint="eastAsia"/>
        </w:rPr>
        <w:t>110年5月19日</w:t>
      </w:r>
      <w:r w:rsidR="006068D3">
        <w:rPr>
          <w:rFonts w:hAnsi="標楷體" w:hint="eastAsia"/>
        </w:rPr>
        <w:t>以</w:t>
      </w:r>
      <w:r w:rsidRPr="007E3E2B">
        <w:rPr>
          <w:rFonts w:hAnsi="標楷體" w:hint="eastAsia"/>
        </w:rPr>
        <w:t>內授營綜字第1100808093號函復</w:t>
      </w:r>
      <w:r>
        <w:rPr>
          <w:rFonts w:hAnsi="標楷體" w:hint="eastAsia"/>
        </w:rPr>
        <w:t>本院</w:t>
      </w:r>
      <w:r w:rsidRPr="007E3E2B">
        <w:rPr>
          <w:rFonts w:hAnsi="標楷體" w:hint="eastAsia"/>
        </w:rPr>
        <w:t>略以，第三期「保全監控和機房區」雖經彰化縣政府於97年7月7日核准其興辦事業計畫，後續並未依規定完成使用地變更編定程序，部分土地仍為交通用地及水利用地，所作建築行為已違反非都</w:t>
      </w:r>
      <w:r w:rsidRPr="007E3E2B">
        <w:rPr>
          <w:rFonts w:hAnsi="標楷體" w:hint="eastAsia"/>
        </w:rPr>
        <w:lastRenderedPageBreak/>
        <w:t>市土地使用管制規則第6條附表一容許或許可使用項目規定。以上皆</w:t>
      </w:r>
      <w:r w:rsidR="00E2268F" w:rsidRPr="00405019">
        <w:rPr>
          <w:rFonts w:hAnsi="標楷體" w:hint="eastAsia"/>
        </w:rPr>
        <w:t>顯示第三期工程建築基地內包含水利用地及交通用地，與使用地容許使用項目不符，核有違反非都市土地使用管制規則相關規定情事，建築物未能合法使用。</w:t>
      </w:r>
    </w:p>
    <w:p w:rsidR="00E2268F" w:rsidRPr="00405019" w:rsidRDefault="00E2268F" w:rsidP="008846BC">
      <w:pPr>
        <w:pStyle w:val="3"/>
        <w:snapToGrid w:val="0"/>
        <w:spacing w:afterLines="30" w:after="137" w:line="500" w:lineRule="exact"/>
        <w:rPr>
          <w:rFonts w:hAnsi="標楷體"/>
        </w:rPr>
      </w:pPr>
      <w:r w:rsidRPr="00405019">
        <w:rPr>
          <w:rFonts w:hAnsi="標楷體" w:hint="eastAsia"/>
        </w:rPr>
        <w:t>另查</w:t>
      </w:r>
      <w:r w:rsidR="008A69C2" w:rsidRPr="00405019">
        <w:rPr>
          <w:rFonts w:hAnsi="標楷體" w:hint="eastAsia"/>
        </w:rPr>
        <w:t>彰化縣政</w:t>
      </w:r>
      <w:r w:rsidRPr="00405019">
        <w:rPr>
          <w:rFonts w:hAnsi="標楷體" w:hint="eastAsia"/>
        </w:rPr>
        <w:t>府自9</w:t>
      </w:r>
      <w:r w:rsidRPr="00405019">
        <w:rPr>
          <w:rFonts w:hAnsi="標楷體"/>
        </w:rPr>
        <w:t>7</w:t>
      </w:r>
      <w:r w:rsidRPr="00405019">
        <w:rPr>
          <w:rFonts w:hAnsi="標楷體" w:hint="eastAsia"/>
        </w:rPr>
        <w:t>年</w:t>
      </w:r>
      <w:r w:rsidRPr="00405019">
        <w:rPr>
          <w:rFonts w:hAnsi="標楷體"/>
        </w:rPr>
        <w:t>1</w:t>
      </w:r>
      <w:r w:rsidRPr="00405019">
        <w:rPr>
          <w:rFonts w:hAnsi="標楷體" w:hint="eastAsia"/>
        </w:rPr>
        <w:t>月即陸續辦理苗木專區各生產展售單元公開標租，惟</w:t>
      </w:r>
      <w:r w:rsidRPr="00405019">
        <w:rPr>
          <w:rFonts w:hAnsi="標楷體"/>
        </w:rPr>
        <w:t>因</w:t>
      </w:r>
      <w:r w:rsidRPr="00405019">
        <w:rPr>
          <w:rFonts w:hAnsi="標楷體" w:hint="eastAsia"/>
        </w:rPr>
        <w:t>「擬定彰南花卉園區特定區計畫</w:t>
      </w:r>
      <w:r w:rsidRPr="00405019">
        <w:rPr>
          <w:rFonts w:hAnsi="標楷體"/>
        </w:rPr>
        <w:t>」</w:t>
      </w:r>
      <w:r w:rsidRPr="00405019">
        <w:rPr>
          <w:rFonts w:hAnsi="標楷體" w:hint="eastAsia"/>
        </w:rPr>
        <w:t>主要計畫未獲內政部審議通過，且各生產展售單元土地亦未辦理符合使用地之變更作業，依法僅能供種植農作物使用，</w:t>
      </w:r>
      <w:r w:rsidRPr="00405019">
        <w:rPr>
          <w:rFonts w:hAnsi="標楷體"/>
        </w:rPr>
        <w:t>影響業者承租意願</w:t>
      </w:r>
      <w:r w:rsidRPr="00405019">
        <w:rPr>
          <w:rFonts w:hAnsi="標楷體" w:hint="eastAsia"/>
        </w:rPr>
        <w:t>。經該府考量土地變更為農牧用地後，業者可先行興建溫室等農業生產設施，遂於98年9月14日將溪州鄉圳寮段748地號等39筆土地</w:t>
      </w:r>
      <w:r w:rsidR="00961CAD">
        <w:rPr>
          <w:rFonts w:hAnsi="標楷體" w:hint="eastAsia"/>
        </w:rPr>
        <w:t>(</w:t>
      </w:r>
      <w:r w:rsidRPr="00405019">
        <w:rPr>
          <w:rFonts w:hAnsi="標楷體" w:hint="eastAsia"/>
        </w:rPr>
        <w:t>原用地類別包括交通用地、水利用地及特定目的事業用地</w:t>
      </w:r>
      <w:r w:rsidR="00961CAD">
        <w:rPr>
          <w:rFonts w:hAnsi="標楷體" w:hint="eastAsia"/>
        </w:rPr>
        <w:t>)</w:t>
      </w:r>
      <w:r w:rsidRPr="00405019">
        <w:rPr>
          <w:rFonts w:hAnsi="標楷體" w:hint="eastAsia"/>
        </w:rPr>
        <w:t>變更為農牧用地，面積合計49.42公頃；另於99年12月17日再將圳寮段748地號等39筆土地合併為圳寮段748地號1筆土地，用地類別仍維持農牧用地。截至108年底止，各業者於生產展售單元已興建大型溫室等農業生產設施，建築物總面積約10.36公頃。惟變更為農牧用地後，業者亦僅能在生產展售單元設置農業生產設施，依上開</w:t>
      </w:r>
      <w:r w:rsidR="00990C9C">
        <w:rPr>
          <w:rFonts w:hAnsi="標楷體" w:hint="eastAsia"/>
        </w:rPr>
        <w:t>苗木專區</w:t>
      </w:r>
      <w:r w:rsidRPr="00405019">
        <w:rPr>
          <w:rFonts w:hAnsi="標楷體" w:hint="eastAsia"/>
        </w:rPr>
        <w:t>管理辦法規定，相關展示銷售設施仍須俟「擬定彰南花卉園區特定區計畫</w:t>
      </w:r>
      <w:r w:rsidRPr="00405019">
        <w:rPr>
          <w:rFonts w:hAnsi="標楷體"/>
        </w:rPr>
        <w:t>」</w:t>
      </w:r>
      <w:r w:rsidRPr="00405019">
        <w:rPr>
          <w:rFonts w:hAnsi="標楷體" w:hint="eastAsia"/>
        </w:rPr>
        <w:t>主要計畫經內政部核定後始得設置，但該都市</w:t>
      </w:r>
      <w:r w:rsidRPr="00405019">
        <w:rPr>
          <w:rFonts w:hAnsi="標楷體" w:hint="eastAsia"/>
          <w:spacing w:val="-20"/>
        </w:rPr>
        <w:t>計畫</w:t>
      </w:r>
      <w:r w:rsidRPr="00405019">
        <w:rPr>
          <w:rFonts w:hAnsi="標楷體" w:cs="Malgun Gothic Semilight" w:hint="eastAsia"/>
          <w:kern w:val="0"/>
        </w:rPr>
        <w:t>業於105年7月29日終止推動，致承租業者無法設置展示銷售所需設施，截至10</w:t>
      </w:r>
      <w:r w:rsidR="008A69C2" w:rsidRPr="00405019">
        <w:rPr>
          <w:rFonts w:hAnsi="標楷體" w:cs="Malgun Gothic Semilight"/>
          <w:kern w:val="0"/>
        </w:rPr>
        <w:t>9</w:t>
      </w:r>
      <w:r w:rsidRPr="00405019">
        <w:rPr>
          <w:rFonts w:hAnsi="標楷體" w:cs="Malgun Gothic Semilight" w:hint="eastAsia"/>
          <w:kern w:val="0"/>
        </w:rPr>
        <w:t>年底止，距</w:t>
      </w:r>
      <w:r w:rsidRPr="00405019">
        <w:rPr>
          <w:rFonts w:hAnsi="標楷體" w:hint="eastAsia"/>
        </w:rPr>
        <w:t>該都市</w:t>
      </w:r>
      <w:r w:rsidRPr="00405019">
        <w:rPr>
          <w:rFonts w:hAnsi="標楷體" w:cs="Malgun Gothic Semilight" w:hint="eastAsia"/>
          <w:kern w:val="0"/>
        </w:rPr>
        <w:t>計畫終止推動已逾</w:t>
      </w:r>
      <w:r w:rsidR="008A69C2" w:rsidRPr="00405019">
        <w:rPr>
          <w:rFonts w:hAnsi="標楷體" w:cs="Malgun Gothic Semilight"/>
          <w:kern w:val="0"/>
        </w:rPr>
        <w:t>4</w:t>
      </w:r>
      <w:r w:rsidRPr="00405019">
        <w:rPr>
          <w:rFonts w:hAnsi="標楷體" w:cs="Malgun Gothic Semilight" w:hint="eastAsia"/>
          <w:kern w:val="0"/>
        </w:rPr>
        <w:t>年，該府迄未研議改善措施，不利苗木專區展銷功能發展。</w:t>
      </w:r>
    </w:p>
    <w:p w:rsidR="00E2268F" w:rsidRPr="00405019" w:rsidRDefault="005D3149" w:rsidP="008846BC">
      <w:pPr>
        <w:pStyle w:val="3"/>
        <w:snapToGrid w:val="0"/>
        <w:spacing w:afterLines="30" w:after="137" w:line="500" w:lineRule="exact"/>
        <w:rPr>
          <w:rFonts w:hAnsi="標楷體" w:cs="細明體"/>
          <w:spacing w:val="-10"/>
          <w:kern w:val="0"/>
        </w:rPr>
      </w:pPr>
      <w:r w:rsidRPr="00405019">
        <w:rPr>
          <w:rFonts w:hAnsi="標楷體" w:cs="細明體" w:hint="eastAsia"/>
          <w:kern w:val="0"/>
        </w:rPr>
        <w:lastRenderedPageBreak/>
        <w:t>據</w:t>
      </w:r>
      <w:r w:rsidR="00E2268F" w:rsidRPr="00405019">
        <w:rPr>
          <w:rFonts w:hAnsi="標楷體" w:cs="細明體" w:hint="eastAsia"/>
          <w:kern w:val="0"/>
        </w:rPr>
        <w:t>上，</w:t>
      </w:r>
      <w:r w:rsidR="008A69C2" w:rsidRPr="00405019">
        <w:rPr>
          <w:rFonts w:hAnsi="標楷體" w:cs="細明體" w:hint="eastAsia"/>
          <w:kern w:val="0"/>
        </w:rPr>
        <w:t>彰化縣政</w:t>
      </w:r>
      <w:r w:rsidR="00E2268F" w:rsidRPr="00405019">
        <w:rPr>
          <w:rFonts w:hAnsi="標楷體" w:hint="eastAsia"/>
        </w:rPr>
        <w:t>府於「擬定彰南花卉園區特定區計畫</w:t>
      </w:r>
      <w:r w:rsidR="00E2268F" w:rsidRPr="00405019">
        <w:rPr>
          <w:rFonts w:hAnsi="標楷體"/>
        </w:rPr>
        <w:t>」</w:t>
      </w:r>
      <w:r w:rsidR="00E2268F" w:rsidRPr="00405019">
        <w:rPr>
          <w:rFonts w:hAnsi="標楷體" w:hint="eastAsia"/>
        </w:rPr>
        <w:t>主要計畫未獲內政部審議通過前，</w:t>
      </w:r>
      <w:r w:rsidR="00D00162" w:rsidRPr="00D00162">
        <w:rPr>
          <w:rFonts w:hAnsi="標楷體" w:hint="eastAsia"/>
        </w:rPr>
        <w:t>按非都市土地使用管制相關規定進行苗木專區開發，</w:t>
      </w:r>
      <w:r w:rsidR="00434225">
        <w:rPr>
          <w:rFonts w:hAnsi="標楷體" w:hint="eastAsia"/>
        </w:rPr>
        <w:t>惟</w:t>
      </w:r>
      <w:r w:rsidR="00C35EF9">
        <w:rPr>
          <w:rFonts w:hAnsi="標楷體" w:hint="eastAsia"/>
        </w:rPr>
        <w:t>第</w:t>
      </w:r>
      <w:r w:rsidR="009100B4">
        <w:rPr>
          <w:rFonts w:hAnsi="標楷體" w:hint="eastAsia"/>
        </w:rPr>
        <w:t>三</w:t>
      </w:r>
      <w:r w:rsidR="00C35EF9">
        <w:rPr>
          <w:rFonts w:hAnsi="標楷體" w:hint="eastAsia"/>
        </w:rPr>
        <w:t>期工程</w:t>
      </w:r>
      <w:r w:rsidR="00E2268F" w:rsidRPr="00405019">
        <w:rPr>
          <w:rFonts w:hAnsi="標楷體" w:hint="eastAsia"/>
        </w:rPr>
        <w:t>未經使用地變更編定為容許作為建築使用之類別，即逕興建監控機房區建築物，致部分土地使用情形與其容許使用項目不符，建築物未能合法使用，亦無法設置農業設施以外之展示銷售所需設施，不利苗木專區展銷功能發展，</w:t>
      </w:r>
      <w:r w:rsidR="00C059D6" w:rsidRPr="00405019">
        <w:rPr>
          <w:rFonts w:hAnsi="標楷體" w:hint="eastAsia"/>
        </w:rPr>
        <w:t>確</w:t>
      </w:r>
      <w:r w:rsidR="006F054C" w:rsidRPr="00405019">
        <w:rPr>
          <w:rFonts w:hAnsi="標楷體" w:hint="eastAsia"/>
        </w:rPr>
        <w:t>屬不當</w:t>
      </w:r>
      <w:r w:rsidR="00E2268F" w:rsidRPr="00405019">
        <w:rPr>
          <w:rFonts w:hAnsi="標楷體" w:hint="eastAsia"/>
          <w:spacing w:val="-10"/>
        </w:rPr>
        <w:t>。</w:t>
      </w:r>
    </w:p>
    <w:p w:rsidR="00FB0AC9" w:rsidRPr="00405019" w:rsidRDefault="0078468B" w:rsidP="008846BC">
      <w:pPr>
        <w:pStyle w:val="2"/>
        <w:snapToGrid w:val="0"/>
        <w:spacing w:afterLines="30" w:after="137" w:line="500" w:lineRule="exact"/>
        <w:rPr>
          <w:rFonts w:hAnsi="標楷體"/>
          <w:b/>
        </w:rPr>
      </w:pPr>
      <w:r>
        <w:rPr>
          <w:rFonts w:hAnsi="標楷體" w:hint="eastAsia"/>
          <w:b/>
        </w:rPr>
        <w:t>有關審計部認為彰化縣政府應</w:t>
      </w:r>
      <w:r w:rsidRPr="0078468B">
        <w:rPr>
          <w:rFonts w:hAnsi="標楷體" w:hint="eastAsia"/>
          <w:b/>
        </w:rPr>
        <w:t>針對苗木專區內業者承租土地妥為規範開發行為及實施必要環境影響評估</w:t>
      </w:r>
      <w:r>
        <w:rPr>
          <w:rFonts w:hAnsi="標楷體" w:hint="eastAsia"/>
          <w:b/>
        </w:rPr>
        <w:t>之意見，經查</w:t>
      </w:r>
      <w:r w:rsidR="00FB0AC9" w:rsidRPr="00405019">
        <w:rPr>
          <w:rFonts w:hAnsi="標楷體" w:hint="eastAsia"/>
          <w:b/>
        </w:rPr>
        <w:t>苗木專區於原</w:t>
      </w:r>
      <w:r w:rsidR="00E2054A">
        <w:rPr>
          <w:rFonts w:hAnsi="標楷體" w:hint="eastAsia"/>
          <w:b/>
        </w:rPr>
        <w:t>計畫</w:t>
      </w:r>
      <w:r w:rsidR="00FB0AC9" w:rsidRPr="00405019">
        <w:rPr>
          <w:rFonts w:hAnsi="標楷體" w:hint="eastAsia"/>
          <w:b/>
        </w:rPr>
        <w:t>定位為農業科技園區時，</w:t>
      </w:r>
      <w:r>
        <w:rPr>
          <w:rFonts w:hAnsi="標楷體" w:hint="eastAsia"/>
          <w:b/>
        </w:rPr>
        <w:t>業</w:t>
      </w:r>
      <w:r w:rsidR="003F4705">
        <w:rPr>
          <w:rFonts w:hAnsi="標楷體" w:hint="eastAsia"/>
          <w:b/>
        </w:rPr>
        <w:t>經</w:t>
      </w:r>
      <w:r w:rsidR="00F0291E">
        <w:rPr>
          <w:rFonts w:hAnsi="標楷體" w:hint="eastAsia"/>
          <w:b/>
        </w:rPr>
        <w:t>環保署</w:t>
      </w:r>
      <w:r w:rsidR="003F4705">
        <w:rPr>
          <w:rFonts w:hAnsi="標楷體" w:hint="eastAsia"/>
          <w:b/>
        </w:rPr>
        <w:t>認定無須實施環境影響評估</w:t>
      </w:r>
      <w:r w:rsidR="00FB0AC9" w:rsidRPr="00405019">
        <w:rPr>
          <w:rFonts w:hAnsi="標楷體" w:hint="eastAsia"/>
          <w:b/>
        </w:rPr>
        <w:t>，</w:t>
      </w:r>
      <w:r w:rsidRPr="00405019">
        <w:rPr>
          <w:rFonts w:hAnsi="標楷體" w:hint="eastAsia"/>
          <w:b/>
        </w:rPr>
        <w:t>未來倘</w:t>
      </w:r>
      <w:r>
        <w:rPr>
          <w:rFonts w:hAnsi="標楷體" w:hint="eastAsia"/>
          <w:b/>
        </w:rPr>
        <w:t>該府</w:t>
      </w:r>
      <w:r w:rsidR="00F518C4" w:rsidRPr="00405019">
        <w:rPr>
          <w:rFonts w:hAnsi="標楷體" w:hint="eastAsia"/>
          <w:b/>
        </w:rPr>
        <w:t>擬活化服務中心等相關設施時，應否實施環境影響評估，允宜</w:t>
      </w:r>
      <w:r w:rsidR="003F4705">
        <w:rPr>
          <w:rFonts w:hAnsi="標楷體" w:hint="eastAsia"/>
          <w:b/>
        </w:rPr>
        <w:t>依</w:t>
      </w:r>
      <w:r w:rsidR="003F4705" w:rsidRPr="003F4705">
        <w:rPr>
          <w:rFonts w:hAnsi="標楷體" w:hint="eastAsia"/>
          <w:b/>
        </w:rPr>
        <w:t>現行法令規定</w:t>
      </w:r>
      <w:r w:rsidR="00F518C4" w:rsidRPr="00405019">
        <w:rPr>
          <w:rFonts w:hAnsi="標楷體" w:hint="eastAsia"/>
          <w:b/>
        </w:rPr>
        <w:t>妥為研議適法辦理：</w:t>
      </w:r>
    </w:p>
    <w:p w:rsidR="005B0EBE" w:rsidRDefault="00527604" w:rsidP="008846BC">
      <w:pPr>
        <w:pStyle w:val="3"/>
        <w:snapToGrid w:val="0"/>
        <w:spacing w:afterLines="30" w:after="137" w:line="500" w:lineRule="exact"/>
        <w:rPr>
          <w:rFonts w:hAnsi="標楷體"/>
        </w:rPr>
      </w:pPr>
      <w:r w:rsidRPr="00405019">
        <w:rPr>
          <w:rFonts w:hAnsi="標楷體" w:hint="eastAsia"/>
        </w:rPr>
        <w:t>依</w:t>
      </w:r>
      <w:r w:rsidR="00990C9C">
        <w:rPr>
          <w:rFonts w:hAnsi="標楷體" w:hint="eastAsia"/>
        </w:rPr>
        <w:t>苗木專區</w:t>
      </w:r>
      <w:r w:rsidR="00E2054A" w:rsidRPr="00405019">
        <w:rPr>
          <w:rFonts w:hAnsi="標楷體" w:hint="eastAsia"/>
        </w:rPr>
        <w:t>管理辦法第1條規定：「為使彰化縣景觀苗木生產專區成為匯集苗木產業之生產、展售及技術交流功能之專區，以確保彰化縣苗木產業之永續經營，依農業科技園區設置管理條例第42條規定，訂定本辦法。」</w:t>
      </w:r>
      <w:r w:rsidR="00E2054A">
        <w:rPr>
          <w:rFonts w:hAnsi="標楷體" w:hint="eastAsia"/>
        </w:rPr>
        <w:t>，及</w:t>
      </w:r>
      <w:r w:rsidR="00E2054A" w:rsidRPr="00405019">
        <w:rPr>
          <w:rFonts w:hAnsi="標楷體" w:hint="eastAsia"/>
        </w:rPr>
        <w:t>環境影響評估法第5條第1項第</w:t>
      </w:r>
      <w:r w:rsidR="00E2054A">
        <w:rPr>
          <w:rFonts w:hAnsi="標楷體"/>
        </w:rPr>
        <w:t>11</w:t>
      </w:r>
      <w:r w:rsidR="00E2054A" w:rsidRPr="00405019">
        <w:rPr>
          <w:rFonts w:hAnsi="標楷體" w:hint="eastAsia"/>
        </w:rPr>
        <w:t>款規定：「下列開發行為對環境有不良影響之虞者，應實施環境影響評估：</w:t>
      </w:r>
      <w:r w:rsidR="00E2054A">
        <w:rPr>
          <w:rFonts w:hAnsi="標楷體" w:hint="eastAsia"/>
        </w:rPr>
        <w:t>……十一、</w:t>
      </w:r>
      <w:r w:rsidR="00E2054A" w:rsidRPr="00560DC7">
        <w:rPr>
          <w:rFonts w:hAnsi="標楷體" w:hint="eastAsia"/>
        </w:rPr>
        <w:t>其他經中央主管機關公告者</w:t>
      </w:r>
      <w:r w:rsidR="00E2054A" w:rsidRPr="00405019">
        <w:rPr>
          <w:rFonts w:hAnsi="標楷體" w:hint="eastAsia"/>
        </w:rPr>
        <w:t>。」</w:t>
      </w:r>
      <w:r w:rsidR="00E2054A">
        <w:rPr>
          <w:rFonts w:hAnsi="標楷體" w:hint="eastAsia"/>
        </w:rPr>
        <w:t>，</w:t>
      </w:r>
      <w:r w:rsidR="00E2054A" w:rsidRPr="00405019">
        <w:rPr>
          <w:rFonts w:hAnsi="標楷體" w:hint="eastAsia"/>
        </w:rPr>
        <w:t>另苗木專區規劃報告第一次期末審查會議審查意見九提及：「本案的使用性質似屬農業科技園區，是否需辦理環評請縣府再予考量。目前台南的做法是先採30公頃先行開發，待第二期開發時，再同時進行環評作業</w:t>
      </w:r>
      <w:r w:rsidR="00E2054A" w:rsidRPr="00405019">
        <w:rPr>
          <w:rFonts w:hAnsi="標楷體"/>
        </w:rPr>
        <w:t>……</w:t>
      </w:r>
      <w:r w:rsidR="00E2054A" w:rsidRPr="00405019">
        <w:rPr>
          <w:rFonts w:hAnsi="標楷體" w:hint="eastAsia"/>
        </w:rPr>
        <w:t>。</w:t>
      </w:r>
      <w:r w:rsidR="00E2054A" w:rsidRPr="00405019">
        <w:rPr>
          <w:rFonts w:hAnsi="標楷體"/>
        </w:rPr>
        <w:t>」</w:t>
      </w:r>
      <w:r w:rsidR="005B0EBE">
        <w:rPr>
          <w:rFonts w:hAnsi="標楷體" w:hint="eastAsia"/>
        </w:rPr>
        <w:t>查彰化縣政</w:t>
      </w:r>
      <w:r w:rsidR="005B0EBE" w:rsidRPr="00405019">
        <w:rPr>
          <w:rFonts w:hAnsi="標楷體" w:hint="eastAsia"/>
        </w:rPr>
        <w:t>府</w:t>
      </w:r>
      <w:r w:rsidR="005B0EBE" w:rsidRPr="00405019">
        <w:rPr>
          <w:rFonts w:hAnsi="標楷體" w:hint="eastAsia"/>
        </w:rPr>
        <w:lastRenderedPageBreak/>
        <w:t>於94年12月發包各項基礎及公共設施工程，開發面積約53公頃，並於98年2月11日完工，嗣因圳</w:t>
      </w:r>
      <w:r w:rsidR="005B0EBE" w:rsidRPr="00405019">
        <w:rPr>
          <w:rFonts w:hAnsi="標楷體" w:cs="Malgun Gothic Semilight" w:hint="eastAsia"/>
          <w:kern w:val="0"/>
        </w:rPr>
        <w:t>寮二排支排排水路移至苗木專區北側後，排水斷面不足遇雨常易</w:t>
      </w:r>
      <w:r w:rsidR="005B0EBE" w:rsidRPr="00405019">
        <w:rPr>
          <w:rFonts w:hAnsi="標楷體" w:hint="eastAsia"/>
        </w:rPr>
        <w:t>淹水，該府自102至108年間復陸續辦理第1期至第7期排水改善工程，以改善苗木專區易淹水情形，各項基礎及公共設施暨排水改善工程辦理情形結算金額合計2億</w:t>
      </w:r>
      <w:r w:rsidR="005B0EBE" w:rsidRPr="00405019">
        <w:rPr>
          <w:rFonts w:hAnsi="標楷體"/>
        </w:rPr>
        <w:t>9</w:t>
      </w:r>
      <w:r w:rsidR="005B0EBE" w:rsidRPr="00405019">
        <w:rPr>
          <w:rFonts w:hAnsi="標楷體" w:hint="eastAsia"/>
        </w:rPr>
        <w:t>,</w:t>
      </w:r>
      <w:r w:rsidR="005B0EBE" w:rsidRPr="00405019">
        <w:rPr>
          <w:rFonts w:hAnsi="標楷體"/>
        </w:rPr>
        <w:t>406</w:t>
      </w:r>
      <w:r w:rsidR="005B0EBE" w:rsidRPr="00405019">
        <w:rPr>
          <w:rFonts w:hAnsi="標楷體" w:hint="eastAsia"/>
        </w:rPr>
        <w:t>萬餘元</w:t>
      </w:r>
      <w:r w:rsidR="005B0EBE">
        <w:rPr>
          <w:rFonts w:hAnsi="標楷體" w:hint="eastAsia"/>
        </w:rPr>
        <w:t>(詳</w:t>
      </w:r>
      <w:r w:rsidR="00107E5A">
        <w:rPr>
          <w:rFonts w:hAnsi="標楷體" w:hint="eastAsia"/>
        </w:rPr>
        <w:t>附表三</w:t>
      </w:r>
      <w:r w:rsidR="005B0EBE">
        <w:rPr>
          <w:rFonts w:hAnsi="標楷體" w:hint="eastAsia"/>
        </w:rPr>
        <w:t>)，上開開發行為該府並未實施</w:t>
      </w:r>
      <w:r w:rsidR="005B0EBE">
        <w:rPr>
          <w:rFonts w:hint="eastAsia"/>
        </w:rPr>
        <w:t>任何</w:t>
      </w:r>
      <w:r w:rsidR="005B0EBE" w:rsidRPr="00722B91">
        <w:rPr>
          <w:rFonts w:hint="eastAsia"/>
        </w:rPr>
        <w:t>環境影響評估</w:t>
      </w:r>
      <w:r w:rsidR="005B0EBE" w:rsidRPr="00405019">
        <w:rPr>
          <w:rFonts w:hAnsi="標楷體" w:hint="eastAsia"/>
        </w:rPr>
        <w:t>。</w:t>
      </w:r>
    </w:p>
    <w:p w:rsidR="005B0EBE" w:rsidRPr="00405019" w:rsidRDefault="005B0EBE" w:rsidP="008846BC">
      <w:pPr>
        <w:pStyle w:val="3"/>
        <w:snapToGrid w:val="0"/>
        <w:spacing w:afterLines="30" w:after="137" w:line="500" w:lineRule="exact"/>
        <w:rPr>
          <w:rFonts w:hAnsi="標楷體"/>
        </w:rPr>
      </w:pPr>
      <w:r>
        <w:rPr>
          <w:rFonts w:hAnsi="標楷體" w:hint="eastAsia"/>
        </w:rPr>
        <w:t>據審計部</w:t>
      </w:r>
      <w:r w:rsidR="00801C8D" w:rsidRPr="00405019">
        <w:rPr>
          <w:rFonts w:hAnsi="標楷體"/>
        </w:rPr>
        <w:t>108年度彰化縣總決算審核報告</w:t>
      </w:r>
      <w:r>
        <w:rPr>
          <w:rFonts w:hAnsi="標楷體" w:hint="eastAsia"/>
        </w:rPr>
        <w:t>查核意見，</w:t>
      </w:r>
      <w:r w:rsidRPr="00405019">
        <w:rPr>
          <w:rFonts w:hAnsi="標楷體" w:hint="eastAsia"/>
        </w:rPr>
        <w:t>彰化縣政府以苗木專區納入「</w:t>
      </w:r>
      <w:r w:rsidRPr="00405019">
        <w:rPr>
          <w:rFonts w:hAnsi="標楷體" w:cs="Malgun Gothic Semilight" w:hint="eastAsia"/>
          <w:kern w:val="0"/>
        </w:rPr>
        <w:t>擬定</w:t>
      </w:r>
      <w:r w:rsidRPr="00405019">
        <w:rPr>
          <w:rFonts w:hAnsi="標楷體" w:hint="eastAsia"/>
        </w:rPr>
        <w:t>彰南花卉園區特定區計畫</w:t>
      </w:r>
      <w:r w:rsidRPr="00405019">
        <w:rPr>
          <w:rFonts w:hAnsi="標楷體"/>
        </w:rPr>
        <w:t>」</w:t>
      </w:r>
      <w:r w:rsidRPr="00405019">
        <w:rPr>
          <w:rFonts w:hAnsi="標楷體" w:hint="eastAsia"/>
        </w:rPr>
        <w:t>為由，未經實施環境影響評估即逕行開發，除陸續完成各項基礎及公共設施暨排水改善工程興建外，另</w:t>
      </w:r>
      <w:r w:rsidRPr="00405019">
        <w:rPr>
          <w:rFonts w:hAnsi="標楷體" w:hint="eastAsia"/>
          <w:spacing w:val="-10"/>
        </w:rPr>
        <w:t>設置</w:t>
      </w:r>
      <w:r w:rsidRPr="00405019">
        <w:rPr>
          <w:rFonts w:hAnsi="標楷體" w:hint="eastAsia"/>
        </w:rPr>
        <w:t>農業生產設施建築物面積已達10.36公頃，且業者未來仍可持續於苗木專區設置農業生產設施，相關開發行為迄未實施環境影響評估，未能有效評估及預防減輕開發行為對環境造成之不良影響，且自「</w:t>
      </w:r>
      <w:r w:rsidRPr="00405019">
        <w:rPr>
          <w:rFonts w:hAnsi="標楷體" w:cs="Malgun Gothic Semilight" w:hint="eastAsia"/>
          <w:kern w:val="0"/>
        </w:rPr>
        <w:t>擬定</w:t>
      </w:r>
      <w:r w:rsidRPr="00405019">
        <w:rPr>
          <w:rFonts w:hAnsi="標楷體" w:hint="eastAsia"/>
        </w:rPr>
        <w:t>彰南花卉園區特定區計畫</w:t>
      </w:r>
      <w:r w:rsidRPr="00405019">
        <w:rPr>
          <w:rFonts w:hAnsi="標楷體"/>
        </w:rPr>
        <w:t>」</w:t>
      </w:r>
      <w:r w:rsidRPr="00405019">
        <w:rPr>
          <w:rFonts w:hAnsi="標楷體" w:hint="eastAsia"/>
        </w:rPr>
        <w:t>終止推動至108年底止已逾3年，該府仍未研議苗木專區環境影響評估作業改善措施，核有效能過低情事。</w:t>
      </w:r>
      <w:r w:rsidRPr="00405019">
        <w:rPr>
          <w:rFonts w:hAnsi="標楷體" w:cs="新細明體" w:hint="eastAsia"/>
        </w:rPr>
        <w:t>擬通知彰化縣縣長</w:t>
      </w:r>
      <w:r w:rsidRPr="00405019">
        <w:rPr>
          <w:rFonts w:hAnsi="標楷體" w:hint="eastAsia"/>
        </w:rPr>
        <w:t>督促所屬針對苗木專區內業者承租土地妥為規範開發行為及實施必要環境影響評估，以預防及減輕開發行為對環境造成不良影響。</w:t>
      </w:r>
    </w:p>
    <w:p w:rsidR="00A3271C" w:rsidRPr="00F878A5" w:rsidRDefault="005B0EBE" w:rsidP="008846BC">
      <w:pPr>
        <w:pStyle w:val="3"/>
        <w:snapToGrid w:val="0"/>
        <w:spacing w:afterLines="30" w:after="137" w:line="500" w:lineRule="exact"/>
        <w:rPr>
          <w:rFonts w:hAnsi="標楷體"/>
        </w:rPr>
      </w:pPr>
      <w:r>
        <w:rPr>
          <w:rFonts w:hAnsi="標楷體" w:hint="eastAsia"/>
        </w:rPr>
        <w:t>復經本院詢</w:t>
      </w:r>
      <w:r w:rsidR="00A3271C" w:rsidRPr="00F878A5">
        <w:rPr>
          <w:rFonts w:hAnsi="標楷體" w:hint="eastAsia"/>
        </w:rPr>
        <w:t>據</w:t>
      </w:r>
      <w:r w:rsidR="00F0291E">
        <w:rPr>
          <w:rFonts w:hAnsi="標楷體" w:hint="eastAsia"/>
        </w:rPr>
        <w:t>環保署</w:t>
      </w:r>
      <w:r w:rsidR="00A3271C" w:rsidRPr="00F878A5">
        <w:rPr>
          <w:rFonts w:hAnsi="標楷體" w:hint="eastAsia"/>
        </w:rPr>
        <w:t>於110年3月17日環署綜字第1100011552號函復本院</w:t>
      </w:r>
      <w:r w:rsidR="00F878A5" w:rsidRPr="00F878A5">
        <w:rPr>
          <w:rFonts w:hAnsi="標楷體" w:hint="eastAsia"/>
        </w:rPr>
        <w:t>略以</w:t>
      </w:r>
      <w:r w:rsidR="00F878A5">
        <w:rPr>
          <w:rFonts w:hAnsi="標楷體" w:hint="eastAsia"/>
        </w:rPr>
        <w:t>，</w:t>
      </w:r>
      <w:r w:rsidR="00A3271C" w:rsidRPr="00F878A5">
        <w:rPr>
          <w:rFonts w:hAnsi="標楷體" w:hint="eastAsia"/>
        </w:rPr>
        <w:t>有關苗木專區開發行為應否實施環境影響評估應以開發單位向目的事</w:t>
      </w:r>
      <w:r w:rsidR="00A3271C" w:rsidRPr="00F878A5">
        <w:rPr>
          <w:rFonts w:hAnsi="標楷體" w:hint="eastAsia"/>
        </w:rPr>
        <w:lastRenderedPageBreak/>
        <w:t>業主管機關申請許可之開發行為內容，依申請時之</w:t>
      </w:r>
      <w:r w:rsidR="00B217B3">
        <w:rPr>
          <w:rFonts w:hAnsi="標楷體" w:hint="eastAsia"/>
        </w:rPr>
        <w:t>「</w:t>
      </w:r>
      <w:r w:rsidR="00A3271C" w:rsidRPr="00F878A5">
        <w:rPr>
          <w:rFonts w:hAnsi="標楷體" w:hint="eastAsia"/>
        </w:rPr>
        <w:t>開發行為應實施環境影響評估細目及範圍認定標準</w:t>
      </w:r>
      <w:r w:rsidR="00B217B3">
        <w:rPr>
          <w:rFonts w:hAnsi="標楷體" w:hint="eastAsia"/>
        </w:rPr>
        <w:t>」</w:t>
      </w:r>
      <w:r w:rsidR="00A3271C" w:rsidRPr="00F878A5">
        <w:rPr>
          <w:rFonts w:hAnsi="標楷體" w:hint="eastAsia"/>
        </w:rPr>
        <w:t>及該署依環境影響評估法第5條第1項第11款公告規定認定</w:t>
      </w:r>
      <w:r w:rsidR="00B217B3">
        <w:rPr>
          <w:rFonts w:hAnsi="標楷體" w:hint="eastAsia"/>
        </w:rPr>
        <w:t>；</w:t>
      </w:r>
      <w:r w:rsidR="001C781F" w:rsidRPr="00F878A5">
        <w:rPr>
          <w:rFonts w:hAnsi="標楷體" w:hint="eastAsia"/>
        </w:rPr>
        <w:t>該署</w:t>
      </w:r>
      <w:r w:rsidR="00A3271C" w:rsidRPr="00F878A5">
        <w:rPr>
          <w:rFonts w:hAnsi="標楷體" w:hint="eastAsia"/>
        </w:rPr>
        <w:t>因未有苗木專區開發計畫內容、開發規模及區位等具體資料，爰該署尚難判認彰化縣景觀苗木生產專區應否實施環境影響評估</w:t>
      </w:r>
      <w:r w:rsidR="00E2054A">
        <w:rPr>
          <w:rFonts w:hAnsi="標楷體" w:hint="eastAsia"/>
        </w:rPr>
        <w:t>；</w:t>
      </w:r>
      <w:r w:rsidR="00A3271C" w:rsidRPr="00F878A5">
        <w:rPr>
          <w:rFonts w:hAnsi="標楷體" w:hint="eastAsia"/>
        </w:rPr>
        <w:t>另前行政院經濟建設委員會於97年1月16日以部字第0970000283號函，針對有關行政院農業委員會函院陳報彰化縣政府98年至101年「觀賞苗木生產專區」中長程公共建設計畫函詢該署意見，該署於97年1月25日以環署綜字第0970008265號函復略以：「依來函及附件資料說明，彰化縣政府擬於該縣溪州鄉之台糖溪州農場設置『觀賞苗木生產專區』，面積80公頃，全區規劃設置中心服務區、生產展售區、環保設施用地及完善道路、排水系統，並無休閒農場、農產品加工場所、農業科技園區、展覽會、博覽會或展示會場之開發行為，但未敘明有無規劃興建觀光</w:t>
      </w:r>
      <w:r w:rsidR="00961CAD">
        <w:rPr>
          <w:rFonts w:hAnsi="標楷體" w:hint="eastAsia"/>
        </w:rPr>
        <w:t>(</w:t>
      </w:r>
      <w:r w:rsidR="00A3271C" w:rsidRPr="00F878A5">
        <w:rPr>
          <w:rFonts w:hAnsi="標楷體" w:hint="eastAsia"/>
        </w:rPr>
        <w:t>休閒</w:t>
      </w:r>
      <w:r w:rsidR="00961CAD">
        <w:rPr>
          <w:rFonts w:hAnsi="標楷體" w:hint="eastAsia"/>
        </w:rPr>
        <w:t>)</w:t>
      </w:r>
      <w:r w:rsidR="00A3271C" w:rsidRPr="00F878A5">
        <w:rPr>
          <w:rFonts w:hAnsi="標楷體" w:hint="eastAsia"/>
        </w:rPr>
        <w:t>飯店或旅</w:t>
      </w:r>
      <w:r w:rsidR="00961CAD">
        <w:rPr>
          <w:rFonts w:hAnsi="標楷體" w:hint="eastAsia"/>
        </w:rPr>
        <w:t>(</w:t>
      </w:r>
      <w:r w:rsidR="00A3271C" w:rsidRPr="00F878A5">
        <w:rPr>
          <w:rFonts w:hAnsi="標楷體" w:hint="eastAsia"/>
        </w:rPr>
        <w:t>賓</w:t>
      </w:r>
      <w:r w:rsidR="00961CAD">
        <w:rPr>
          <w:rFonts w:hAnsi="標楷體" w:hint="eastAsia"/>
        </w:rPr>
        <w:t>)</w:t>
      </w:r>
      <w:r w:rsidR="00A3271C" w:rsidRPr="00F878A5">
        <w:rPr>
          <w:rFonts w:hAnsi="標楷體" w:hint="eastAsia"/>
        </w:rPr>
        <w:t>館；本案若確實無觀光</w:t>
      </w:r>
      <w:r w:rsidR="00961CAD">
        <w:rPr>
          <w:rFonts w:hAnsi="標楷體" w:hint="eastAsia"/>
        </w:rPr>
        <w:t>(</w:t>
      </w:r>
      <w:r w:rsidR="00A3271C" w:rsidRPr="00F878A5">
        <w:rPr>
          <w:rFonts w:hAnsi="標楷體" w:hint="eastAsia"/>
        </w:rPr>
        <w:t>休閒</w:t>
      </w:r>
      <w:r w:rsidR="00961CAD">
        <w:rPr>
          <w:rFonts w:hAnsi="標楷體" w:hint="eastAsia"/>
        </w:rPr>
        <w:t>)</w:t>
      </w:r>
      <w:r w:rsidR="00A3271C" w:rsidRPr="00F878A5">
        <w:rPr>
          <w:rFonts w:hAnsi="標楷體" w:hint="eastAsia"/>
        </w:rPr>
        <w:t>飯店或旅</w:t>
      </w:r>
      <w:r w:rsidR="00961CAD">
        <w:rPr>
          <w:rFonts w:hAnsi="標楷體" w:hint="eastAsia"/>
        </w:rPr>
        <w:t>(</w:t>
      </w:r>
      <w:r w:rsidR="00A3271C" w:rsidRPr="00F878A5">
        <w:rPr>
          <w:rFonts w:hAnsi="標楷體" w:hint="eastAsia"/>
        </w:rPr>
        <w:t>賓</w:t>
      </w:r>
      <w:r w:rsidR="00961CAD">
        <w:rPr>
          <w:rFonts w:hAnsi="標楷體" w:hint="eastAsia"/>
        </w:rPr>
        <w:t>)</w:t>
      </w:r>
      <w:r w:rsidR="00A3271C" w:rsidRPr="00F878A5">
        <w:rPr>
          <w:rFonts w:hAnsi="標楷體" w:hint="eastAsia"/>
        </w:rPr>
        <w:t>館之興建，則非屬上開認定標準之開發行為，無須實施環境影響評估。」</w:t>
      </w:r>
      <w:r w:rsidR="00B217B3">
        <w:rPr>
          <w:rFonts w:hAnsi="標楷體" w:hint="eastAsia"/>
        </w:rPr>
        <w:t>。</w:t>
      </w:r>
    </w:p>
    <w:p w:rsidR="001B0E0A" w:rsidRPr="00405019" w:rsidRDefault="005B0EBE" w:rsidP="008846BC">
      <w:pPr>
        <w:pStyle w:val="3"/>
        <w:snapToGrid w:val="0"/>
        <w:spacing w:afterLines="30" w:after="137" w:line="500" w:lineRule="exact"/>
        <w:rPr>
          <w:rFonts w:hAnsi="標楷體"/>
        </w:rPr>
      </w:pPr>
      <w:r>
        <w:rPr>
          <w:rFonts w:hAnsi="標楷體" w:hint="eastAsia"/>
        </w:rPr>
        <w:t>又</w:t>
      </w:r>
      <w:r w:rsidR="001B0E0A" w:rsidRPr="00405019">
        <w:rPr>
          <w:rFonts w:hAnsi="標楷體" w:hint="eastAsia"/>
        </w:rPr>
        <w:t>查</w:t>
      </w:r>
      <w:r w:rsidR="00956DA5">
        <w:rPr>
          <w:rFonts w:hAnsi="標楷體" w:hint="eastAsia"/>
        </w:rPr>
        <w:t>彰化縣政</w:t>
      </w:r>
      <w:r w:rsidR="001B0E0A" w:rsidRPr="00405019">
        <w:rPr>
          <w:rFonts w:hAnsi="標楷體" w:hint="eastAsia"/>
        </w:rPr>
        <w:t>府為使苗木專區業者得於承租土地設置農業生產設施，於98年9月14日將溪州鄉圳寮段748地號等39筆土地變更為農牧用地，面積合計49.42公頃，並於99年12月17日將上開39筆土地合併為圳寮段748地號1筆土地，苗木專區於98年12月19日正式營運。依行為時</w:t>
      </w:r>
      <w:r w:rsidR="00961CAD">
        <w:rPr>
          <w:rFonts w:hAnsi="標楷體" w:hint="eastAsia"/>
        </w:rPr>
        <w:t>(</w:t>
      </w:r>
      <w:r w:rsidR="001B0E0A" w:rsidRPr="00405019">
        <w:rPr>
          <w:rFonts w:hAnsi="標楷體" w:hint="eastAsia"/>
        </w:rPr>
        <w:t>98年3月16日修正發布</w:t>
      </w:r>
      <w:r w:rsidR="00961CAD">
        <w:rPr>
          <w:rFonts w:hAnsi="標楷體" w:hint="eastAsia"/>
        </w:rPr>
        <w:t>)</w:t>
      </w:r>
      <w:r w:rsidR="001B0E0A" w:rsidRPr="00405019">
        <w:rPr>
          <w:rFonts w:hAnsi="標楷體" w:hint="eastAsia"/>
        </w:rPr>
        <w:t>之申請農業用地作農業設施容許使用審查辦法第8</w:t>
      </w:r>
      <w:r w:rsidR="001B0E0A" w:rsidRPr="00405019">
        <w:rPr>
          <w:rFonts w:hAnsi="標楷體" w:hint="eastAsia"/>
        </w:rPr>
        <w:lastRenderedPageBreak/>
        <w:t>條規定：「申請本辦法所定各項農業設施，其所有農業設施總面積除另有規定外，不得超過坐落該農業用地土地面積之40％</w:t>
      </w:r>
      <w:r w:rsidR="001B0E0A" w:rsidRPr="00405019">
        <w:rPr>
          <w:rFonts w:hAnsi="標楷體"/>
        </w:rPr>
        <w:t>……</w:t>
      </w:r>
      <w:r w:rsidR="001B0E0A" w:rsidRPr="00405019">
        <w:rPr>
          <w:rFonts w:hAnsi="標楷體" w:hint="eastAsia"/>
        </w:rPr>
        <w:t>有下列情形之一者，不受前項40％之限制：</w:t>
      </w:r>
      <w:r w:rsidR="001B0E0A" w:rsidRPr="00405019">
        <w:rPr>
          <w:rFonts w:hAnsi="標楷體"/>
        </w:rPr>
        <w:t>……</w:t>
      </w:r>
      <w:r w:rsidR="001B0E0A" w:rsidRPr="00405019">
        <w:rPr>
          <w:rFonts w:hAnsi="標楷體" w:hint="eastAsia"/>
        </w:rPr>
        <w:t>三、依本辦法申請之溫室、網室、菇類栽培場、育苗作業室</w:t>
      </w:r>
      <w:r w:rsidR="001B0E0A" w:rsidRPr="00405019">
        <w:rPr>
          <w:rFonts w:hAnsi="標楷體"/>
        </w:rPr>
        <w:t>……</w:t>
      </w:r>
      <w:r w:rsidR="001B0E0A" w:rsidRPr="00405019">
        <w:rPr>
          <w:rFonts w:hAnsi="標楷體" w:hint="eastAsia"/>
        </w:rPr>
        <w:t>。</w:t>
      </w:r>
      <w:r w:rsidR="001B0E0A" w:rsidRPr="00405019">
        <w:rPr>
          <w:rFonts w:hAnsi="標楷體"/>
        </w:rPr>
        <w:t>」</w:t>
      </w:r>
      <w:r w:rsidR="00B217B3">
        <w:rPr>
          <w:rFonts w:hAnsi="標楷體" w:hint="eastAsia"/>
        </w:rPr>
        <w:t>。</w:t>
      </w:r>
      <w:r w:rsidR="001B0E0A" w:rsidRPr="00405019">
        <w:rPr>
          <w:rFonts w:hAnsi="標楷體" w:hint="eastAsia"/>
        </w:rPr>
        <w:t>爰業者</w:t>
      </w:r>
      <w:r w:rsidR="001B0E0A" w:rsidRPr="00405019">
        <w:rPr>
          <w:rFonts w:hAnsi="標楷體" w:cs="新細明體" w:hint="eastAsia"/>
          <w:kern w:val="0"/>
        </w:rPr>
        <w:t>於承租農地申請設置溫室、網室及育苗作業室等農業生產設施，其設施面積</w:t>
      </w:r>
      <w:r w:rsidR="001B0E0A" w:rsidRPr="00405019">
        <w:rPr>
          <w:rFonts w:hAnsi="標楷體" w:hint="eastAsia"/>
        </w:rPr>
        <w:t>並無上限規定，亦即業者可承租之苗木專區土地皆可申請設置農業生產設施。截至108年底止，業者陸續於承租土地設置溫室、網室及育苗作業室等農業生產設施之建築物面積已達10.36公頃，占可承租面積之30％，且業者未來仍可持續於苗木專區設置農業生產設施，惟相關開發行為迄未實施環境影響評估，</w:t>
      </w:r>
      <w:r w:rsidR="001B0E0A" w:rsidRPr="00405019">
        <w:rPr>
          <w:rFonts w:hAnsi="標楷體" w:cs="Malgun Gothic Semilight" w:hint="eastAsia"/>
          <w:kern w:val="0"/>
        </w:rPr>
        <w:t>據該府108年7月23日府農銷字第1080194450號函附表一、</w:t>
      </w:r>
      <w:r w:rsidR="00961CAD">
        <w:rPr>
          <w:rFonts w:hAnsi="標楷體" w:cs="Malgun Gothic Semilight" w:hint="eastAsia"/>
          <w:kern w:val="0"/>
        </w:rPr>
        <w:t>(</w:t>
      </w:r>
      <w:r w:rsidR="001B0E0A" w:rsidRPr="00405019">
        <w:rPr>
          <w:rFonts w:hAnsi="標楷體" w:cs="Malgun Gothic Semilight" w:hint="eastAsia"/>
          <w:kern w:val="0"/>
        </w:rPr>
        <w:t>二</w:t>
      </w:r>
      <w:r w:rsidR="00961CAD">
        <w:rPr>
          <w:rFonts w:hAnsi="標楷體" w:cs="Malgun Gothic Semilight" w:hint="eastAsia"/>
          <w:kern w:val="0"/>
        </w:rPr>
        <w:t>)</w:t>
      </w:r>
      <w:r w:rsidR="001B0E0A" w:rsidRPr="00405019">
        <w:rPr>
          <w:rFonts w:hAnsi="標楷體" w:cs="Malgun Gothic Semilight" w:hint="eastAsia"/>
          <w:kern w:val="0"/>
        </w:rPr>
        <w:t>說明略以：苗木專區係為「新訂彰南花卉園區</w:t>
      </w:r>
      <w:r w:rsidR="00961CAD">
        <w:rPr>
          <w:rFonts w:hAnsi="標楷體" w:cs="Malgun Gothic Semilight" w:hint="eastAsia"/>
          <w:kern w:val="0"/>
        </w:rPr>
        <w:t>(</w:t>
      </w:r>
      <w:r w:rsidR="001B0E0A" w:rsidRPr="00405019">
        <w:rPr>
          <w:rFonts w:hAnsi="標楷體" w:cs="Malgun Gothic Semilight" w:hint="eastAsia"/>
          <w:kern w:val="0"/>
        </w:rPr>
        <w:t>含高鐵彰化車站</w:t>
      </w:r>
      <w:r w:rsidR="00961CAD">
        <w:rPr>
          <w:rFonts w:hAnsi="標楷體" w:cs="Malgun Gothic Semilight" w:hint="eastAsia"/>
          <w:kern w:val="0"/>
        </w:rPr>
        <w:t>)</w:t>
      </w:r>
      <w:r w:rsidR="001B0E0A" w:rsidRPr="00405019">
        <w:rPr>
          <w:rFonts w:hAnsi="標楷體" w:cs="Malgun Gothic Semilight" w:hint="eastAsia"/>
          <w:kern w:val="0"/>
        </w:rPr>
        <w:t>特定區計畫</w:t>
      </w:r>
      <w:r w:rsidR="001B0E0A" w:rsidRPr="00405019">
        <w:rPr>
          <w:rFonts w:hAnsi="標楷體" w:cs="Malgun Gothic Semilight"/>
          <w:kern w:val="0"/>
        </w:rPr>
        <w:t>」</w:t>
      </w:r>
      <w:r w:rsidR="001B0E0A" w:rsidRPr="00405019">
        <w:rPr>
          <w:rFonts w:hAnsi="標楷體" w:cs="Malgun Gothic Semilight" w:hint="eastAsia"/>
          <w:kern w:val="0"/>
        </w:rPr>
        <w:t>下之一區域</w:t>
      </w:r>
      <w:r w:rsidR="001B0E0A" w:rsidRPr="00405019">
        <w:rPr>
          <w:rFonts w:hAnsi="標楷體" w:hint="eastAsia"/>
        </w:rPr>
        <w:t>，整個特定區計畫未來將循新訂都市計畫程序辦理，故相關開發計畫與環境影響評估亦應於辦理新訂都市計畫時，一併納入檢討，故無先進行環境影響評估</w:t>
      </w:r>
      <w:r w:rsidR="001B0E0A" w:rsidRPr="00405019">
        <w:rPr>
          <w:rFonts w:hAnsi="標楷體" w:cs="Malgun Gothic Semilight" w:hint="eastAsia"/>
          <w:kern w:val="0"/>
        </w:rPr>
        <w:t>。惟</w:t>
      </w:r>
      <w:r w:rsidR="001B0E0A" w:rsidRPr="00405019">
        <w:rPr>
          <w:rFonts w:hAnsi="標楷體" w:hint="eastAsia"/>
        </w:rPr>
        <w:t>「擬定彰南花卉園區特定區計畫</w:t>
      </w:r>
      <w:r w:rsidR="001B0E0A" w:rsidRPr="00405019">
        <w:rPr>
          <w:rFonts w:hAnsi="標楷體"/>
        </w:rPr>
        <w:t>」</w:t>
      </w:r>
      <w:r w:rsidR="001B0E0A" w:rsidRPr="00405019">
        <w:rPr>
          <w:rFonts w:hAnsi="標楷體" w:hint="eastAsia"/>
        </w:rPr>
        <w:t>已於105年7月29日終止推動，截至10</w:t>
      </w:r>
      <w:r w:rsidR="001B0E0A" w:rsidRPr="00405019">
        <w:rPr>
          <w:rFonts w:hAnsi="標楷體"/>
        </w:rPr>
        <w:t>9</w:t>
      </w:r>
      <w:r w:rsidR="001B0E0A" w:rsidRPr="00405019">
        <w:rPr>
          <w:rFonts w:hAnsi="標楷體" w:hint="eastAsia"/>
        </w:rPr>
        <w:t>年底止已逾</w:t>
      </w:r>
      <w:r w:rsidR="001B0E0A" w:rsidRPr="00405019">
        <w:rPr>
          <w:rFonts w:hAnsi="標楷體"/>
        </w:rPr>
        <w:t>4</w:t>
      </w:r>
      <w:r w:rsidR="001B0E0A" w:rsidRPr="00405019">
        <w:rPr>
          <w:rFonts w:hAnsi="標楷體" w:hint="eastAsia"/>
        </w:rPr>
        <w:t>年，</w:t>
      </w:r>
      <w:r w:rsidR="0010276A" w:rsidRPr="00405019">
        <w:rPr>
          <w:rFonts w:hAnsi="標楷體" w:hint="eastAsia"/>
        </w:rPr>
        <w:t>未來倘擬活化服務中心等相關設施時，應否實施環境影響評估，實</w:t>
      </w:r>
      <w:r w:rsidR="00956DA5">
        <w:rPr>
          <w:rFonts w:hAnsi="標楷體" w:hint="eastAsia"/>
        </w:rPr>
        <w:t>有</w:t>
      </w:r>
      <w:r w:rsidR="0010276A" w:rsidRPr="00405019">
        <w:rPr>
          <w:rFonts w:hAnsi="標楷體" w:hint="eastAsia"/>
        </w:rPr>
        <w:t>待</w:t>
      </w:r>
      <w:r w:rsidR="001B0E0A" w:rsidRPr="00405019">
        <w:rPr>
          <w:rFonts w:hAnsi="標楷體" w:hint="eastAsia"/>
        </w:rPr>
        <w:t>該府</w:t>
      </w:r>
      <w:r w:rsidR="00EB57E9" w:rsidRPr="00405019">
        <w:rPr>
          <w:rFonts w:hAnsi="標楷體" w:hint="eastAsia"/>
        </w:rPr>
        <w:t>洽詢相關法令主管機關釋示，並</w:t>
      </w:r>
      <w:r w:rsidR="0010276A" w:rsidRPr="00405019">
        <w:rPr>
          <w:rFonts w:hAnsi="標楷體" w:hint="eastAsia"/>
        </w:rPr>
        <w:t>妥為研議適法辦理，</w:t>
      </w:r>
      <w:r w:rsidR="001B0E0A" w:rsidRPr="00405019">
        <w:rPr>
          <w:rFonts w:hAnsi="標楷體" w:hint="eastAsia"/>
        </w:rPr>
        <w:t>以預防及減輕開發行為對環境造成之影響。</w:t>
      </w:r>
    </w:p>
    <w:p w:rsidR="001B0E0A" w:rsidRPr="00405019" w:rsidRDefault="001B0E0A" w:rsidP="008846BC">
      <w:pPr>
        <w:pStyle w:val="3"/>
        <w:snapToGrid w:val="0"/>
        <w:spacing w:afterLines="30" w:after="137" w:line="500" w:lineRule="exact"/>
        <w:rPr>
          <w:rFonts w:hAnsi="標楷體"/>
        </w:rPr>
      </w:pPr>
      <w:r w:rsidRPr="00405019">
        <w:rPr>
          <w:rFonts w:hAnsi="標楷體" w:hint="eastAsia"/>
        </w:rPr>
        <w:t>綜上，</w:t>
      </w:r>
      <w:r w:rsidR="0078468B" w:rsidRPr="0078468B">
        <w:rPr>
          <w:rFonts w:hAnsi="標楷體" w:hint="eastAsia"/>
        </w:rPr>
        <w:t>有關審計部認為彰化縣政府應針對苗木專區內業者承租土地妥為規範開發行為及實施必要環境影響評估之意見，經查</w:t>
      </w:r>
      <w:r w:rsidRPr="00405019">
        <w:rPr>
          <w:rFonts w:hAnsi="標楷體" w:hint="eastAsia"/>
        </w:rPr>
        <w:t>苗木專區</w:t>
      </w:r>
      <w:r w:rsidR="001F6C09">
        <w:rPr>
          <w:rFonts w:hAnsi="標楷體" w:hint="eastAsia"/>
        </w:rPr>
        <w:t>原</w:t>
      </w:r>
      <w:r w:rsidRPr="00405019">
        <w:rPr>
          <w:rFonts w:hAnsi="標楷體" w:hint="eastAsia"/>
        </w:rPr>
        <w:t>納入「擬定彰</w:t>
      </w:r>
      <w:r w:rsidRPr="00405019">
        <w:rPr>
          <w:rFonts w:hAnsi="標楷體" w:hint="eastAsia"/>
        </w:rPr>
        <w:lastRenderedPageBreak/>
        <w:t>南花卉園區特定區計畫</w:t>
      </w:r>
      <w:r w:rsidRPr="00405019">
        <w:rPr>
          <w:rFonts w:hAnsi="標楷體"/>
        </w:rPr>
        <w:t>」</w:t>
      </w:r>
      <w:r w:rsidR="001F6C09" w:rsidRPr="001F6C09">
        <w:rPr>
          <w:rFonts w:hAnsi="標楷體" w:hint="eastAsia"/>
        </w:rPr>
        <w:t>定位為農業科技園區時，經</w:t>
      </w:r>
      <w:r w:rsidR="00F0291E">
        <w:rPr>
          <w:rFonts w:hAnsi="標楷體" w:hint="eastAsia"/>
        </w:rPr>
        <w:t>環保署</w:t>
      </w:r>
      <w:r w:rsidR="001F6C09" w:rsidRPr="001F6C09">
        <w:rPr>
          <w:rFonts w:hAnsi="標楷體" w:hint="eastAsia"/>
        </w:rPr>
        <w:t>認定</w:t>
      </w:r>
      <w:r w:rsidR="005B7C6C" w:rsidRPr="00F878A5">
        <w:rPr>
          <w:rFonts w:hAnsi="標楷體" w:hint="eastAsia"/>
        </w:rPr>
        <w:t>本案若確實</w:t>
      </w:r>
      <w:r w:rsidR="001F6C09" w:rsidRPr="00F878A5">
        <w:rPr>
          <w:rFonts w:hAnsi="標楷體" w:hint="eastAsia"/>
        </w:rPr>
        <w:t>無觀光</w:t>
      </w:r>
      <w:r w:rsidR="00961CAD">
        <w:rPr>
          <w:rFonts w:hAnsi="標楷體" w:hint="eastAsia"/>
        </w:rPr>
        <w:t>(</w:t>
      </w:r>
      <w:r w:rsidR="001F6C09" w:rsidRPr="00F878A5">
        <w:rPr>
          <w:rFonts w:hAnsi="標楷體" w:hint="eastAsia"/>
        </w:rPr>
        <w:t>休閒</w:t>
      </w:r>
      <w:r w:rsidR="00961CAD">
        <w:rPr>
          <w:rFonts w:hAnsi="標楷體" w:hint="eastAsia"/>
        </w:rPr>
        <w:t>)</w:t>
      </w:r>
      <w:r w:rsidR="001F6C09" w:rsidRPr="00F878A5">
        <w:rPr>
          <w:rFonts w:hAnsi="標楷體" w:hint="eastAsia"/>
        </w:rPr>
        <w:t>飯店或旅</w:t>
      </w:r>
      <w:r w:rsidR="00961CAD">
        <w:rPr>
          <w:rFonts w:hAnsi="標楷體" w:hint="eastAsia"/>
        </w:rPr>
        <w:t>(</w:t>
      </w:r>
      <w:r w:rsidR="001F6C09" w:rsidRPr="00F878A5">
        <w:rPr>
          <w:rFonts w:hAnsi="標楷體" w:hint="eastAsia"/>
        </w:rPr>
        <w:t>賓</w:t>
      </w:r>
      <w:r w:rsidR="00961CAD">
        <w:rPr>
          <w:rFonts w:hAnsi="標楷體" w:hint="eastAsia"/>
        </w:rPr>
        <w:t>)</w:t>
      </w:r>
      <w:r w:rsidR="001F6C09" w:rsidRPr="00F878A5">
        <w:rPr>
          <w:rFonts w:hAnsi="標楷體" w:hint="eastAsia"/>
        </w:rPr>
        <w:t>館之興建，</w:t>
      </w:r>
      <w:r w:rsidR="001F6C09" w:rsidRPr="001F6C09">
        <w:rPr>
          <w:rFonts w:hAnsi="標楷體" w:hint="eastAsia"/>
        </w:rPr>
        <w:t>無須實施環境影響評估</w:t>
      </w:r>
      <w:r w:rsidR="0053041F">
        <w:rPr>
          <w:rFonts w:hAnsi="標楷體" w:hint="eastAsia"/>
        </w:rPr>
        <w:t>。</w:t>
      </w:r>
      <w:r w:rsidR="001F6C09">
        <w:rPr>
          <w:rFonts w:hAnsi="標楷體" w:hint="eastAsia"/>
        </w:rPr>
        <w:t>彰化縣政府</w:t>
      </w:r>
      <w:r w:rsidRPr="00405019">
        <w:rPr>
          <w:rFonts w:hAnsi="標楷體" w:hint="eastAsia"/>
        </w:rPr>
        <w:t>陸續完成各項基礎及公共設施暨排水改善工程興建外，另設置農業生產設施建築物面積已達10.36公頃，且業者未來仍可持續於苗木專區設置農業生產設施</w:t>
      </w:r>
      <w:r w:rsidR="002F01B2" w:rsidRPr="00405019">
        <w:rPr>
          <w:rFonts w:hAnsi="標楷體" w:hint="eastAsia"/>
        </w:rPr>
        <w:t>，嗣</w:t>
      </w:r>
      <w:r w:rsidRPr="00405019">
        <w:rPr>
          <w:rFonts w:hAnsi="標楷體" w:hint="eastAsia"/>
        </w:rPr>
        <w:t>「擬定彰南花卉園區特定區計畫</w:t>
      </w:r>
      <w:r w:rsidRPr="00405019">
        <w:rPr>
          <w:rFonts w:hAnsi="標楷體"/>
        </w:rPr>
        <w:t>」</w:t>
      </w:r>
      <w:r w:rsidRPr="00405019">
        <w:rPr>
          <w:rFonts w:hAnsi="標楷體" w:hint="eastAsia"/>
        </w:rPr>
        <w:t>終止推動</w:t>
      </w:r>
      <w:r w:rsidR="002F01B2" w:rsidRPr="00405019">
        <w:rPr>
          <w:rFonts w:hAnsi="標楷體" w:hint="eastAsia"/>
        </w:rPr>
        <w:t>，</w:t>
      </w:r>
      <w:r w:rsidR="0010276A" w:rsidRPr="00405019">
        <w:rPr>
          <w:rFonts w:hAnsi="標楷體" w:hint="eastAsia"/>
        </w:rPr>
        <w:t>該</w:t>
      </w:r>
      <w:r w:rsidR="002F01B2" w:rsidRPr="00405019">
        <w:rPr>
          <w:rFonts w:hAnsi="標楷體" w:hint="eastAsia"/>
        </w:rPr>
        <w:t>府爰將該專區內土地變更為農牧用地，惟未來倘擬活化服務中心等相關設施時，應否實施環境影響評估，該府允宜</w:t>
      </w:r>
      <w:r w:rsidR="00BF4812">
        <w:rPr>
          <w:rFonts w:hAnsi="標楷體" w:hint="eastAsia"/>
        </w:rPr>
        <w:t>依現行法令規定</w:t>
      </w:r>
      <w:r w:rsidR="002F01B2" w:rsidRPr="00405019">
        <w:rPr>
          <w:rFonts w:hAnsi="標楷體" w:hint="eastAsia"/>
        </w:rPr>
        <w:t>妥為研議適法辦理</w:t>
      </w:r>
      <w:r w:rsidRPr="00405019">
        <w:rPr>
          <w:rFonts w:hAnsi="標楷體" w:hint="eastAsia"/>
        </w:rPr>
        <w:t>。</w:t>
      </w:r>
    </w:p>
    <w:p w:rsidR="00E25849" w:rsidRPr="00405019" w:rsidRDefault="00E2268F" w:rsidP="008846BC">
      <w:pPr>
        <w:pStyle w:val="1"/>
        <w:snapToGrid w:val="0"/>
        <w:spacing w:afterLines="30" w:after="137" w:line="500" w:lineRule="exact"/>
        <w:ind w:left="2380" w:hanging="2380"/>
        <w:rPr>
          <w:rFonts w:hAnsi="標楷體"/>
        </w:rPr>
      </w:pPr>
      <w:r w:rsidRPr="00405019">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405019">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272EFA" w:rsidRPr="00405019">
        <w:rPr>
          <w:rFonts w:hAnsi="標楷體"/>
        </w:rPr>
        <w:t xml:space="preserve"> </w:t>
      </w:r>
    </w:p>
    <w:p w:rsidR="00846A87" w:rsidRPr="00405019" w:rsidRDefault="00846A87">
      <w:pPr>
        <w:pStyle w:val="2"/>
        <w:rPr>
          <w:rFonts w:hAnsi="標楷體"/>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Ansi="標楷體" w:hint="eastAsia"/>
        </w:rPr>
        <w:t>抄</w:t>
      </w:r>
      <w:r w:rsidRPr="00405019">
        <w:rPr>
          <w:rFonts w:hAnsi="標楷體" w:hint="eastAsia"/>
        </w:rPr>
        <w:t>調查意見，函請彰化縣政府確實檢討改進見復。</w:t>
      </w:r>
      <w:bookmarkEnd w:id="77"/>
      <w:bookmarkEnd w:id="78"/>
      <w:bookmarkEnd w:id="79"/>
      <w:bookmarkEnd w:id="80"/>
      <w:bookmarkEnd w:id="81"/>
      <w:bookmarkEnd w:id="82"/>
      <w:bookmarkEnd w:id="83"/>
      <w:bookmarkEnd w:id="84"/>
      <w:bookmarkEnd w:id="85"/>
      <w:bookmarkEnd w:id="86"/>
      <w:bookmarkEnd w:id="87"/>
      <w:bookmarkEnd w:id="88"/>
      <w:bookmarkEnd w:id="89"/>
    </w:p>
    <w:p w:rsidR="00846A87" w:rsidRPr="00405019" w:rsidRDefault="00846A87" w:rsidP="00560DDA">
      <w:pPr>
        <w:pStyle w:val="2"/>
        <w:rPr>
          <w:rFonts w:hAnsi="標楷體"/>
        </w:r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Pr>
          <w:rFonts w:hAnsi="標楷體" w:hint="eastAsia"/>
        </w:rPr>
        <w:t>抄</w:t>
      </w:r>
      <w:r w:rsidRPr="00405019">
        <w:rPr>
          <w:rFonts w:hAnsi="標楷體" w:hint="eastAsia"/>
        </w:rPr>
        <w:t>調查意見</w:t>
      </w:r>
      <w:r>
        <w:rPr>
          <w:rFonts w:hAnsi="標楷體" w:hint="eastAsia"/>
        </w:rPr>
        <w:t>及處理辦法</w:t>
      </w:r>
      <w:r w:rsidRPr="00405019">
        <w:rPr>
          <w:rFonts w:hAnsi="標楷體" w:hint="eastAsia"/>
        </w:rPr>
        <w:t>，函送審計部參考。</w:t>
      </w:r>
      <w:bookmarkEnd w:id="101"/>
      <w:bookmarkEnd w:id="102"/>
      <w:bookmarkEnd w:id="103"/>
      <w:bookmarkEnd w:id="104"/>
      <w:bookmarkEnd w:id="105"/>
      <w:bookmarkEnd w:id="106"/>
      <w:bookmarkEnd w:id="107"/>
    </w:p>
    <w:p w:rsidR="00E25849" w:rsidRPr="00405019" w:rsidRDefault="00846A87" w:rsidP="00846A87">
      <w:pPr>
        <w:pStyle w:val="2"/>
        <w:rPr>
          <w:rFonts w:hAnsi="標楷體"/>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0"/>
      <w:bookmarkEnd w:id="91"/>
      <w:bookmarkEnd w:id="92"/>
      <w:bookmarkEnd w:id="93"/>
      <w:bookmarkEnd w:id="94"/>
      <w:bookmarkEnd w:id="95"/>
      <w:bookmarkEnd w:id="96"/>
      <w:bookmarkEnd w:id="97"/>
      <w:bookmarkEnd w:id="98"/>
      <w:bookmarkEnd w:id="99"/>
      <w:bookmarkEnd w:id="100"/>
      <w:bookmarkEnd w:id="108"/>
      <w:bookmarkEnd w:id="109"/>
      <w:r>
        <w:rPr>
          <w:rFonts w:hAnsi="標楷體" w:hint="eastAsia"/>
          <w:spacing w:val="20"/>
        </w:rPr>
        <w:t>調查報告之案由、調查意見(含附表)及處理辦法上網公布。</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770453" w:rsidRPr="00405019" w:rsidRDefault="00770453" w:rsidP="00770453">
      <w:pPr>
        <w:pStyle w:val="ab"/>
        <w:spacing w:beforeLines="50" w:before="228" w:afterLines="100" w:after="457"/>
        <w:ind w:leftChars="1100" w:left="3742"/>
        <w:rPr>
          <w:rFonts w:hAnsi="標楷體"/>
          <w:b w:val="0"/>
          <w:bCs/>
          <w:snapToGrid/>
          <w:spacing w:val="12"/>
          <w:kern w:val="0"/>
          <w:sz w:val="40"/>
        </w:rPr>
      </w:pPr>
    </w:p>
    <w:p w:rsidR="00846A87" w:rsidRDefault="00E25849" w:rsidP="00846A87">
      <w:pPr>
        <w:pStyle w:val="ab"/>
        <w:spacing w:beforeLines="50" w:before="228" w:afterLines="100" w:after="457"/>
        <w:ind w:leftChars="1100" w:left="3742"/>
        <w:rPr>
          <w:rFonts w:hAnsi="標楷體"/>
          <w:b w:val="0"/>
          <w:bCs/>
          <w:snapToGrid/>
          <w:spacing w:val="12"/>
          <w:kern w:val="0"/>
          <w:sz w:val="40"/>
        </w:rPr>
      </w:pPr>
      <w:r w:rsidRPr="00405019">
        <w:rPr>
          <w:rFonts w:hAnsi="標楷體" w:hint="eastAsia"/>
          <w:b w:val="0"/>
          <w:bCs/>
          <w:snapToGrid/>
          <w:spacing w:val="12"/>
          <w:kern w:val="0"/>
          <w:sz w:val="40"/>
        </w:rPr>
        <w:t>調查委員：</w:t>
      </w:r>
      <w:r w:rsidR="00846A87">
        <w:rPr>
          <w:rFonts w:hAnsi="標楷體" w:hint="eastAsia"/>
          <w:b w:val="0"/>
          <w:bCs/>
          <w:snapToGrid/>
          <w:spacing w:val="12"/>
          <w:kern w:val="0"/>
          <w:sz w:val="40"/>
        </w:rPr>
        <w:t>林盛豐</w:t>
      </w:r>
    </w:p>
    <w:p w:rsidR="00272EFA" w:rsidRDefault="00846A87" w:rsidP="00846A87">
      <w:pPr>
        <w:pStyle w:val="ab"/>
        <w:spacing w:beforeLines="50" w:before="228" w:afterLines="100" w:after="457"/>
        <w:ind w:leftChars="1751" w:left="5956"/>
        <w:rPr>
          <w:rFonts w:hAnsi="標楷體"/>
          <w:b w:val="0"/>
          <w:bCs/>
          <w:snapToGrid/>
          <w:spacing w:val="0"/>
          <w:kern w:val="0"/>
          <w:sz w:val="40"/>
        </w:rPr>
      </w:pPr>
      <w:r>
        <w:rPr>
          <w:rFonts w:hAnsi="標楷體"/>
          <w:b w:val="0"/>
          <w:bCs/>
          <w:snapToGrid/>
          <w:spacing w:val="0"/>
          <w:kern w:val="0"/>
          <w:sz w:val="40"/>
        </w:rPr>
        <w:t>施錦芳</w:t>
      </w:r>
    </w:p>
    <w:p w:rsidR="008846BC" w:rsidRPr="00405019" w:rsidRDefault="00846A87" w:rsidP="00846A87">
      <w:pPr>
        <w:pStyle w:val="ab"/>
        <w:spacing w:before="0" w:after="0"/>
        <w:ind w:leftChars="1751" w:left="5956"/>
        <w:rPr>
          <w:rFonts w:hAnsi="標楷體"/>
          <w:b w:val="0"/>
          <w:bCs/>
          <w:snapToGrid/>
          <w:spacing w:val="0"/>
          <w:kern w:val="0"/>
          <w:sz w:val="40"/>
        </w:rPr>
      </w:pPr>
      <w:r>
        <w:rPr>
          <w:rFonts w:hAnsi="標楷體"/>
          <w:b w:val="0"/>
          <w:bCs/>
          <w:snapToGrid/>
          <w:spacing w:val="0"/>
          <w:kern w:val="0"/>
          <w:sz w:val="40"/>
        </w:rPr>
        <w:t>田秋堇</w:t>
      </w:r>
    </w:p>
    <w:p w:rsidR="00272EFA" w:rsidRDefault="00272EFA" w:rsidP="00770453">
      <w:pPr>
        <w:pStyle w:val="ab"/>
        <w:spacing w:before="0" w:after="0"/>
        <w:ind w:leftChars="1100" w:left="3742"/>
        <w:rPr>
          <w:rFonts w:hAnsi="標楷體"/>
          <w:b w:val="0"/>
          <w:bCs/>
          <w:snapToGrid/>
          <w:spacing w:val="0"/>
          <w:kern w:val="0"/>
          <w:sz w:val="40"/>
        </w:rPr>
      </w:pPr>
    </w:p>
    <w:p w:rsidR="00DB2EAA" w:rsidRPr="00405019" w:rsidRDefault="00DB2EAA" w:rsidP="00770453">
      <w:pPr>
        <w:pStyle w:val="ab"/>
        <w:spacing w:before="0" w:after="0"/>
        <w:ind w:leftChars="1100" w:left="3742"/>
        <w:rPr>
          <w:rFonts w:hAnsi="標楷體"/>
          <w:b w:val="0"/>
          <w:bCs/>
          <w:snapToGrid/>
          <w:spacing w:val="0"/>
          <w:kern w:val="0"/>
          <w:sz w:val="40"/>
        </w:rPr>
      </w:pPr>
    </w:p>
    <w:p w:rsidR="00E25849" w:rsidRPr="00405019" w:rsidRDefault="00E25849">
      <w:pPr>
        <w:pStyle w:val="af1"/>
        <w:rPr>
          <w:rFonts w:hAnsi="標楷體"/>
          <w:bCs/>
        </w:rPr>
      </w:pPr>
      <w:r w:rsidRPr="00405019">
        <w:rPr>
          <w:rFonts w:hAnsi="標楷體" w:hint="eastAsia"/>
          <w:bCs/>
        </w:rPr>
        <w:t>中</w:t>
      </w:r>
      <w:r w:rsidR="00B5484D" w:rsidRPr="00405019">
        <w:rPr>
          <w:rFonts w:hAnsi="標楷體" w:hint="eastAsia"/>
          <w:bCs/>
        </w:rPr>
        <w:t xml:space="preserve">  </w:t>
      </w:r>
      <w:r w:rsidRPr="00405019">
        <w:rPr>
          <w:rFonts w:hAnsi="標楷體" w:hint="eastAsia"/>
          <w:bCs/>
        </w:rPr>
        <w:t>華</w:t>
      </w:r>
      <w:r w:rsidR="00B5484D" w:rsidRPr="00405019">
        <w:rPr>
          <w:rFonts w:hAnsi="標楷體" w:hint="eastAsia"/>
          <w:bCs/>
        </w:rPr>
        <w:t xml:space="preserve">  </w:t>
      </w:r>
      <w:r w:rsidRPr="00405019">
        <w:rPr>
          <w:rFonts w:hAnsi="標楷體" w:hint="eastAsia"/>
          <w:bCs/>
        </w:rPr>
        <w:t>民</w:t>
      </w:r>
      <w:r w:rsidR="00B5484D" w:rsidRPr="00405019">
        <w:rPr>
          <w:rFonts w:hAnsi="標楷體" w:hint="eastAsia"/>
          <w:bCs/>
        </w:rPr>
        <w:t xml:space="preserve">  </w:t>
      </w:r>
      <w:r w:rsidRPr="00405019">
        <w:rPr>
          <w:rFonts w:hAnsi="標楷體" w:hint="eastAsia"/>
          <w:bCs/>
        </w:rPr>
        <w:t xml:space="preserve">國　</w:t>
      </w:r>
      <w:r w:rsidR="001E74C2" w:rsidRPr="00405019">
        <w:rPr>
          <w:rFonts w:hAnsi="標楷體" w:hint="eastAsia"/>
          <w:bCs/>
        </w:rPr>
        <w:t>1</w:t>
      </w:r>
      <w:r w:rsidR="00C74429" w:rsidRPr="00405019">
        <w:rPr>
          <w:rFonts w:hAnsi="標楷體"/>
          <w:bCs/>
        </w:rPr>
        <w:t>10</w:t>
      </w:r>
      <w:r w:rsidRPr="00405019">
        <w:rPr>
          <w:rFonts w:hAnsi="標楷體" w:hint="eastAsia"/>
          <w:bCs/>
        </w:rPr>
        <w:t xml:space="preserve">　年　</w:t>
      </w:r>
      <w:r w:rsidR="00846A87">
        <w:rPr>
          <w:rFonts w:hAnsi="標楷體" w:hint="eastAsia"/>
          <w:bCs/>
        </w:rPr>
        <w:t>9</w:t>
      </w:r>
      <w:r w:rsidRPr="00405019">
        <w:rPr>
          <w:rFonts w:hAnsi="標楷體" w:hint="eastAsia"/>
          <w:bCs/>
        </w:rPr>
        <w:t xml:space="preserve">　月　</w:t>
      </w:r>
      <w:r w:rsidR="00846A87">
        <w:rPr>
          <w:rFonts w:hAnsi="標楷體" w:hint="eastAsia"/>
          <w:bCs/>
        </w:rPr>
        <w:t>8</w:t>
      </w:r>
      <w:r w:rsidRPr="00405019">
        <w:rPr>
          <w:rFonts w:hAnsi="標楷體" w:hint="eastAsia"/>
          <w:bCs/>
        </w:rPr>
        <w:t xml:space="preserve">　日</w:t>
      </w:r>
    </w:p>
    <w:p w:rsidR="00DB2EAA" w:rsidRPr="00A750F5" w:rsidRDefault="00DB2EAA" w:rsidP="00DB2EAA">
      <w:pPr>
        <w:pStyle w:val="af2"/>
        <w:kinsoku/>
        <w:autoSpaceDE w:val="0"/>
        <w:spacing w:beforeLines="50" w:before="228"/>
        <w:ind w:left="1020" w:hanging="1020"/>
        <w:rPr>
          <w:rFonts w:hAnsi="標楷體"/>
          <w:bCs/>
        </w:rPr>
      </w:pPr>
      <w:r w:rsidRPr="00A750F5">
        <w:rPr>
          <w:rFonts w:hAnsi="標楷體" w:hint="eastAsia"/>
          <w:bCs/>
        </w:rPr>
        <w:t>案名：</w:t>
      </w:r>
      <w:r w:rsidRPr="00405019">
        <w:rPr>
          <w:rFonts w:hAnsi="標楷體"/>
        </w:rPr>
        <w:t>彰化縣景觀苗木生產專區</w:t>
      </w:r>
      <w:r w:rsidRPr="00A750F5">
        <w:rPr>
          <w:rFonts w:hAnsi="標楷體"/>
        </w:rPr>
        <w:t>案</w:t>
      </w:r>
    </w:p>
    <w:p w:rsidR="00DB2EAA" w:rsidRPr="00A750F5" w:rsidRDefault="00DB2EAA" w:rsidP="00CA4846">
      <w:pPr>
        <w:pStyle w:val="af2"/>
        <w:kinsoku/>
        <w:autoSpaceDE w:val="0"/>
        <w:spacing w:beforeLines="50" w:before="228"/>
        <w:ind w:left="1418" w:hangingChars="417" w:hanging="1418"/>
        <w:rPr>
          <w:rFonts w:hAnsi="標楷體"/>
          <w:bCs/>
        </w:rPr>
      </w:pPr>
      <w:r w:rsidRPr="00A750F5">
        <w:rPr>
          <w:rFonts w:hAnsi="標楷體" w:hint="eastAsia"/>
          <w:bCs/>
        </w:rPr>
        <w:t>關鍵字：</w:t>
      </w:r>
      <w:r>
        <w:rPr>
          <w:rFonts w:hAnsi="標楷體" w:hint="eastAsia"/>
          <w:bCs/>
        </w:rPr>
        <w:t>苗木專區</w:t>
      </w:r>
      <w:r w:rsidR="00CA4846">
        <w:rPr>
          <w:rFonts w:hAnsi="標楷體" w:hint="eastAsia"/>
          <w:bCs/>
        </w:rPr>
        <w:t>、活化、</w:t>
      </w:r>
      <w:r w:rsidR="00CA4846" w:rsidRPr="00405019">
        <w:rPr>
          <w:rFonts w:hAnsi="標楷體" w:hint="eastAsia"/>
        </w:rPr>
        <w:t>非都市土地使用管制規則</w:t>
      </w:r>
      <w:r w:rsidR="00CA4846">
        <w:rPr>
          <w:rFonts w:hAnsi="標楷體" w:hint="eastAsia"/>
        </w:rPr>
        <w:t>、環境影響評估</w:t>
      </w:r>
    </w:p>
    <w:p w:rsidR="00C74429" w:rsidRPr="00DB2EAA" w:rsidRDefault="00C74429">
      <w:pPr>
        <w:widowControl/>
        <w:overflowPunct/>
        <w:autoSpaceDE/>
        <w:autoSpaceDN/>
        <w:jc w:val="left"/>
        <w:rPr>
          <w:rFonts w:hAnsi="標楷體"/>
          <w:bCs/>
          <w:kern w:val="0"/>
        </w:rPr>
      </w:pPr>
      <w:r w:rsidRPr="00405019">
        <w:rPr>
          <w:rFonts w:hAnsi="標楷體"/>
          <w:bCs/>
        </w:rPr>
        <w:br w:type="page"/>
      </w:r>
    </w:p>
    <w:p w:rsidR="00C74429" w:rsidRPr="00405019" w:rsidRDefault="00C74429" w:rsidP="00C74429">
      <w:pPr>
        <w:pStyle w:val="a1"/>
        <w:tabs>
          <w:tab w:val="clear" w:pos="1440"/>
        </w:tabs>
        <w:ind w:left="1361" w:hangingChars="400" w:hanging="1361"/>
        <w:rPr>
          <w:rFonts w:hAnsi="標楷體"/>
        </w:rPr>
      </w:pPr>
      <w:r w:rsidRPr="00405019">
        <w:rPr>
          <w:rFonts w:hAnsi="標楷體" w:hint="eastAsia"/>
        </w:rPr>
        <w:lastRenderedPageBreak/>
        <w:t>苗木專區近</w:t>
      </w:r>
      <w:r w:rsidRPr="00405019">
        <w:rPr>
          <w:rFonts w:hAnsi="標楷體"/>
        </w:rPr>
        <w:t>6</w:t>
      </w:r>
      <w:r w:rsidR="00961CAD">
        <w:rPr>
          <w:rFonts w:hAnsi="標楷體" w:hint="eastAsia"/>
        </w:rPr>
        <w:t>(</w:t>
      </w:r>
      <w:r w:rsidRPr="00405019">
        <w:rPr>
          <w:rFonts w:hAnsi="標楷體" w:hint="eastAsia"/>
        </w:rPr>
        <w:t>104至10</w:t>
      </w:r>
      <w:r w:rsidRPr="00405019">
        <w:rPr>
          <w:rFonts w:hAnsi="標楷體"/>
        </w:rPr>
        <w:t>9</w:t>
      </w:r>
      <w:r w:rsidR="00961CAD">
        <w:rPr>
          <w:rFonts w:hAnsi="標楷體" w:hint="eastAsia"/>
        </w:rPr>
        <w:t>)</w:t>
      </w:r>
      <w:r w:rsidRPr="00405019">
        <w:rPr>
          <w:rFonts w:hAnsi="標楷體" w:hint="eastAsia"/>
        </w:rPr>
        <w:t>年度收支情形一覽表</w:t>
      </w:r>
    </w:p>
    <w:p w:rsidR="00C74429" w:rsidRPr="00405019" w:rsidRDefault="00C74429" w:rsidP="00CA4846">
      <w:pPr>
        <w:pStyle w:val="afffb"/>
        <w:spacing w:beforeLines="100" w:before="457" w:beforeAutospacing="0" w:after="0" w:afterAutospacing="0" w:line="320" w:lineRule="exact"/>
        <w:jc w:val="right"/>
        <w:rPr>
          <w:rFonts w:ascii="標楷體" w:eastAsia="標楷體" w:hAnsi="標楷體"/>
        </w:rPr>
      </w:pPr>
      <w:r w:rsidRPr="00405019">
        <w:rPr>
          <w:rFonts w:ascii="標楷體" w:eastAsia="標楷體" w:hAnsi="標楷體" w:hint="eastAsia"/>
        </w:rPr>
        <w:t>單位：元</w:t>
      </w:r>
    </w:p>
    <w:tbl>
      <w:tblPr>
        <w:tblStyle w:val="afa"/>
        <w:tblW w:w="5000" w:type="pct"/>
        <w:tblLook w:val="04A0" w:firstRow="1" w:lastRow="0" w:firstColumn="1" w:lastColumn="0" w:noHBand="0" w:noVBand="1"/>
      </w:tblPr>
      <w:tblGrid>
        <w:gridCol w:w="1496"/>
        <w:gridCol w:w="2355"/>
        <w:gridCol w:w="2693"/>
        <w:gridCol w:w="2290"/>
      </w:tblGrid>
      <w:tr w:rsidR="00C74429" w:rsidRPr="00405019" w:rsidTr="00CA4846">
        <w:trPr>
          <w:trHeight w:val="794"/>
          <w:tblHeader/>
        </w:trPr>
        <w:tc>
          <w:tcPr>
            <w:tcW w:w="847" w:type="pct"/>
            <w:vAlign w:val="center"/>
            <w:hideMark/>
          </w:tcPr>
          <w:p w:rsidR="00C74429" w:rsidRPr="00405019" w:rsidRDefault="00C74429" w:rsidP="00D633CE">
            <w:pPr>
              <w:pStyle w:val="afffb"/>
              <w:spacing w:line="420" w:lineRule="exact"/>
              <w:jc w:val="center"/>
              <w:rPr>
                <w:rFonts w:ascii="標楷體" w:eastAsia="標楷體" w:hAnsi="標楷體"/>
                <w:sz w:val="28"/>
                <w:szCs w:val="28"/>
              </w:rPr>
            </w:pPr>
            <w:r w:rsidRPr="00405019">
              <w:rPr>
                <w:rFonts w:ascii="標楷體" w:eastAsia="標楷體" w:hAnsi="標楷體" w:hint="eastAsia"/>
                <w:sz w:val="28"/>
                <w:szCs w:val="28"/>
              </w:rPr>
              <w:t>年度</w:t>
            </w:r>
          </w:p>
        </w:tc>
        <w:tc>
          <w:tcPr>
            <w:tcW w:w="1333" w:type="pct"/>
            <w:vAlign w:val="center"/>
            <w:hideMark/>
          </w:tcPr>
          <w:p w:rsidR="00C74429" w:rsidRPr="00405019" w:rsidRDefault="00C74429" w:rsidP="00D633CE">
            <w:pPr>
              <w:pStyle w:val="afffb"/>
              <w:spacing w:line="420" w:lineRule="exact"/>
              <w:jc w:val="center"/>
              <w:rPr>
                <w:rFonts w:ascii="標楷體" w:eastAsia="標楷體" w:hAnsi="標楷體"/>
                <w:sz w:val="28"/>
                <w:szCs w:val="28"/>
              </w:rPr>
            </w:pPr>
            <w:r w:rsidRPr="00405019">
              <w:rPr>
                <w:rFonts w:ascii="標楷體" w:eastAsia="標楷體" w:hAnsi="標楷體" w:hint="eastAsia"/>
                <w:sz w:val="28"/>
                <w:szCs w:val="28"/>
              </w:rPr>
              <w:t>收入</w:t>
            </w:r>
          </w:p>
        </w:tc>
        <w:tc>
          <w:tcPr>
            <w:tcW w:w="1524" w:type="pct"/>
            <w:vAlign w:val="center"/>
            <w:hideMark/>
          </w:tcPr>
          <w:p w:rsidR="00C74429" w:rsidRPr="00405019" w:rsidRDefault="00C74429" w:rsidP="00D633CE">
            <w:pPr>
              <w:pStyle w:val="afffb"/>
              <w:spacing w:line="420" w:lineRule="exact"/>
              <w:jc w:val="center"/>
              <w:rPr>
                <w:rFonts w:ascii="標楷體" w:eastAsia="標楷體" w:hAnsi="標楷體"/>
                <w:sz w:val="28"/>
                <w:szCs w:val="28"/>
              </w:rPr>
            </w:pPr>
            <w:r w:rsidRPr="00405019">
              <w:rPr>
                <w:rFonts w:ascii="標楷體" w:eastAsia="標楷體" w:hAnsi="標楷體" w:hint="eastAsia"/>
                <w:sz w:val="28"/>
                <w:szCs w:val="28"/>
              </w:rPr>
              <w:t>支出</w:t>
            </w:r>
          </w:p>
        </w:tc>
        <w:tc>
          <w:tcPr>
            <w:tcW w:w="1296" w:type="pct"/>
            <w:vAlign w:val="center"/>
            <w:hideMark/>
          </w:tcPr>
          <w:p w:rsidR="00C74429" w:rsidRPr="00405019" w:rsidRDefault="00C74429" w:rsidP="00D633CE">
            <w:pPr>
              <w:pStyle w:val="afffb"/>
              <w:spacing w:line="420" w:lineRule="exact"/>
              <w:jc w:val="center"/>
              <w:rPr>
                <w:rFonts w:ascii="標楷體" w:eastAsia="標楷體" w:hAnsi="標楷體"/>
                <w:sz w:val="28"/>
                <w:szCs w:val="28"/>
              </w:rPr>
            </w:pPr>
            <w:r w:rsidRPr="00405019">
              <w:rPr>
                <w:rFonts w:ascii="標楷體" w:eastAsia="標楷體" w:hAnsi="標楷體" w:hint="eastAsia"/>
                <w:sz w:val="28"/>
                <w:szCs w:val="28"/>
              </w:rPr>
              <w:t>盈虧</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99</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1,460,681</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7,349,596</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-5,888,915</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100</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4,478,878</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9,209,680</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-4,730,802</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101</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6,372,686</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8,890,191</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-2,517,505</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102</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6,841,007</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9,806,657</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-2,965,650</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103</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9,355,722</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10,902,808</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-1,547,086</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104</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9,568,876</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10,807,674</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-1,238,798</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105</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8,871,315</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11,219,374</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-2,348,059</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106</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9,746,772</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11,437,778</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-1,691,006</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107</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9,157,968</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11,668,026</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-2,510,058</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108</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9,235,670</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11,312,486</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-2,076,816</w:t>
            </w:r>
          </w:p>
        </w:tc>
      </w:tr>
      <w:tr w:rsidR="00D633CE" w:rsidRPr="00D633CE" w:rsidTr="00CA4846">
        <w:trPr>
          <w:trHeight w:val="794"/>
        </w:trPr>
        <w:tc>
          <w:tcPr>
            <w:tcW w:w="847" w:type="pct"/>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sidRPr="00D633CE">
              <w:rPr>
                <w:rFonts w:ascii="標楷體" w:eastAsia="標楷體" w:hAnsi="標楷體" w:hint="eastAsia"/>
                <w:sz w:val="28"/>
                <w:szCs w:val="28"/>
              </w:rPr>
              <w:t>109</w:t>
            </w:r>
          </w:p>
        </w:tc>
        <w:tc>
          <w:tcPr>
            <w:tcW w:w="1333"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9,500,075</w:t>
            </w:r>
          </w:p>
        </w:tc>
        <w:tc>
          <w:tcPr>
            <w:tcW w:w="1524"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12,450,280</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-2,950,205</w:t>
            </w:r>
          </w:p>
        </w:tc>
      </w:tr>
      <w:tr w:rsidR="00D633CE" w:rsidRPr="00D633CE" w:rsidTr="00CA4846">
        <w:trPr>
          <w:trHeight w:val="794"/>
        </w:trPr>
        <w:tc>
          <w:tcPr>
            <w:tcW w:w="847" w:type="pct"/>
            <w:noWrap/>
            <w:vAlign w:val="center"/>
            <w:hideMark/>
          </w:tcPr>
          <w:p w:rsidR="00D633CE" w:rsidRPr="00D633CE" w:rsidRDefault="00D633CE" w:rsidP="00D633CE">
            <w:pPr>
              <w:pStyle w:val="afffb"/>
              <w:spacing w:line="420" w:lineRule="exact"/>
              <w:jc w:val="center"/>
              <w:rPr>
                <w:rFonts w:ascii="標楷體" w:eastAsia="標楷體" w:hAnsi="標楷體"/>
                <w:sz w:val="28"/>
                <w:szCs w:val="28"/>
              </w:rPr>
            </w:pPr>
            <w:r>
              <w:rPr>
                <w:rFonts w:ascii="標楷體" w:eastAsia="標楷體" w:hAnsi="標楷體" w:hint="eastAsia"/>
                <w:sz w:val="28"/>
                <w:szCs w:val="28"/>
              </w:rPr>
              <w:t>合計</w:t>
            </w:r>
          </w:p>
        </w:tc>
        <w:tc>
          <w:tcPr>
            <w:tcW w:w="1333" w:type="pct"/>
            <w:noWrap/>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84,589,650</w:t>
            </w:r>
          </w:p>
        </w:tc>
        <w:tc>
          <w:tcPr>
            <w:tcW w:w="1524" w:type="pct"/>
            <w:noWrap/>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115,054,550</w:t>
            </w:r>
          </w:p>
        </w:tc>
        <w:tc>
          <w:tcPr>
            <w:tcW w:w="1296" w:type="pct"/>
            <w:vAlign w:val="center"/>
            <w:hideMark/>
          </w:tcPr>
          <w:p w:rsidR="00D633CE" w:rsidRPr="00D633CE" w:rsidRDefault="00D633CE" w:rsidP="00D633CE">
            <w:pPr>
              <w:pStyle w:val="afffb"/>
              <w:spacing w:line="420" w:lineRule="exact"/>
              <w:jc w:val="right"/>
              <w:rPr>
                <w:rFonts w:ascii="標楷體" w:eastAsia="標楷體" w:hAnsi="標楷體"/>
                <w:sz w:val="28"/>
                <w:szCs w:val="28"/>
              </w:rPr>
            </w:pPr>
            <w:r w:rsidRPr="00D633CE">
              <w:rPr>
                <w:rFonts w:ascii="標楷體" w:eastAsia="標楷體" w:hAnsi="標楷體" w:hint="eastAsia"/>
                <w:sz w:val="28"/>
                <w:szCs w:val="28"/>
              </w:rPr>
              <w:t>-30,464,900</w:t>
            </w:r>
          </w:p>
        </w:tc>
      </w:tr>
    </w:tbl>
    <w:p w:rsidR="00C74429" w:rsidRPr="00405019" w:rsidRDefault="00C74429" w:rsidP="00542384">
      <w:pPr>
        <w:adjustRightInd w:val="0"/>
        <w:snapToGrid w:val="0"/>
        <w:spacing w:beforeLines="30" w:before="137" w:line="360" w:lineRule="exact"/>
        <w:rPr>
          <w:rFonts w:hAnsi="標楷體"/>
          <w:sz w:val="28"/>
          <w:szCs w:val="28"/>
        </w:rPr>
      </w:pPr>
      <w:r w:rsidRPr="00405019">
        <w:rPr>
          <w:rFonts w:hAnsi="標楷體" w:hint="eastAsia"/>
          <w:sz w:val="28"/>
          <w:szCs w:val="28"/>
        </w:rPr>
        <w:t>註：支出項目不包含苗木專區內公共及基礎設施改善維護費用。</w:t>
      </w:r>
    </w:p>
    <w:p w:rsidR="00C74429" w:rsidRPr="00405019" w:rsidRDefault="00C74429" w:rsidP="00542384">
      <w:pPr>
        <w:adjustRightInd w:val="0"/>
        <w:snapToGrid w:val="0"/>
        <w:spacing w:line="360" w:lineRule="exact"/>
        <w:rPr>
          <w:rFonts w:hAnsi="標楷體"/>
          <w:sz w:val="28"/>
          <w:szCs w:val="28"/>
        </w:rPr>
      </w:pPr>
      <w:r w:rsidRPr="00405019">
        <w:rPr>
          <w:rFonts w:hAnsi="標楷體" w:hint="eastAsia"/>
          <w:sz w:val="28"/>
          <w:szCs w:val="28"/>
        </w:rPr>
        <w:t>資料來源：整理自彰化縣政府提供資料。</w:t>
      </w:r>
    </w:p>
    <w:p w:rsidR="00C74429" w:rsidRDefault="00C74429" w:rsidP="00CA4846">
      <w:pPr>
        <w:pStyle w:val="af2"/>
        <w:kinsoku/>
        <w:autoSpaceDE w:val="0"/>
        <w:spacing w:beforeLines="50" w:before="228" w:afterLines="50" w:after="228"/>
        <w:ind w:left="1020" w:hanging="1020"/>
        <w:rPr>
          <w:rFonts w:hAnsi="標楷體"/>
          <w:bCs/>
        </w:rPr>
      </w:pPr>
    </w:p>
    <w:p w:rsidR="00107E5A" w:rsidRPr="00405019" w:rsidRDefault="00107E5A" w:rsidP="00107E5A">
      <w:pPr>
        <w:pStyle w:val="a1"/>
        <w:tabs>
          <w:tab w:val="clear" w:pos="1440"/>
        </w:tabs>
        <w:ind w:left="1361" w:hangingChars="400" w:hanging="1361"/>
        <w:rPr>
          <w:rFonts w:hAnsi="標楷體"/>
        </w:rPr>
      </w:pPr>
      <w:r w:rsidRPr="00405019">
        <w:rPr>
          <w:rFonts w:hAnsi="標楷體" w:hint="eastAsia"/>
        </w:rPr>
        <w:lastRenderedPageBreak/>
        <w:t>服務中心近6</w:t>
      </w:r>
      <w:r>
        <w:rPr>
          <w:rFonts w:hAnsi="標楷體" w:hint="eastAsia"/>
        </w:rPr>
        <w:t>(</w:t>
      </w:r>
      <w:r w:rsidRPr="00405019">
        <w:rPr>
          <w:rFonts w:hAnsi="標楷體" w:hint="eastAsia"/>
        </w:rPr>
        <w:t>104至10</w:t>
      </w:r>
      <w:r w:rsidRPr="00405019">
        <w:rPr>
          <w:rFonts w:hAnsi="標楷體"/>
        </w:rPr>
        <w:t>9</w:t>
      </w:r>
      <w:r>
        <w:rPr>
          <w:rFonts w:hAnsi="標楷體" w:hint="eastAsia"/>
        </w:rPr>
        <w:t>)</w:t>
      </w:r>
      <w:r w:rsidRPr="00405019">
        <w:rPr>
          <w:rFonts w:hAnsi="標楷體" w:hint="eastAsia"/>
        </w:rPr>
        <w:t>年度各項設施使用情形一覽表</w:t>
      </w:r>
    </w:p>
    <w:p w:rsidR="00107E5A" w:rsidRPr="00405019" w:rsidRDefault="00107E5A" w:rsidP="00107E5A">
      <w:pPr>
        <w:pStyle w:val="afffb"/>
        <w:spacing w:before="0" w:beforeAutospacing="0" w:after="0" w:afterAutospacing="0" w:line="320" w:lineRule="exact"/>
        <w:jc w:val="right"/>
        <w:rPr>
          <w:rFonts w:ascii="標楷體" w:eastAsia="標楷體" w:hAnsi="標楷體"/>
        </w:rPr>
      </w:pPr>
      <w:r w:rsidRPr="00405019">
        <w:rPr>
          <w:rFonts w:ascii="標楷體" w:eastAsia="標楷體" w:hAnsi="標楷體" w:hint="eastAsia"/>
        </w:rPr>
        <w:t>單位：元</w:t>
      </w:r>
    </w:p>
    <w:tbl>
      <w:tblPr>
        <w:tblStyle w:val="afa"/>
        <w:tblW w:w="5000" w:type="pct"/>
        <w:tblCellMar>
          <w:left w:w="28" w:type="dxa"/>
          <w:right w:w="28" w:type="dxa"/>
        </w:tblCellMar>
        <w:tblLook w:val="04A0" w:firstRow="1" w:lastRow="0" w:firstColumn="1" w:lastColumn="0" w:noHBand="0" w:noVBand="1"/>
      </w:tblPr>
      <w:tblGrid>
        <w:gridCol w:w="432"/>
        <w:gridCol w:w="1342"/>
        <w:gridCol w:w="434"/>
        <w:gridCol w:w="607"/>
        <w:gridCol w:w="434"/>
        <w:gridCol w:w="607"/>
        <w:gridCol w:w="586"/>
        <w:gridCol w:w="717"/>
        <w:gridCol w:w="434"/>
        <w:gridCol w:w="717"/>
        <w:gridCol w:w="435"/>
        <w:gridCol w:w="827"/>
        <w:gridCol w:w="435"/>
        <w:gridCol w:w="827"/>
      </w:tblGrid>
      <w:tr w:rsidR="00107E5A" w:rsidRPr="00405019" w:rsidTr="004A1ECE">
        <w:trPr>
          <w:trHeight w:val="401"/>
          <w:tblHeader/>
        </w:trPr>
        <w:tc>
          <w:tcPr>
            <w:tcW w:w="245" w:type="pct"/>
            <w:vMerge w:val="restar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項次</w:t>
            </w:r>
          </w:p>
        </w:tc>
        <w:tc>
          <w:tcPr>
            <w:tcW w:w="760" w:type="pct"/>
            <w:vMerge w:val="restart"/>
            <w:tcBorders>
              <w:tl2br w:val="single" w:sz="4" w:space="0" w:color="auto"/>
            </w:tcBorders>
            <w:vAlign w:val="center"/>
            <w:hideMark/>
          </w:tcPr>
          <w:p w:rsidR="00107E5A" w:rsidRPr="00405019" w:rsidRDefault="00107E5A" w:rsidP="004A1ECE">
            <w:pPr>
              <w:pStyle w:val="afffb"/>
              <w:adjustRightInd w:val="0"/>
              <w:snapToGrid w:val="0"/>
              <w:spacing w:before="0" w:beforeAutospacing="0" w:after="0" w:afterAutospacing="0" w:line="240" w:lineRule="exact"/>
              <w:ind w:rightChars="36" w:right="122"/>
              <w:jc w:val="right"/>
              <w:rPr>
                <w:rFonts w:ascii="標楷體" w:eastAsia="標楷體" w:hAnsi="標楷體"/>
                <w:spacing w:val="-20"/>
              </w:rPr>
            </w:pPr>
            <w:r w:rsidRPr="00405019">
              <w:rPr>
                <w:rFonts w:ascii="標楷體" w:eastAsia="標楷體" w:hAnsi="標楷體" w:hint="eastAsia"/>
                <w:spacing w:val="-20"/>
              </w:rPr>
              <w:t>年度</w:t>
            </w:r>
          </w:p>
          <w:p w:rsidR="00107E5A" w:rsidRPr="00405019" w:rsidRDefault="00107E5A" w:rsidP="004A1ECE">
            <w:pPr>
              <w:pStyle w:val="afffb"/>
              <w:adjustRightInd w:val="0"/>
              <w:snapToGrid w:val="0"/>
              <w:spacing w:before="0" w:beforeAutospacing="0" w:after="0" w:afterAutospacing="0" w:line="240" w:lineRule="exact"/>
              <w:rPr>
                <w:rFonts w:ascii="標楷體" w:eastAsia="標楷體" w:hAnsi="標楷體"/>
                <w:spacing w:val="-20"/>
              </w:rPr>
            </w:pPr>
          </w:p>
          <w:p w:rsidR="00107E5A" w:rsidRPr="00405019" w:rsidRDefault="00107E5A" w:rsidP="004A1ECE">
            <w:pPr>
              <w:pStyle w:val="afffb"/>
              <w:adjustRightInd w:val="0"/>
              <w:snapToGrid w:val="0"/>
              <w:spacing w:before="0" w:beforeAutospacing="0" w:after="0" w:afterAutospacing="0" w:line="240" w:lineRule="exact"/>
              <w:rPr>
                <w:rFonts w:ascii="標楷體" w:eastAsia="標楷體" w:hAnsi="標楷體"/>
                <w:spacing w:val="-20"/>
              </w:rPr>
            </w:pPr>
            <w:r w:rsidRPr="00405019">
              <w:rPr>
                <w:rFonts w:ascii="標楷體" w:eastAsia="標楷體" w:hAnsi="標楷體" w:hint="eastAsia"/>
                <w:spacing w:val="-20"/>
              </w:rPr>
              <w:t>設施</w:t>
            </w:r>
          </w:p>
          <w:p w:rsidR="00107E5A" w:rsidRPr="00405019" w:rsidRDefault="00107E5A" w:rsidP="004A1ECE">
            <w:pPr>
              <w:pStyle w:val="afffb"/>
              <w:adjustRightInd w:val="0"/>
              <w:snapToGrid w:val="0"/>
              <w:spacing w:before="0" w:beforeAutospacing="0" w:after="0" w:afterAutospacing="0" w:line="240" w:lineRule="exact"/>
              <w:rPr>
                <w:rFonts w:ascii="標楷體" w:eastAsia="標楷體" w:hAnsi="標楷體"/>
                <w:spacing w:val="-20"/>
              </w:rPr>
            </w:pPr>
            <w:r w:rsidRPr="00405019">
              <w:rPr>
                <w:rFonts w:ascii="標楷體" w:eastAsia="標楷體" w:hAnsi="標楷體" w:hint="eastAsia"/>
                <w:spacing w:val="-20"/>
              </w:rPr>
              <w:t>名稱</w:t>
            </w:r>
          </w:p>
        </w:tc>
        <w:tc>
          <w:tcPr>
            <w:tcW w:w="589" w:type="pct"/>
            <w:gridSpan w:val="2"/>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104</w:t>
            </w:r>
          </w:p>
        </w:tc>
        <w:tc>
          <w:tcPr>
            <w:tcW w:w="589" w:type="pct"/>
            <w:gridSpan w:val="2"/>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105</w:t>
            </w:r>
          </w:p>
        </w:tc>
        <w:tc>
          <w:tcPr>
            <w:tcW w:w="737" w:type="pct"/>
            <w:gridSpan w:val="2"/>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106</w:t>
            </w:r>
          </w:p>
        </w:tc>
        <w:tc>
          <w:tcPr>
            <w:tcW w:w="651" w:type="pct"/>
            <w:gridSpan w:val="2"/>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107</w:t>
            </w:r>
          </w:p>
        </w:tc>
        <w:tc>
          <w:tcPr>
            <w:tcW w:w="714" w:type="pct"/>
            <w:gridSpan w:val="2"/>
            <w:vAlign w:val="center"/>
            <w:hideMark/>
          </w:tcPr>
          <w:p w:rsidR="00107E5A" w:rsidRPr="00405019" w:rsidRDefault="00107E5A" w:rsidP="004A1ECE">
            <w:pPr>
              <w:adjustRightInd w:val="0"/>
              <w:snapToGrid w:val="0"/>
              <w:spacing w:line="240" w:lineRule="exact"/>
              <w:jc w:val="center"/>
              <w:rPr>
                <w:rFonts w:hAnsi="標楷體"/>
                <w:spacing w:val="-20"/>
                <w:sz w:val="24"/>
                <w:szCs w:val="24"/>
              </w:rPr>
            </w:pPr>
            <w:r w:rsidRPr="00405019">
              <w:rPr>
                <w:rFonts w:hAnsi="標楷體" w:hint="eastAsia"/>
                <w:spacing w:val="-20"/>
                <w:sz w:val="24"/>
                <w:szCs w:val="24"/>
              </w:rPr>
              <w:t>108</w:t>
            </w:r>
          </w:p>
        </w:tc>
        <w:tc>
          <w:tcPr>
            <w:tcW w:w="714" w:type="pct"/>
            <w:gridSpan w:val="2"/>
            <w:vAlign w:val="center"/>
            <w:hideMark/>
          </w:tcPr>
          <w:p w:rsidR="00107E5A" w:rsidRPr="00405019" w:rsidRDefault="00107E5A" w:rsidP="004A1ECE">
            <w:pPr>
              <w:adjustRightInd w:val="0"/>
              <w:snapToGrid w:val="0"/>
              <w:spacing w:line="240" w:lineRule="exact"/>
              <w:jc w:val="center"/>
              <w:rPr>
                <w:rFonts w:hAnsi="標楷體"/>
                <w:spacing w:val="-20"/>
                <w:sz w:val="24"/>
                <w:szCs w:val="24"/>
              </w:rPr>
            </w:pPr>
            <w:r w:rsidRPr="00405019">
              <w:rPr>
                <w:rFonts w:hAnsi="標楷體" w:hint="eastAsia"/>
                <w:spacing w:val="-20"/>
                <w:sz w:val="24"/>
                <w:szCs w:val="24"/>
              </w:rPr>
              <w:t>109</w:t>
            </w:r>
          </w:p>
        </w:tc>
      </w:tr>
      <w:tr w:rsidR="00107E5A" w:rsidRPr="00405019" w:rsidTr="004A1ECE">
        <w:trPr>
          <w:trHeight w:val="567"/>
          <w:tblHeader/>
        </w:trPr>
        <w:tc>
          <w:tcPr>
            <w:tcW w:w="245" w:type="pct"/>
            <w:vMerge/>
            <w:vAlign w:val="center"/>
            <w:hideMark/>
          </w:tcPr>
          <w:p w:rsidR="00107E5A" w:rsidRPr="00405019" w:rsidRDefault="00107E5A" w:rsidP="004A1ECE">
            <w:pPr>
              <w:adjustRightInd w:val="0"/>
              <w:snapToGrid w:val="0"/>
              <w:spacing w:line="240" w:lineRule="exact"/>
              <w:jc w:val="center"/>
              <w:rPr>
                <w:rFonts w:hAnsi="標楷體" w:cs="新細明體"/>
                <w:spacing w:val="-20"/>
                <w:sz w:val="24"/>
                <w:szCs w:val="24"/>
              </w:rPr>
            </w:pPr>
          </w:p>
        </w:tc>
        <w:tc>
          <w:tcPr>
            <w:tcW w:w="760" w:type="pct"/>
            <w:vMerge/>
            <w:tcBorders>
              <w:tl2br w:val="single" w:sz="4" w:space="0" w:color="auto"/>
            </w:tcBorders>
            <w:vAlign w:val="center"/>
            <w:hideMark/>
          </w:tcPr>
          <w:p w:rsidR="00107E5A" w:rsidRPr="00405019" w:rsidRDefault="00107E5A" w:rsidP="004A1ECE">
            <w:pPr>
              <w:adjustRightInd w:val="0"/>
              <w:snapToGrid w:val="0"/>
              <w:spacing w:line="240" w:lineRule="exact"/>
              <w:jc w:val="center"/>
              <w:rPr>
                <w:rFonts w:hAnsi="標楷體" w:cs="新細明體"/>
                <w:spacing w:val="-20"/>
                <w:sz w:val="24"/>
                <w:szCs w:val="24"/>
              </w:rPr>
            </w:pP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日數</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收入</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日數</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收入</w:t>
            </w:r>
          </w:p>
        </w:tc>
        <w:tc>
          <w:tcPr>
            <w:tcW w:w="332"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日數</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收入</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日數</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收入</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日數</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收入</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日數</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收入</w:t>
            </w:r>
          </w:p>
        </w:tc>
      </w:tr>
      <w:tr w:rsidR="00107E5A" w:rsidRPr="00405019" w:rsidTr="004A1ECE">
        <w:trPr>
          <w:trHeight w:val="680"/>
        </w:trPr>
        <w:tc>
          <w:tcPr>
            <w:tcW w:w="245"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w:t>
            </w:r>
          </w:p>
        </w:tc>
        <w:tc>
          <w:tcPr>
            <w:tcW w:w="760" w:type="pct"/>
            <w:vAlign w:val="center"/>
            <w:hideMark/>
          </w:tcPr>
          <w:p w:rsidR="00107E5A" w:rsidRPr="00405019" w:rsidRDefault="00107E5A" w:rsidP="004A1ECE">
            <w:pPr>
              <w:adjustRightInd w:val="0"/>
              <w:snapToGrid w:val="0"/>
              <w:spacing w:line="240" w:lineRule="exact"/>
              <w:jc w:val="center"/>
              <w:rPr>
                <w:rFonts w:hAnsi="標楷體"/>
                <w:spacing w:val="-20"/>
                <w:sz w:val="24"/>
                <w:szCs w:val="24"/>
              </w:rPr>
            </w:pPr>
            <w:r w:rsidRPr="00405019">
              <w:rPr>
                <w:rFonts w:hAnsi="標楷體" w:hint="eastAsia"/>
                <w:spacing w:val="-20"/>
                <w:sz w:val="24"/>
                <w:szCs w:val="24"/>
              </w:rPr>
              <w:t>1樓中型</w:t>
            </w:r>
            <w:r w:rsidRPr="00405019">
              <w:rPr>
                <w:rFonts w:hAnsi="標楷體"/>
                <w:spacing w:val="-20"/>
                <w:sz w:val="24"/>
                <w:szCs w:val="24"/>
              </w:rPr>
              <w:br/>
            </w:r>
            <w:r w:rsidRPr="00405019">
              <w:rPr>
                <w:rFonts w:hAnsi="標楷體" w:hint="eastAsia"/>
                <w:spacing w:val="-20"/>
                <w:sz w:val="24"/>
                <w:szCs w:val="24"/>
              </w:rPr>
              <w:t>會議室</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2天</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3,100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32"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1天</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1,800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r>
      <w:tr w:rsidR="00107E5A" w:rsidRPr="00405019" w:rsidTr="004A1ECE">
        <w:trPr>
          <w:trHeight w:val="680"/>
        </w:trPr>
        <w:tc>
          <w:tcPr>
            <w:tcW w:w="245"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2</w:t>
            </w:r>
          </w:p>
        </w:tc>
        <w:tc>
          <w:tcPr>
            <w:tcW w:w="760" w:type="pct"/>
            <w:vAlign w:val="center"/>
            <w:hideMark/>
          </w:tcPr>
          <w:p w:rsidR="00107E5A" w:rsidRPr="00405019" w:rsidRDefault="00107E5A" w:rsidP="004A1ECE">
            <w:pPr>
              <w:adjustRightInd w:val="0"/>
              <w:snapToGrid w:val="0"/>
              <w:spacing w:line="240" w:lineRule="exact"/>
              <w:jc w:val="center"/>
              <w:rPr>
                <w:rFonts w:hAnsi="標楷體"/>
                <w:spacing w:val="-20"/>
                <w:sz w:val="24"/>
                <w:szCs w:val="24"/>
              </w:rPr>
            </w:pPr>
            <w:r w:rsidRPr="00405019">
              <w:rPr>
                <w:rFonts w:hAnsi="標楷體" w:hint="eastAsia"/>
                <w:spacing w:val="-20"/>
                <w:sz w:val="24"/>
                <w:szCs w:val="24"/>
              </w:rPr>
              <w:t>2樓小型</w:t>
            </w:r>
            <w:r w:rsidRPr="00405019">
              <w:rPr>
                <w:rFonts w:hAnsi="標楷體"/>
                <w:spacing w:val="-20"/>
                <w:sz w:val="24"/>
                <w:szCs w:val="24"/>
              </w:rPr>
              <w:br/>
            </w:r>
            <w:r w:rsidRPr="00405019">
              <w:rPr>
                <w:rFonts w:hAnsi="標楷體" w:hint="eastAsia"/>
                <w:spacing w:val="-20"/>
                <w:sz w:val="24"/>
                <w:szCs w:val="24"/>
              </w:rPr>
              <w:t>會議室</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32"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1天</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1,100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r>
      <w:tr w:rsidR="00107E5A" w:rsidRPr="00405019" w:rsidTr="004A1ECE">
        <w:trPr>
          <w:trHeight w:val="680"/>
        </w:trPr>
        <w:tc>
          <w:tcPr>
            <w:tcW w:w="245"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w:t>
            </w:r>
          </w:p>
        </w:tc>
        <w:tc>
          <w:tcPr>
            <w:tcW w:w="760" w:type="pct"/>
            <w:vAlign w:val="center"/>
            <w:hideMark/>
          </w:tcPr>
          <w:p w:rsidR="00107E5A" w:rsidRPr="00405019" w:rsidRDefault="00107E5A" w:rsidP="004A1ECE">
            <w:pPr>
              <w:adjustRightInd w:val="0"/>
              <w:snapToGrid w:val="0"/>
              <w:spacing w:line="240" w:lineRule="exact"/>
              <w:jc w:val="center"/>
              <w:rPr>
                <w:rFonts w:hAnsi="標楷體"/>
                <w:spacing w:val="-20"/>
                <w:sz w:val="24"/>
                <w:szCs w:val="24"/>
              </w:rPr>
            </w:pPr>
            <w:r w:rsidRPr="00405019">
              <w:rPr>
                <w:rFonts w:hAnsi="標楷體" w:hint="eastAsia"/>
                <w:spacing w:val="-20"/>
                <w:sz w:val="24"/>
                <w:szCs w:val="24"/>
              </w:rPr>
              <w:t>1樓辦公室</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32"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6個月</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22,800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1年</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25,200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1年</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100,800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1年</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100,800</w:t>
            </w:r>
          </w:p>
        </w:tc>
      </w:tr>
      <w:tr w:rsidR="00107E5A" w:rsidRPr="00405019" w:rsidTr="004A1ECE">
        <w:trPr>
          <w:trHeight w:val="680"/>
        </w:trPr>
        <w:tc>
          <w:tcPr>
            <w:tcW w:w="245"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4</w:t>
            </w:r>
          </w:p>
        </w:tc>
        <w:tc>
          <w:tcPr>
            <w:tcW w:w="760" w:type="pct"/>
            <w:vAlign w:val="center"/>
            <w:hideMark/>
          </w:tcPr>
          <w:p w:rsidR="00107E5A" w:rsidRPr="00405019" w:rsidRDefault="00107E5A" w:rsidP="004A1ECE">
            <w:pPr>
              <w:adjustRightInd w:val="0"/>
              <w:snapToGrid w:val="0"/>
              <w:spacing w:line="240" w:lineRule="exact"/>
              <w:jc w:val="center"/>
              <w:rPr>
                <w:rFonts w:hAnsi="標楷體"/>
                <w:spacing w:val="-20"/>
                <w:sz w:val="24"/>
                <w:szCs w:val="24"/>
              </w:rPr>
            </w:pPr>
            <w:r w:rsidRPr="00405019">
              <w:rPr>
                <w:rFonts w:hAnsi="標楷體" w:hint="eastAsia"/>
                <w:spacing w:val="-20"/>
                <w:sz w:val="24"/>
                <w:szCs w:val="24"/>
              </w:rPr>
              <w:t>2樓辦公室</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32"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r>
      <w:tr w:rsidR="00107E5A" w:rsidRPr="00405019" w:rsidTr="004A1ECE">
        <w:trPr>
          <w:trHeight w:val="680"/>
        </w:trPr>
        <w:tc>
          <w:tcPr>
            <w:tcW w:w="245"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5</w:t>
            </w:r>
          </w:p>
        </w:tc>
        <w:tc>
          <w:tcPr>
            <w:tcW w:w="760" w:type="pct"/>
            <w:vAlign w:val="center"/>
            <w:hideMark/>
          </w:tcPr>
          <w:p w:rsidR="00107E5A" w:rsidRPr="00405019" w:rsidRDefault="00107E5A" w:rsidP="004A1ECE">
            <w:pPr>
              <w:adjustRightInd w:val="0"/>
              <w:snapToGrid w:val="0"/>
              <w:spacing w:line="240" w:lineRule="exact"/>
              <w:jc w:val="center"/>
              <w:rPr>
                <w:rFonts w:hAnsi="標楷體"/>
                <w:spacing w:val="-20"/>
                <w:sz w:val="24"/>
                <w:szCs w:val="24"/>
              </w:rPr>
            </w:pPr>
            <w:r w:rsidRPr="00405019">
              <w:rPr>
                <w:rFonts w:hAnsi="標楷體" w:hint="eastAsia"/>
                <w:spacing w:val="-20"/>
                <w:sz w:val="24"/>
                <w:szCs w:val="24"/>
              </w:rPr>
              <w:t>展覽一館</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3天</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3,100</w:t>
            </w:r>
          </w:p>
        </w:tc>
        <w:tc>
          <w:tcPr>
            <w:tcW w:w="332"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3天</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2,700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3天</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2,700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r>
      <w:tr w:rsidR="00107E5A" w:rsidRPr="00405019" w:rsidTr="004A1ECE">
        <w:trPr>
          <w:trHeight w:val="680"/>
        </w:trPr>
        <w:tc>
          <w:tcPr>
            <w:tcW w:w="245"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6</w:t>
            </w:r>
          </w:p>
        </w:tc>
        <w:tc>
          <w:tcPr>
            <w:tcW w:w="760" w:type="pct"/>
            <w:vAlign w:val="center"/>
            <w:hideMark/>
          </w:tcPr>
          <w:p w:rsidR="00107E5A" w:rsidRPr="00405019" w:rsidRDefault="00107E5A" w:rsidP="004A1ECE">
            <w:pPr>
              <w:adjustRightInd w:val="0"/>
              <w:snapToGrid w:val="0"/>
              <w:spacing w:line="240" w:lineRule="exact"/>
              <w:jc w:val="center"/>
              <w:rPr>
                <w:rFonts w:hAnsi="標楷體"/>
                <w:spacing w:val="-20"/>
                <w:sz w:val="24"/>
                <w:szCs w:val="24"/>
              </w:rPr>
            </w:pPr>
            <w:r w:rsidRPr="00405019">
              <w:rPr>
                <w:rFonts w:hAnsi="標楷體" w:hint="eastAsia"/>
                <w:spacing w:val="-20"/>
                <w:sz w:val="24"/>
                <w:szCs w:val="24"/>
              </w:rPr>
              <w:t>展覽二館</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3天</w:t>
            </w:r>
          </w:p>
        </w:tc>
        <w:tc>
          <w:tcPr>
            <w:tcW w:w="344"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3,100</w:t>
            </w:r>
          </w:p>
        </w:tc>
        <w:tc>
          <w:tcPr>
            <w:tcW w:w="332"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3天</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2,700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3天</w:t>
            </w:r>
          </w:p>
        </w:tc>
        <w:tc>
          <w:tcPr>
            <w:tcW w:w="40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2,700</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246"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c>
          <w:tcPr>
            <w:tcW w:w="468"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w:t>
            </w:r>
          </w:p>
        </w:tc>
      </w:tr>
      <w:tr w:rsidR="00107E5A" w:rsidRPr="00405019" w:rsidTr="004A1ECE">
        <w:trPr>
          <w:trHeight w:val="680"/>
        </w:trPr>
        <w:tc>
          <w:tcPr>
            <w:tcW w:w="245"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7</w:t>
            </w:r>
          </w:p>
        </w:tc>
        <w:tc>
          <w:tcPr>
            <w:tcW w:w="760" w:type="pct"/>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廚房</w:t>
            </w:r>
          </w:p>
        </w:tc>
        <w:tc>
          <w:tcPr>
            <w:tcW w:w="3996" w:type="pct"/>
            <w:gridSpan w:val="12"/>
            <w:vAlign w:val="center"/>
            <w:hideMark/>
          </w:tcPr>
          <w:p w:rsidR="00107E5A" w:rsidRPr="00405019" w:rsidRDefault="00107E5A" w:rsidP="004A1ECE">
            <w:pPr>
              <w:pStyle w:val="afffb"/>
              <w:adjustRightInd w:val="0"/>
              <w:snapToGrid w:val="0"/>
              <w:spacing w:before="0" w:beforeAutospacing="0" w:after="0" w:afterAutospacing="0" w:line="240" w:lineRule="exact"/>
              <w:jc w:val="center"/>
              <w:rPr>
                <w:rFonts w:ascii="標楷體" w:eastAsia="標楷體" w:hAnsi="標楷體"/>
                <w:spacing w:val="-20"/>
              </w:rPr>
            </w:pPr>
            <w:r w:rsidRPr="00405019">
              <w:rPr>
                <w:rFonts w:ascii="標楷體" w:eastAsia="標楷體" w:hAnsi="標楷體" w:hint="eastAsia"/>
                <w:spacing w:val="-20"/>
              </w:rPr>
              <w:t>堆置雜物，未使用</w:t>
            </w:r>
          </w:p>
        </w:tc>
      </w:tr>
    </w:tbl>
    <w:p w:rsidR="00107E5A" w:rsidRDefault="00107E5A" w:rsidP="00107E5A">
      <w:pPr>
        <w:pStyle w:val="af9"/>
        <w:rPr>
          <w:rFonts w:hAnsi="標楷體"/>
          <w:szCs w:val="28"/>
        </w:rPr>
      </w:pPr>
      <w:r w:rsidRPr="00405019">
        <w:rPr>
          <w:rFonts w:hAnsi="標楷體" w:hint="eastAsia"/>
          <w:szCs w:val="28"/>
        </w:rPr>
        <w:t>資料來源：整理自彰化縣政府提供資料。</w:t>
      </w:r>
    </w:p>
    <w:p w:rsidR="008846BC" w:rsidRDefault="008846BC" w:rsidP="00107E5A">
      <w:pPr>
        <w:pStyle w:val="af9"/>
        <w:rPr>
          <w:rFonts w:hAnsi="標楷體"/>
          <w:szCs w:val="28"/>
        </w:rPr>
      </w:pPr>
    </w:p>
    <w:p w:rsidR="00586869" w:rsidRDefault="00586869">
      <w:pPr>
        <w:widowControl/>
        <w:overflowPunct/>
        <w:autoSpaceDE/>
        <w:autoSpaceDN/>
        <w:jc w:val="left"/>
        <w:rPr>
          <w:rFonts w:hAnsi="標楷體"/>
          <w:kern w:val="32"/>
        </w:rPr>
      </w:pPr>
      <w:r>
        <w:rPr>
          <w:rFonts w:hAnsi="標楷體"/>
        </w:rPr>
        <w:br w:type="page"/>
      </w:r>
    </w:p>
    <w:p w:rsidR="00B60779" w:rsidRPr="00405019" w:rsidRDefault="00B60779" w:rsidP="00B60779">
      <w:pPr>
        <w:pStyle w:val="a1"/>
        <w:ind w:left="1361" w:hanging="1361"/>
        <w:rPr>
          <w:rFonts w:hAnsi="標楷體"/>
        </w:rPr>
      </w:pPr>
      <w:r w:rsidRPr="00405019">
        <w:rPr>
          <w:rFonts w:hAnsi="標楷體" w:hint="eastAsia"/>
        </w:rPr>
        <w:lastRenderedPageBreak/>
        <w:t>苗木專區各項基礎及公共設施暨排水改善工程辦理情形一覽表</w:t>
      </w:r>
    </w:p>
    <w:p w:rsidR="00B60779" w:rsidRPr="00405019" w:rsidRDefault="00B60779" w:rsidP="00B60779">
      <w:pPr>
        <w:pStyle w:val="aff6"/>
        <w:adjustRightInd w:val="0"/>
        <w:snapToGrid w:val="0"/>
        <w:spacing w:line="320" w:lineRule="exact"/>
        <w:ind w:leftChars="0" w:left="1276" w:firstLineChars="0" w:firstLine="0"/>
        <w:jc w:val="right"/>
        <w:rPr>
          <w:rFonts w:cs="新細明體"/>
        </w:rPr>
      </w:pPr>
      <w:r w:rsidRPr="00405019">
        <w:rPr>
          <w:rFonts w:cs="新細明體" w:hint="eastAsia"/>
          <w:kern w:val="32"/>
          <w:sz w:val="24"/>
        </w:rPr>
        <w:t>單位：千元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4"/>
        <w:gridCol w:w="4042"/>
        <w:gridCol w:w="1118"/>
        <w:gridCol w:w="1118"/>
        <w:gridCol w:w="1001"/>
        <w:gridCol w:w="1001"/>
      </w:tblGrid>
      <w:tr w:rsidR="00B60779" w:rsidRPr="00405019" w:rsidTr="00CA4846">
        <w:trPr>
          <w:trHeight w:val="510"/>
          <w:tblHeader/>
          <w:jc w:val="center"/>
        </w:trPr>
        <w:tc>
          <w:tcPr>
            <w:tcW w:w="303" w:type="pct"/>
            <w:tcBorders>
              <w:top w:val="single" w:sz="8" w:space="0" w:color="auto"/>
            </w:tcBorders>
            <w:shd w:val="clear" w:color="auto" w:fill="auto"/>
            <w:noWrap/>
            <w:vAlign w:val="center"/>
          </w:tcPr>
          <w:p w:rsidR="00B60779" w:rsidRPr="00405019" w:rsidRDefault="00B60779" w:rsidP="00D40B76">
            <w:pPr>
              <w:widowControl/>
              <w:snapToGrid w:val="0"/>
              <w:spacing w:line="280" w:lineRule="exact"/>
              <w:jc w:val="distribute"/>
              <w:rPr>
                <w:rFonts w:hAnsi="標楷體" w:cs="新細明體"/>
                <w:bCs/>
                <w:snapToGrid w:val="0"/>
                <w:spacing w:val="-20"/>
                <w:kern w:val="0"/>
                <w:sz w:val="24"/>
              </w:rPr>
            </w:pPr>
            <w:r w:rsidRPr="00405019">
              <w:rPr>
                <w:rFonts w:hAnsi="標楷體" w:cs="新細明體" w:hint="eastAsia"/>
                <w:bCs/>
                <w:snapToGrid w:val="0"/>
                <w:spacing w:val="-20"/>
                <w:kern w:val="0"/>
                <w:sz w:val="24"/>
              </w:rPr>
              <w:t>項次</w:t>
            </w:r>
          </w:p>
        </w:tc>
        <w:tc>
          <w:tcPr>
            <w:tcW w:w="2293" w:type="pct"/>
            <w:tcBorders>
              <w:top w:val="single" w:sz="8" w:space="0" w:color="auto"/>
            </w:tcBorders>
            <w:shd w:val="clear" w:color="auto" w:fill="auto"/>
            <w:vAlign w:val="center"/>
          </w:tcPr>
          <w:p w:rsidR="00B60779" w:rsidRPr="00405019" w:rsidRDefault="00B60779" w:rsidP="00D40B76">
            <w:pPr>
              <w:widowControl/>
              <w:snapToGrid w:val="0"/>
              <w:spacing w:line="280" w:lineRule="exact"/>
              <w:jc w:val="distribute"/>
              <w:rPr>
                <w:rFonts w:hAnsi="標楷體" w:cs="新細明體"/>
                <w:bCs/>
                <w:snapToGrid w:val="0"/>
                <w:spacing w:val="-20"/>
                <w:kern w:val="0"/>
                <w:sz w:val="24"/>
              </w:rPr>
            </w:pPr>
            <w:r w:rsidRPr="00405019">
              <w:rPr>
                <w:rFonts w:hAnsi="標楷體" w:cs="新細明體" w:hint="eastAsia"/>
                <w:bCs/>
                <w:snapToGrid w:val="0"/>
                <w:spacing w:val="-20"/>
                <w:kern w:val="0"/>
                <w:sz w:val="24"/>
              </w:rPr>
              <w:t>採購標的名稱</w:t>
            </w:r>
          </w:p>
        </w:tc>
        <w:tc>
          <w:tcPr>
            <w:tcW w:w="634" w:type="pct"/>
            <w:tcBorders>
              <w:top w:val="single" w:sz="8" w:space="0" w:color="auto"/>
            </w:tcBorders>
            <w:vAlign w:val="center"/>
          </w:tcPr>
          <w:p w:rsidR="00B60779" w:rsidRPr="00405019" w:rsidRDefault="00B60779" w:rsidP="00D40B76">
            <w:pPr>
              <w:widowControl/>
              <w:snapToGrid w:val="0"/>
              <w:spacing w:line="280" w:lineRule="exact"/>
              <w:jc w:val="distribute"/>
              <w:rPr>
                <w:rFonts w:hAnsi="標楷體" w:cs="新細明體"/>
                <w:bCs/>
                <w:snapToGrid w:val="0"/>
                <w:spacing w:val="-20"/>
                <w:kern w:val="0"/>
                <w:sz w:val="24"/>
              </w:rPr>
            </w:pPr>
            <w:r w:rsidRPr="00405019">
              <w:rPr>
                <w:rFonts w:hAnsi="標楷體" w:cs="新細明體" w:hint="eastAsia"/>
                <w:bCs/>
                <w:snapToGrid w:val="0"/>
                <w:spacing w:val="-20"/>
                <w:kern w:val="0"/>
                <w:sz w:val="24"/>
              </w:rPr>
              <w:t>開工日期</w:t>
            </w:r>
          </w:p>
        </w:tc>
        <w:tc>
          <w:tcPr>
            <w:tcW w:w="634" w:type="pct"/>
            <w:tcBorders>
              <w:top w:val="single" w:sz="8" w:space="0" w:color="auto"/>
            </w:tcBorders>
            <w:shd w:val="clear" w:color="auto" w:fill="auto"/>
            <w:noWrap/>
            <w:vAlign w:val="center"/>
          </w:tcPr>
          <w:p w:rsidR="00B60779" w:rsidRPr="00405019" w:rsidRDefault="00B60779" w:rsidP="00D40B76">
            <w:pPr>
              <w:widowControl/>
              <w:snapToGrid w:val="0"/>
              <w:spacing w:line="280" w:lineRule="exact"/>
              <w:jc w:val="distribute"/>
              <w:rPr>
                <w:rFonts w:hAnsi="標楷體" w:cs="新細明體"/>
                <w:bCs/>
                <w:snapToGrid w:val="0"/>
                <w:spacing w:val="-20"/>
                <w:kern w:val="0"/>
                <w:sz w:val="24"/>
              </w:rPr>
            </w:pPr>
            <w:r w:rsidRPr="00405019">
              <w:rPr>
                <w:rFonts w:hAnsi="標楷體" w:cs="新細明體" w:hint="eastAsia"/>
                <w:bCs/>
                <w:snapToGrid w:val="0"/>
                <w:spacing w:val="-20"/>
                <w:kern w:val="0"/>
                <w:sz w:val="24"/>
              </w:rPr>
              <w:t>竣工日期</w:t>
            </w:r>
          </w:p>
        </w:tc>
        <w:tc>
          <w:tcPr>
            <w:tcW w:w="568" w:type="pct"/>
            <w:tcBorders>
              <w:top w:val="single" w:sz="8" w:space="0" w:color="auto"/>
            </w:tcBorders>
            <w:shd w:val="clear" w:color="auto" w:fill="auto"/>
            <w:vAlign w:val="center"/>
          </w:tcPr>
          <w:p w:rsidR="00B60779" w:rsidRPr="00405019" w:rsidRDefault="00B60779" w:rsidP="00D40B76">
            <w:pPr>
              <w:widowControl/>
              <w:snapToGrid w:val="0"/>
              <w:spacing w:line="280" w:lineRule="exact"/>
              <w:jc w:val="distribute"/>
              <w:rPr>
                <w:rFonts w:hAnsi="標楷體" w:cs="新細明體"/>
                <w:bCs/>
                <w:snapToGrid w:val="0"/>
                <w:spacing w:val="-20"/>
                <w:kern w:val="0"/>
                <w:sz w:val="24"/>
              </w:rPr>
            </w:pPr>
            <w:r w:rsidRPr="00405019">
              <w:rPr>
                <w:rFonts w:hAnsi="標楷體" w:cs="新細明體" w:hint="eastAsia"/>
                <w:bCs/>
                <w:snapToGrid w:val="0"/>
                <w:spacing w:val="-20"/>
                <w:kern w:val="0"/>
                <w:sz w:val="24"/>
              </w:rPr>
              <w:t>預算金額</w:t>
            </w:r>
          </w:p>
        </w:tc>
        <w:tc>
          <w:tcPr>
            <w:tcW w:w="568" w:type="pct"/>
            <w:tcBorders>
              <w:top w:val="single" w:sz="8" w:space="0" w:color="auto"/>
            </w:tcBorders>
            <w:shd w:val="clear" w:color="auto" w:fill="auto"/>
            <w:vAlign w:val="center"/>
          </w:tcPr>
          <w:p w:rsidR="00B60779" w:rsidRPr="00405019" w:rsidRDefault="00B60779" w:rsidP="00D40B76">
            <w:pPr>
              <w:widowControl/>
              <w:snapToGrid w:val="0"/>
              <w:spacing w:line="280" w:lineRule="exact"/>
              <w:jc w:val="distribute"/>
              <w:rPr>
                <w:rFonts w:hAnsi="標楷體" w:cs="新細明體"/>
                <w:bCs/>
                <w:snapToGrid w:val="0"/>
                <w:spacing w:val="-20"/>
                <w:kern w:val="0"/>
                <w:sz w:val="24"/>
              </w:rPr>
            </w:pPr>
            <w:r w:rsidRPr="00405019">
              <w:rPr>
                <w:rFonts w:hAnsi="標楷體" w:cs="新細明體" w:hint="eastAsia"/>
                <w:bCs/>
                <w:snapToGrid w:val="0"/>
                <w:spacing w:val="-20"/>
                <w:kern w:val="0"/>
                <w:sz w:val="24"/>
              </w:rPr>
              <w:t>結算金額</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新細明體" w:hint="eastAsia"/>
                <w:snapToGrid w:val="0"/>
                <w:spacing w:val="-20"/>
                <w:kern w:val="0"/>
                <w:sz w:val="24"/>
              </w:rPr>
              <w:t>彰化縣景觀苗木生產專區工程</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94.12.23</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95.12.28</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94</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839</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63,703</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2</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新細明體" w:hint="eastAsia"/>
                <w:snapToGrid w:val="0"/>
                <w:spacing w:val="-20"/>
                <w:kern w:val="0"/>
                <w:sz w:val="24"/>
              </w:rPr>
              <w:t>彰化縣景觀苗木生產專區第二期工程</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96.12.25</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97.11.28</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113</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846</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105,429</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3</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新細明體" w:hint="eastAsia"/>
                <w:snapToGrid w:val="0"/>
                <w:spacing w:val="-20"/>
                <w:kern w:val="0"/>
                <w:sz w:val="24"/>
              </w:rPr>
              <w:t>彰化縣景觀苗木生產專區第三期工程</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97.01.25</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97.12.28</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68</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300</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66,532</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4</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新細明體" w:hint="eastAsia"/>
                <w:snapToGrid w:val="0"/>
                <w:spacing w:val="-20"/>
                <w:kern w:val="0"/>
                <w:sz w:val="24"/>
              </w:rPr>
              <w:t>苗木生產專區計畫第四期工程</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98.01.10</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98.02.11</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4</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713</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3,396</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5</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新細明體" w:hint="eastAsia"/>
                <w:snapToGrid w:val="0"/>
                <w:spacing w:val="-20"/>
                <w:kern w:val="0"/>
                <w:sz w:val="24"/>
              </w:rPr>
              <w:t>苗木專區分區排水改善工程</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102.12.20</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103.04.22</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8</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829</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8</w:t>
            </w:r>
            <w:r w:rsidRPr="00405019">
              <w:rPr>
                <w:rFonts w:hAnsi="標楷體" w:cs="新細明體"/>
                <w:snapToGrid w:val="0"/>
                <w:spacing w:val="-20"/>
                <w:kern w:val="0"/>
                <w:sz w:val="24"/>
              </w:rPr>
              <w:t>,298</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6</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微軟正黑體" w:hint="eastAsia"/>
                <w:snapToGrid w:val="0"/>
                <w:spacing w:val="-20"/>
                <w:kern w:val="0"/>
                <w:sz w:val="24"/>
              </w:rPr>
              <w:t>苗木生產專區分區排水改善工程第二期</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103.09.20</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104.03.27</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8</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784</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8,301</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7</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微軟正黑體" w:hint="eastAsia"/>
                <w:snapToGrid w:val="0"/>
                <w:spacing w:val="-20"/>
                <w:kern w:val="0"/>
                <w:sz w:val="24"/>
              </w:rPr>
              <w:t>苗木生產專區分區排水改善工程第三期</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105.01.09</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105.06.22</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8</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764</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8,567</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8</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微軟正黑體" w:hint="eastAsia"/>
                <w:snapToGrid w:val="0"/>
                <w:spacing w:val="-20"/>
                <w:kern w:val="0"/>
                <w:sz w:val="24"/>
              </w:rPr>
              <w:t>苗木生產專區分區排水改善工程第四期</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105.07.18</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105.11.16</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8</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763</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7,171</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9</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微軟正黑體" w:hint="eastAsia"/>
                <w:snapToGrid w:val="0"/>
                <w:spacing w:val="-20"/>
                <w:kern w:val="0"/>
                <w:sz w:val="24"/>
              </w:rPr>
              <w:t>苗木生產專區分區排水改善工程第五期</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106.06.28</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106.09.25</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9</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400</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7,049</w:t>
            </w:r>
          </w:p>
        </w:tc>
      </w:tr>
      <w:tr w:rsidR="00B60779" w:rsidRPr="00405019" w:rsidTr="00CA4846">
        <w:trPr>
          <w:trHeight w:val="510"/>
          <w:jc w:val="center"/>
        </w:trPr>
        <w:tc>
          <w:tcPr>
            <w:tcW w:w="303"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w:t>
            </w:r>
          </w:p>
        </w:tc>
        <w:tc>
          <w:tcPr>
            <w:tcW w:w="2293" w:type="pct"/>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微軟正黑體" w:hint="eastAsia"/>
                <w:snapToGrid w:val="0"/>
                <w:spacing w:val="-20"/>
                <w:kern w:val="0"/>
                <w:sz w:val="24"/>
              </w:rPr>
              <w:t>苗木生產專區分區排水改善工程第六期</w:t>
            </w:r>
          </w:p>
        </w:tc>
        <w:tc>
          <w:tcPr>
            <w:tcW w:w="634" w:type="pct"/>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107.05.07</w:t>
            </w:r>
          </w:p>
        </w:tc>
        <w:tc>
          <w:tcPr>
            <w:tcW w:w="634" w:type="pct"/>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107.08.03</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9</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131</w:t>
            </w:r>
          </w:p>
        </w:tc>
        <w:tc>
          <w:tcPr>
            <w:tcW w:w="568" w:type="pct"/>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6,979</w:t>
            </w:r>
          </w:p>
        </w:tc>
      </w:tr>
      <w:tr w:rsidR="00B60779" w:rsidRPr="00405019" w:rsidTr="00CA4846">
        <w:trPr>
          <w:trHeight w:val="510"/>
          <w:jc w:val="center"/>
        </w:trPr>
        <w:tc>
          <w:tcPr>
            <w:tcW w:w="303" w:type="pct"/>
            <w:tcBorders>
              <w:bottom w:val="single" w:sz="4" w:space="0" w:color="auto"/>
            </w:tcBorders>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11</w:t>
            </w:r>
          </w:p>
        </w:tc>
        <w:tc>
          <w:tcPr>
            <w:tcW w:w="2293" w:type="pct"/>
            <w:tcBorders>
              <w:bottom w:val="single" w:sz="4" w:space="0" w:color="auto"/>
            </w:tcBorders>
            <w:shd w:val="clear" w:color="auto" w:fill="auto"/>
            <w:vAlign w:val="center"/>
          </w:tcPr>
          <w:p w:rsidR="00B60779" w:rsidRPr="00405019" w:rsidRDefault="00B60779" w:rsidP="00D40B76">
            <w:pPr>
              <w:widowControl/>
              <w:snapToGrid w:val="0"/>
              <w:spacing w:line="280" w:lineRule="exact"/>
              <w:rPr>
                <w:rFonts w:hAnsi="標楷體" w:cs="新細明體"/>
                <w:snapToGrid w:val="0"/>
                <w:spacing w:val="-20"/>
                <w:kern w:val="0"/>
                <w:sz w:val="24"/>
              </w:rPr>
            </w:pPr>
            <w:r w:rsidRPr="00405019">
              <w:rPr>
                <w:rFonts w:hAnsi="標楷體" w:cs="微軟正黑體" w:hint="eastAsia"/>
                <w:snapToGrid w:val="0"/>
                <w:spacing w:val="-20"/>
                <w:kern w:val="0"/>
                <w:sz w:val="24"/>
              </w:rPr>
              <w:t>苗木生產專區分區排水改善工程第七期</w:t>
            </w:r>
          </w:p>
        </w:tc>
        <w:tc>
          <w:tcPr>
            <w:tcW w:w="634" w:type="pct"/>
            <w:tcBorders>
              <w:bottom w:val="single" w:sz="4" w:space="0" w:color="auto"/>
            </w:tcBorders>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108.06.14</w:t>
            </w:r>
          </w:p>
        </w:tc>
        <w:tc>
          <w:tcPr>
            <w:tcW w:w="634" w:type="pct"/>
            <w:tcBorders>
              <w:bottom w:val="single" w:sz="4" w:space="0" w:color="auto"/>
            </w:tcBorders>
            <w:shd w:val="clear" w:color="auto" w:fill="auto"/>
            <w:noWrap/>
            <w:vAlign w:val="center"/>
          </w:tcPr>
          <w:p w:rsidR="00B60779" w:rsidRPr="00405019" w:rsidRDefault="00B60779" w:rsidP="00D40B76">
            <w:pPr>
              <w:widowControl/>
              <w:snapToGrid w:val="0"/>
              <w:spacing w:line="280" w:lineRule="exact"/>
              <w:jc w:val="center"/>
              <w:rPr>
                <w:rFonts w:hAnsi="標楷體" w:cs="新細明體"/>
                <w:snapToGrid w:val="0"/>
                <w:spacing w:val="-20"/>
                <w:kern w:val="0"/>
                <w:sz w:val="24"/>
              </w:rPr>
            </w:pPr>
            <w:r w:rsidRPr="00405019">
              <w:rPr>
                <w:rFonts w:hAnsi="標楷體" w:cs="新細明體" w:hint="eastAsia"/>
                <w:snapToGrid w:val="0"/>
                <w:spacing w:val="-20"/>
                <w:kern w:val="0"/>
                <w:sz w:val="24"/>
              </w:rPr>
              <w:t>108.09.15</w:t>
            </w:r>
          </w:p>
        </w:tc>
        <w:tc>
          <w:tcPr>
            <w:tcW w:w="568" w:type="pct"/>
            <w:tcBorders>
              <w:bottom w:val="single" w:sz="4" w:space="0" w:color="auto"/>
            </w:tcBorders>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8</w:t>
            </w:r>
            <w:r w:rsidRPr="00405019">
              <w:rPr>
                <w:rFonts w:hAnsi="標楷體" w:cs="新細明體"/>
                <w:snapToGrid w:val="0"/>
                <w:spacing w:val="-20"/>
                <w:kern w:val="0"/>
                <w:sz w:val="24"/>
              </w:rPr>
              <w:t>,</w:t>
            </w:r>
            <w:r w:rsidRPr="00405019">
              <w:rPr>
                <w:rFonts w:hAnsi="標楷體" w:cs="新細明體" w:hint="eastAsia"/>
                <w:snapToGrid w:val="0"/>
                <w:spacing w:val="-20"/>
                <w:kern w:val="0"/>
                <w:sz w:val="24"/>
              </w:rPr>
              <w:t>751</w:t>
            </w:r>
          </w:p>
        </w:tc>
        <w:tc>
          <w:tcPr>
            <w:tcW w:w="568" w:type="pct"/>
            <w:tcBorders>
              <w:bottom w:val="single" w:sz="4" w:space="0" w:color="auto"/>
            </w:tcBorders>
            <w:shd w:val="clear" w:color="auto" w:fill="auto"/>
            <w:vAlign w:val="center"/>
          </w:tcPr>
          <w:p w:rsidR="00B60779" w:rsidRPr="00405019" w:rsidRDefault="00B60779" w:rsidP="00D40B76">
            <w:pPr>
              <w:widowControl/>
              <w:snapToGrid w:val="0"/>
              <w:spacing w:line="280" w:lineRule="exact"/>
              <w:jc w:val="right"/>
              <w:rPr>
                <w:rFonts w:hAnsi="標楷體" w:cs="新細明體"/>
                <w:snapToGrid w:val="0"/>
                <w:spacing w:val="-20"/>
                <w:kern w:val="0"/>
                <w:sz w:val="24"/>
              </w:rPr>
            </w:pPr>
            <w:r w:rsidRPr="00405019">
              <w:rPr>
                <w:rFonts w:hAnsi="標楷體" w:cs="新細明體" w:hint="eastAsia"/>
                <w:snapToGrid w:val="0"/>
                <w:spacing w:val="-20"/>
                <w:kern w:val="0"/>
                <w:sz w:val="24"/>
              </w:rPr>
              <w:t>8,638</w:t>
            </w:r>
          </w:p>
        </w:tc>
      </w:tr>
      <w:tr w:rsidR="00CA4846" w:rsidRPr="00405019" w:rsidTr="00754CBC">
        <w:trPr>
          <w:trHeight w:val="510"/>
          <w:jc w:val="center"/>
        </w:trPr>
        <w:tc>
          <w:tcPr>
            <w:tcW w:w="3864" w:type="pct"/>
            <w:gridSpan w:val="4"/>
            <w:shd w:val="clear" w:color="auto" w:fill="auto"/>
            <w:noWrap/>
            <w:vAlign w:val="center"/>
          </w:tcPr>
          <w:p w:rsidR="00CA4846" w:rsidRPr="00405019" w:rsidRDefault="00CA4846" w:rsidP="00754CBC">
            <w:pPr>
              <w:widowControl/>
              <w:snapToGrid w:val="0"/>
              <w:spacing w:line="280" w:lineRule="exact"/>
              <w:jc w:val="center"/>
              <w:rPr>
                <w:rFonts w:hAnsi="標楷體" w:cs="新細明體"/>
                <w:b/>
                <w:snapToGrid w:val="0"/>
                <w:spacing w:val="-20"/>
                <w:kern w:val="0"/>
                <w:sz w:val="24"/>
              </w:rPr>
            </w:pPr>
            <w:r w:rsidRPr="00405019">
              <w:rPr>
                <w:rFonts w:hAnsi="標楷體" w:cs="新細明體" w:hint="eastAsia"/>
                <w:b/>
                <w:snapToGrid w:val="0"/>
                <w:spacing w:val="-20"/>
                <w:kern w:val="0"/>
                <w:sz w:val="24"/>
              </w:rPr>
              <w:t>合             計</w:t>
            </w:r>
          </w:p>
        </w:tc>
        <w:tc>
          <w:tcPr>
            <w:tcW w:w="568" w:type="pct"/>
            <w:shd w:val="clear" w:color="auto" w:fill="auto"/>
            <w:vAlign w:val="center"/>
          </w:tcPr>
          <w:p w:rsidR="00CA4846" w:rsidRPr="00405019" w:rsidRDefault="00CA4846" w:rsidP="00754CBC">
            <w:pPr>
              <w:widowControl/>
              <w:snapToGrid w:val="0"/>
              <w:spacing w:line="280" w:lineRule="exact"/>
              <w:jc w:val="right"/>
              <w:rPr>
                <w:rFonts w:hAnsi="標楷體" w:cs="新細明體"/>
                <w:b/>
                <w:snapToGrid w:val="0"/>
                <w:spacing w:val="-20"/>
                <w:kern w:val="0"/>
                <w:sz w:val="24"/>
              </w:rPr>
            </w:pPr>
            <w:r w:rsidRPr="00405019">
              <w:rPr>
                <w:rFonts w:hAnsi="標楷體" w:cs="新細明體" w:hint="eastAsia"/>
                <w:b/>
                <w:snapToGrid w:val="0"/>
                <w:spacing w:val="-20"/>
                <w:kern w:val="0"/>
                <w:sz w:val="24"/>
              </w:rPr>
              <w:t>3</w:t>
            </w:r>
            <w:r w:rsidRPr="00405019">
              <w:rPr>
                <w:rFonts w:hAnsi="標楷體" w:cs="新細明體"/>
                <w:b/>
                <w:snapToGrid w:val="0"/>
                <w:spacing w:val="-20"/>
                <w:kern w:val="0"/>
                <w:sz w:val="24"/>
              </w:rPr>
              <w:t>44,120</w:t>
            </w:r>
          </w:p>
        </w:tc>
        <w:tc>
          <w:tcPr>
            <w:tcW w:w="568" w:type="pct"/>
            <w:shd w:val="clear" w:color="auto" w:fill="auto"/>
            <w:vAlign w:val="center"/>
          </w:tcPr>
          <w:p w:rsidR="00CA4846" w:rsidRPr="00405019" w:rsidRDefault="00CA4846" w:rsidP="00754CBC">
            <w:pPr>
              <w:widowControl/>
              <w:snapToGrid w:val="0"/>
              <w:spacing w:line="280" w:lineRule="exact"/>
              <w:jc w:val="right"/>
              <w:rPr>
                <w:rFonts w:hAnsi="標楷體" w:cs="新細明體"/>
                <w:b/>
                <w:snapToGrid w:val="0"/>
                <w:spacing w:val="-20"/>
                <w:kern w:val="0"/>
                <w:sz w:val="24"/>
              </w:rPr>
            </w:pPr>
            <w:r w:rsidRPr="00405019">
              <w:rPr>
                <w:rFonts w:hAnsi="標楷體" w:cs="新細明體" w:hint="eastAsia"/>
                <w:b/>
                <w:snapToGrid w:val="0"/>
                <w:spacing w:val="-20"/>
                <w:kern w:val="0"/>
                <w:sz w:val="24"/>
              </w:rPr>
              <w:t>2</w:t>
            </w:r>
            <w:r w:rsidRPr="00405019">
              <w:rPr>
                <w:rFonts w:hAnsi="標楷體" w:cs="新細明體"/>
                <w:b/>
                <w:snapToGrid w:val="0"/>
                <w:spacing w:val="-20"/>
                <w:kern w:val="0"/>
                <w:sz w:val="24"/>
              </w:rPr>
              <w:t>94</w:t>
            </w:r>
            <w:r w:rsidRPr="00405019">
              <w:rPr>
                <w:rFonts w:hAnsi="標楷體" w:cs="新細明體" w:hint="eastAsia"/>
                <w:b/>
                <w:snapToGrid w:val="0"/>
                <w:spacing w:val="-20"/>
                <w:kern w:val="0"/>
                <w:sz w:val="24"/>
              </w:rPr>
              <w:t>,</w:t>
            </w:r>
            <w:r w:rsidRPr="00405019">
              <w:rPr>
                <w:rFonts w:hAnsi="標楷體" w:cs="新細明體"/>
                <w:b/>
                <w:snapToGrid w:val="0"/>
                <w:spacing w:val="-20"/>
                <w:kern w:val="0"/>
                <w:sz w:val="24"/>
              </w:rPr>
              <w:t>063</w:t>
            </w:r>
          </w:p>
        </w:tc>
      </w:tr>
    </w:tbl>
    <w:p w:rsidR="00B60779" w:rsidRPr="00405019" w:rsidRDefault="00B60779" w:rsidP="00B60779">
      <w:pPr>
        <w:pStyle w:val="af9"/>
        <w:rPr>
          <w:rFonts w:hAnsi="標楷體"/>
        </w:rPr>
      </w:pPr>
      <w:r w:rsidRPr="00405019">
        <w:rPr>
          <w:rFonts w:hAnsi="標楷體" w:hint="eastAsia"/>
        </w:rPr>
        <w:t>資料來源：整理自彰化縣政府提供資料。</w:t>
      </w:r>
    </w:p>
    <w:p w:rsidR="00653148" w:rsidRPr="00405019" w:rsidRDefault="00653148">
      <w:pPr>
        <w:widowControl/>
        <w:overflowPunct/>
        <w:autoSpaceDE/>
        <w:autoSpaceDN/>
        <w:jc w:val="left"/>
        <w:rPr>
          <w:rFonts w:hAnsi="標楷體"/>
          <w:bCs/>
          <w:kern w:val="0"/>
        </w:rPr>
      </w:pPr>
      <w:bookmarkStart w:id="123" w:name="_GoBack"/>
      <w:bookmarkEnd w:id="123"/>
    </w:p>
    <w:sectPr w:rsidR="00653148" w:rsidRPr="0040501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D6E" w:rsidRDefault="00C26D6E">
      <w:r>
        <w:separator/>
      </w:r>
    </w:p>
  </w:endnote>
  <w:endnote w:type="continuationSeparator" w:id="0">
    <w:p w:rsidR="00C26D6E" w:rsidRDefault="00C2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ECE" w:rsidRDefault="004A1ECE">
    <w:pPr>
      <w:pStyle w:val="af6"/>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26FC3">
      <w:rPr>
        <w:rStyle w:val="ad"/>
        <w:noProof/>
        <w:sz w:val="24"/>
      </w:rPr>
      <w:t>16</w:t>
    </w:r>
    <w:r>
      <w:rPr>
        <w:rStyle w:val="ad"/>
        <w:sz w:val="24"/>
      </w:rPr>
      <w:fldChar w:fldCharType="end"/>
    </w:r>
  </w:p>
  <w:p w:rsidR="004A1ECE" w:rsidRDefault="004A1EC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D6E" w:rsidRDefault="00C26D6E">
      <w:r>
        <w:separator/>
      </w:r>
    </w:p>
  </w:footnote>
  <w:footnote w:type="continuationSeparator" w:id="0">
    <w:p w:rsidR="00C26D6E" w:rsidRDefault="00C26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89C606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92E37"/>
    <w:multiLevelType w:val="hybridMultilevel"/>
    <w:tmpl w:val="4BF4345C"/>
    <w:lvl w:ilvl="0" w:tplc="1700C6DE">
      <w:start w:val="1"/>
      <w:numFmt w:val="taiwaneseCountingThousand"/>
      <w:lvlText w:val="(%1)"/>
      <w:lvlJc w:val="left"/>
      <w:pPr>
        <w:ind w:left="2080" w:hanging="480"/>
      </w:pPr>
      <w:rPr>
        <w:rFonts w:eastAsia="標楷體" w:hint="eastAsia"/>
        <w:b w:val="0"/>
        <w:i w:val="0"/>
        <w:color w:val="000000"/>
        <w:sz w:val="3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554ED9"/>
    <w:multiLevelType w:val="hybridMultilevel"/>
    <w:tmpl w:val="4BF4345C"/>
    <w:lvl w:ilvl="0" w:tplc="1700C6DE">
      <w:start w:val="1"/>
      <w:numFmt w:val="taiwaneseCountingThousand"/>
      <w:lvlText w:val="(%1)"/>
      <w:lvlJc w:val="left"/>
      <w:pPr>
        <w:ind w:left="2080" w:hanging="480"/>
      </w:pPr>
      <w:rPr>
        <w:rFonts w:eastAsia="標楷體" w:hint="eastAsia"/>
        <w:b w:val="0"/>
        <w:i w:val="0"/>
        <w:color w:val="00000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6DBE86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413AC46A"/>
    <w:lvl w:ilvl="0" w:tplc="A50EBDE6">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390BE5"/>
    <w:multiLevelType w:val="hybridMultilevel"/>
    <w:tmpl w:val="0D26ADD2"/>
    <w:lvl w:ilvl="0" w:tplc="0409000F">
      <w:start w:val="1"/>
      <w:numFmt w:val="decimal"/>
      <w:lvlText w:val="%1."/>
      <w:lvlJc w:val="left"/>
      <w:pPr>
        <w:ind w:left="1440" w:hanging="480"/>
      </w:pPr>
    </w:lvl>
    <w:lvl w:ilvl="1" w:tplc="6ACEC138">
      <w:start w:val="1"/>
      <w:numFmt w:val="decimal"/>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28F0222"/>
    <w:multiLevelType w:val="hybridMultilevel"/>
    <w:tmpl w:val="977E25B8"/>
    <w:lvl w:ilvl="0" w:tplc="6992674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C84026"/>
    <w:multiLevelType w:val="hybridMultilevel"/>
    <w:tmpl w:val="ADB0CC5E"/>
    <w:lvl w:ilvl="0" w:tplc="CF18497E">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626A3A"/>
    <w:multiLevelType w:val="hybridMultilevel"/>
    <w:tmpl w:val="4134EE66"/>
    <w:lvl w:ilvl="0" w:tplc="F38A9966">
      <w:start w:val="1"/>
      <w:numFmt w:val="decimal"/>
      <w:lvlText w:val="(%1)"/>
      <w:lvlJc w:val="left"/>
      <w:pPr>
        <w:ind w:left="1600" w:hanging="480"/>
      </w:pPr>
      <w:rPr>
        <w:rFonts w:hint="eastAsia"/>
      </w:rPr>
    </w:lvl>
    <w:lvl w:ilvl="1" w:tplc="F38A9966">
      <w:start w:val="1"/>
      <w:numFmt w:val="decimal"/>
      <w:lvlText w:val="(%2)"/>
      <w:lvlJc w:val="left"/>
      <w:pPr>
        <w:ind w:left="2080" w:hanging="480"/>
      </w:pPr>
      <w:rPr>
        <w:rFonts w:hint="eastAsia"/>
      </w:r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954361"/>
    <w:multiLevelType w:val="hybridMultilevel"/>
    <w:tmpl w:val="65AE54E2"/>
    <w:lvl w:ilvl="0" w:tplc="62FA9EF6">
      <w:start w:val="1"/>
      <w:numFmt w:val="taiwaneseCountingThousand"/>
      <w:lvlText w:val="(%1)"/>
      <w:lvlJc w:val="left"/>
      <w:pPr>
        <w:ind w:left="1120" w:hanging="480"/>
      </w:pPr>
      <w:rPr>
        <w:rFonts w:eastAsia="標楷體" w:hint="eastAsia"/>
        <w:b w:val="0"/>
        <w:i w:val="0"/>
        <w:color w:val="000000"/>
        <w:sz w:val="32"/>
      </w:rPr>
    </w:lvl>
    <w:lvl w:ilvl="1" w:tplc="04090019" w:tentative="1">
      <w:start w:val="1"/>
      <w:numFmt w:val="ideographTraditional"/>
      <w:lvlText w:val="%2、"/>
      <w:lvlJc w:val="left"/>
      <w:pPr>
        <w:ind w:left="1600" w:hanging="480"/>
      </w:pPr>
    </w:lvl>
    <w:lvl w:ilvl="2" w:tplc="6804C970">
      <w:start w:val="1"/>
      <w:numFmt w:val="taiwaneseCountingThousand"/>
      <w:lvlText w:val="(%3)"/>
      <w:lvlJc w:val="left"/>
      <w:pPr>
        <w:ind w:left="2080" w:hanging="480"/>
      </w:pPr>
      <w:rPr>
        <w:rFonts w:eastAsia="標楷體" w:hint="eastAsia"/>
        <w:b w:val="0"/>
        <w:i w:val="0"/>
        <w:color w:val="000000"/>
        <w:sz w:val="32"/>
      </w:r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3"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7B35CC"/>
    <w:multiLevelType w:val="hybridMultilevel"/>
    <w:tmpl w:val="4BF4345C"/>
    <w:lvl w:ilvl="0" w:tplc="1700C6DE">
      <w:start w:val="1"/>
      <w:numFmt w:val="taiwaneseCountingThousand"/>
      <w:lvlText w:val="(%1)"/>
      <w:lvlJc w:val="left"/>
      <w:pPr>
        <w:ind w:left="2080" w:hanging="480"/>
      </w:pPr>
      <w:rPr>
        <w:rFonts w:eastAsia="標楷體" w:hint="eastAsia"/>
        <w:b w:val="0"/>
        <w:i w:val="0"/>
        <w:color w:val="000000"/>
        <w:sz w:val="3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357BE6"/>
    <w:multiLevelType w:val="hybridMultilevel"/>
    <w:tmpl w:val="7F44ED80"/>
    <w:lvl w:ilvl="0" w:tplc="F0466BDE">
      <w:start w:val="1"/>
      <w:numFmt w:val="decimal"/>
      <w:lvlText w:val="%1."/>
      <w:lvlJc w:val="left"/>
      <w:pPr>
        <w:ind w:left="986" w:hanging="36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18" w15:restartNumberingAfterBreak="0">
    <w:nsid w:val="5DCF142D"/>
    <w:multiLevelType w:val="hybridMultilevel"/>
    <w:tmpl w:val="5ECAE140"/>
    <w:lvl w:ilvl="0" w:tplc="D55CDB64">
      <w:start w:val="1"/>
      <w:numFmt w:val="taiwaneseCountingThousand"/>
      <w:lvlText w:val="(%1)"/>
      <w:lvlJc w:val="left"/>
      <w:pPr>
        <w:ind w:left="626" w:hanging="480"/>
      </w:pPr>
      <w:rPr>
        <w:rFonts w:hint="default"/>
        <w:b/>
      </w:rPr>
    </w:lvl>
    <w:lvl w:ilvl="1" w:tplc="04090019" w:tentative="1">
      <w:start w:val="1"/>
      <w:numFmt w:val="ideographTraditional"/>
      <w:lvlText w:val="%2、"/>
      <w:lvlJc w:val="left"/>
      <w:pPr>
        <w:ind w:left="1106" w:hanging="480"/>
      </w:pPr>
    </w:lvl>
    <w:lvl w:ilvl="2" w:tplc="0409001B" w:tentative="1">
      <w:start w:val="1"/>
      <w:numFmt w:val="lowerRoman"/>
      <w:lvlText w:val="%3."/>
      <w:lvlJc w:val="right"/>
      <w:pPr>
        <w:ind w:left="1586" w:hanging="480"/>
      </w:pPr>
    </w:lvl>
    <w:lvl w:ilvl="3" w:tplc="0409000F" w:tentative="1">
      <w:start w:val="1"/>
      <w:numFmt w:val="decimal"/>
      <w:lvlText w:val="%4."/>
      <w:lvlJc w:val="left"/>
      <w:pPr>
        <w:ind w:left="2066" w:hanging="480"/>
      </w:pPr>
    </w:lvl>
    <w:lvl w:ilvl="4" w:tplc="04090019" w:tentative="1">
      <w:start w:val="1"/>
      <w:numFmt w:val="ideographTraditional"/>
      <w:lvlText w:val="%5、"/>
      <w:lvlJc w:val="left"/>
      <w:pPr>
        <w:ind w:left="2546" w:hanging="480"/>
      </w:pPr>
    </w:lvl>
    <w:lvl w:ilvl="5" w:tplc="0409001B" w:tentative="1">
      <w:start w:val="1"/>
      <w:numFmt w:val="lowerRoman"/>
      <w:lvlText w:val="%6."/>
      <w:lvlJc w:val="right"/>
      <w:pPr>
        <w:ind w:left="3026" w:hanging="480"/>
      </w:pPr>
    </w:lvl>
    <w:lvl w:ilvl="6" w:tplc="0409000F" w:tentative="1">
      <w:start w:val="1"/>
      <w:numFmt w:val="decimal"/>
      <w:lvlText w:val="%7."/>
      <w:lvlJc w:val="left"/>
      <w:pPr>
        <w:ind w:left="3506" w:hanging="480"/>
      </w:pPr>
    </w:lvl>
    <w:lvl w:ilvl="7" w:tplc="04090019" w:tentative="1">
      <w:start w:val="1"/>
      <w:numFmt w:val="ideographTraditional"/>
      <w:lvlText w:val="%8、"/>
      <w:lvlJc w:val="left"/>
      <w:pPr>
        <w:ind w:left="3986" w:hanging="480"/>
      </w:pPr>
    </w:lvl>
    <w:lvl w:ilvl="8" w:tplc="0409001B" w:tentative="1">
      <w:start w:val="1"/>
      <w:numFmt w:val="lowerRoman"/>
      <w:lvlText w:val="%9."/>
      <w:lvlJc w:val="right"/>
      <w:pPr>
        <w:ind w:left="4466" w:hanging="480"/>
      </w:pPr>
    </w:lvl>
  </w:abstractNum>
  <w:abstractNum w:abstractNumId="19" w15:restartNumberingAfterBreak="0">
    <w:nsid w:val="5EBD4493"/>
    <w:multiLevelType w:val="hybridMultilevel"/>
    <w:tmpl w:val="69C6602E"/>
    <w:lvl w:ilvl="0" w:tplc="04090015">
      <w:start w:val="1"/>
      <w:numFmt w:val="taiwaneseCountingThousand"/>
      <w:lvlText w:val="%1、"/>
      <w:lvlJc w:val="left"/>
      <w:pPr>
        <w:ind w:left="800" w:hanging="480"/>
      </w:pPr>
    </w:lvl>
    <w:lvl w:ilvl="1" w:tplc="401CF2CA">
      <w:start w:val="1"/>
      <w:numFmt w:val="taiwaneseCountingThousand"/>
      <w:lvlText w:val="%2、"/>
      <w:lvlJc w:val="left"/>
      <w:pPr>
        <w:ind w:left="1280" w:hanging="480"/>
      </w:pPr>
      <w:rPr>
        <w:rFonts w:hint="eastAsia"/>
        <w:b/>
        <w:i w:val="0"/>
      </w:r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20" w15:restartNumberingAfterBreak="0">
    <w:nsid w:val="625A6AC8"/>
    <w:multiLevelType w:val="hybridMultilevel"/>
    <w:tmpl w:val="D17AF112"/>
    <w:lvl w:ilvl="0" w:tplc="46C2DB88">
      <w:start w:val="1"/>
      <w:numFmt w:val="taiwaneseCountingThousand"/>
      <w:lvlText w:val="%1、"/>
      <w:lvlJc w:val="left"/>
      <w:pPr>
        <w:ind w:left="800" w:hanging="480"/>
      </w:pPr>
      <w:rPr>
        <w:rFonts w:hint="eastAsia"/>
        <w:b w:val="0"/>
        <w:i w:val="0"/>
      </w:rPr>
    </w:lvl>
    <w:lvl w:ilvl="1" w:tplc="04090015">
      <w:start w:val="1"/>
      <w:numFmt w:val="taiwaneseCountingThousand"/>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21" w15:restartNumberingAfterBreak="0">
    <w:nsid w:val="63C542BF"/>
    <w:multiLevelType w:val="hybridMultilevel"/>
    <w:tmpl w:val="CB029D18"/>
    <w:lvl w:ilvl="0" w:tplc="46C2DB88">
      <w:start w:val="1"/>
      <w:numFmt w:val="taiwaneseCountingThousand"/>
      <w:lvlText w:val="%1、"/>
      <w:lvlJc w:val="left"/>
      <w:pPr>
        <w:ind w:left="800" w:hanging="480"/>
      </w:pPr>
      <w:rPr>
        <w:rFonts w:hint="eastAsia"/>
        <w:b w:val="0"/>
        <w:i w:val="0"/>
      </w:rPr>
    </w:lvl>
    <w:lvl w:ilvl="1" w:tplc="46C2DB88">
      <w:start w:val="1"/>
      <w:numFmt w:val="taiwaneseCountingThousand"/>
      <w:lvlText w:val="%2、"/>
      <w:lvlJc w:val="left"/>
      <w:pPr>
        <w:ind w:left="1280" w:hanging="480"/>
      </w:pPr>
      <w:rPr>
        <w:rFonts w:hint="eastAsia"/>
        <w:b w:val="0"/>
        <w:i w:val="0"/>
      </w:rPr>
    </w:lvl>
    <w:lvl w:ilvl="2" w:tplc="2CE6C298">
      <w:start w:val="1"/>
      <w:numFmt w:val="taiwaneseCountingThousand"/>
      <w:lvlText w:val="(%3)"/>
      <w:lvlJc w:val="left"/>
      <w:pPr>
        <w:ind w:left="2000" w:hanging="720"/>
      </w:pPr>
      <w:rPr>
        <w:rFonts w:hint="default"/>
      </w:rPr>
    </w:lvl>
    <w:lvl w:ilvl="3" w:tplc="3190C8A4">
      <w:start w:val="1"/>
      <w:numFmt w:val="decimal"/>
      <w:lvlText w:val="%4."/>
      <w:lvlJc w:val="left"/>
      <w:pPr>
        <w:ind w:left="2120" w:hanging="360"/>
      </w:pPr>
      <w:rPr>
        <w:rFonts w:hint="default"/>
      </w:r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22" w15:restartNumberingAfterBreak="0">
    <w:nsid w:val="690C3C95"/>
    <w:multiLevelType w:val="hybridMultilevel"/>
    <w:tmpl w:val="9BB4BBBE"/>
    <w:lvl w:ilvl="0" w:tplc="62FA9EF6">
      <w:start w:val="1"/>
      <w:numFmt w:val="taiwaneseCountingThousand"/>
      <w:lvlText w:val="(%1)"/>
      <w:lvlJc w:val="left"/>
      <w:pPr>
        <w:ind w:left="1441" w:hanging="480"/>
      </w:pPr>
      <w:rPr>
        <w:rFonts w:eastAsia="標楷體" w:hint="eastAsia"/>
        <w:b w:val="0"/>
        <w:i w:val="0"/>
        <w:color w:val="000000"/>
        <w:sz w:val="32"/>
      </w:rPr>
    </w:lvl>
    <w:lvl w:ilvl="1" w:tplc="04090019" w:tentative="1">
      <w:start w:val="1"/>
      <w:numFmt w:val="ideographTraditional"/>
      <w:lvlText w:val="%2、"/>
      <w:lvlJc w:val="left"/>
      <w:pPr>
        <w:ind w:left="1921" w:hanging="480"/>
      </w:pPr>
    </w:lvl>
    <w:lvl w:ilvl="2" w:tplc="0409001B" w:tentative="1">
      <w:start w:val="1"/>
      <w:numFmt w:val="lowerRoman"/>
      <w:lvlText w:val="%3."/>
      <w:lvlJc w:val="right"/>
      <w:pPr>
        <w:ind w:left="2401" w:hanging="480"/>
      </w:pPr>
    </w:lvl>
    <w:lvl w:ilvl="3" w:tplc="0409000F" w:tentative="1">
      <w:start w:val="1"/>
      <w:numFmt w:val="decimal"/>
      <w:lvlText w:val="%4."/>
      <w:lvlJc w:val="left"/>
      <w:pPr>
        <w:ind w:left="2881" w:hanging="480"/>
      </w:pPr>
    </w:lvl>
    <w:lvl w:ilvl="4" w:tplc="04090019" w:tentative="1">
      <w:start w:val="1"/>
      <w:numFmt w:val="ideographTraditional"/>
      <w:lvlText w:val="%5、"/>
      <w:lvlJc w:val="left"/>
      <w:pPr>
        <w:ind w:left="3361" w:hanging="480"/>
      </w:pPr>
    </w:lvl>
    <w:lvl w:ilvl="5" w:tplc="0409001B" w:tentative="1">
      <w:start w:val="1"/>
      <w:numFmt w:val="lowerRoman"/>
      <w:lvlText w:val="%6."/>
      <w:lvlJc w:val="right"/>
      <w:pPr>
        <w:ind w:left="3841" w:hanging="480"/>
      </w:pPr>
    </w:lvl>
    <w:lvl w:ilvl="6" w:tplc="0409000F" w:tentative="1">
      <w:start w:val="1"/>
      <w:numFmt w:val="decimal"/>
      <w:lvlText w:val="%7."/>
      <w:lvlJc w:val="left"/>
      <w:pPr>
        <w:ind w:left="4321" w:hanging="480"/>
      </w:pPr>
    </w:lvl>
    <w:lvl w:ilvl="7" w:tplc="04090019" w:tentative="1">
      <w:start w:val="1"/>
      <w:numFmt w:val="ideographTraditional"/>
      <w:lvlText w:val="%8、"/>
      <w:lvlJc w:val="left"/>
      <w:pPr>
        <w:ind w:left="4801" w:hanging="480"/>
      </w:pPr>
    </w:lvl>
    <w:lvl w:ilvl="8" w:tplc="0409001B" w:tentative="1">
      <w:start w:val="1"/>
      <w:numFmt w:val="lowerRoman"/>
      <w:lvlText w:val="%9."/>
      <w:lvlJc w:val="right"/>
      <w:pPr>
        <w:ind w:left="5281" w:hanging="480"/>
      </w:pPr>
    </w:lvl>
  </w:abstractNum>
  <w:abstractNum w:abstractNumId="23" w15:restartNumberingAfterBreak="0">
    <w:nsid w:val="6C497700"/>
    <w:multiLevelType w:val="hybridMultilevel"/>
    <w:tmpl w:val="C61E09A0"/>
    <w:lvl w:ilvl="0" w:tplc="62FA9EF6">
      <w:start w:val="1"/>
      <w:numFmt w:val="taiwaneseCountingThousand"/>
      <w:lvlText w:val="(%1)"/>
      <w:lvlJc w:val="left"/>
      <w:pPr>
        <w:ind w:left="1120" w:hanging="480"/>
      </w:pPr>
      <w:rPr>
        <w:rFonts w:eastAsia="標楷體" w:hint="eastAsia"/>
        <w:b w:val="0"/>
        <w:i w:val="0"/>
        <w:color w:val="000000"/>
        <w:sz w:val="32"/>
      </w:rPr>
    </w:lvl>
    <w:lvl w:ilvl="1" w:tplc="04090019" w:tentative="1">
      <w:start w:val="1"/>
      <w:numFmt w:val="ideographTraditional"/>
      <w:lvlText w:val="%2、"/>
      <w:lvlJc w:val="left"/>
      <w:pPr>
        <w:ind w:left="1600" w:hanging="480"/>
      </w:pPr>
    </w:lvl>
    <w:lvl w:ilvl="2" w:tplc="1700C6DE">
      <w:start w:val="1"/>
      <w:numFmt w:val="taiwaneseCountingThousand"/>
      <w:lvlText w:val="(%3)"/>
      <w:lvlJc w:val="left"/>
      <w:pPr>
        <w:ind w:left="2080" w:hanging="480"/>
      </w:pPr>
      <w:rPr>
        <w:rFonts w:eastAsia="標楷體" w:hint="eastAsia"/>
        <w:b w:val="0"/>
        <w:i w:val="0"/>
        <w:color w:val="000000"/>
        <w:sz w:val="32"/>
      </w:r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4" w15:restartNumberingAfterBreak="0">
    <w:nsid w:val="6CFA0C7A"/>
    <w:multiLevelType w:val="hybridMultilevel"/>
    <w:tmpl w:val="F0A0BD08"/>
    <w:lvl w:ilvl="0" w:tplc="C9DEEB12">
      <w:start w:val="1"/>
      <w:numFmt w:val="ideographLegalTraditional"/>
      <w:lvlText w:val="%1、"/>
      <w:lvlJc w:val="left"/>
      <w:pPr>
        <w:ind w:left="480" w:hanging="480"/>
      </w:pPr>
      <w:rPr>
        <w:rFonts w:cs="Times New Roman" w:hint="default"/>
        <w:b/>
        <w:i w:val="0"/>
      </w:rPr>
    </w:lvl>
    <w:lvl w:ilvl="1" w:tplc="799E3CE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C1554A"/>
    <w:multiLevelType w:val="hybridMultilevel"/>
    <w:tmpl w:val="38B859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3"/>
  </w:num>
  <w:num w:numId="4">
    <w:abstractNumId w:val="10"/>
  </w:num>
  <w:num w:numId="5">
    <w:abstractNumId w:val="14"/>
  </w:num>
  <w:num w:numId="6">
    <w:abstractNumId w:val="4"/>
  </w:num>
  <w:num w:numId="7">
    <w:abstractNumId w:val="15"/>
  </w:num>
  <w:num w:numId="8">
    <w:abstractNumId w:val="11"/>
  </w:num>
  <w:num w:numId="9">
    <w:abstractNumId w:val="24"/>
  </w:num>
  <w:num w:numId="10">
    <w:abstractNumId w:val="20"/>
  </w:num>
  <w:num w:numId="11">
    <w:abstractNumId w:val="21"/>
  </w:num>
  <w:num w:numId="12">
    <w:abstractNumId w:val="19"/>
  </w:num>
  <w:num w:numId="13">
    <w:abstractNumId w:val="12"/>
  </w:num>
  <w:num w:numId="14">
    <w:abstractNumId w:val="23"/>
  </w:num>
  <w:num w:numId="15">
    <w:abstractNumId w:val="3"/>
  </w:num>
  <w:num w:numId="16">
    <w:abstractNumId w:val="16"/>
  </w:num>
  <w:num w:numId="17">
    <w:abstractNumId w:val="6"/>
  </w:num>
  <w:num w:numId="18">
    <w:abstractNumId w:val="9"/>
  </w:num>
  <w:num w:numId="19">
    <w:abstractNumId w:val="22"/>
  </w:num>
  <w:num w:numId="20">
    <w:abstractNumId w:val="0"/>
  </w:num>
  <w:num w:numId="21">
    <w:abstractNumId w:val="2"/>
  </w:num>
  <w:num w:numId="22">
    <w:abstractNumId w:val="8"/>
  </w:num>
  <w:num w:numId="23">
    <w:abstractNumId w:val="7"/>
  </w:num>
  <w:num w:numId="24">
    <w:abstractNumId w:val="25"/>
  </w:num>
  <w:num w:numId="25">
    <w:abstractNumId w:val="18"/>
  </w:num>
  <w:num w:numId="26">
    <w:abstractNumId w:val="17"/>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5"/>
  </w:num>
  <w:num w:numId="36">
    <w:abstractNumId w:val="5"/>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num>
  <w:num w:numId="41">
    <w:abstractNumId w:val="4"/>
  </w:num>
  <w:num w:numId="42">
    <w:abstractNumId w:val="4"/>
  </w:num>
  <w:num w:numId="43">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D7C"/>
    <w:rsid w:val="00004CA3"/>
    <w:rsid w:val="000056DD"/>
    <w:rsid w:val="00006961"/>
    <w:rsid w:val="000112BF"/>
    <w:rsid w:val="00011EBB"/>
    <w:rsid w:val="00012233"/>
    <w:rsid w:val="00013CD2"/>
    <w:rsid w:val="00017318"/>
    <w:rsid w:val="00021774"/>
    <w:rsid w:val="00022100"/>
    <w:rsid w:val="000226B5"/>
    <w:rsid w:val="000229AD"/>
    <w:rsid w:val="00022C00"/>
    <w:rsid w:val="0002369F"/>
    <w:rsid w:val="000246F7"/>
    <w:rsid w:val="0003114D"/>
    <w:rsid w:val="00036D76"/>
    <w:rsid w:val="00037357"/>
    <w:rsid w:val="000411A2"/>
    <w:rsid w:val="00044142"/>
    <w:rsid w:val="00050CCC"/>
    <w:rsid w:val="00057F32"/>
    <w:rsid w:val="00062A25"/>
    <w:rsid w:val="00064F77"/>
    <w:rsid w:val="00073CB5"/>
    <w:rsid w:val="0007425C"/>
    <w:rsid w:val="00077553"/>
    <w:rsid w:val="00080BE6"/>
    <w:rsid w:val="00080E5F"/>
    <w:rsid w:val="0008333C"/>
    <w:rsid w:val="000851A2"/>
    <w:rsid w:val="00090482"/>
    <w:rsid w:val="00091C1C"/>
    <w:rsid w:val="0009352E"/>
    <w:rsid w:val="00094A9A"/>
    <w:rsid w:val="00096B96"/>
    <w:rsid w:val="000A2F3F"/>
    <w:rsid w:val="000B0B4A"/>
    <w:rsid w:val="000B279A"/>
    <w:rsid w:val="000B61D2"/>
    <w:rsid w:val="000B70A7"/>
    <w:rsid w:val="000B73DD"/>
    <w:rsid w:val="000C495F"/>
    <w:rsid w:val="000D66D9"/>
    <w:rsid w:val="000E6431"/>
    <w:rsid w:val="000F1C4C"/>
    <w:rsid w:val="000F21A5"/>
    <w:rsid w:val="000F6C1F"/>
    <w:rsid w:val="0010276A"/>
    <w:rsid w:val="00102B9F"/>
    <w:rsid w:val="001058D6"/>
    <w:rsid w:val="00107E5A"/>
    <w:rsid w:val="00112637"/>
    <w:rsid w:val="00112ABC"/>
    <w:rsid w:val="00115835"/>
    <w:rsid w:val="0012001E"/>
    <w:rsid w:val="00126A55"/>
    <w:rsid w:val="00133F08"/>
    <w:rsid w:val="001345E6"/>
    <w:rsid w:val="001378B0"/>
    <w:rsid w:val="001419E9"/>
    <w:rsid w:val="00142E00"/>
    <w:rsid w:val="00145260"/>
    <w:rsid w:val="0014751D"/>
    <w:rsid w:val="00152793"/>
    <w:rsid w:val="00153B7E"/>
    <w:rsid w:val="001545A9"/>
    <w:rsid w:val="001637C7"/>
    <w:rsid w:val="0016480E"/>
    <w:rsid w:val="001703B8"/>
    <w:rsid w:val="00174297"/>
    <w:rsid w:val="00174BC6"/>
    <w:rsid w:val="00180E06"/>
    <w:rsid w:val="001817B3"/>
    <w:rsid w:val="00183014"/>
    <w:rsid w:val="00187B95"/>
    <w:rsid w:val="001959C2"/>
    <w:rsid w:val="001969FF"/>
    <w:rsid w:val="001A51E3"/>
    <w:rsid w:val="001A56D3"/>
    <w:rsid w:val="001A7968"/>
    <w:rsid w:val="001B0E0A"/>
    <w:rsid w:val="001B2E98"/>
    <w:rsid w:val="001B3483"/>
    <w:rsid w:val="001B3C1E"/>
    <w:rsid w:val="001B4494"/>
    <w:rsid w:val="001B54C7"/>
    <w:rsid w:val="001C0D8B"/>
    <w:rsid w:val="001C0DA8"/>
    <w:rsid w:val="001C6F43"/>
    <w:rsid w:val="001C781F"/>
    <w:rsid w:val="001D4AD7"/>
    <w:rsid w:val="001D5E85"/>
    <w:rsid w:val="001E0D8A"/>
    <w:rsid w:val="001E67BA"/>
    <w:rsid w:val="001E74C2"/>
    <w:rsid w:val="001F1347"/>
    <w:rsid w:val="001F4F82"/>
    <w:rsid w:val="001F5A48"/>
    <w:rsid w:val="001F618A"/>
    <w:rsid w:val="001F6260"/>
    <w:rsid w:val="001F6C09"/>
    <w:rsid w:val="00200007"/>
    <w:rsid w:val="0020254C"/>
    <w:rsid w:val="002030A5"/>
    <w:rsid w:val="00203131"/>
    <w:rsid w:val="00206271"/>
    <w:rsid w:val="00207575"/>
    <w:rsid w:val="00212E88"/>
    <w:rsid w:val="00213C9C"/>
    <w:rsid w:val="0022009E"/>
    <w:rsid w:val="00223241"/>
    <w:rsid w:val="0022425C"/>
    <w:rsid w:val="002246DE"/>
    <w:rsid w:val="00227193"/>
    <w:rsid w:val="00240A59"/>
    <w:rsid w:val="00242597"/>
    <w:rsid w:val="002429E2"/>
    <w:rsid w:val="002507EB"/>
    <w:rsid w:val="002508EF"/>
    <w:rsid w:val="00252BC4"/>
    <w:rsid w:val="00254014"/>
    <w:rsid w:val="00254B39"/>
    <w:rsid w:val="0026504D"/>
    <w:rsid w:val="00272EFA"/>
    <w:rsid w:val="00273A2F"/>
    <w:rsid w:val="00280986"/>
    <w:rsid w:val="00281ECE"/>
    <w:rsid w:val="002831C7"/>
    <w:rsid w:val="002840C6"/>
    <w:rsid w:val="00295174"/>
    <w:rsid w:val="00296172"/>
    <w:rsid w:val="00296B92"/>
    <w:rsid w:val="002A1459"/>
    <w:rsid w:val="002A2C22"/>
    <w:rsid w:val="002A32A0"/>
    <w:rsid w:val="002B02EB"/>
    <w:rsid w:val="002B2FD8"/>
    <w:rsid w:val="002B6CD4"/>
    <w:rsid w:val="002B71EE"/>
    <w:rsid w:val="002C0602"/>
    <w:rsid w:val="002C0ABC"/>
    <w:rsid w:val="002C22B8"/>
    <w:rsid w:val="002C301D"/>
    <w:rsid w:val="002C71D7"/>
    <w:rsid w:val="002D5C16"/>
    <w:rsid w:val="002D6A9E"/>
    <w:rsid w:val="002E3859"/>
    <w:rsid w:val="002F01B2"/>
    <w:rsid w:val="002F2476"/>
    <w:rsid w:val="002F3DFF"/>
    <w:rsid w:val="002F5E05"/>
    <w:rsid w:val="002F6413"/>
    <w:rsid w:val="00307A76"/>
    <w:rsid w:val="00312C6D"/>
    <w:rsid w:val="0031455E"/>
    <w:rsid w:val="00315A16"/>
    <w:rsid w:val="00317053"/>
    <w:rsid w:val="00320098"/>
    <w:rsid w:val="0032109C"/>
    <w:rsid w:val="00322B45"/>
    <w:rsid w:val="00323809"/>
    <w:rsid w:val="00323D41"/>
    <w:rsid w:val="00325414"/>
    <w:rsid w:val="00327CCE"/>
    <w:rsid w:val="003302F1"/>
    <w:rsid w:val="00341AA0"/>
    <w:rsid w:val="0034470E"/>
    <w:rsid w:val="00352DB0"/>
    <w:rsid w:val="00361063"/>
    <w:rsid w:val="00366BD2"/>
    <w:rsid w:val="0037094A"/>
    <w:rsid w:val="00371ED3"/>
    <w:rsid w:val="00372659"/>
    <w:rsid w:val="00372FFC"/>
    <w:rsid w:val="0037728A"/>
    <w:rsid w:val="00380B7D"/>
    <w:rsid w:val="00381A99"/>
    <w:rsid w:val="003829C2"/>
    <w:rsid w:val="003830B2"/>
    <w:rsid w:val="00384724"/>
    <w:rsid w:val="00391872"/>
    <w:rsid w:val="003919B7"/>
    <w:rsid w:val="00391D57"/>
    <w:rsid w:val="00391E68"/>
    <w:rsid w:val="00392292"/>
    <w:rsid w:val="00394F45"/>
    <w:rsid w:val="003A0BA7"/>
    <w:rsid w:val="003A5927"/>
    <w:rsid w:val="003A75C7"/>
    <w:rsid w:val="003B1017"/>
    <w:rsid w:val="003B3C07"/>
    <w:rsid w:val="003B6081"/>
    <w:rsid w:val="003B6775"/>
    <w:rsid w:val="003C5FE2"/>
    <w:rsid w:val="003D05FB"/>
    <w:rsid w:val="003D1B16"/>
    <w:rsid w:val="003D45BF"/>
    <w:rsid w:val="003D508A"/>
    <w:rsid w:val="003D537F"/>
    <w:rsid w:val="003D5A81"/>
    <w:rsid w:val="003D7B75"/>
    <w:rsid w:val="003E0208"/>
    <w:rsid w:val="003E4B57"/>
    <w:rsid w:val="003F27E1"/>
    <w:rsid w:val="003F3E78"/>
    <w:rsid w:val="003F437A"/>
    <w:rsid w:val="003F4705"/>
    <w:rsid w:val="003F5C2B"/>
    <w:rsid w:val="003F6CBD"/>
    <w:rsid w:val="00402240"/>
    <w:rsid w:val="004023E9"/>
    <w:rsid w:val="0040454A"/>
    <w:rsid w:val="00405019"/>
    <w:rsid w:val="00413F83"/>
    <w:rsid w:val="0041490C"/>
    <w:rsid w:val="00416191"/>
    <w:rsid w:val="00416721"/>
    <w:rsid w:val="00421EF0"/>
    <w:rsid w:val="004224FA"/>
    <w:rsid w:val="00423D07"/>
    <w:rsid w:val="00427936"/>
    <w:rsid w:val="00430050"/>
    <w:rsid w:val="00434225"/>
    <w:rsid w:val="004349D8"/>
    <w:rsid w:val="0044346F"/>
    <w:rsid w:val="00450485"/>
    <w:rsid w:val="00453FF6"/>
    <w:rsid w:val="00464A74"/>
    <w:rsid w:val="0046520A"/>
    <w:rsid w:val="004672AB"/>
    <w:rsid w:val="004714FE"/>
    <w:rsid w:val="00474FC8"/>
    <w:rsid w:val="00477BAA"/>
    <w:rsid w:val="00495053"/>
    <w:rsid w:val="00495611"/>
    <w:rsid w:val="004958D9"/>
    <w:rsid w:val="004976A4"/>
    <w:rsid w:val="004A1269"/>
    <w:rsid w:val="004A1ECE"/>
    <w:rsid w:val="004A1F59"/>
    <w:rsid w:val="004A29BE"/>
    <w:rsid w:val="004A3225"/>
    <w:rsid w:val="004A33EE"/>
    <w:rsid w:val="004A3AA8"/>
    <w:rsid w:val="004A61C0"/>
    <w:rsid w:val="004A7378"/>
    <w:rsid w:val="004B13C7"/>
    <w:rsid w:val="004B778F"/>
    <w:rsid w:val="004C0609"/>
    <w:rsid w:val="004C638A"/>
    <w:rsid w:val="004C639F"/>
    <w:rsid w:val="004D141F"/>
    <w:rsid w:val="004D2742"/>
    <w:rsid w:val="004D6310"/>
    <w:rsid w:val="004E0062"/>
    <w:rsid w:val="004E05A1"/>
    <w:rsid w:val="004F472A"/>
    <w:rsid w:val="004F5E57"/>
    <w:rsid w:val="004F64CB"/>
    <w:rsid w:val="004F6710"/>
    <w:rsid w:val="00500C3E"/>
    <w:rsid w:val="00502849"/>
    <w:rsid w:val="00504334"/>
    <w:rsid w:val="0050498D"/>
    <w:rsid w:val="005104D7"/>
    <w:rsid w:val="00510B9E"/>
    <w:rsid w:val="0051453B"/>
    <w:rsid w:val="00523F81"/>
    <w:rsid w:val="005245C9"/>
    <w:rsid w:val="00527604"/>
    <w:rsid w:val="0053041F"/>
    <w:rsid w:val="005304B3"/>
    <w:rsid w:val="00536BC2"/>
    <w:rsid w:val="00542384"/>
    <w:rsid w:val="005425E1"/>
    <w:rsid w:val="005427C5"/>
    <w:rsid w:val="00542CF6"/>
    <w:rsid w:val="005533C7"/>
    <w:rsid w:val="00553C03"/>
    <w:rsid w:val="00560DC7"/>
    <w:rsid w:val="00560DDA"/>
    <w:rsid w:val="00563692"/>
    <w:rsid w:val="00570A53"/>
    <w:rsid w:val="00571679"/>
    <w:rsid w:val="00584235"/>
    <w:rsid w:val="005844E7"/>
    <w:rsid w:val="00586869"/>
    <w:rsid w:val="0058771B"/>
    <w:rsid w:val="005908B8"/>
    <w:rsid w:val="0059512E"/>
    <w:rsid w:val="005A60A1"/>
    <w:rsid w:val="005A6318"/>
    <w:rsid w:val="005A6DD2"/>
    <w:rsid w:val="005B0EBE"/>
    <w:rsid w:val="005B7C6C"/>
    <w:rsid w:val="005C03D5"/>
    <w:rsid w:val="005C0B37"/>
    <w:rsid w:val="005C385D"/>
    <w:rsid w:val="005D3149"/>
    <w:rsid w:val="005D3B20"/>
    <w:rsid w:val="005D71B7"/>
    <w:rsid w:val="005E1BC0"/>
    <w:rsid w:val="005E4759"/>
    <w:rsid w:val="005E47E8"/>
    <w:rsid w:val="005E5C68"/>
    <w:rsid w:val="005E65C0"/>
    <w:rsid w:val="005F0390"/>
    <w:rsid w:val="006068D3"/>
    <w:rsid w:val="006072CD"/>
    <w:rsid w:val="00612023"/>
    <w:rsid w:val="00613B83"/>
    <w:rsid w:val="00614190"/>
    <w:rsid w:val="00621707"/>
    <w:rsid w:val="00622142"/>
    <w:rsid w:val="00622A99"/>
    <w:rsid w:val="00622E67"/>
    <w:rsid w:val="00626B57"/>
    <w:rsid w:val="00626EDC"/>
    <w:rsid w:val="00640BA0"/>
    <w:rsid w:val="006449BD"/>
    <w:rsid w:val="006452D3"/>
    <w:rsid w:val="006470EC"/>
    <w:rsid w:val="00653148"/>
    <w:rsid w:val="006542D6"/>
    <w:rsid w:val="0065598E"/>
    <w:rsid w:val="00655AF2"/>
    <w:rsid w:val="00655BC5"/>
    <w:rsid w:val="006568BE"/>
    <w:rsid w:val="0066025D"/>
    <w:rsid w:val="0066091A"/>
    <w:rsid w:val="00672B0A"/>
    <w:rsid w:val="00672ED8"/>
    <w:rsid w:val="006773EC"/>
    <w:rsid w:val="00680504"/>
    <w:rsid w:val="00681CD9"/>
    <w:rsid w:val="00683E30"/>
    <w:rsid w:val="006860C7"/>
    <w:rsid w:val="00687024"/>
    <w:rsid w:val="006900C8"/>
    <w:rsid w:val="00695E22"/>
    <w:rsid w:val="0069777A"/>
    <w:rsid w:val="006A272A"/>
    <w:rsid w:val="006B7093"/>
    <w:rsid w:val="006B7417"/>
    <w:rsid w:val="006B778E"/>
    <w:rsid w:val="006C0265"/>
    <w:rsid w:val="006C7616"/>
    <w:rsid w:val="006D31F9"/>
    <w:rsid w:val="006D3691"/>
    <w:rsid w:val="006E5EF0"/>
    <w:rsid w:val="006E69B6"/>
    <w:rsid w:val="006F054C"/>
    <w:rsid w:val="006F077F"/>
    <w:rsid w:val="006F3563"/>
    <w:rsid w:val="006F42B9"/>
    <w:rsid w:val="006F6103"/>
    <w:rsid w:val="006F7C0D"/>
    <w:rsid w:val="00704E00"/>
    <w:rsid w:val="00715AC6"/>
    <w:rsid w:val="00717F1B"/>
    <w:rsid w:val="007209E7"/>
    <w:rsid w:val="00722B91"/>
    <w:rsid w:val="00726182"/>
    <w:rsid w:val="007271DB"/>
    <w:rsid w:val="00727635"/>
    <w:rsid w:val="00730722"/>
    <w:rsid w:val="00732329"/>
    <w:rsid w:val="007337CA"/>
    <w:rsid w:val="00734CE4"/>
    <w:rsid w:val="00735123"/>
    <w:rsid w:val="00741837"/>
    <w:rsid w:val="007453E6"/>
    <w:rsid w:val="00754CBC"/>
    <w:rsid w:val="00756B0E"/>
    <w:rsid w:val="007615A2"/>
    <w:rsid w:val="00770453"/>
    <w:rsid w:val="007726A4"/>
    <w:rsid w:val="0077309D"/>
    <w:rsid w:val="007774EE"/>
    <w:rsid w:val="00781822"/>
    <w:rsid w:val="00783A33"/>
    <w:rsid w:val="00783F21"/>
    <w:rsid w:val="0078468B"/>
    <w:rsid w:val="00787159"/>
    <w:rsid w:val="0079043A"/>
    <w:rsid w:val="00791668"/>
    <w:rsid w:val="00791AA1"/>
    <w:rsid w:val="00797955"/>
    <w:rsid w:val="007A3793"/>
    <w:rsid w:val="007C1BA2"/>
    <w:rsid w:val="007C2177"/>
    <w:rsid w:val="007C2B48"/>
    <w:rsid w:val="007D20E9"/>
    <w:rsid w:val="007D4109"/>
    <w:rsid w:val="007D7881"/>
    <w:rsid w:val="007D7E3A"/>
    <w:rsid w:val="007E0E10"/>
    <w:rsid w:val="007E3B83"/>
    <w:rsid w:val="007E3E2B"/>
    <w:rsid w:val="007E4768"/>
    <w:rsid w:val="007E777B"/>
    <w:rsid w:val="007F2070"/>
    <w:rsid w:val="007F29DD"/>
    <w:rsid w:val="007F63C1"/>
    <w:rsid w:val="00801C8D"/>
    <w:rsid w:val="00803F66"/>
    <w:rsid w:val="0080473F"/>
    <w:rsid w:val="008053F5"/>
    <w:rsid w:val="00807AF7"/>
    <w:rsid w:val="00810198"/>
    <w:rsid w:val="00811149"/>
    <w:rsid w:val="00815DA8"/>
    <w:rsid w:val="0082194D"/>
    <w:rsid w:val="008221F9"/>
    <w:rsid w:val="0082370B"/>
    <w:rsid w:val="00823C2B"/>
    <w:rsid w:val="00826EF5"/>
    <w:rsid w:val="00831693"/>
    <w:rsid w:val="00840104"/>
    <w:rsid w:val="00840C1F"/>
    <w:rsid w:val="008411C9"/>
    <w:rsid w:val="00841FC5"/>
    <w:rsid w:val="00843D0F"/>
    <w:rsid w:val="00845709"/>
    <w:rsid w:val="00846A87"/>
    <w:rsid w:val="00850E04"/>
    <w:rsid w:val="008576BD"/>
    <w:rsid w:val="00860463"/>
    <w:rsid w:val="008733DA"/>
    <w:rsid w:val="0087387C"/>
    <w:rsid w:val="00877196"/>
    <w:rsid w:val="008846BC"/>
    <w:rsid w:val="008850E4"/>
    <w:rsid w:val="00885DBD"/>
    <w:rsid w:val="00885DC0"/>
    <w:rsid w:val="008860B4"/>
    <w:rsid w:val="008939AB"/>
    <w:rsid w:val="00893AEE"/>
    <w:rsid w:val="008A12F5"/>
    <w:rsid w:val="008A69C2"/>
    <w:rsid w:val="008B1587"/>
    <w:rsid w:val="008B1B01"/>
    <w:rsid w:val="008B3BCD"/>
    <w:rsid w:val="008B5655"/>
    <w:rsid w:val="008B6DF8"/>
    <w:rsid w:val="008C106C"/>
    <w:rsid w:val="008C10F1"/>
    <w:rsid w:val="008C1926"/>
    <w:rsid w:val="008C1E99"/>
    <w:rsid w:val="008C2136"/>
    <w:rsid w:val="008D1029"/>
    <w:rsid w:val="008D2339"/>
    <w:rsid w:val="008D6BD6"/>
    <w:rsid w:val="008D7A44"/>
    <w:rsid w:val="008E0085"/>
    <w:rsid w:val="008E2AA6"/>
    <w:rsid w:val="008E311B"/>
    <w:rsid w:val="008F46E7"/>
    <w:rsid w:val="008F64CA"/>
    <w:rsid w:val="008F6F0B"/>
    <w:rsid w:val="008F7031"/>
    <w:rsid w:val="008F7E4B"/>
    <w:rsid w:val="00900AF2"/>
    <w:rsid w:val="00904982"/>
    <w:rsid w:val="00907BA7"/>
    <w:rsid w:val="009100B4"/>
    <w:rsid w:val="0091064E"/>
    <w:rsid w:val="00911FC5"/>
    <w:rsid w:val="00915226"/>
    <w:rsid w:val="009207D5"/>
    <w:rsid w:val="0092667A"/>
    <w:rsid w:val="00931A10"/>
    <w:rsid w:val="00932873"/>
    <w:rsid w:val="00941063"/>
    <w:rsid w:val="00943CA5"/>
    <w:rsid w:val="00947967"/>
    <w:rsid w:val="00955201"/>
    <w:rsid w:val="00956DA5"/>
    <w:rsid w:val="009604C1"/>
    <w:rsid w:val="00961CAD"/>
    <w:rsid w:val="009632CF"/>
    <w:rsid w:val="00965200"/>
    <w:rsid w:val="009664BD"/>
    <w:rsid w:val="009668B3"/>
    <w:rsid w:val="00967227"/>
    <w:rsid w:val="00971471"/>
    <w:rsid w:val="009727A0"/>
    <w:rsid w:val="00980922"/>
    <w:rsid w:val="00983814"/>
    <w:rsid w:val="009849C2"/>
    <w:rsid w:val="00984D24"/>
    <w:rsid w:val="009858EB"/>
    <w:rsid w:val="00987179"/>
    <w:rsid w:val="00990C9C"/>
    <w:rsid w:val="00997B51"/>
    <w:rsid w:val="009A18B4"/>
    <w:rsid w:val="009A3F47"/>
    <w:rsid w:val="009B0046"/>
    <w:rsid w:val="009B59F2"/>
    <w:rsid w:val="009C1440"/>
    <w:rsid w:val="009C2107"/>
    <w:rsid w:val="009C5D9E"/>
    <w:rsid w:val="009D2C3E"/>
    <w:rsid w:val="009E0625"/>
    <w:rsid w:val="009E064C"/>
    <w:rsid w:val="009E3034"/>
    <w:rsid w:val="009E549F"/>
    <w:rsid w:val="009F28A8"/>
    <w:rsid w:val="009F290B"/>
    <w:rsid w:val="009F473E"/>
    <w:rsid w:val="009F5247"/>
    <w:rsid w:val="009F682A"/>
    <w:rsid w:val="00A022BE"/>
    <w:rsid w:val="00A07B4B"/>
    <w:rsid w:val="00A11EF9"/>
    <w:rsid w:val="00A206DC"/>
    <w:rsid w:val="00A24C95"/>
    <w:rsid w:val="00A2599A"/>
    <w:rsid w:val="00A26094"/>
    <w:rsid w:val="00A264C8"/>
    <w:rsid w:val="00A301BF"/>
    <w:rsid w:val="00A302B2"/>
    <w:rsid w:val="00A3271C"/>
    <w:rsid w:val="00A331B4"/>
    <w:rsid w:val="00A3484E"/>
    <w:rsid w:val="00A356D3"/>
    <w:rsid w:val="00A36ADA"/>
    <w:rsid w:val="00A37C4D"/>
    <w:rsid w:val="00A438D8"/>
    <w:rsid w:val="00A473F5"/>
    <w:rsid w:val="00A51F9D"/>
    <w:rsid w:val="00A525FA"/>
    <w:rsid w:val="00A53C93"/>
    <w:rsid w:val="00A5416A"/>
    <w:rsid w:val="00A61758"/>
    <w:rsid w:val="00A639F4"/>
    <w:rsid w:val="00A65864"/>
    <w:rsid w:val="00A65FAE"/>
    <w:rsid w:val="00A73716"/>
    <w:rsid w:val="00A73A92"/>
    <w:rsid w:val="00A81A32"/>
    <w:rsid w:val="00A835BD"/>
    <w:rsid w:val="00A939F8"/>
    <w:rsid w:val="00A97B15"/>
    <w:rsid w:val="00AA42D5"/>
    <w:rsid w:val="00AB2FAB"/>
    <w:rsid w:val="00AB5C14"/>
    <w:rsid w:val="00AB6786"/>
    <w:rsid w:val="00AC128E"/>
    <w:rsid w:val="00AC1EE7"/>
    <w:rsid w:val="00AC31FB"/>
    <w:rsid w:val="00AC333F"/>
    <w:rsid w:val="00AC585C"/>
    <w:rsid w:val="00AD1925"/>
    <w:rsid w:val="00AE067D"/>
    <w:rsid w:val="00AF1181"/>
    <w:rsid w:val="00AF2F79"/>
    <w:rsid w:val="00AF4653"/>
    <w:rsid w:val="00AF7DB7"/>
    <w:rsid w:val="00B10D02"/>
    <w:rsid w:val="00B1125D"/>
    <w:rsid w:val="00B166E7"/>
    <w:rsid w:val="00B201E2"/>
    <w:rsid w:val="00B217B3"/>
    <w:rsid w:val="00B26FC3"/>
    <w:rsid w:val="00B3736F"/>
    <w:rsid w:val="00B431F9"/>
    <w:rsid w:val="00B443E4"/>
    <w:rsid w:val="00B5484D"/>
    <w:rsid w:val="00B55EE1"/>
    <w:rsid w:val="00B563EA"/>
    <w:rsid w:val="00B56CDF"/>
    <w:rsid w:val="00B60779"/>
    <w:rsid w:val="00B60E51"/>
    <w:rsid w:val="00B63A54"/>
    <w:rsid w:val="00B71FF2"/>
    <w:rsid w:val="00B77203"/>
    <w:rsid w:val="00B77D18"/>
    <w:rsid w:val="00B8313A"/>
    <w:rsid w:val="00B93503"/>
    <w:rsid w:val="00BA31E8"/>
    <w:rsid w:val="00BA55E0"/>
    <w:rsid w:val="00BA6BD4"/>
    <w:rsid w:val="00BA6C7A"/>
    <w:rsid w:val="00BB075D"/>
    <w:rsid w:val="00BB17D1"/>
    <w:rsid w:val="00BB3752"/>
    <w:rsid w:val="00BB6688"/>
    <w:rsid w:val="00BC26D4"/>
    <w:rsid w:val="00BC61DF"/>
    <w:rsid w:val="00BD164E"/>
    <w:rsid w:val="00BE0C80"/>
    <w:rsid w:val="00BE5840"/>
    <w:rsid w:val="00BE7DEE"/>
    <w:rsid w:val="00BF0260"/>
    <w:rsid w:val="00BF2A42"/>
    <w:rsid w:val="00BF4812"/>
    <w:rsid w:val="00C03487"/>
    <w:rsid w:val="00C03D8C"/>
    <w:rsid w:val="00C055EC"/>
    <w:rsid w:val="00C059D6"/>
    <w:rsid w:val="00C10DC9"/>
    <w:rsid w:val="00C12FB3"/>
    <w:rsid w:val="00C16594"/>
    <w:rsid w:val="00C17341"/>
    <w:rsid w:val="00C21725"/>
    <w:rsid w:val="00C22500"/>
    <w:rsid w:val="00C24A79"/>
    <w:rsid w:val="00C24EEF"/>
    <w:rsid w:val="00C25CF6"/>
    <w:rsid w:val="00C26C36"/>
    <w:rsid w:val="00C26D6E"/>
    <w:rsid w:val="00C32768"/>
    <w:rsid w:val="00C35EF9"/>
    <w:rsid w:val="00C431DF"/>
    <w:rsid w:val="00C456BD"/>
    <w:rsid w:val="00C460B3"/>
    <w:rsid w:val="00C530DC"/>
    <w:rsid w:val="00C5350D"/>
    <w:rsid w:val="00C57712"/>
    <w:rsid w:val="00C6123C"/>
    <w:rsid w:val="00C6311A"/>
    <w:rsid w:val="00C7084D"/>
    <w:rsid w:val="00C7315E"/>
    <w:rsid w:val="00C74429"/>
    <w:rsid w:val="00C75895"/>
    <w:rsid w:val="00C75E6F"/>
    <w:rsid w:val="00C774C8"/>
    <w:rsid w:val="00C83C9F"/>
    <w:rsid w:val="00C90A14"/>
    <w:rsid w:val="00C9410A"/>
    <w:rsid w:val="00C94840"/>
    <w:rsid w:val="00CA4846"/>
    <w:rsid w:val="00CA4EE3"/>
    <w:rsid w:val="00CA5163"/>
    <w:rsid w:val="00CB027F"/>
    <w:rsid w:val="00CB08B1"/>
    <w:rsid w:val="00CB2ADE"/>
    <w:rsid w:val="00CB763E"/>
    <w:rsid w:val="00CC0EBB"/>
    <w:rsid w:val="00CC419D"/>
    <w:rsid w:val="00CC6297"/>
    <w:rsid w:val="00CC6372"/>
    <w:rsid w:val="00CC7028"/>
    <w:rsid w:val="00CC7690"/>
    <w:rsid w:val="00CD1986"/>
    <w:rsid w:val="00CD54BF"/>
    <w:rsid w:val="00CE4721"/>
    <w:rsid w:val="00CE4D5C"/>
    <w:rsid w:val="00CE5F7D"/>
    <w:rsid w:val="00CF05DA"/>
    <w:rsid w:val="00CF58EB"/>
    <w:rsid w:val="00CF5A93"/>
    <w:rsid w:val="00CF6FEC"/>
    <w:rsid w:val="00D00162"/>
    <w:rsid w:val="00D00A4F"/>
    <w:rsid w:val="00D0106E"/>
    <w:rsid w:val="00D06383"/>
    <w:rsid w:val="00D13C72"/>
    <w:rsid w:val="00D1741C"/>
    <w:rsid w:val="00D20E85"/>
    <w:rsid w:val="00D2199F"/>
    <w:rsid w:val="00D24615"/>
    <w:rsid w:val="00D3143C"/>
    <w:rsid w:val="00D35856"/>
    <w:rsid w:val="00D37842"/>
    <w:rsid w:val="00D4036F"/>
    <w:rsid w:val="00D40B76"/>
    <w:rsid w:val="00D42DC2"/>
    <w:rsid w:val="00D4302B"/>
    <w:rsid w:val="00D537E1"/>
    <w:rsid w:val="00D55BB2"/>
    <w:rsid w:val="00D6091A"/>
    <w:rsid w:val="00D633CE"/>
    <w:rsid w:val="00D65034"/>
    <w:rsid w:val="00D6605A"/>
    <w:rsid w:val="00D6695F"/>
    <w:rsid w:val="00D75644"/>
    <w:rsid w:val="00D81656"/>
    <w:rsid w:val="00D83D87"/>
    <w:rsid w:val="00D84A6D"/>
    <w:rsid w:val="00D86A30"/>
    <w:rsid w:val="00D908FE"/>
    <w:rsid w:val="00D922BE"/>
    <w:rsid w:val="00D97CB4"/>
    <w:rsid w:val="00D97DD4"/>
    <w:rsid w:val="00DA1FC0"/>
    <w:rsid w:val="00DA5A8A"/>
    <w:rsid w:val="00DB1170"/>
    <w:rsid w:val="00DB26CD"/>
    <w:rsid w:val="00DB2EAA"/>
    <w:rsid w:val="00DB381B"/>
    <w:rsid w:val="00DB43EB"/>
    <w:rsid w:val="00DB441C"/>
    <w:rsid w:val="00DB44AF"/>
    <w:rsid w:val="00DC1F58"/>
    <w:rsid w:val="00DC339B"/>
    <w:rsid w:val="00DC5D40"/>
    <w:rsid w:val="00DC69A7"/>
    <w:rsid w:val="00DD30E9"/>
    <w:rsid w:val="00DD4F47"/>
    <w:rsid w:val="00DD529A"/>
    <w:rsid w:val="00DD7FBB"/>
    <w:rsid w:val="00DE0B9F"/>
    <w:rsid w:val="00DE2A9E"/>
    <w:rsid w:val="00DE4238"/>
    <w:rsid w:val="00DE657F"/>
    <w:rsid w:val="00DF0B55"/>
    <w:rsid w:val="00DF1218"/>
    <w:rsid w:val="00DF6462"/>
    <w:rsid w:val="00E02FA0"/>
    <w:rsid w:val="00E036DC"/>
    <w:rsid w:val="00E10454"/>
    <w:rsid w:val="00E112E5"/>
    <w:rsid w:val="00E122D8"/>
    <w:rsid w:val="00E12CC8"/>
    <w:rsid w:val="00E151AF"/>
    <w:rsid w:val="00E15352"/>
    <w:rsid w:val="00E2054A"/>
    <w:rsid w:val="00E21CC7"/>
    <w:rsid w:val="00E2268F"/>
    <w:rsid w:val="00E24D9E"/>
    <w:rsid w:val="00E25849"/>
    <w:rsid w:val="00E3197E"/>
    <w:rsid w:val="00E342F8"/>
    <w:rsid w:val="00E351ED"/>
    <w:rsid w:val="00E42B19"/>
    <w:rsid w:val="00E51F30"/>
    <w:rsid w:val="00E6034B"/>
    <w:rsid w:val="00E6549E"/>
    <w:rsid w:val="00E65EDE"/>
    <w:rsid w:val="00E67B86"/>
    <w:rsid w:val="00E70F81"/>
    <w:rsid w:val="00E77055"/>
    <w:rsid w:val="00E77460"/>
    <w:rsid w:val="00E81B66"/>
    <w:rsid w:val="00E83ABC"/>
    <w:rsid w:val="00E844F2"/>
    <w:rsid w:val="00E86D68"/>
    <w:rsid w:val="00E90AD0"/>
    <w:rsid w:val="00E92FCB"/>
    <w:rsid w:val="00E9755F"/>
    <w:rsid w:val="00EA1213"/>
    <w:rsid w:val="00EA147F"/>
    <w:rsid w:val="00EA4A27"/>
    <w:rsid w:val="00EA4FA6"/>
    <w:rsid w:val="00EB180D"/>
    <w:rsid w:val="00EB1A25"/>
    <w:rsid w:val="00EB429D"/>
    <w:rsid w:val="00EB51A7"/>
    <w:rsid w:val="00EB57E9"/>
    <w:rsid w:val="00EC1890"/>
    <w:rsid w:val="00EC7182"/>
    <w:rsid w:val="00EC7363"/>
    <w:rsid w:val="00ED03AB"/>
    <w:rsid w:val="00ED1963"/>
    <w:rsid w:val="00ED1CD4"/>
    <w:rsid w:val="00ED1D2B"/>
    <w:rsid w:val="00ED3D46"/>
    <w:rsid w:val="00ED541D"/>
    <w:rsid w:val="00ED64B5"/>
    <w:rsid w:val="00EE452F"/>
    <w:rsid w:val="00EE67D1"/>
    <w:rsid w:val="00EE7CCA"/>
    <w:rsid w:val="00EF0CA5"/>
    <w:rsid w:val="00F0291E"/>
    <w:rsid w:val="00F03474"/>
    <w:rsid w:val="00F06E53"/>
    <w:rsid w:val="00F1388A"/>
    <w:rsid w:val="00F15E7C"/>
    <w:rsid w:val="00F16164"/>
    <w:rsid w:val="00F16A14"/>
    <w:rsid w:val="00F1786C"/>
    <w:rsid w:val="00F21EFA"/>
    <w:rsid w:val="00F2739B"/>
    <w:rsid w:val="00F27FD5"/>
    <w:rsid w:val="00F3279B"/>
    <w:rsid w:val="00F362D7"/>
    <w:rsid w:val="00F37D7B"/>
    <w:rsid w:val="00F45C92"/>
    <w:rsid w:val="00F518C4"/>
    <w:rsid w:val="00F5314C"/>
    <w:rsid w:val="00F5688C"/>
    <w:rsid w:val="00F60048"/>
    <w:rsid w:val="00F635DD"/>
    <w:rsid w:val="00F6627B"/>
    <w:rsid w:val="00F7336E"/>
    <w:rsid w:val="00F734F2"/>
    <w:rsid w:val="00F75052"/>
    <w:rsid w:val="00F77A53"/>
    <w:rsid w:val="00F804D3"/>
    <w:rsid w:val="00F816CB"/>
    <w:rsid w:val="00F81CD2"/>
    <w:rsid w:val="00F82641"/>
    <w:rsid w:val="00F82CA1"/>
    <w:rsid w:val="00F84315"/>
    <w:rsid w:val="00F878A5"/>
    <w:rsid w:val="00F90F18"/>
    <w:rsid w:val="00F937E4"/>
    <w:rsid w:val="00F93F25"/>
    <w:rsid w:val="00F9453A"/>
    <w:rsid w:val="00F95EE7"/>
    <w:rsid w:val="00FA39E6"/>
    <w:rsid w:val="00FA7BC9"/>
    <w:rsid w:val="00FB0AC9"/>
    <w:rsid w:val="00FB2D2E"/>
    <w:rsid w:val="00FB378E"/>
    <w:rsid w:val="00FB37F1"/>
    <w:rsid w:val="00FB47C0"/>
    <w:rsid w:val="00FB501B"/>
    <w:rsid w:val="00FB719A"/>
    <w:rsid w:val="00FB7770"/>
    <w:rsid w:val="00FC2EF1"/>
    <w:rsid w:val="00FC3CB5"/>
    <w:rsid w:val="00FD19B8"/>
    <w:rsid w:val="00FD3B91"/>
    <w:rsid w:val="00FD576B"/>
    <w:rsid w:val="00FD579E"/>
    <w:rsid w:val="00FD6845"/>
    <w:rsid w:val="00FE260B"/>
    <w:rsid w:val="00FE4516"/>
    <w:rsid w:val="00FE64C8"/>
    <w:rsid w:val="00FF4154"/>
    <w:rsid w:val="00FF56DE"/>
    <w:rsid w:val="00FF6A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0AEB9749-8D77-42B4-9A8C-04FC9D37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uiPriority w:val="9"/>
    <w:qFormat/>
    <w:rsid w:val="004F5E57"/>
    <w:pPr>
      <w:numPr>
        <w:numId w:val="6"/>
      </w:numPr>
      <w:outlineLvl w:val="0"/>
    </w:pPr>
    <w:rPr>
      <w:rFonts w:hAnsi="Arial"/>
      <w:bCs/>
      <w:kern w:val="32"/>
      <w:szCs w:val="52"/>
    </w:rPr>
  </w:style>
  <w:style w:type="paragraph" w:styleId="2">
    <w:name w:val="heading 2"/>
    <w:aliases w:val="標題110/111,節,節1,標題110/111 + 內文"/>
    <w:basedOn w:val="a7"/>
    <w:link w:val="20"/>
    <w:uiPriority w:val="9"/>
    <w:qFormat/>
    <w:rsid w:val="004F5E57"/>
    <w:pPr>
      <w:numPr>
        <w:ilvl w:val="1"/>
        <w:numId w:val="6"/>
      </w:numPr>
      <w:outlineLvl w:val="1"/>
    </w:pPr>
    <w:rPr>
      <w:rFonts w:hAnsi="Arial"/>
      <w:bCs/>
      <w:kern w:val="32"/>
      <w:szCs w:val="48"/>
    </w:rPr>
  </w:style>
  <w:style w:type="paragraph" w:styleId="3">
    <w:name w:val="heading 3"/>
    <w:basedOn w:val="a7"/>
    <w:link w:val="30"/>
    <w:uiPriority w:val="9"/>
    <w:qFormat/>
    <w:rsid w:val="004F5E57"/>
    <w:pPr>
      <w:numPr>
        <w:ilvl w:val="2"/>
        <w:numId w:val="6"/>
      </w:numPr>
      <w:outlineLvl w:val="2"/>
    </w:pPr>
    <w:rPr>
      <w:rFonts w:hAnsi="Arial"/>
      <w:bCs/>
      <w:kern w:val="32"/>
      <w:szCs w:val="36"/>
    </w:rPr>
  </w:style>
  <w:style w:type="paragraph" w:styleId="4">
    <w:name w:val="heading 4"/>
    <w:aliases w:val="表格,一"/>
    <w:basedOn w:val="a7"/>
    <w:link w:val="40"/>
    <w:qFormat/>
    <w:rsid w:val="004F5E57"/>
    <w:pPr>
      <w:numPr>
        <w:ilvl w:val="3"/>
        <w:numId w:val="6"/>
      </w:numPr>
      <w:outlineLvl w:val="3"/>
    </w:pPr>
    <w:rPr>
      <w:rFonts w:hAnsi="Arial"/>
      <w:kern w:val="32"/>
      <w:szCs w:val="36"/>
    </w:rPr>
  </w:style>
  <w:style w:type="paragraph" w:styleId="5">
    <w:name w:val="heading 5"/>
    <w:aliases w:val="(一)"/>
    <w:basedOn w:val="a7"/>
    <w:qFormat/>
    <w:rsid w:val="004F5E57"/>
    <w:pPr>
      <w:numPr>
        <w:ilvl w:val="4"/>
        <w:numId w:val="6"/>
      </w:numPr>
      <w:outlineLvl w:val="4"/>
    </w:pPr>
    <w:rPr>
      <w:rFonts w:hAnsi="Arial"/>
      <w:bCs/>
      <w:kern w:val="32"/>
      <w:szCs w:val="36"/>
    </w:rPr>
  </w:style>
  <w:style w:type="paragraph" w:styleId="6">
    <w:name w:val="heading 6"/>
    <w:aliases w:val="1"/>
    <w:basedOn w:val="a7"/>
    <w:qFormat/>
    <w:rsid w:val="004F5E57"/>
    <w:pPr>
      <w:numPr>
        <w:ilvl w:val="5"/>
        <w:numId w:val="6"/>
      </w:numPr>
      <w:tabs>
        <w:tab w:val="left" w:pos="2094"/>
      </w:tabs>
      <w:outlineLvl w:val="5"/>
    </w:pPr>
    <w:rPr>
      <w:rFonts w:hAnsi="Arial"/>
      <w:kern w:val="32"/>
      <w:szCs w:val="36"/>
    </w:rPr>
  </w:style>
  <w:style w:type="paragraph" w:styleId="7">
    <w:name w:val="heading 7"/>
    <w:aliases w:val="(1)"/>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3">
    <w:name w:val="Body Text Indent"/>
    <w:basedOn w:val="a7"/>
    <w:link w:val="af4"/>
    <w:uiPriority w:val="99"/>
    <w:semiHidden/>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paragraph" w:styleId="af8">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outlineLvl w:val="0"/>
    </w:pPr>
    <w:rPr>
      <w:kern w:val="32"/>
    </w:rPr>
  </w:style>
  <w:style w:type="paragraph" w:styleId="afb">
    <w:name w:val="List Paragraph"/>
    <w:basedOn w:val="a7"/>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aliases w:val="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一般文字 字元 字元 字元 字元 字元 字元 字元 字元 字元 字元 字元 字元 字元 字元 字元 字元 字元 字元 字元 字元 字元 字元 字元 字元"/>
    <w:basedOn w:val="a7"/>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aliases w:val="一般文字 字元 字元1,一般文字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
    <w:basedOn w:val="a8"/>
    <w:link w:val="afe"/>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8"/>
    <w:link w:val="2"/>
    <w:uiPriority w:val="9"/>
    <w:rsid w:val="0031455E"/>
    <w:rPr>
      <w:rFonts w:ascii="標楷體" w:eastAsia="標楷體" w:hAnsi="Arial"/>
      <w:bCs/>
      <w:kern w:val="32"/>
      <w:sz w:val="32"/>
      <w:szCs w:val="48"/>
    </w:rPr>
  </w:style>
  <w:style w:type="paragraph" w:styleId="aff0">
    <w:name w:val="footnote text"/>
    <w:basedOn w:val="a7"/>
    <w:link w:val="aff1"/>
    <w:uiPriority w:val="99"/>
    <w:semiHidden/>
    <w:rsid w:val="009207D5"/>
    <w:pPr>
      <w:overflowPunct/>
      <w:autoSpaceDE/>
      <w:autoSpaceDN/>
      <w:snapToGrid w:val="0"/>
      <w:jc w:val="left"/>
    </w:pPr>
    <w:rPr>
      <w:rFonts w:hAnsi="標楷體"/>
      <w:szCs w:val="24"/>
    </w:rPr>
  </w:style>
  <w:style w:type="character" w:customStyle="1" w:styleId="aff1">
    <w:name w:val="註腳文字 字元"/>
    <w:basedOn w:val="a8"/>
    <w:link w:val="aff0"/>
    <w:uiPriority w:val="99"/>
    <w:semiHidden/>
    <w:rsid w:val="009207D5"/>
    <w:rPr>
      <w:rFonts w:ascii="標楷體" w:eastAsia="標楷體" w:hAnsi="標楷體"/>
      <w:kern w:val="2"/>
      <w:sz w:val="32"/>
      <w:szCs w:val="24"/>
    </w:rPr>
  </w:style>
  <w:style w:type="character" w:styleId="aff2">
    <w:name w:val="footnote reference"/>
    <w:uiPriority w:val="99"/>
    <w:semiHidden/>
    <w:rsid w:val="009207D5"/>
    <w:rPr>
      <w:vertAlign w:val="superscript"/>
    </w:rPr>
  </w:style>
  <w:style w:type="paragraph" w:customStyle="1" w:styleId="aff3">
    <w:name w:val="附表內文"/>
    <w:basedOn w:val="a7"/>
    <w:qFormat/>
    <w:rsid w:val="009207D5"/>
    <w:pPr>
      <w:tabs>
        <w:tab w:val="left" w:pos="567"/>
      </w:tabs>
      <w:kinsoku w:val="0"/>
      <w:wordWrap w:val="0"/>
      <w:overflowPunct/>
      <w:snapToGrid w:val="0"/>
      <w:spacing w:line="320" w:lineRule="exact"/>
    </w:pPr>
    <w:rPr>
      <w:rFonts w:hAnsi="標楷體"/>
      <w:kern w:val="0"/>
      <w:szCs w:val="24"/>
    </w:rPr>
  </w:style>
  <w:style w:type="paragraph" w:customStyle="1" w:styleId="aff4">
    <w:name w:val="目"/>
    <w:basedOn w:val="aff5"/>
    <w:qFormat/>
    <w:rsid w:val="009207D5"/>
    <w:pPr>
      <w:ind w:leftChars="300" w:left="300" w:hangingChars="150" w:hanging="198"/>
    </w:pPr>
  </w:style>
  <w:style w:type="paragraph" w:customStyle="1" w:styleId="aff6">
    <w:name w:val="項"/>
    <w:basedOn w:val="aff7"/>
    <w:qFormat/>
    <w:rsid w:val="009207D5"/>
    <w:pPr>
      <w:spacing w:line="480" w:lineRule="exact"/>
      <w:ind w:leftChars="100" w:left="880" w:hangingChars="200" w:hanging="640"/>
      <w:jc w:val="both"/>
      <w:outlineLvl w:val="1"/>
    </w:pPr>
    <w:rPr>
      <w:b w:val="0"/>
    </w:rPr>
  </w:style>
  <w:style w:type="paragraph" w:customStyle="1" w:styleId="aff5">
    <w:name w:val="款"/>
    <w:basedOn w:val="a7"/>
    <w:qFormat/>
    <w:rsid w:val="009207D5"/>
    <w:pPr>
      <w:overflowPunct/>
      <w:autoSpaceDE/>
      <w:autoSpaceDN/>
      <w:spacing w:line="480" w:lineRule="exact"/>
      <w:ind w:left="1202" w:hanging="964"/>
      <w:outlineLvl w:val="3"/>
    </w:pPr>
    <w:rPr>
      <w:rFonts w:hAnsi="標楷體"/>
      <w:szCs w:val="32"/>
    </w:rPr>
  </w:style>
  <w:style w:type="character" w:customStyle="1" w:styleId="af">
    <w:name w:val="頁首 字元"/>
    <w:link w:val="ae"/>
    <w:uiPriority w:val="99"/>
    <w:rsid w:val="009207D5"/>
    <w:rPr>
      <w:rFonts w:ascii="標楷體" w:eastAsia="標楷體"/>
      <w:kern w:val="2"/>
    </w:rPr>
  </w:style>
  <w:style w:type="character" w:customStyle="1" w:styleId="af7">
    <w:name w:val="頁尾 字元"/>
    <w:link w:val="af6"/>
    <w:uiPriority w:val="99"/>
    <w:rsid w:val="009207D5"/>
    <w:rPr>
      <w:rFonts w:ascii="標楷體" w:eastAsia="標楷體"/>
      <w:kern w:val="2"/>
    </w:rPr>
  </w:style>
  <w:style w:type="paragraph" w:customStyle="1" w:styleId="aff8">
    <w:name w:val="題目"/>
    <w:basedOn w:val="a7"/>
    <w:qFormat/>
    <w:rsid w:val="009207D5"/>
    <w:pPr>
      <w:overflowPunct/>
      <w:autoSpaceDE/>
      <w:autoSpaceDN/>
      <w:jc w:val="center"/>
    </w:pPr>
    <w:rPr>
      <w:rFonts w:ascii="Times New Roman"/>
      <w:sz w:val="36"/>
      <w:szCs w:val="36"/>
    </w:rPr>
  </w:style>
  <w:style w:type="paragraph" w:customStyle="1" w:styleId="aff7">
    <w:name w:val="條"/>
    <w:basedOn w:val="a7"/>
    <w:qFormat/>
    <w:rsid w:val="009207D5"/>
    <w:pPr>
      <w:overflowPunct/>
      <w:autoSpaceDE/>
      <w:autoSpaceDN/>
      <w:jc w:val="left"/>
    </w:pPr>
    <w:rPr>
      <w:rFonts w:hAnsi="標楷體"/>
      <w:b/>
      <w:szCs w:val="32"/>
    </w:rPr>
  </w:style>
  <w:style w:type="paragraph" w:customStyle="1" w:styleId="aff9">
    <w:name w:val="條內文"/>
    <w:basedOn w:val="a7"/>
    <w:qFormat/>
    <w:rsid w:val="009207D5"/>
    <w:pPr>
      <w:overflowPunct/>
      <w:autoSpaceDE/>
      <w:autoSpaceDN/>
      <w:spacing w:line="480" w:lineRule="exact"/>
      <w:ind w:firstLineChars="200" w:firstLine="200"/>
    </w:pPr>
    <w:rPr>
      <w:rFonts w:hAnsi="標楷體"/>
      <w:szCs w:val="32"/>
    </w:rPr>
  </w:style>
  <w:style w:type="paragraph" w:customStyle="1" w:styleId="affa">
    <w:name w:val="項內文"/>
    <w:basedOn w:val="aff9"/>
    <w:qFormat/>
    <w:rsid w:val="009207D5"/>
    <w:pPr>
      <w:ind w:leftChars="350" w:left="840" w:firstLine="640"/>
    </w:pPr>
  </w:style>
  <w:style w:type="paragraph" w:customStyle="1" w:styleId="affb">
    <w:name w:val="款內文"/>
    <w:basedOn w:val="affa"/>
    <w:qFormat/>
    <w:rsid w:val="009207D5"/>
    <w:pPr>
      <w:ind w:leftChars="500" w:left="500"/>
      <w:outlineLvl w:val="3"/>
    </w:pPr>
  </w:style>
  <w:style w:type="paragraph" w:customStyle="1" w:styleId="affc">
    <w:name w:val="附表名稱"/>
    <w:basedOn w:val="a7"/>
    <w:qFormat/>
    <w:rsid w:val="009207D5"/>
    <w:pPr>
      <w:overflowPunct/>
      <w:autoSpaceDE/>
      <w:autoSpaceDN/>
      <w:jc w:val="left"/>
    </w:pPr>
    <w:rPr>
      <w:rFonts w:hAnsi="標楷體"/>
      <w:szCs w:val="24"/>
    </w:rPr>
  </w:style>
  <w:style w:type="paragraph" w:customStyle="1" w:styleId="affd">
    <w:name w:val="附表資料來源"/>
    <w:basedOn w:val="a7"/>
    <w:qFormat/>
    <w:rsid w:val="009207D5"/>
    <w:pPr>
      <w:overflowPunct/>
      <w:autoSpaceDE/>
      <w:autoSpaceDN/>
      <w:jc w:val="left"/>
    </w:pPr>
    <w:rPr>
      <w:rFonts w:hAnsi="標楷體"/>
      <w:szCs w:val="24"/>
    </w:rPr>
  </w:style>
  <w:style w:type="character" w:customStyle="1" w:styleId="10">
    <w:name w:val="標題 1 字元"/>
    <w:aliases w:val="題號1 字元"/>
    <w:link w:val="1"/>
    <w:uiPriority w:val="9"/>
    <w:rsid w:val="009207D5"/>
    <w:rPr>
      <w:rFonts w:ascii="標楷體" w:eastAsia="標楷體" w:hAnsi="Arial"/>
      <w:bCs/>
      <w:kern w:val="32"/>
      <w:sz w:val="32"/>
      <w:szCs w:val="52"/>
    </w:rPr>
  </w:style>
  <w:style w:type="character" w:customStyle="1" w:styleId="30">
    <w:name w:val="標題 3 字元"/>
    <w:link w:val="3"/>
    <w:uiPriority w:val="9"/>
    <w:rsid w:val="009207D5"/>
    <w:rPr>
      <w:rFonts w:ascii="標楷體" w:eastAsia="標楷體" w:hAnsi="Arial"/>
      <w:bCs/>
      <w:kern w:val="32"/>
      <w:sz w:val="32"/>
      <w:szCs w:val="36"/>
    </w:rPr>
  </w:style>
  <w:style w:type="table" w:customStyle="1" w:styleId="13">
    <w:name w:val="表格格線1"/>
    <w:basedOn w:val="a9"/>
    <w:next w:val="afa"/>
    <w:uiPriority w:val="59"/>
    <w:rsid w:val="009207D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Salutation"/>
    <w:basedOn w:val="a7"/>
    <w:next w:val="a7"/>
    <w:link w:val="afff"/>
    <w:uiPriority w:val="99"/>
    <w:unhideWhenUsed/>
    <w:rsid w:val="009207D5"/>
    <w:pPr>
      <w:overflowPunct/>
      <w:autoSpaceDE/>
      <w:autoSpaceDN/>
      <w:jc w:val="left"/>
    </w:pPr>
    <w:rPr>
      <w:rFonts w:hAnsi="標楷體"/>
      <w:color w:val="FF0000"/>
      <w:szCs w:val="32"/>
      <w:lang w:val="x-none" w:eastAsia="x-none"/>
    </w:rPr>
  </w:style>
  <w:style w:type="character" w:customStyle="1" w:styleId="afff">
    <w:name w:val="問候 字元"/>
    <w:basedOn w:val="a8"/>
    <w:link w:val="affe"/>
    <w:uiPriority w:val="99"/>
    <w:rsid w:val="009207D5"/>
    <w:rPr>
      <w:rFonts w:ascii="標楷體" w:eastAsia="標楷體" w:hAnsi="標楷體"/>
      <w:color w:val="FF0000"/>
      <w:kern w:val="2"/>
      <w:sz w:val="32"/>
      <w:szCs w:val="32"/>
      <w:lang w:val="x-none" w:eastAsia="x-none"/>
    </w:rPr>
  </w:style>
  <w:style w:type="paragraph" w:styleId="afff0">
    <w:name w:val="Closing"/>
    <w:basedOn w:val="a7"/>
    <w:link w:val="afff1"/>
    <w:uiPriority w:val="99"/>
    <w:unhideWhenUsed/>
    <w:rsid w:val="009207D5"/>
    <w:pPr>
      <w:overflowPunct/>
      <w:autoSpaceDE/>
      <w:autoSpaceDN/>
      <w:ind w:leftChars="1800" w:left="100"/>
      <w:jc w:val="left"/>
    </w:pPr>
    <w:rPr>
      <w:rFonts w:hAnsi="標楷體"/>
      <w:color w:val="FF0000"/>
      <w:szCs w:val="32"/>
      <w:lang w:val="x-none" w:eastAsia="x-none"/>
    </w:rPr>
  </w:style>
  <w:style w:type="character" w:customStyle="1" w:styleId="afff1">
    <w:name w:val="結語 字元"/>
    <w:basedOn w:val="a8"/>
    <w:link w:val="afff0"/>
    <w:uiPriority w:val="99"/>
    <w:rsid w:val="009207D5"/>
    <w:rPr>
      <w:rFonts w:ascii="標楷體" w:eastAsia="標楷體" w:hAnsi="標楷體"/>
      <w:color w:val="FF0000"/>
      <w:kern w:val="2"/>
      <w:sz w:val="32"/>
      <w:szCs w:val="32"/>
      <w:lang w:val="x-none" w:eastAsia="x-none"/>
    </w:rPr>
  </w:style>
  <w:style w:type="character" w:customStyle="1" w:styleId="af4">
    <w:name w:val="本文縮排 字元"/>
    <w:link w:val="af3"/>
    <w:uiPriority w:val="99"/>
    <w:semiHidden/>
    <w:rsid w:val="009207D5"/>
    <w:rPr>
      <w:rFonts w:ascii="標楷體" w:eastAsia="標楷體"/>
      <w:kern w:val="2"/>
      <w:sz w:val="32"/>
    </w:rPr>
  </w:style>
  <w:style w:type="character" w:styleId="afff2">
    <w:name w:val="annotation reference"/>
    <w:uiPriority w:val="99"/>
    <w:semiHidden/>
    <w:unhideWhenUsed/>
    <w:rsid w:val="009207D5"/>
    <w:rPr>
      <w:sz w:val="18"/>
      <w:szCs w:val="18"/>
    </w:rPr>
  </w:style>
  <w:style w:type="paragraph" w:styleId="afff3">
    <w:name w:val="annotation text"/>
    <w:basedOn w:val="a7"/>
    <w:link w:val="afff4"/>
    <w:uiPriority w:val="99"/>
    <w:semiHidden/>
    <w:unhideWhenUsed/>
    <w:rsid w:val="009207D5"/>
    <w:pPr>
      <w:overflowPunct/>
      <w:autoSpaceDE/>
      <w:autoSpaceDN/>
      <w:jc w:val="left"/>
    </w:pPr>
    <w:rPr>
      <w:rFonts w:ascii="Times New Roman" w:eastAsia="新細明體"/>
      <w:sz w:val="24"/>
      <w:szCs w:val="24"/>
      <w:lang w:val="x-none" w:eastAsia="x-none"/>
    </w:rPr>
  </w:style>
  <w:style w:type="character" w:customStyle="1" w:styleId="afff4">
    <w:name w:val="註解文字 字元"/>
    <w:basedOn w:val="a8"/>
    <w:link w:val="afff3"/>
    <w:uiPriority w:val="99"/>
    <w:semiHidden/>
    <w:rsid w:val="009207D5"/>
    <w:rPr>
      <w:kern w:val="2"/>
      <w:sz w:val="24"/>
      <w:szCs w:val="24"/>
      <w:lang w:val="x-none" w:eastAsia="x-none"/>
    </w:rPr>
  </w:style>
  <w:style w:type="paragraph" w:styleId="afff5">
    <w:name w:val="annotation subject"/>
    <w:basedOn w:val="afff3"/>
    <w:next w:val="afff3"/>
    <w:link w:val="afff6"/>
    <w:uiPriority w:val="99"/>
    <w:semiHidden/>
    <w:unhideWhenUsed/>
    <w:rsid w:val="009207D5"/>
    <w:rPr>
      <w:b/>
      <w:bCs/>
    </w:rPr>
  </w:style>
  <w:style w:type="character" w:customStyle="1" w:styleId="afff6">
    <w:name w:val="註解主旨 字元"/>
    <w:basedOn w:val="afff4"/>
    <w:link w:val="afff5"/>
    <w:uiPriority w:val="99"/>
    <w:semiHidden/>
    <w:rsid w:val="009207D5"/>
    <w:rPr>
      <w:b/>
      <w:bCs/>
      <w:kern w:val="2"/>
      <w:sz w:val="24"/>
      <w:szCs w:val="24"/>
      <w:lang w:val="x-none" w:eastAsia="x-none"/>
    </w:rPr>
  </w:style>
  <w:style w:type="character" w:customStyle="1" w:styleId="st1">
    <w:name w:val="st1"/>
    <w:rsid w:val="009207D5"/>
  </w:style>
  <w:style w:type="paragraph" w:styleId="33">
    <w:name w:val="Body Text Indent 3"/>
    <w:basedOn w:val="a7"/>
    <w:link w:val="34"/>
    <w:uiPriority w:val="99"/>
    <w:semiHidden/>
    <w:unhideWhenUsed/>
    <w:rsid w:val="009207D5"/>
    <w:pPr>
      <w:overflowPunct/>
      <w:autoSpaceDE/>
      <w:autoSpaceDN/>
      <w:spacing w:after="120"/>
      <w:ind w:leftChars="200" w:left="480"/>
      <w:jc w:val="left"/>
    </w:pPr>
    <w:rPr>
      <w:rFonts w:ascii="Times New Roman"/>
      <w:sz w:val="16"/>
      <w:szCs w:val="16"/>
      <w:lang w:val="x-none" w:eastAsia="x-none"/>
    </w:rPr>
  </w:style>
  <w:style w:type="character" w:customStyle="1" w:styleId="34">
    <w:name w:val="本文縮排 3 字元"/>
    <w:basedOn w:val="a8"/>
    <w:link w:val="33"/>
    <w:uiPriority w:val="99"/>
    <w:semiHidden/>
    <w:rsid w:val="009207D5"/>
    <w:rPr>
      <w:rFonts w:eastAsia="標楷體"/>
      <w:kern w:val="2"/>
      <w:sz w:val="16"/>
      <w:szCs w:val="16"/>
      <w:lang w:val="x-none" w:eastAsia="x-none"/>
    </w:rPr>
  </w:style>
  <w:style w:type="paragraph" w:customStyle="1" w:styleId="afff7">
    <w:name w:val="標１內文"/>
    <w:basedOn w:val="a7"/>
    <w:rsid w:val="009207D5"/>
    <w:pPr>
      <w:overflowPunct/>
      <w:autoSpaceDE/>
      <w:autoSpaceDN/>
      <w:adjustRightInd w:val="0"/>
      <w:spacing w:line="560" w:lineRule="exact"/>
      <w:ind w:left="616"/>
      <w:textAlignment w:val="baseline"/>
    </w:pPr>
    <w:rPr>
      <w:kern w:val="0"/>
    </w:rPr>
  </w:style>
  <w:style w:type="paragraph" w:customStyle="1" w:styleId="afff8">
    <w:name w:val="壹"/>
    <w:basedOn w:val="1"/>
    <w:qFormat/>
    <w:rsid w:val="009207D5"/>
    <w:pPr>
      <w:numPr>
        <w:numId w:val="0"/>
      </w:numPr>
      <w:kinsoku w:val="0"/>
      <w:overflowPunct/>
      <w:autoSpaceDE/>
      <w:autoSpaceDN/>
      <w:spacing w:line="500" w:lineRule="exact"/>
      <w:ind w:leftChars="100" w:left="1021" w:hangingChars="200" w:hanging="681"/>
    </w:pPr>
    <w:rPr>
      <w:b/>
      <w:color w:val="000000"/>
      <w:kern w:val="0"/>
      <w:lang w:val="x-none" w:eastAsia="x-none"/>
    </w:rPr>
  </w:style>
  <w:style w:type="paragraph" w:customStyle="1" w:styleId="afff9">
    <w:name w:val="壹、內文"/>
    <w:basedOn w:val="a7"/>
    <w:qFormat/>
    <w:rsid w:val="009207D5"/>
    <w:pPr>
      <w:tabs>
        <w:tab w:val="left" w:pos="567"/>
      </w:tabs>
      <w:kinsoku w:val="0"/>
      <w:autoSpaceDE/>
      <w:autoSpaceDN/>
      <w:spacing w:line="500" w:lineRule="exact"/>
      <w:ind w:leftChars="300" w:left="300" w:firstLineChars="200" w:firstLine="200"/>
    </w:pPr>
    <w:rPr>
      <w:rFonts w:hAnsi="標楷體"/>
      <w:color w:val="000000"/>
      <w:kern w:val="0"/>
      <w:szCs w:val="32"/>
    </w:rPr>
  </w:style>
  <w:style w:type="paragraph" w:customStyle="1" w:styleId="afffa">
    <w:name w:val="一、"/>
    <w:basedOn w:val="33"/>
    <w:qFormat/>
    <w:rsid w:val="009207D5"/>
    <w:pPr>
      <w:spacing w:after="0" w:line="500" w:lineRule="exact"/>
      <w:ind w:left="1360" w:hangingChars="200" w:hanging="680"/>
      <w:jc w:val="both"/>
    </w:pPr>
    <w:rPr>
      <w:rFonts w:ascii="標楷體" w:hAnsi="標楷體"/>
      <w:color w:val="000000"/>
      <w:sz w:val="32"/>
      <w:szCs w:val="32"/>
    </w:rPr>
  </w:style>
  <w:style w:type="paragraph" w:styleId="Web">
    <w:name w:val="Normal (Web)"/>
    <w:basedOn w:val="a7"/>
    <w:uiPriority w:val="99"/>
    <w:semiHidden/>
    <w:unhideWhenUsed/>
    <w:rsid w:val="009207D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0">
    <w:name w:val="標題 4 字元"/>
    <w:aliases w:val="表格 字元,一 字元"/>
    <w:link w:val="4"/>
    <w:rsid w:val="009207D5"/>
    <w:rPr>
      <w:rFonts w:ascii="標楷體" w:eastAsia="標楷體" w:hAnsi="Arial"/>
      <w:kern w:val="32"/>
      <w:sz w:val="32"/>
      <w:szCs w:val="36"/>
    </w:rPr>
  </w:style>
  <w:style w:type="paragraph" w:styleId="23">
    <w:name w:val="Body Text 2"/>
    <w:basedOn w:val="a7"/>
    <w:link w:val="24"/>
    <w:uiPriority w:val="99"/>
    <w:unhideWhenUsed/>
    <w:rsid w:val="009207D5"/>
    <w:pPr>
      <w:overflowPunct/>
      <w:autoSpaceDE/>
      <w:autoSpaceDN/>
      <w:spacing w:after="120" w:line="480" w:lineRule="auto"/>
      <w:jc w:val="left"/>
    </w:pPr>
    <w:rPr>
      <w:rFonts w:ascii="Times New Roman"/>
      <w:szCs w:val="24"/>
      <w:lang w:val="x-none" w:eastAsia="x-none"/>
    </w:rPr>
  </w:style>
  <w:style w:type="character" w:customStyle="1" w:styleId="24">
    <w:name w:val="本文 2 字元"/>
    <w:basedOn w:val="a8"/>
    <w:link w:val="23"/>
    <w:uiPriority w:val="99"/>
    <w:rsid w:val="009207D5"/>
    <w:rPr>
      <w:rFonts w:eastAsia="標楷體"/>
      <w:kern w:val="2"/>
      <w:sz w:val="32"/>
      <w:szCs w:val="24"/>
      <w:lang w:val="x-none" w:eastAsia="x-none"/>
    </w:rPr>
  </w:style>
  <w:style w:type="paragraph" w:styleId="HTML">
    <w:name w:val="HTML Preformatted"/>
    <w:basedOn w:val="a7"/>
    <w:link w:val="HTML0"/>
    <w:uiPriority w:val="99"/>
    <w:semiHidden/>
    <w:unhideWhenUsed/>
    <w:rsid w:val="00920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4"/>
      <w:szCs w:val="24"/>
      <w:lang w:val="x-none" w:eastAsia="x-none"/>
    </w:rPr>
  </w:style>
  <w:style w:type="character" w:customStyle="1" w:styleId="HTML0">
    <w:name w:val="HTML 預設格式 字元"/>
    <w:basedOn w:val="a8"/>
    <w:link w:val="HTML"/>
    <w:uiPriority w:val="99"/>
    <w:semiHidden/>
    <w:rsid w:val="009207D5"/>
    <w:rPr>
      <w:rFonts w:ascii="細明體" w:eastAsia="細明體" w:hAnsi="細明體"/>
      <w:sz w:val="24"/>
      <w:szCs w:val="24"/>
      <w:lang w:val="x-none" w:eastAsia="x-none"/>
    </w:rPr>
  </w:style>
  <w:style w:type="paragraph" w:customStyle="1" w:styleId="25">
    <w:name w:val="樣式2"/>
    <w:basedOn w:val="a7"/>
    <w:qFormat/>
    <w:rsid w:val="009207D5"/>
    <w:pPr>
      <w:tabs>
        <w:tab w:val="num" w:pos="709"/>
      </w:tabs>
      <w:overflowPunct/>
      <w:autoSpaceDE/>
      <w:autoSpaceDN/>
      <w:spacing w:line="440" w:lineRule="exact"/>
      <w:ind w:left="851" w:hanging="567"/>
      <w:jc w:val="left"/>
    </w:pPr>
    <w:rPr>
      <w:rFonts w:hAnsi="標楷體" w:cs="Arial"/>
      <w:sz w:val="28"/>
      <w:szCs w:val="28"/>
    </w:rPr>
  </w:style>
  <w:style w:type="paragraph" w:customStyle="1" w:styleId="43">
    <w:name w:val="樣式4"/>
    <w:basedOn w:val="a7"/>
    <w:qFormat/>
    <w:rsid w:val="009207D5"/>
    <w:pPr>
      <w:tabs>
        <w:tab w:val="num" w:pos="1276"/>
      </w:tabs>
      <w:overflowPunct/>
      <w:autoSpaceDE/>
      <w:autoSpaceDN/>
      <w:spacing w:line="440" w:lineRule="exact"/>
      <w:ind w:left="1418" w:hanging="851"/>
      <w:jc w:val="left"/>
    </w:pPr>
    <w:rPr>
      <w:rFonts w:hAnsi="標楷體" w:cs="新細明體"/>
      <w:color w:val="0000FF"/>
      <w:kern w:val="0"/>
      <w:sz w:val="28"/>
      <w:szCs w:val="28"/>
    </w:rPr>
  </w:style>
  <w:style w:type="paragraph" w:customStyle="1" w:styleId="200">
    <w:name w:val="樣式200"/>
    <w:basedOn w:val="a7"/>
    <w:link w:val="2000"/>
    <w:qFormat/>
    <w:rsid w:val="009207D5"/>
    <w:pPr>
      <w:tabs>
        <w:tab w:val="num" w:pos="2127"/>
      </w:tabs>
      <w:overflowPunct/>
      <w:autoSpaceDE/>
      <w:autoSpaceDN/>
      <w:spacing w:line="440" w:lineRule="exact"/>
      <w:ind w:left="2127" w:hanging="851"/>
      <w:jc w:val="left"/>
    </w:pPr>
    <w:rPr>
      <w:rFonts w:hAnsi="標楷體"/>
      <w:kern w:val="0"/>
      <w:sz w:val="28"/>
      <w:szCs w:val="28"/>
      <w:lang w:val="x-none" w:eastAsia="x-none"/>
    </w:rPr>
  </w:style>
  <w:style w:type="character" w:customStyle="1" w:styleId="2000">
    <w:name w:val="樣式200 字元"/>
    <w:link w:val="200"/>
    <w:rsid w:val="009207D5"/>
    <w:rPr>
      <w:rFonts w:ascii="標楷體" w:eastAsia="標楷體" w:hAnsi="標楷體"/>
      <w:sz w:val="28"/>
      <w:szCs w:val="28"/>
      <w:lang w:val="x-none" w:eastAsia="x-none"/>
    </w:rPr>
  </w:style>
  <w:style w:type="paragraph" w:customStyle="1" w:styleId="17777">
    <w:name w:val="樣式17777"/>
    <w:basedOn w:val="a7"/>
    <w:rsid w:val="009207D5"/>
    <w:pPr>
      <w:tabs>
        <w:tab w:val="num" w:pos="2160"/>
      </w:tabs>
      <w:overflowPunct/>
      <w:autoSpaceDE/>
      <w:autoSpaceDN/>
      <w:spacing w:line="440" w:lineRule="exact"/>
      <w:ind w:left="3120" w:hanging="1680"/>
      <w:jc w:val="left"/>
    </w:pPr>
    <w:rPr>
      <w:rFonts w:hAnsi="標楷體" w:cs="Arial"/>
      <w:color w:val="000080"/>
      <w:sz w:val="28"/>
      <w:szCs w:val="28"/>
    </w:rPr>
  </w:style>
  <w:style w:type="paragraph" w:customStyle="1" w:styleId="15">
    <w:name w:val="字元1"/>
    <w:basedOn w:val="a7"/>
    <w:rsid w:val="009207D5"/>
    <w:pPr>
      <w:widowControl/>
      <w:overflowPunct/>
      <w:autoSpaceDE/>
      <w:autoSpaceDN/>
      <w:spacing w:after="160" w:line="240" w:lineRule="exact"/>
      <w:jc w:val="left"/>
    </w:pPr>
    <w:rPr>
      <w:rFonts w:ascii="Verdana" w:eastAsia="新細明體" w:hAnsi="Verdana"/>
      <w:kern w:val="0"/>
      <w:sz w:val="20"/>
      <w:lang w:val="en-GB" w:eastAsia="en-US"/>
    </w:rPr>
  </w:style>
  <w:style w:type="paragraph" w:styleId="a">
    <w:name w:val="List Bullet"/>
    <w:basedOn w:val="a7"/>
    <w:uiPriority w:val="99"/>
    <w:unhideWhenUsed/>
    <w:rsid w:val="009207D5"/>
    <w:pPr>
      <w:numPr>
        <w:numId w:val="20"/>
      </w:numPr>
      <w:overflowPunct/>
      <w:autoSpaceDE/>
      <w:autoSpaceDN/>
      <w:contextualSpacing/>
      <w:jc w:val="left"/>
    </w:pPr>
    <w:rPr>
      <w:rFonts w:ascii="Times New Roman"/>
      <w:szCs w:val="24"/>
    </w:rPr>
  </w:style>
  <w:style w:type="character" w:customStyle="1" w:styleId="ilfuvd">
    <w:name w:val="ilfuvd"/>
    <w:rsid w:val="009207D5"/>
  </w:style>
  <w:style w:type="paragraph" w:customStyle="1" w:styleId="afffb">
    <w:name w:val="a"/>
    <w:basedOn w:val="a7"/>
    <w:rsid w:val="006860C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c">
    <w:name w:val="Strong"/>
    <w:basedOn w:val="a8"/>
    <w:uiPriority w:val="22"/>
    <w:qFormat/>
    <w:rsid w:val="00686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4214">
      <w:bodyDiv w:val="1"/>
      <w:marLeft w:val="0"/>
      <w:marRight w:val="0"/>
      <w:marTop w:val="0"/>
      <w:marBottom w:val="0"/>
      <w:divBdr>
        <w:top w:val="none" w:sz="0" w:space="0" w:color="auto"/>
        <w:left w:val="none" w:sz="0" w:space="0" w:color="auto"/>
        <w:bottom w:val="none" w:sz="0" w:space="0" w:color="auto"/>
        <w:right w:val="none" w:sz="0" w:space="0" w:color="auto"/>
      </w:divBdr>
    </w:div>
    <w:div w:id="487551360">
      <w:bodyDiv w:val="1"/>
      <w:marLeft w:val="0"/>
      <w:marRight w:val="0"/>
      <w:marTop w:val="0"/>
      <w:marBottom w:val="0"/>
      <w:divBdr>
        <w:top w:val="none" w:sz="0" w:space="0" w:color="auto"/>
        <w:left w:val="none" w:sz="0" w:space="0" w:color="auto"/>
        <w:bottom w:val="none" w:sz="0" w:space="0" w:color="auto"/>
        <w:right w:val="none" w:sz="0" w:space="0" w:color="auto"/>
      </w:divBdr>
      <w:divsChild>
        <w:div w:id="406071314">
          <w:marLeft w:val="0"/>
          <w:marRight w:val="240"/>
          <w:marTop w:val="0"/>
          <w:marBottom w:val="0"/>
          <w:divBdr>
            <w:top w:val="none" w:sz="0" w:space="0" w:color="auto"/>
            <w:left w:val="none" w:sz="0" w:space="0" w:color="auto"/>
            <w:bottom w:val="none" w:sz="0" w:space="0" w:color="auto"/>
            <w:right w:val="none" w:sz="0" w:space="0" w:color="auto"/>
          </w:divBdr>
        </w:div>
        <w:div w:id="1721974973">
          <w:marLeft w:val="0"/>
          <w:marRight w:val="0"/>
          <w:marTop w:val="0"/>
          <w:marBottom w:val="0"/>
          <w:divBdr>
            <w:top w:val="none" w:sz="0" w:space="0" w:color="auto"/>
            <w:left w:val="none" w:sz="0" w:space="0" w:color="auto"/>
            <w:bottom w:val="none" w:sz="0" w:space="0" w:color="auto"/>
            <w:right w:val="none" w:sz="0" w:space="0" w:color="auto"/>
          </w:divBdr>
          <w:divsChild>
            <w:div w:id="15195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9532757">
      <w:bodyDiv w:val="1"/>
      <w:marLeft w:val="0"/>
      <w:marRight w:val="0"/>
      <w:marTop w:val="0"/>
      <w:marBottom w:val="0"/>
      <w:divBdr>
        <w:top w:val="none" w:sz="0" w:space="0" w:color="auto"/>
        <w:left w:val="none" w:sz="0" w:space="0" w:color="auto"/>
        <w:bottom w:val="none" w:sz="0" w:space="0" w:color="auto"/>
        <w:right w:val="none" w:sz="0" w:space="0" w:color="auto"/>
      </w:divBdr>
    </w:div>
    <w:div w:id="1053885990">
      <w:bodyDiv w:val="1"/>
      <w:marLeft w:val="0"/>
      <w:marRight w:val="0"/>
      <w:marTop w:val="0"/>
      <w:marBottom w:val="0"/>
      <w:divBdr>
        <w:top w:val="none" w:sz="0" w:space="0" w:color="auto"/>
        <w:left w:val="none" w:sz="0" w:space="0" w:color="auto"/>
        <w:bottom w:val="none" w:sz="0" w:space="0" w:color="auto"/>
        <w:right w:val="none" w:sz="0" w:space="0" w:color="auto"/>
      </w:divBdr>
    </w:div>
    <w:div w:id="1377045218">
      <w:bodyDiv w:val="1"/>
      <w:marLeft w:val="0"/>
      <w:marRight w:val="0"/>
      <w:marTop w:val="0"/>
      <w:marBottom w:val="0"/>
      <w:divBdr>
        <w:top w:val="none" w:sz="0" w:space="0" w:color="auto"/>
        <w:left w:val="none" w:sz="0" w:space="0" w:color="auto"/>
        <w:bottom w:val="none" w:sz="0" w:space="0" w:color="auto"/>
        <w:right w:val="none" w:sz="0" w:space="0" w:color="auto"/>
      </w:divBdr>
    </w:div>
    <w:div w:id="18488615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2C8E-3077-4A5F-8B05-AB465F09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19</Pages>
  <Words>1528</Words>
  <Characters>8714</Characters>
  <Application>Microsoft Office Word</Application>
  <DocSecurity>0</DocSecurity>
  <Lines>72</Lines>
  <Paragraphs>20</Paragraphs>
  <ScaleCrop>false</ScaleCrop>
  <Company>cy</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4</cp:revision>
  <cp:lastPrinted>2021-08-16T01:04:00Z</cp:lastPrinted>
  <dcterms:created xsi:type="dcterms:W3CDTF">2021-09-08T04:07:00Z</dcterms:created>
  <dcterms:modified xsi:type="dcterms:W3CDTF">2021-09-08T06:11:00Z</dcterms:modified>
</cp:coreProperties>
</file>