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Default="00255E08" w:rsidP="00416460">
      <w:pPr>
        <w:pStyle w:val="a7"/>
        <w:kinsoku w:val="0"/>
        <w:spacing w:before="0"/>
        <w:ind w:leftChars="700" w:left="2381" w:firstLine="0"/>
        <w:rPr>
          <w:bCs/>
          <w:snapToGrid/>
          <w:spacing w:val="200"/>
          <w:kern w:val="0"/>
          <w:sz w:val="40"/>
        </w:rPr>
      </w:pPr>
      <w:r>
        <w:rPr>
          <w:rFonts w:hint="eastAsia"/>
          <w:bCs/>
          <w:snapToGrid/>
          <w:spacing w:val="200"/>
          <w:kern w:val="0"/>
          <w:sz w:val="40"/>
        </w:rPr>
        <w:t>調查報告</w:t>
      </w:r>
    </w:p>
    <w:p w:rsidR="00255E08" w:rsidRDefault="00255E08">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812685">
        <w:rPr>
          <w:rFonts w:hint="eastAsia"/>
        </w:rPr>
        <w:t>台灣電力股份有限公司</w:t>
      </w:r>
      <w:r w:rsidR="00501392">
        <w:rPr>
          <w:rFonts w:hint="eastAsia"/>
        </w:rPr>
        <w:t>為綜合電業，</w:t>
      </w:r>
      <w:r w:rsidR="00A3402A">
        <w:rPr>
          <w:rFonts w:hint="eastAsia"/>
        </w:rPr>
        <w:t>目前身處獨占市場</w:t>
      </w:r>
      <w:r w:rsidR="00501392">
        <w:rPr>
          <w:rFonts w:hint="eastAsia"/>
        </w:rPr>
        <w:t>。該公司計算</w:t>
      </w:r>
      <w:r w:rsidR="00812685">
        <w:rPr>
          <w:rFonts w:hint="eastAsia"/>
        </w:rPr>
        <w:t>成本方式，能否</w:t>
      </w:r>
      <w:r w:rsidR="00501392">
        <w:rPr>
          <w:rFonts w:hint="eastAsia"/>
        </w:rPr>
        <w:t>適當</w:t>
      </w:r>
      <w:r w:rsidR="00A3402A">
        <w:rPr>
          <w:rFonts w:hint="eastAsia"/>
        </w:rPr>
        <w:t>反映</w:t>
      </w:r>
      <w:r w:rsidR="00812685">
        <w:rPr>
          <w:rFonts w:hint="eastAsia"/>
        </w:rPr>
        <w:t>該公司</w:t>
      </w:r>
      <w:r w:rsidR="00501392">
        <w:rPr>
          <w:rFonts w:hint="eastAsia"/>
        </w:rPr>
        <w:t>提供</w:t>
      </w:r>
      <w:r w:rsidR="00812685">
        <w:rPr>
          <w:rFonts w:hint="eastAsia"/>
        </w:rPr>
        <w:t>輔助服務</w:t>
      </w:r>
      <w:r w:rsidR="00A3402A">
        <w:rPr>
          <w:rFonts w:hint="eastAsia"/>
        </w:rPr>
        <w:t>作業</w:t>
      </w:r>
      <w:r w:rsidR="00501392">
        <w:rPr>
          <w:rFonts w:hint="eastAsia"/>
        </w:rPr>
        <w:t>之影響</w:t>
      </w:r>
      <w:r w:rsidR="00812685">
        <w:rPr>
          <w:rFonts w:hint="eastAsia"/>
        </w:rPr>
        <w:t>？實務與理論是否有落差？</w:t>
      </w:r>
      <w:r w:rsidR="00501392">
        <w:rPr>
          <w:rFonts w:hint="eastAsia"/>
        </w:rPr>
        <w:t>計算</w:t>
      </w:r>
      <w:r w:rsidR="00A3402A">
        <w:rPr>
          <w:rFonts w:hint="eastAsia"/>
        </w:rPr>
        <w:t>均化發電成本之</w:t>
      </w:r>
      <w:r w:rsidR="00501392">
        <w:rPr>
          <w:rFonts w:hint="eastAsia"/>
        </w:rPr>
        <w:t>方式</w:t>
      </w:r>
      <w:r w:rsidR="00A3402A">
        <w:rPr>
          <w:rFonts w:hint="eastAsia"/>
        </w:rPr>
        <w:t>是否妥當？</w:t>
      </w:r>
      <w:r w:rsidR="00812685">
        <w:rPr>
          <w:rFonts w:hint="eastAsia"/>
        </w:rPr>
        <w:t>均有深入瞭解之必要。</w:t>
      </w:r>
    </w:p>
    <w:p w:rsidR="00255E08" w:rsidRPr="0040128A" w:rsidRDefault="00255E08">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40128A">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16460" w:rsidRPr="00FB3497" w:rsidRDefault="00416460" w:rsidP="00416460">
      <w:pPr>
        <w:pStyle w:val="21"/>
        <w:ind w:leftChars="194" w:left="660" w:firstLine="680"/>
      </w:pPr>
      <w:bookmarkStart w:id="45" w:name="_Toc524895648"/>
      <w:bookmarkStart w:id="46" w:name="_Toc524896194"/>
      <w:bookmarkStart w:id="47" w:name="_Toc524896224"/>
      <w:bookmarkStart w:id="48" w:name="_Toc524902734"/>
      <w:bookmarkStart w:id="49" w:name="_Toc525066148"/>
      <w:bookmarkStart w:id="50" w:name="_Toc525070839"/>
      <w:bookmarkStart w:id="51" w:name="_Toc525938379"/>
      <w:bookmarkStart w:id="52" w:name="_Toc525939227"/>
      <w:bookmarkStart w:id="53" w:name="_Toc525939732"/>
      <w:bookmarkStart w:id="54" w:name="_Toc529218272"/>
      <w:r>
        <w:rPr>
          <w:rFonts w:hint="eastAsia"/>
        </w:rPr>
        <w:t>本案係自動調查之案件，經函請</w:t>
      </w:r>
      <w:r w:rsidRPr="00FB3497">
        <w:rPr>
          <w:rFonts w:hint="eastAsia"/>
        </w:rPr>
        <w:t>台灣電力股份有限公司（下稱台電公司）</w:t>
      </w:r>
      <w:r w:rsidR="00FD3C2B">
        <w:rPr>
          <w:rFonts w:hint="eastAsia"/>
        </w:rPr>
        <w:t>查復</w:t>
      </w:r>
      <w:r w:rsidRPr="00FB3497">
        <w:rPr>
          <w:rFonts w:hint="eastAsia"/>
        </w:rPr>
        <w:t>說明，並約</w:t>
      </w:r>
      <w:proofErr w:type="gramStart"/>
      <w:r w:rsidRPr="00FB3497">
        <w:rPr>
          <w:rFonts w:hint="eastAsia"/>
        </w:rPr>
        <w:t>詢</w:t>
      </w:r>
      <w:proofErr w:type="gramEnd"/>
      <w:r w:rsidRPr="00FB3497">
        <w:rPr>
          <w:rFonts w:hint="eastAsia"/>
        </w:rPr>
        <w:t>該公司相關業務主管人員及赴該公司暨其第二核能發電廠（下稱核二廠）北部展示館履</w:t>
      </w:r>
      <w:proofErr w:type="gramStart"/>
      <w:r w:rsidRPr="00FB3497">
        <w:rPr>
          <w:rFonts w:hint="eastAsia"/>
        </w:rPr>
        <w:t>勘</w:t>
      </w:r>
      <w:proofErr w:type="gramEnd"/>
      <w:r w:rsidRPr="00FB3497">
        <w:rPr>
          <w:rFonts w:hint="eastAsia"/>
        </w:rPr>
        <w:t>後，業已</w:t>
      </w:r>
      <w:proofErr w:type="gramStart"/>
      <w:r w:rsidRPr="00FB3497">
        <w:rPr>
          <w:rFonts w:hint="eastAsia"/>
        </w:rPr>
        <w:t>調查竣事</w:t>
      </w:r>
      <w:proofErr w:type="gramEnd"/>
      <w:r w:rsidRPr="00FB3497">
        <w:rPr>
          <w:rFonts w:hint="eastAsia"/>
        </w:rPr>
        <w:t>，茲將調查意見</w:t>
      </w:r>
      <w:proofErr w:type="gramStart"/>
      <w:r w:rsidRPr="00FB3497">
        <w:rPr>
          <w:rFonts w:hint="eastAsia"/>
        </w:rPr>
        <w:t>臚列如</w:t>
      </w:r>
      <w:proofErr w:type="gramEnd"/>
      <w:r w:rsidRPr="00FB3497">
        <w:rPr>
          <w:rFonts w:hint="eastAsia"/>
        </w:rPr>
        <w:t>後：</w:t>
      </w:r>
    </w:p>
    <w:p w:rsidR="00416460" w:rsidRPr="004A30CD" w:rsidRDefault="00416460" w:rsidP="001872B2">
      <w:pPr>
        <w:pStyle w:val="2"/>
        <w:kinsoku/>
        <w:ind w:left="1043"/>
        <w:rPr>
          <w:b/>
        </w:rPr>
      </w:pPr>
      <w:r w:rsidRPr="004A30CD">
        <w:rPr>
          <w:rFonts w:hint="eastAsia"/>
          <w:b/>
        </w:rPr>
        <w:t>台電公司面對「</w:t>
      </w:r>
      <w:r>
        <w:rPr>
          <w:rFonts w:hint="eastAsia"/>
          <w:b/>
        </w:rPr>
        <w:t>核能發電</w:t>
      </w:r>
      <w:r w:rsidRPr="004A30CD">
        <w:rPr>
          <w:rFonts w:hint="eastAsia"/>
          <w:b/>
        </w:rPr>
        <w:t>輔助服務成本</w:t>
      </w:r>
      <w:r>
        <w:rPr>
          <w:rFonts w:hint="eastAsia"/>
          <w:b/>
        </w:rPr>
        <w:t>不實</w:t>
      </w:r>
      <w:r w:rsidRPr="004A30CD">
        <w:rPr>
          <w:rFonts w:hint="eastAsia"/>
          <w:b/>
        </w:rPr>
        <w:t>」之質疑，溝通能力不足，僅以</w:t>
      </w:r>
      <w:r>
        <w:rPr>
          <w:rFonts w:hint="eastAsia"/>
          <w:b/>
        </w:rPr>
        <w:t>「</w:t>
      </w:r>
      <w:r w:rsidRPr="004A30CD">
        <w:rPr>
          <w:rFonts w:hint="eastAsia"/>
          <w:b/>
        </w:rPr>
        <w:t>將於電業自由化後會考慮</w:t>
      </w:r>
      <w:r>
        <w:rPr>
          <w:rFonts w:hint="eastAsia"/>
          <w:b/>
        </w:rPr>
        <w:t>」</w:t>
      </w:r>
      <w:r w:rsidRPr="004A30CD">
        <w:rPr>
          <w:rFonts w:hint="eastAsia"/>
          <w:b/>
        </w:rPr>
        <w:t>加以回應，既未</w:t>
      </w:r>
      <w:proofErr w:type="gramStart"/>
      <w:r w:rsidRPr="004A30CD">
        <w:rPr>
          <w:rFonts w:hint="eastAsia"/>
          <w:b/>
        </w:rPr>
        <w:t>釐</w:t>
      </w:r>
      <w:proofErr w:type="gramEnd"/>
      <w:r w:rsidRPr="004A30CD">
        <w:rPr>
          <w:rFonts w:hint="eastAsia"/>
          <w:b/>
        </w:rPr>
        <w:t>清</w:t>
      </w:r>
      <w:r w:rsidR="009A5253">
        <w:rPr>
          <w:rFonts w:hint="eastAsia"/>
          <w:b/>
        </w:rPr>
        <w:t>核能發電之成本與總發電成本的</w:t>
      </w:r>
      <w:r w:rsidR="00E869A0">
        <w:rPr>
          <w:rFonts w:hint="eastAsia"/>
          <w:b/>
        </w:rPr>
        <w:t>區別</w:t>
      </w:r>
      <w:r w:rsidR="009A5253">
        <w:rPr>
          <w:rFonts w:hint="eastAsia"/>
          <w:b/>
        </w:rPr>
        <w:t>，</w:t>
      </w:r>
      <w:r w:rsidR="001872B2">
        <w:rPr>
          <w:rFonts w:hint="eastAsia"/>
          <w:b/>
        </w:rPr>
        <w:t>亦未提出</w:t>
      </w:r>
      <w:r w:rsidRPr="004A30CD">
        <w:rPr>
          <w:rFonts w:hint="eastAsia"/>
          <w:b/>
        </w:rPr>
        <w:t>輔助服務成</w:t>
      </w:r>
      <w:r>
        <w:rPr>
          <w:rFonts w:hint="eastAsia"/>
          <w:b/>
        </w:rPr>
        <w:t>本</w:t>
      </w:r>
      <w:r w:rsidRPr="004A30CD">
        <w:rPr>
          <w:rFonts w:hint="eastAsia"/>
          <w:b/>
        </w:rPr>
        <w:t>占</w:t>
      </w:r>
      <w:r>
        <w:rPr>
          <w:rFonts w:hint="eastAsia"/>
          <w:b/>
        </w:rPr>
        <w:t>總發電成本之</w:t>
      </w:r>
      <w:r w:rsidRPr="004A30CD">
        <w:rPr>
          <w:rFonts w:hint="eastAsia"/>
          <w:b/>
        </w:rPr>
        <w:t>比</w:t>
      </w:r>
      <w:r>
        <w:rPr>
          <w:rFonts w:hint="eastAsia"/>
          <w:b/>
        </w:rPr>
        <w:t>例</w:t>
      </w:r>
      <w:r w:rsidR="001872B2">
        <w:rPr>
          <w:rFonts w:hint="eastAsia"/>
          <w:b/>
        </w:rPr>
        <w:t>，</w:t>
      </w:r>
      <w:r>
        <w:rPr>
          <w:rFonts w:hint="eastAsia"/>
          <w:b/>
        </w:rPr>
        <w:t>說明影響</w:t>
      </w:r>
      <w:r w:rsidR="001872B2">
        <w:rPr>
          <w:rFonts w:hint="eastAsia"/>
          <w:b/>
        </w:rPr>
        <w:t>之</w:t>
      </w:r>
      <w:r>
        <w:rPr>
          <w:rFonts w:hint="eastAsia"/>
          <w:b/>
        </w:rPr>
        <w:t>幅度</w:t>
      </w:r>
      <w:r w:rsidRPr="004A30CD">
        <w:rPr>
          <w:rFonts w:hint="eastAsia"/>
          <w:b/>
        </w:rPr>
        <w:t>，</w:t>
      </w:r>
      <w:r>
        <w:rPr>
          <w:rFonts w:hint="eastAsia"/>
          <w:b/>
        </w:rPr>
        <w:t>更</w:t>
      </w:r>
      <w:r w:rsidRPr="004A30CD">
        <w:rPr>
          <w:rFonts w:hint="eastAsia"/>
          <w:b/>
        </w:rPr>
        <w:t>未</w:t>
      </w:r>
      <w:r w:rsidR="001872B2">
        <w:rPr>
          <w:rFonts w:hint="eastAsia"/>
          <w:b/>
        </w:rPr>
        <w:t>敘</w:t>
      </w:r>
      <w:r>
        <w:rPr>
          <w:rFonts w:hint="eastAsia"/>
          <w:b/>
        </w:rPr>
        <w:t>明台電公司現階段所處之</w:t>
      </w:r>
      <w:r w:rsidRPr="004A30CD">
        <w:rPr>
          <w:rFonts w:hint="eastAsia"/>
          <w:b/>
        </w:rPr>
        <w:t>市場型態</w:t>
      </w:r>
      <w:r>
        <w:rPr>
          <w:rFonts w:hint="eastAsia"/>
          <w:b/>
        </w:rPr>
        <w:t>屬獨占，非競爭</w:t>
      </w:r>
      <w:r w:rsidR="009A5253">
        <w:rPr>
          <w:rFonts w:hint="eastAsia"/>
          <w:b/>
        </w:rPr>
        <w:t>型</w:t>
      </w:r>
      <w:r>
        <w:rPr>
          <w:rFonts w:hint="eastAsia"/>
          <w:b/>
        </w:rPr>
        <w:t>，</w:t>
      </w:r>
      <w:r w:rsidR="001872B2">
        <w:rPr>
          <w:rFonts w:hint="eastAsia"/>
          <w:b/>
        </w:rPr>
        <w:t>並</w:t>
      </w:r>
      <w:r w:rsidRPr="001872B2">
        <w:rPr>
          <w:rFonts w:hint="eastAsia"/>
          <w:b/>
        </w:rPr>
        <w:t>無多個買方及多個賣方</w:t>
      </w:r>
      <w:r w:rsidR="001872B2" w:rsidRPr="001872B2">
        <w:rPr>
          <w:rFonts w:hint="eastAsia"/>
          <w:b/>
        </w:rPr>
        <w:t>，不可能</w:t>
      </w:r>
      <w:r w:rsidR="009A5253" w:rsidRPr="001872B2">
        <w:rPr>
          <w:rFonts w:hint="eastAsia"/>
          <w:b/>
        </w:rPr>
        <w:t>出現客觀</w:t>
      </w:r>
      <w:r w:rsidRPr="001872B2">
        <w:rPr>
          <w:rFonts w:hint="eastAsia"/>
          <w:b/>
        </w:rPr>
        <w:t>價格發現機制</w:t>
      </w:r>
      <w:r>
        <w:rPr>
          <w:rFonts w:hint="eastAsia"/>
          <w:b/>
        </w:rPr>
        <w:t>，</w:t>
      </w:r>
      <w:r w:rsidR="001872B2" w:rsidRPr="00AC693D">
        <w:rPr>
          <w:rFonts w:hint="eastAsia"/>
          <w:b/>
        </w:rPr>
        <w:t>亦未區分「成本」與「售價」</w:t>
      </w:r>
      <w:r w:rsidR="00C31064" w:rsidRPr="00AC693D">
        <w:rPr>
          <w:rFonts w:hint="eastAsia"/>
          <w:b/>
        </w:rPr>
        <w:t>之角色</w:t>
      </w:r>
      <w:r w:rsidR="00C31064">
        <w:rPr>
          <w:rFonts w:hint="eastAsia"/>
          <w:b/>
        </w:rPr>
        <w:t>，</w:t>
      </w:r>
      <w:r w:rsidRPr="004A30CD">
        <w:rPr>
          <w:rFonts w:hint="eastAsia"/>
          <w:b/>
        </w:rPr>
        <w:t>致</w:t>
      </w:r>
      <w:r>
        <w:rPr>
          <w:rFonts w:hint="eastAsia"/>
          <w:b/>
        </w:rPr>
        <w:t>台電</w:t>
      </w:r>
      <w:r w:rsidR="009A5253">
        <w:rPr>
          <w:rFonts w:hint="eastAsia"/>
          <w:b/>
        </w:rPr>
        <w:t>公司核電</w:t>
      </w:r>
      <w:r w:rsidRPr="004A30CD">
        <w:rPr>
          <w:rFonts w:hint="eastAsia"/>
          <w:b/>
        </w:rPr>
        <w:t>「輔助服務</w:t>
      </w:r>
      <w:r w:rsidR="001872B2">
        <w:rPr>
          <w:rFonts w:hint="eastAsia"/>
          <w:b/>
        </w:rPr>
        <w:t>『</w:t>
      </w:r>
      <w:r w:rsidR="001872B2" w:rsidRPr="004A30CD">
        <w:rPr>
          <w:rFonts w:hint="eastAsia"/>
          <w:b/>
        </w:rPr>
        <w:t>成本</w:t>
      </w:r>
      <w:r w:rsidR="001872B2">
        <w:rPr>
          <w:rFonts w:hint="eastAsia"/>
          <w:b/>
        </w:rPr>
        <w:t>』</w:t>
      </w:r>
      <w:r>
        <w:rPr>
          <w:rFonts w:hint="eastAsia"/>
          <w:b/>
        </w:rPr>
        <w:t>不實</w:t>
      </w:r>
      <w:r w:rsidRPr="004A30CD">
        <w:rPr>
          <w:rFonts w:hint="eastAsia"/>
          <w:b/>
        </w:rPr>
        <w:t>」之疑慮遲</w:t>
      </w:r>
      <w:r>
        <w:rPr>
          <w:rFonts w:hint="eastAsia"/>
          <w:b/>
        </w:rPr>
        <w:t>未</w:t>
      </w:r>
      <w:proofErr w:type="gramStart"/>
      <w:r w:rsidRPr="004A30CD">
        <w:rPr>
          <w:rFonts w:hint="eastAsia"/>
          <w:b/>
        </w:rPr>
        <w:t>釐</w:t>
      </w:r>
      <w:proofErr w:type="gramEnd"/>
      <w:r w:rsidRPr="004A30CD">
        <w:rPr>
          <w:rFonts w:hint="eastAsia"/>
          <w:b/>
        </w:rPr>
        <w:t>清，</w:t>
      </w:r>
      <w:r w:rsidR="007708EC">
        <w:rPr>
          <w:rFonts w:hint="eastAsia"/>
          <w:b/>
        </w:rPr>
        <w:t>嚴重影響經濟部及台電公司有關</w:t>
      </w:r>
      <w:r>
        <w:rPr>
          <w:rFonts w:hint="eastAsia"/>
          <w:b/>
        </w:rPr>
        <w:t>核能成本資訊之公信力，</w:t>
      </w:r>
      <w:r w:rsidR="009A5253">
        <w:rPr>
          <w:rFonts w:hint="eastAsia"/>
          <w:b/>
        </w:rPr>
        <w:t>核</w:t>
      </w:r>
      <w:r>
        <w:rPr>
          <w:rFonts w:hint="eastAsia"/>
          <w:b/>
        </w:rPr>
        <w:t>有不當</w:t>
      </w:r>
      <w:r w:rsidR="007708EC">
        <w:rPr>
          <w:rFonts w:hint="eastAsia"/>
          <w:b/>
        </w:rPr>
        <w:t>：</w:t>
      </w:r>
    </w:p>
    <w:p w:rsidR="00416460" w:rsidRDefault="00416460" w:rsidP="00416460">
      <w:pPr>
        <w:pStyle w:val="3"/>
      </w:pPr>
      <w:r>
        <w:rPr>
          <w:rFonts w:hint="eastAsia"/>
        </w:rPr>
        <w:t>按「市場」，係指生產某特定產品的廠商(供給者)及消費者(需求者)的集合，雙方共同</w:t>
      </w:r>
      <w:r w:rsidR="00E869A0">
        <w:rPr>
          <w:rFonts w:hint="eastAsia"/>
        </w:rPr>
        <w:t>藉</w:t>
      </w:r>
      <w:r>
        <w:rPr>
          <w:rFonts w:hint="eastAsia"/>
        </w:rPr>
        <w:t>價格而決定該產品之供需數量。市場得按競爭程度之強弱而區分為完全競爭市場、不完全競爭市場，以及獨占市場；其中不完全競爭市場又可進一步再區分為獨占性競爭市場與寡占市場。在完全競爭市場，買方及賣方廠商家數甚多，均可自由進出市場，個別廠商</w:t>
      </w:r>
      <w:r>
        <w:rPr>
          <w:rFonts w:hint="eastAsia"/>
        </w:rPr>
        <w:lastRenderedPageBreak/>
        <w:t>完全沒有影響價格的能力，只能接受由市場所決定之價格，成為價格的接受者。不願接受該價格的廠商，在長期，可選擇退出市場。在獨占市場，</w:t>
      </w:r>
      <w:r w:rsidR="00E869A0">
        <w:rPr>
          <w:rFonts w:hint="eastAsia"/>
        </w:rPr>
        <w:t>市場上只有一家生產者，該廠商代表整個產業，獨占市場之形成，常是</w:t>
      </w:r>
      <w:r>
        <w:rPr>
          <w:rFonts w:hint="eastAsia"/>
        </w:rPr>
        <w:t>存有進入障礙之故。</w:t>
      </w:r>
      <w:r w:rsidRPr="00204C7A">
        <w:rPr>
          <w:vertAlign w:val="superscript"/>
        </w:rPr>
        <w:footnoteReference w:id="1"/>
      </w:r>
    </w:p>
    <w:p w:rsidR="00416460" w:rsidRPr="00FD3C2B" w:rsidRDefault="00416460" w:rsidP="00C14203">
      <w:pPr>
        <w:pStyle w:val="3"/>
        <w:kinsoku/>
        <w:ind w:left="1394"/>
        <w:rPr>
          <w:spacing w:val="-6"/>
        </w:rPr>
      </w:pPr>
      <w:r w:rsidRPr="00FD3C2B">
        <w:rPr>
          <w:rFonts w:hint="eastAsia"/>
          <w:spacing w:val="-6"/>
        </w:rPr>
        <w:t>次按輔助服務（a</w:t>
      </w:r>
      <w:r w:rsidRPr="00FD3C2B">
        <w:rPr>
          <w:spacing w:val="-6"/>
        </w:rPr>
        <w:t>ncillary services</w:t>
      </w:r>
      <w:r w:rsidRPr="00FD3C2B">
        <w:rPr>
          <w:rFonts w:hint="eastAsia"/>
          <w:spacing w:val="-6"/>
        </w:rPr>
        <w:t>）</w:t>
      </w:r>
      <w:r w:rsidRPr="00FD3C2B">
        <w:rPr>
          <w:spacing w:val="-6"/>
          <w:vertAlign w:val="superscript"/>
        </w:rPr>
        <w:footnoteReference w:id="2"/>
      </w:r>
      <w:r w:rsidR="00E869A0" w:rsidRPr="00FD3C2B">
        <w:rPr>
          <w:rFonts w:hint="eastAsia"/>
          <w:spacing w:val="-6"/>
        </w:rPr>
        <w:t>，</w:t>
      </w:r>
      <w:r w:rsidRPr="00FD3C2B">
        <w:rPr>
          <w:spacing w:val="-6"/>
        </w:rPr>
        <w:t>係</w:t>
      </w:r>
      <w:r w:rsidR="00E869A0" w:rsidRPr="00FD3C2B">
        <w:rPr>
          <w:rFonts w:hint="eastAsia"/>
          <w:spacing w:val="-6"/>
        </w:rPr>
        <w:t>在發電時提供，包括</w:t>
      </w:r>
      <w:r w:rsidR="00E869A0" w:rsidRPr="00FD3C2B">
        <w:rPr>
          <w:spacing w:val="-6"/>
        </w:rPr>
        <w:t>負載追隨</w:t>
      </w:r>
      <w:r w:rsidR="00E869A0" w:rsidRPr="00FD3C2B">
        <w:rPr>
          <w:rFonts w:hint="eastAsia"/>
          <w:spacing w:val="-6"/>
        </w:rPr>
        <w:t>（</w:t>
      </w:r>
      <w:r w:rsidR="00E869A0" w:rsidRPr="00FD3C2B">
        <w:rPr>
          <w:spacing w:val="-6"/>
        </w:rPr>
        <w:t>load following</w:t>
      </w:r>
      <w:r w:rsidR="00E869A0" w:rsidRPr="00FD3C2B">
        <w:rPr>
          <w:rFonts w:hint="eastAsia"/>
          <w:spacing w:val="-6"/>
        </w:rPr>
        <w:t>）、電力及電壓之隨時調整（</w:t>
      </w:r>
      <w:r w:rsidR="00E869A0" w:rsidRPr="00FD3C2B">
        <w:rPr>
          <w:spacing w:val="-6"/>
        </w:rPr>
        <w:t>reactive power-voltage regulation</w:t>
      </w:r>
      <w:r w:rsidR="00E869A0" w:rsidRPr="00FD3C2B">
        <w:rPr>
          <w:rFonts w:hint="eastAsia"/>
          <w:spacing w:val="-6"/>
        </w:rPr>
        <w:t>）、系統控制（</w:t>
      </w:r>
      <w:r w:rsidR="00E869A0" w:rsidRPr="00FD3C2B">
        <w:rPr>
          <w:spacing w:val="-6"/>
        </w:rPr>
        <w:t>system control</w:t>
      </w:r>
      <w:r w:rsidR="00E869A0" w:rsidRPr="00FD3C2B">
        <w:rPr>
          <w:rFonts w:hint="eastAsia"/>
          <w:spacing w:val="-6"/>
        </w:rPr>
        <w:t>），以及系統保護（</w:t>
      </w:r>
      <w:r w:rsidR="00E869A0" w:rsidRPr="00FD3C2B">
        <w:rPr>
          <w:spacing w:val="-6"/>
        </w:rPr>
        <w:t>system protective services</w:t>
      </w:r>
      <w:r w:rsidR="00E869A0" w:rsidRPr="00FD3C2B">
        <w:rPr>
          <w:rFonts w:hint="eastAsia"/>
          <w:spacing w:val="-6"/>
        </w:rPr>
        <w:t>）、損失補償（</w:t>
      </w:r>
      <w:r w:rsidR="00E869A0" w:rsidRPr="00FD3C2B">
        <w:rPr>
          <w:spacing w:val="-6"/>
        </w:rPr>
        <w:t>loss compensation service</w:t>
      </w:r>
      <w:r w:rsidR="00E869A0" w:rsidRPr="00FD3C2B">
        <w:rPr>
          <w:rFonts w:hint="eastAsia"/>
          <w:spacing w:val="-6"/>
        </w:rPr>
        <w:t>）、負載調度（</w:t>
      </w:r>
      <w:r w:rsidR="00E869A0" w:rsidRPr="00FD3C2B">
        <w:rPr>
          <w:spacing w:val="-6"/>
        </w:rPr>
        <w:t>load dispatch</w:t>
      </w:r>
      <w:r w:rsidR="00E869A0" w:rsidRPr="00FD3C2B">
        <w:rPr>
          <w:rFonts w:hint="eastAsia"/>
          <w:spacing w:val="-6"/>
        </w:rPr>
        <w:t xml:space="preserve"> </w:t>
      </w:r>
      <w:r w:rsidR="00E869A0" w:rsidRPr="00FD3C2B">
        <w:rPr>
          <w:spacing w:val="-6"/>
        </w:rPr>
        <w:t>services</w:t>
      </w:r>
      <w:r w:rsidR="00E869A0" w:rsidRPr="00FD3C2B">
        <w:rPr>
          <w:rFonts w:hint="eastAsia"/>
          <w:spacing w:val="-6"/>
        </w:rPr>
        <w:t>）及電能不平衡（</w:t>
      </w:r>
      <w:r w:rsidR="00E869A0" w:rsidRPr="00FD3C2B">
        <w:rPr>
          <w:spacing w:val="-6"/>
        </w:rPr>
        <w:t>energy imbalance services</w:t>
      </w:r>
      <w:r w:rsidR="00E869A0" w:rsidRPr="00FD3C2B">
        <w:rPr>
          <w:rFonts w:hint="eastAsia"/>
          <w:spacing w:val="-6"/>
        </w:rPr>
        <w:t>）等服務，目的在</w:t>
      </w:r>
      <w:r w:rsidRPr="00FD3C2B">
        <w:rPr>
          <w:rFonts w:hint="eastAsia"/>
          <w:spacing w:val="-6"/>
        </w:rPr>
        <w:t>維持輸電系統（</w:t>
      </w:r>
      <w:r w:rsidRPr="00FD3C2B">
        <w:rPr>
          <w:spacing w:val="-6"/>
        </w:rPr>
        <w:t>transmission system</w:t>
      </w:r>
      <w:r w:rsidRPr="00FD3C2B">
        <w:rPr>
          <w:rFonts w:hint="eastAsia"/>
          <w:spacing w:val="-6"/>
        </w:rPr>
        <w:t>）之</w:t>
      </w:r>
      <w:r w:rsidRPr="00FD3C2B">
        <w:rPr>
          <w:spacing w:val="-6"/>
        </w:rPr>
        <w:t>可靠</w:t>
      </w:r>
      <w:r w:rsidR="00AC3362" w:rsidRPr="00FD3C2B">
        <w:rPr>
          <w:rFonts w:hint="eastAsia"/>
          <w:spacing w:val="-6"/>
        </w:rPr>
        <w:t>。美國</w:t>
      </w:r>
      <w:r w:rsidR="00E869A0" w:rsidRPr="00FD3C2B">
        <w:rPr>
          <w:rFonts w:hint="eastAsia"/>
          <w:spacing w:val="-6"/>
        </w:rPr>
        <w:t>MISO</w:t>
      </w:r>
      <w:r w:rsidR="00AC693D" w:rsidRPr="00FD3C2B">
        <w:rPr>
          <w:rFonts w:hint="eastAsia"/>
          <w:spacing w:val="-6"/>
        </w:rPr>
        <w:t>（Midwest ISO，Independent System Operator）</w:t>
      </w:r>
      <w:r w:rsidR="00E869A0" w:rsidRPr="00FD3C2B">
        <w:rPr>
          <w:rFonts w:hint="eastAsia"/>
          <w:spacing w:val="-6"/>
        </w:rPr>
        <w:t>又把</w:t>
      </w:r>
      <w:r w:rsidR="00E869A0" w:rsidRPr="00FD3C2B">
        <w:rPr>
          <w:spacing w:val="-6"/>
        </w:rPr>
        <w:t>輔助服務又分為三類：頻率備轉容量(</w:t>
      </w:r>
      <w:r w:rsidR="00E869A0" w:rsidRPr="00FD3C2B">
        <w:rPr>
          <w:rFonts w:hint="eastAsia"/>
          <w:spacing w:val="-6"/>
        </w:rPr>
        <w:t>r</w:t>
      </w:r>
      <w:r w:rsidR="00E869A0" w:rsidRPr="00FD3C2B">
        <w:rPr>
          <w:spacing w:val="-6"/>
        </w:rPr>
        <w:t xml:space="preserve">egulating </w:t>
      </w:r>
      <w:r w:rsidR="00E869A0" w:rsidRPr="00FD3C2B">
        <w:rPr>
          <w:rFonts w:hint="eastAsia"/>
          <w:spacing w:val="-6"/>
        </w:rPr>
        <w:t>r</w:t>
      </w:r>
      <w:r w:rsidR="00E869A0" w:rsidRPr="00FD3C2B">
        <w:rPr>
          <w:spacing w:val="-6"/>
        </w:rPr>
        <w:t>eserve)、即時備轉容量(</w:t>
      </w:r>
      <w:r w:rsidR="00E869A0" w:rsidRPr="00FD3C2B">
        <w:rPr>
          <w:rFonts w:hint="eastAsia"/>
          <w:spacing w:val="-6"/>
        </w:rPr>
        <w:t>s</w:t>
      </w:r>
      <w:r w:rsidR="00E869A0" w:rsidRPr="00FD3C2B">
        <w:rPr>
          <w:spacing w:val="-6"/>
        </w:rPr>
        <w:t xml:space="preserve">pinning </w:t>
      </w:r>
      <w:r w:rsidR="00E869A0" w:rsidRPr="00FD3C2B">
        <w:rPr>
          <w:rFonts w:hint="eastAsia"/>
          <w:spacing w:val="-6"/>
        </w:rPr>
        <w:t>r</w:t>
      </w:r>
      <w:r w:rsidR="00E869A0" w:rsidRPr="00FD3C2B">
        <w:rPr>
          <w:spacing w:val="-6"/>
        </w:rPr>
        <w:t>eserve)、補充備轉容量(</w:t>
      </w:r>
      <w:r w:rsidR="00E869A0" w:rsidRPr="00FD3C2B">
        <w:rPr>
          <w:rFonts w:hint="eastAsia"/>
          <w:spacing w:val="-6"/>
        </w:rPr>
        <w:t>s</w:t>
      </w:r>
      <w:r w:rsidR="00E869A0" w:rsidRPr="00FD3C2B">
        <w:rPr>
          <w:spacing w:val="-6"/>
        </w:rPr>
        <w:t xml:space="preserve">upplemental </w:t>
      </w:r>
      <w:r w:rsidR="00E869A0" w:rsidRPr="00FD3C2B">
        <w:rPr>
          <w:rFonts w:hint="eastAsia"/>
          <w:spacing w:val="-6"/>
        </w:rPr>
        <w:t>r</w:t>
      </w:r>
      <w:r w:rsidR="00E869A0" w:rsidRPr="00FD3C2B">
        <w:rPr>
          <w:spacing w:val="-6"/>
        </w:rPr>
        <w:t>eserve)</w:t>
      </w:r>
      <w:r w:rsidR="00E869A0" w:rsidRPr="00FD3C2B">
        <w:rPr>
          <w:rFonts w:hint="eastAsia"/>
          <w:spacing w:val="-6"/>
        </w:rPr>
        <w:t>。</w:t>
      </w:r>
    </w:p>
    <w:p w:rsidR="00416460" w:rsidRDefault="00416460" w:rsidP="00416460">
      <w:pPr>
        <w:pStyle w:val="3"/>
      </w:pPr>
      <w:r>
        <w:rPr>
          <w:rFonts w:hint="eastAsia"/>
        </w:rPr>
        <w:t>台電公司表示，在國外電業已自由化的國家，如美國，其電力市場之設計，係基於所交易之</w:t>
      </w:r>
      <w:proofErr w:type="gramStart"/>
      <w:r>
        <w:rPr>
          <w:rFonts w:hint="eastAsia"/>
        </w:rPr>
        <w:t>商品而概分</w:t>
      </w:r>
      <w:proofErr w:type="gramEnd"/>
      <w:r>
        <w:rPr>
          <w:rFonts w:hint="eastAsia"/>
        </w:rPr>
        <w:t>，商品既有電力及輔助服務二類</w:t>
      </w:r>
      <w:r w:rsidR="00E869A0">
        <w:rPr>
          <w:rFonts w:hint="eastAsia"/>
        </w:rPr>
        <w:t>，</w:t>
      </w:r>
      <w:r>
        <w:rPr>
          <w:rFonts w:hint="eastAsia"/>
        </w:rPr>
        <w:t>市場即有「能量市場」及「輔助服務市場」二類</w:t>
      </w:r>
      <w:r w:rsidR="00E869A0">
        <w:rPr>
          <w:rFonts w:hint="eastAsia"/>
        </w:rPr>
        <w:t>。</w:t>
      </w:r>
      <w:r>
        <w:rPr>
          <w:rFonts w:hint="eastAsia"/>
        </w:rPr>
        <w:t>在能量市場交易之商品，係與機組輸出之電能(「度」)有關，在輔助服務市場交易之商品，則與機組保留的發電容</w:t>
      </w:r>
      <w:r>
        <w:rPr>
          <w:rFonts w:hint="eastAsia"/>
        </w:rPr>
        <w:lastRenderedPageBreak/>
        <w:t>量(「</w:t>
      </w:r>
      <w:proofErr w:type="gramStart"/>
      <w:r>
        <w:rPr>
          <w:rFonts w:hint="eastAsia"/>
        </w:rPr>
        <w:t>瓩</w:t>
      </w:r>
      <w:proofErr w:type="gramEnd"/>
      <w:r>
        <w:rPr>
          <w:rFonts w:hint="eastAsia"/>
        </w:rPr>
        <w:t>」)有關。在自由市場中，發電業者的決策，可以是令機組滿載發電，全部參與能量市場，獲取電力之售價收入，亦可以是令機組降載，保留部分發電容量，另再參與輔助服務市場，同時自二個市場分別獲取售電及提供輔助服務的收入；甚至可以是令機組全不發電，僅維持可隨時接受調度之狀態，而提供輔助服務並獲取輔助服務收入。售電業</w:t>
      </w:r>
      <w:r w:rsidR="00E869A0">
        <w:rPr>
          <w:rFonts w:hint="eastAsia"/>
        </w:rPr>
        <w:t>者</w:t>
      </w:r>
      <w:r w:rsidR="00AC3362">
        <w:rPr>
          <w:rFonts w:hint="eastAsia"/>
        </w:rPr>
        <w:t>（</w:t>
      </w:r>
      <w:r w:rsidR="00AC3362" w:rsidRPr="00AC3362">
        <w:rPr>
          <w:rFonts w:hAnsi="Times New Roman" w:hint="eastAsia"/>
          <w:bCs w:val="0"/>
          <w:szCs w:val="20"/>
        </w:rPr>
        <w:t>LSE，</w:t>
      </w:r>
      <w:r w:rsidR="00AC3362">
        <w:rPr>
          <w:rFonts w:hAnsi="Times New Roman" w:hint="eastAsia"/>
          <w:bCs w:val="0"/>
          <w:szCs w:val="20"/>
        </w:rPr>
        <w:t>l</w:t>
      </w:r>
      <w:r w:rsidR="00AC3362" w:rsidRPr="00AC3362">
        <w:rPr>
          <w:rFonts w:hAnsi="Times New Roman"/>
          <w:bCs w:val="0"/>
          <w:szCs w:val="20"/>
        </w:rPr>
        <w:t xml:space="preserve">oad </w:t>
      </w:r>
      <w:r w:rsidR="00AC3362">
        <w:rPr>
          <w:rFonts w:hAnsi="Times New Roman" w:hint="eastAsia"/>
          <w:bCs w:val="0"/>
          <w:szCs w:val="20"/>
        </w:rPr>
        <w:t>s</w:t>
      </w:r>
      <w:r w:rsidR="00AC3362" w:rsidRPr="00AC3362">
        <w:rPr>
          <w:rFonts w:hAnsi="Times New Roman"/>
          <w:bCs w:val="0"/>
          <w:szCs w:val="20"/>
        </w:rPr>
        <w:t xml:space="preserve">erving </w:t>
      </w:r>
      <w:r w:rsidR="00AC3362">
        <w:rPr>
          <w:rFonts w:hAnsi="Times New Roman" w:hint="eastAsia"/>
          <w:bCs w:val="0"/>
          <w:szCs w:val="20"/>
        </w:rPr>
        <w:t>e</w:t>
      </w:r>
      <w:r w:rsidR="00AC3362" w:rsidRPr="00AC3362">
        <w:rPr>
          <w:rFonts w:hAnsi="Times New Roman"/>
          <w:bCs w:val="0"/>
          <w:szCs w:val="20"/>
        </w:rPr>
        <w:t>ntity</w:t>
      </w:r>
      <w:r w:rsidR="00AC3362">
        <w:rPr>
          <w:rFonts w:hint="eastAsia"/>
        </w:rPr>
        <w:t>）</w:t>
      </w:r>
      <w:r>
        <w:rPr>
          <w:rFonts w:hint="eastAsia"/>
        </w:rPr>
        <w:t>則透過獨立電力調度中心（ISO）</w:t>
      </w:r>
      <w:r w:rsidR="00E869A0">
        <w:rPr>
          <w:rFonts w:hint="eastAsia"/>
        </w:rPr>
        <w:t>，</w:t>
      </w:r>
      <w:r>
        <w:rPr>
          <w:rFonts w:hint="eastAsia"/>
        </w:rPr>
        <w:t>向發電業者購入電能及各種輔助服務，並支付代價，再依使用者付費原則</w:t>
      </w:r>
      <w:r w:rsidR="00E869A0">
        <w:rPr>
          <w:rFonts w:hint="eastAsia"/>
        </w:rPr>
        <w:t>，</w:t>
      </w:r>
      <w:r>
        <w:rPr>
          <w:rFonts w:hint="eastAsia"/>
        </w:rPr>
        <w:t>向用戶端收取二類費用，回收其先前已支付之代價。</w:t>
      </w:r>
    </w:p>
    <w:p w:rsidR="00416460" w:rsidRDefault="00416460" w:rsidP="00416460">
      <w:pPr>
        <w:pStyle w:val="21"/>
        <w:ind w:leftChars="400" w:left="1361" w:firstLine="680"/>
      </w:pPr>
      <w:r>
        <w:rPr>
          <w:rFonts w:hint="eastAsia"/>
        </w:rPr>
        <w:t>另據台電公司所提供</w:t>
      </w:r>
      <w:r w:rsidR="008315DE">
        <w:rPr>
          <w:rFonts w:hint="eastAsia"/>
        </w:rPr>
        <w:t>美國</w:t>
      </w:r>
      <w:r>
        <w:rPr>
          <w:rFonts w:hint="eastAsia"/>
        </w:rPr>
        <w:t>MISO之資料指出，MISO係於1998年成立，美國聯邦能源管制委員會（FERC）於2001年12月核准其成為全國第一個區域輸電組織（Regional Transmission Organization，RTO），電業自由化後之市場出現，MISO得進行可靠性協調，提供區域規劃（regional planning）服務，進行區域規劃、發電互聯（generation interconnection）、停電協調（maintenance coordination），市場監測（market monitoring）和爭議處理（dispute resolution）等程序；2002年2月1日，FERC接受MISO的開放</w:t>
      </w:r>
      <w:proofErr w:type="gramStart"/>
      <w:r>
        <w:rPr>
          <w:rFonts w:hint="eastAsia"/>
        </w:rPr>
        <w:t>併</w:t>
      </w:r>
      <w:proofErr w:type="gramEnd"/>
      <w:r>
        <w:rPr>
          <w:rFonts w:hint="eastAsia"/>
        </w:rPr>
        <w:t>網輸電費率（Open Access Transmission Tariff，OATT），MISO開始能提供區域傳輸（代輸）服務；2009年1月6日，MISO推出輔助服務市場（Ancillary Service Market，ASM），同時也成為該地區的平衡管制機構（balancing authority），對發電資源進行區域平衡的調度指揮，整合調頻備轉容量、即時備轉容量及補充備轉容量等輔助服務市場進入即時市場，根據出價（offers）和要價</w:t>
      </w:r>
      <w:r>
        <w:rPr>
          <w:rFonts w:hint="eastAsia"/>
        </w:rPr>
        <w:lastRenderedPageBreak/>
        <w:t>（bids）的競價結果，進行集中調度。</w:t>
      </w:r>
    </w:p>
    <w:p w:rsidR="00416460" w:rsidRDefault="00416460" w:rsidP="00416460">
      <w:pPr>
        <w:pStyle w:val="21"/>
        <w:ind w:leftChars="400" w:left="1361" w:firstLine="680"/>
      </w:pPr>
      <w:r>
        <w:rPr>
          <w:rFonts w:hint="eastAsia"/>
        </w:rPr>
        <w:t>MISO市場按交易產品之時間，區分為1日前交易市場（day-ahead market，簡稱日前交易市場）與即時交易市場（real-time market）。在日前交易市場，發電業者（電源端）提出電能（energy）及備轉容量（operating reserve）</w:t>
      </w:r>
      <w:r w:rsidR="00DB76AD">
        <w:rPr>
          <w:rStyle w:val="af4"/>
        </w:rPr>
        <w:footnoteReference w:id="3"/>
      </w:r>
      <w:r>
        <w:rPr>
          <w:rFonts w:hint="eastAsia"/>
        </w:rPr>
        <w:t>二類產品之報價（resource offers），</w:t>
      </w:r>
      <w:proofErr w:type="gramStart"/>
      <w:r>
        <w:rPr>
          <w:rFonts w:hint="eastAsia"/>
        </w:rPr>
        <w:t>由售電</w:t>
      </w:r>
      <w:proofErr w:type="gramEnd"/>
      <w:r>
        <w:rPr>
          <w:rFonts w:hint="eastAsia"/>
        </w:rPr>
        <w:t>業者（LSE，售電端）投標（demand bids），依供需理論，</w:t>
      </w:r>
      <w:r w:rsidR="00E869A0" w:rsidRPr="001E3346">
        <w:rPr>
          <w:rFonts w:hint="eastAsia"/>
        </w:rPr>
        <w:t>分別</w:t>
      </w:r>
      <w:r w:rsidRPr="001E3346">
        <w:rPr>
          <w:rFonts w:hint="eastAsia"/>
        </w:rPr>
        <w:t>決定當時市場</w:t>
      </w:r>
      <w:r w:rsidR="00E869A0" w:rsidRPr="001E3346">
        <w:rPr>
          <w:rFonts w:hint="eastAsia"/>
        </w:rPr>
        <w:t>之電能及備轉容量即</w:t>
      </w:r>
      <w:r w:rsidR="001E3346" w:rsidRPr="001E3346">
        <w:rPr>
          <w:rFonts w:hint="eastAsia"/>
        </w:rPr>
        <w:t>輔助服務（AS）</w:t>
      </w:r>
      <w:r w:rsidRPr="001E3346">
        <w:rPr>
          <w:rFonts w:hint="eastAsia"/>
        </w:rPr>
        <w:t>價格</w:t>
      </w:r>
      <w:r>
        <w:rPr>
          <w:rFonts w:hint="eastAsia"/>
        </w:rPr>
        <w:t>；日前交易市場係基於一日之前的預估需求量，該預估與當時實績需求數量有差異，以即時交易市場持續修正。至於在</w:t>
      </w:r>
      <w:r w:rsidRPr="007E75F0">
        <w:t>day-ahead市場及real-time市場交易的產品，分電能及備轉容量輔助服務（ancillary services）二大類，</w:t>
      </w:r>
      <w:r>
        <w:rPr>
          <w:rFonts w:hint="eastAsia"/>
        </w:rPr>
        <w:t>市場規則規定，售電公司（LSE）需採購電能及輔助服務（AS）。</w:t>
      </w:r>
      <w:r w:rsidRPr="00FB3497">
        <w:rPr>
          <w:rFonts w:hint="eastAsia"/>
        </w:rPr>
        <w:t>售電公司所需支付之電能、輔助服務及各項市場交易費用，</w:t>
      </w:r>
      <w:proofErr w:type="gramStart"/>
      <w:r w:rsidRPr="00FB3497">
        <w:rPr>
          <w:rFonts w:hint="eastAsia"/>
        </w:rPr>
        <w:t>均由</w:t>
      </w:r>
      <w:proofErr w:type="gramEnd"/>
      <w:r w:rsidRPr="00FB3497">
        <w:t>MISO</w:t>
      </w:r>
      <w:r w:rsidRPr="00FB3497">
        <w:rPr>
          <w:rFonts w:hint="eastAsia"/>
        </w:rPr>
        <w:t>與售電公司結清、確認及收取；所應支付給發電公司的電能、輔助服務及所需支付之各項市場交易費用，</w:t>
      </w:r>
      <w:r w:rsidR="00E869A0">
        <w:rPr>
          <w:rFonts w:hint="eastAsia"/>
        </w:rPr>
        <w:t>則</w:t>
      </w:r>
      <w:r w:rsidRPr="00FB3497">
        <w:rPr>
          <w:rFonts w:hint="eastAsia"/>
        </w:rPr>
        <w:t>由</w:t>
      </w:r>
      <w:r w:rsidRPr="00FB3497">
        <w:t>MISO</w:t>
      </w:r>
      <w:r w:rsidRPr="00FB3497">
        <w:rPr>
          <w:rFonts w:hint="eastAsia"/>
        </w:rPr>
        <w:t>與發電公司結清、確認及支付。各項市場交易之相關費用</w:t>
      </w:r>
      <w:r w:rsidR="00E869A0">
        <w:rPr>
          <w:rFonts w:hint="eastAsia"/>
        </w:rPr>
        <w:t>，</w:t>
      </w:r>
      <w:r w:rsidRPr="00FB3497">
        <w:rPr>
          <w:rFonts w:hint="eastAsia"/>
        </w:rPr>
        <w:t>由</w:t>
      </w:r>
      <w:r w:rsidRPr="00FB3497">
        <w:t>MISO</w:t>
      </w:r>
      <w:r w:rsidRPr="00FB3497">
        <w:rPr>
          <w:rFonts w:hint="eastAsia"/>
        </w:rPr>
        <w:t>根據不同市場類別，依照每小時交易量計算，由買、賣雙方自行負擔，</w:t>
      </w:r>
      <w:r w:rsidRPr="00FB3497">
        <w:t>MISO</w:t>
      </w:r>
      <w:r w:rsidRPr="00FB3497">
        <w:rPr>
          <w:rFonts w:hint="eastAsia"/>
        </w:rPr>
        <w:t>扮演中立非營利角色。</w:t>
      </w:r>
      <w:r w:rsidRPr="00FB3497">
        <w:t>MISO</w:t>
      </w:r>
      <w:r w:rsidRPr="00FB3497">
        <w:rPr>
          <w:rFonts w:hint="eastAsia"/>
        </w:rPr>
        <w:t>僅向市場參與者收取維持市場運作所需之管理費用，包括DA-RT</w:t>
      </w:r>
      <w:r w:rsidR="001E3346">
        <w:rPr>
          <w:rStyle w:val="af4"/>
        </w:rPr>
        <w:footnoteReference w:id="4"/>
      </w:r>
      <w:r w:rsidRPr="00FB3497">
        <w:rPr>
          <w:rFonts w:hint="eastAsia"/>
        </w:rPr>
        <w:t xml:space="preserve"> ADMIN</w:t>
      </w:r>
      <w:r w:rsidR="0040128A">
        <w:rPr>
          <w:rFonts w:hint="eastAsia"/>
        </w:rPr>
        <w:t>、</w:t>
      </w:r>
      <w:r w:rsidRPr="00FB3497">
        <w:rPr>
          <w:rFonts w:hint="eastAsia"/>
        </w:rPr>
        <w:t>FTR</w:t>
      </w:r>
      <w:r w:rsidR="001E3346">
        <w:rPr>
          <w:rStyle w:val="af4"/>
        </w:rPr>
        <w:footnoteReference w:id="5"/>
      </w:r>
      <w:r w:rsidRPr="00FB3497">
        <w:rPr>
          <w:rFonts w:hint="eastAsia"/>
        </w:rPr>
        <w:t xml:space="preserve"> ADMIN</w:t>
      </w:r>
      <w:r>
        <w:rPr>
          <w:rFonts w:hint="eastAsia"/>
        </w:rPr>
        <w:t>。</w:t>
      </w:r>
    </w:p>
    <w:p w:rsidR="00416460" w:rsidRPr="00FD3C2B" w:rsidRDefault="00416460" w:rsidP="00416460">
      <w:pPr>
        <w:pStyle w:val="3"/>
        <w:ind w:left="1360" w:hanging="680"/>
        <w:rPr>
          <w:color w:val="000000"/>
          <w:spacing w:val="-6"/>
        </w:rPr>
      </w:pPr>
      <w:r w:rsidRPr="00FD3C2B">
        <w:rPr>
          <w:rFonts w:hint="eastAsia"/>
          <w:spacing w:val="-6"/>
        </w:rPr>
        <w:t>另</w:t>
      </w:r>
      <w:r w:rsidR="00E869A0" w:rsidRPr="00FD3C2B">
        <w:rPr>
          <w:rFonts w:hint="eastAsia"/>
          <w:color w:val="000000"/>
          <w:spacing w:val="-6"/>
        </w:rPr>
        <w:t>各國輔助服務成本之高低有別。根據</w:t>
      </w:r>
      <w:r w:rsidRPr="00FD3C2B">
        <w:rPr>
          <w:rFonts w:hint="eastAsia"/>
          <w:spacing w:val="-6"/>
        </w:rPr>
        <w:t>MISO</w:t>
      </w:r>
      <w:r w:rsidR="00E869A0" w:rsidRPr="00FD3C2B">
        <w:rPr>
          <w:rFonts w:hint="eastAsia"/>
          <w:spacing w:val="-6"/>
        </w:rPr>
        <w:t>的資訊，</w:t>
      </w:r>
      <w:r w:rsidRPr="00FD3C2B">
        <w:rPr>
          <w:rFonts w:hint="eastAsia"/>
          <w:spacing w:val="-6"/>
        </w:rPr>
        <w:t>平均</w:t>
      </w:r>
      <w:r w:rsidR="00E869A0" w:rsidRPr="00FD3C2B">
        <w:rPr>
          <w:rFonts w:hint="eastAsia"/>
          <w:spacing w:val="-6"/>
        </w:rPr>
        <w:t>總負載</w:t>
      </w:r>
      <w:r w:rsidRPr="00FD3C2B">
        <w:rPr>
          <w:rFonts w:hint="eastAsia"/>
          <w:spacing w:val="-6"/>
        </w:rPr>
        <w:t>「成本」（Total AVG COST/Mwh for Load）中，</w:t>
      </w:r>
      <w:r w:rsidR="00E869A0" w:rsidRPr="00FD3C2B">
        <w:rPr>
          <w:rFonts w:hint="eastAsia"/>
          <w:spacing w:val="-6"/>
        </w:rPr>
        <w:t>平均邊際</w:t>
      </w:r>
      <w:r w:rsidRPr="00FD3C2B">
        <w:rPr>
          <w:rFonts w:hint="eastAsia"/>
          <w:spacing w:val="-6"/>
        </w:rPr>
        <w:t>電能成本（Weighted LMP）的占比，</w:t>
      </w:r>
      <w:r w:rsidRPr="00FD3C2B">
        <w:rPr>
          <w:rFonts w:hint="eastAsia"/>
          <w:spacing w:val="-6"/>
        </w:rPr>
        <w:lastRenderedPageBreak/>
        <w:t>高達98-99％</w:t>
      </w:r>
      <w:proofErr w:type="gramStart"/>
      <w:r w:rsidRPr="00FD3C2B">
        <w:rPr>
          <w:rFonts w:hint="eastAsia"/>
          <w:spacing w:val="-6"/>
        </w:rPr>
        <w:t>（</w:t>
      </w:r>
      <w:proofErr w:type="gramEnd"/>
      <w:r w:rsidRPr="00FD3C2B">
        <w:rPr>
          <w:rFonts w:hint="eastAsia"/>
          <w:spacing w:val="-6"/>
        </w:rPr>
        <w:t>如1月：$27.59÷27.76</w:t>
      </w:r>
      <w:proofErr w:type="gramStart"/>
      <w:r w:rsidRPr="00FD3C2B">
        <w:rPr>
          <w:rFonts w:hint="eastAsia"/>
          <w:spacing w:val="-6"/>
        </w:rPr>
        <w:t>）</w:t>
      </w:r>
      <w:proofErr w:type="gramEnd"/>
      <w:r w:rsidRPr="00FD3C2B">
        <w:rPr>
          <w:rFonts w:hint="eastAsia"/>
          <w:spacing w:val="-6"/>
        </w:rPr>
        <w:t>，各項服務成本約1-2％，而其中調節及頻率、即時備轉容量及補充備轉容量等三項輔助服務成本之占比</w:t>
      </w:r>
      <w:proofErr w:type="gramStart"/>
      <w:r w:rsidRPr="00FD3C2B">
        <w:rPr>
          <w:rFonts w:hint="eastAsia"/>
          <w:spacing w:val="-6"/>
        </w:rPr>
        <w:t>僅</w:t>
      </w:r>
      <w:proofErr w:type="gramEnd"/>
      <w:r w:rsidR="00114519" w:rsidRPr="00FD3C2B">
        <w:rPr>
          <w:rFonts w:hint="eastAsia"/>
          <w:spacing w:val="-6"/>
        </w:rPr>
        <w:t>，</w:t>
      </w:r>
      <w:r w:rsidRPr="00FD3C2B">
        <w:rPr>
          <w:rFonts w:hint="eastAsia"/>
          <w:spacing w:val="-6"/>
        </w:rPr>
        <w:t>0.2-0.3％</w:t>
      </w:r>
      <w:proofErr w:type="gramStart"/>
      <w:r w:rsidRPr="00FD3C2B">
        <w:rPr>
          <w:rFonts w:hint="eastAsia"/>
          <w:spacing w:val="-6"/>
        </w:rPr>
        <w:t>（</w:t>
      </w:r>
      <w:proofErr w:type="gramEnd"/>
      <w:r w:rsidRPr="00FD3C2B">
        <w:rPr>
          <w:rFonts w:hint="eastAsia"/>
          <w:spacing w:val="-6"/>
        </w:rPr>
        <w:t>如1月：【$0.03+0.02+0.01】÷$27.76</w:t>
      </w:r>
      <w:proofErr w:type="gramStart"/>
      <w:r w:rsidRPr="00FD3C2B">
        <w:rPr>
          <w:rFonts w:hint="eastAsia"/>
          <w:spacing w:val="-6"/>
        </w:rPr>
        <w:t>）</w:t>
      </w:r>
      <w:proofErr w:type="gramEnd"/>
      <w:r w:rsidRPr="00FD3C2B">
        <w:rPr>
          <w:rFonts w:hint="eastAsia"/>
          <w:spacing w:val="-6"/>
        </w:rPr>
        <w:t>。再參考美國柏克萊國家實驗室2007年「</w:t>
      </w:r>
      <w:r w:rsidRPr="00FD3C2B">
        <w:rPr>
          <w:spacing w:val="-6"/>
        </w:rPr>
        <w:t>Loads Providing Ancillary Services:Review of International Experience</w:t>
      </w:r>
      <w:r w:rsidRPr="00FD3C2B">
        <w:rPr>
          <w:rFonts w:hint="eastAsia"/>
          <w:spacing w:val="-6"/>
        </w:rPr>
        <w:t>」的資料，美國東北區域之PJM(包括美國東部賓州【Pennsylvania】、紐澤西州【New Jersey】、馬里蘭州【Maryland】</w:t>
      </w:r>
      <w:r w:rsidR="0040128A" w:rsidRPr="00FD3C2B">
        <w:rPr>
          <w:rFonts w:hint="eastAsia"/>
          <w:spacing w:val="-6"/>
        </w:rPr>
        <w:t>併</w:t>
      </w:r>
      <w:r w:rsidRPr="00FD3C2B">
        <w:rPr>
          <w:rFonts w:hint="eastAsia"/>
          <w:spacing w:val="-6"/>
        </w:rPr>
        <w:t>聯而成之電網)、美國德州ERCOT（</w:t>
      </w:r>
      <w:r w:rsidRPr="00FD3C2B">
        <w:rPr>
          <w:spacing w:val="-6"/>
        </w:rPr>
        <w:t>Electric Reliability Council of Texas</w:t>
      </w:r>
      <w:r w:rsidRPr="00FD3C2B">
        <w:rPr>
          <w:rFonts w:hint="eastAsia"/>
          <w:spacing w:val="-6"/>
        </w:rPr>
        <w:t>，</w:t>
      </w:r>
      <w:r w:rsidRPr="00FD3C2B">
        <w:rPr>
          <w:spacing w:val="-6"/>
        </w:rPr>
        <w:t>德州電力調度中心</w:t>
      </w:r>
      <w:r w:rsidRPr="00FD3C2B">
        <w:rPr>
          <w:rFonts w:hint="eastAsia"/>
          <w:spacing w:val="-6"/>
        </w:rPr>
        <w:t>）、英國</w:t>
      </w:r>
      <w:r w:rsidRPr="00FD3C2B">
        <w:rPr>
          <w:spacing w:val="-6"/>
        </w:rPr>
        <w:t>NGC</w:t>
      </w:r>
      <w:r w:rsidRPr="00FD3C2B">
        <w:rPr>
          <w:rFonts w:hint="eastAsia"/>
          <w:spacing w:val="-6"/>
        </w:rPr>
        <w:t xml:space="preserve"> (</w:t>
      </w:r>
      <w:r w:rsidRPr="00FD3C2B">
        <w:rPr>
          <w:spacing w:val="-6"/>
        </w:rPr>
        <w:t>National Grid Company</w:t>
      </w:r>
      <w:r w:rsidRPr="00FD3C2B">
        <w:rPr>
          <w:rFonts w:hint="eastAsia"/>
          <w:spacing w:val="-6"/>
        </w:rPr>
        <w:t>，</w:t>
      </w:r>
      <w:r w:rsidRPr="00FD3C2B">
        <w:rPr>
          <w:spacing w:val="-6"/>
        </w:rPr>
        <w:t>國家電力供應</w:t>
      </w:r>
      <w:r w:rsidRPr="00FD3C2B">
        <w:rPr>
          <w:rStyle w:val="st"/>
          <w:rFonts w:ascii="Arial" w:cs="Arial"/>
          <w:color w:val="222222"/>
          <w:spacing w:val="-6"/>
        </w:rPr>
        <w:t>公司</w:t>
      </w:r>
      <w:r w:rsidRPr="00FD3C2B">
        <w:rPr>
          <w:rFonts w:hint="eastAsia"/>
          <w:spacing w:val="-6"/>
        </w:rPr>
        <w:t>)、北歐、澳洲NEMMCO（</w:t>
      </w:r>
      <w:r w:rsidRPr="00FD3C2B">
        <w:rPr>
          <w:spacing w:val="-6"/>
        </w:rPr>
        <w:t>National Electricity Market Management Company</w:t>
      </w:r>
      <w:r w:rsidRPr="00FD3C2B">
        <w:rPr>
          <w:rFonts w:hint="eastAsia"/>
          <w:spacing w:val="-6"/>
        </w:rPr>
        <w:t>，</w:t>
      </w:r>
      <w:r w:rsidRPr="00FD3C2B">
        <w:rPr>
          <w:spacing w:val="-6"/>
        </w:rPr>
        <w:t>國家電力市場管理公司</w:t>
      </w:r>
      <w:r w:rsidRPr="00FD3C2B">
        <w:rPr>
          <w:rFonts w:hint="eastAsia"/>
          <w:spacing w:val="-6"/>
        </w:rPr>
        <w:t>）等5個大型電力交易市場之輔助服務成本，約占總交易金額之2-3％。</w:t>
      </w:r>
      <w:r w:rsidRPr="00FD3C2B">
        <w:rPr>
          <w:rFonts w:hint="eastAsia"/>
          <w:color w:val="000000"/>
          <w:spacing w:val="-6"/>
        </w:rPr>
        <w:t>另依據西班牙RED電網公司之2009年輔助服務市場的資料，因</w:t>
      </w:r>
      <w:r w:rsidR="00114519" w:rsidRPr="00FD3C2B">
        <w:rPr>
          <w:rFonts w:hint="eastAsia"/>
          <w:color w:val="000000"/>
          <w:spacing w:val="-6"/>
        </w:rPr>
        <w:t>風力發電之</w:t>
      </w:r>
      <w:proofErr w:type="gramStart"/>
      <w:r w:rsidR="00114519" w:rsidRPr="00FD3C2B">
        <w:rPr>
          <w:rFonts w:hint="eastAsia"/>
          <w:color w:val="000000"/>
          <w:spacing w:val="-6"/>
        </w:rPr>
        <w:t>不</w:t>
      </w:r>
      <w:proofErr w:type="gramEnd"/>
      <w:r w:rsidR="00114519" w:rsidRPr="00FD3C2B">
        <w:rPr>
          <w:rFonts w:hint="eastAsia"/>
          <w:color w:val="000000"/>
          <w:spacing w:val="-6"/>
        </w:rPr>
        <w:t>穩定性較高，所須AS亦較高，而該公司</w:t>
      </w:r>
      <w:r w:rsidRPr="00FD3C2B">
        <w:rPr>
          <w:rFonts w:hint="eastAsia"/>
          <w:color w:val="000000"/>
          <w:spacing w:val="-6"/>
        </w:rPr>
        <w:t>風力發電</w:t>
      </w:r>
      <w:r w:rsidR="00114519" w:rsidRPr="00FD3C2B">
        <w:rPr>
          <w:rFonts w:hint="eastAsia"/>
          <w:color w:val="000000"/>
          <w:spacing w:val="-6"/>
        </w:rPr>
        <w:t>之</w:t>
      </w:r>
      <w:r w:rsidRPr="00FD3C2B">
        <w:rPr>
          <w:rFonts w:hint="eastAsia"/>
          <w:color w:val="000000"/>
          <w:spacing w:val="-6"/>
        </w:rPr>
        <w:t>比例較高，約占20.1％，</w:t>
      </w:r>
      <w:r w:rsidR="00114519" w:rsidRPr="00FD3C2B">
        <w:rPr>
          <w:rFonts w:hint="eastAsia"/>
          <w:color w:val="000000"/>
          <w:spacing w:val="-6"/>
        </w:rPr>
        <w:t>故</w:t>
      </w:r>
      <w:r w:rsidRPr="00FD3C2B">
        <w:rPr>
          <w:rFonts w:hint="eastAsia"/>
          <w:color w:val="000000"/>
          <w:spacing w:val="-6"/>
        </w:rPr>
        <w:t>輔助服務</w:t>
      </w:r>
      <w:r w:rsidR="00114519" w:rsidRPr="00FD3C2B">
        <w:rPr>
          <w:rFonts w:hint="eastAsia"/>
          <w:color w:val="000000"/>
          <w:spacing w:val="-6"/>
        </w:rPr>
        <w:t>亦較高，</w:t>
      </w:r>
      <w:r w:rsidRPr="00FD3C2B">
        <w:rPr>
          <w:rFonts w:hint="eastAsia"/>
          <w:color w:val="000000"/>
          <w:spacing w:val="-6"/>
        </w:rPr>
        <w:t>為225</w:t>
      </w:r>
      <w:r w:rsidR="00114519" w:rsidRPr="00FD3C2B">
        <w:rPr>
          <w:rFonts w:hint="eastAsia"/>
          <w:color w:val="000000"/>
          <w:spacing w:val="-6"/>
        </w:rPr>
        <w:t>億瓦小時</w:t>
      </w:r>
      <w:r w:rsidRPr="00FD3C2B">
        <w:rPr>
          <w:rFonts w:hint="eastAsia"/>
          <w:color w:val="000000"/>
          <w:spacing w:val="-6"/>
        </w:rPr>
        <w:t>，約占</w:t>
      </w:r>
      <w:r w:rsidR="00114519" w:rsidRPr="00FD3C2B">
        <w:rPr>
          <w:rFonts w:hint="eastAsia"/>
          <w:color w:val="000000"/>
          <w:spacing w:val="-6"/>
        </w:rPr>
        <w:t>該市場每年總交易量(約2,513億度)之</w:t>
      </w:r>
      <w:r w:rsidRPr="00FD3C2B">
        <w:rPr>
          <w:rFonts w:hint="eastAsia"/>
          <w:color w:val="000000"/>
          <w:spacing w:val="-6"/>
        </w:rPr>
        <w:t>8.95％，又每</w:t>
      </w:r>
      <w:r w:rsidR="0037683C" w:rsidRPr="00FD3C2B">
        <w:rPr>
          <w:rFonts w:hint="eastAsia"/>
          <w:color w:val="000000"/>
          <w:spacing w:val="-6"/>
        </w:rPr>
        <w:t>百萬</w:t>
      </w:r>
      <w:r w:rsidR="00114519" w:rsidRPr="00FD3C2B">
        <w:rPr>
          <w:rFonts w:hint="eastAsia"/>
          <w:color w:val="000000"/>
          <w:spacing w:val="-6"/>
        </w:rPr>
        <w:t>瓦小時</w:t>
      </w:r>
      <w:r w:rsidRPr="00FD3C2B">
        <w:rPr>
          <w:rFonts w:hint="eastAsia"/>
          <w:color w:val="000000"/>
          <w:spacing w:val="-6"/>
        </w:rPr>
        <w:t>之輔助</w:t>
      </w:r>
      <w:r w:rsidRPr="00FD3C2B">
        <w:rPr>
          <w:rFonts w:hint="eastAsia"/>
          <w:spacing w:val="-6"/>
        </w:rPr>
        <w:t>服務</w:t>
      </w:r>
      <w:r w:rsidRPr="00FD3C2B">
        <w:rPr>
          <w:rFonts w:hint="eastAsia"/>
          <w:color w:val="000000"/>
          <w:spacing w:val="-6"/>
        </w:rPr>
        <w:t>成本是2.69歐元，約占發電成本之6.3％，是</w:t>
      </w:r>
      <w:r w:rsidR="00114519" w:rsidRPr="00FD3C2B">
        <w:rPr>
          <w:rFonts w:hint="eastAsia"/>
          <w:color w:val="000000"/>
          <w:spacing w:val="-6"/>
        </w:rPr>
        <w:t>輔助</w:t>
      </w:r>
      <w:r w:rsidR="00114519" w:rsidRPr="00FD3C2B">
        <w:rPr>
          <w:rFonts w:hint="eastAsia"/>
          <w:spacing w:val="-6"/>
        </w:rPr>
        <w:t>服務</w:t>
      </w:r>
      <w:r w:rsidR="00114519" w:rsidRPr="00FD3C2B">
        <w:rPr>
          <w:rFonts w:hint="eastAsia"/>
          <w:color w:val="000000"/>
          <w:spacing w:val="-6"/>
        </w:rPr>
        <w:t>占比</w:t>
      </w:r>
      <w:r w:rsidRPr="00FD3C2B">
        <w:rPr>
          <w:rFonts w:hint="eastAsia"/>
          <w:color w:val="000000"/>
          <w:spacing w:val="-6"/>
        </w:rPr>
        <w:t>特別高的國家</w:t>
      </w:r>
      <w:r w:rsidRPr="00FD3C2B">
        <w:rPr>
          <w:rStyle w:val="af4"/>
          <w:color w:val="000000"/>
          <w:spacing w:val="-6"/>
        </w:rPr>
        <w:footnoteReference w:id="6"/>
      </w:r>
      <w:r w:rsidRPr="00FD3C2B">
        <w:rPr>
          <w:rFonts w:hint="eastAsia"/>
          <w:color w:val="000000"/>
          <w:spacing w:val="-6"/>
        </w:rPr>
        <w:t>。</w:t>
      </w:r>
    </w:p>
    <w:p w:rsidR="00416460" w:rsidRDefault="00416460" w:rsidP="0040128A">
      <w:pPr>
        <w:pStyle w:val="3"/>
        <w:kinsoku/>
        <w:ind w:left="1394"/>
      </w:pPr>
      <w:r>
        <w:rPr>
          <w:rFonts w:hint="eastAsia"/>
        </w:rPr>
        <w:t>查台電公司於本院約</w:t>
      </w:r>
      <w:proofErr w:type="gramStart"/>
      <w:r>
        <w:rPr>
          <w:rFonts w:hint="eastAsia"/>
        </w:rPr>
        <w:t>詢</w:t>
      </w:r>
      <w:proofErr w:type="gramEnd"/>
      <w:r>
        <w:rPr>
          <w:rFonts w:hint="eastAsia"/>
        </w:rPr>
        <w:t>提供之書面說明，台電公司目前為提供發、輸、配、售之綜合電力公司，</w:t>
      </w:r>
      <w:r w:rsidR="00114519">
        <w:rPr>
          <w:rFonts w:hint="eastAsia"/>
        </w:rPr>
        <w:t>惟台電</w:t>
      </w:r>
      <w:r>
        <w:rPr>
          <w:rFonts w:hint="eastAsia"/>
        </w:rPr>
        <w:t>一方面表示</w:t>
      </w:r>
      <w:r w:rsidR="00114519">
        <w:rPr>
          <w:rFonts w:hint="eastAsia"/>
        </w:rPr>
        <w:t>其</w:t>
      </w:r>
      <w:r>
        <w:rPr>
          <w:rFonts w:hint="eastAsia"/>
        </w:rPr>
        <w:t>輔助服務</w:t>
      </w:r>
      <w:r w:rsidR="00114519">
        <w:rPr>
          <w:rFonts w:hint="eastAsia"/>
        </w:rPr>
        <w:t>之</w:t>
      </w:r>
      <w:r>
        <w:rPr>
          <w:rFonts w:hint="eastAsia"/>
        </w:rPr>
        <w:t>成本已含在售電</w:t>
      </w:r>
      <w:r w:rsidR="00114519">
        <w:rPr>
          <w:rFonts w:hint="eastAsia"/>
        </w:rPr>
        <w:t>總</w:t>
      </w:r>
      <w:r>
        <w:rPr>
          <w:rFonts w:hint="eastAsia"/>
        </w:rPr>
        <w:t>成本中</w:t>
      </w:r>
      <w:r w:rsidR="00114519">
        <w:rPr>
          <w:rFonts w:hint="eastAsia"/>
        </w:rPr>
        <w:t>、</w:t>
      </w:r>
      <w:r>
        <w:rPr>
          <w:rFonts w:hint="eastAsia"/>
        </w:rPr>
        <w:t>向用戶收取之電費只有一個金額，未區分電能與輔助服務之</w:t>
      </w:r>
      <w:r w:rsidR="00114519">
        <w:rPr>
          <w:rFonts w:hint="eastAsia"/>
        </w:rPr>
        <w:t>個別</w:t>
      </w:r>
      <w:r>
        <w:rPr>
          <w:rFonts w:hint="eastAsia"/>
        </w:rPr>
        <w:t>金額</w:t>
      </w:r>
      <w:r w:rsidR="00114519">
        <w:rPr>
          <w:rFonts w:hint="eastAsia"/>
        </w:rPr>
        <w:t>、</w:t>
      </w:r>
      <w:r>
        <w:rPr>
          <w:rFonts w:hint="eastAsia"/>
        </w:rPr>
        <w:t>輔助服務係由各電廠之機組提供，其提供服務之項目及數量，業務部門仍</w:t>
      </w:r>
      <w:r>
        <w:rPr>
          <w:rFonts w:hint="eastAsia"/>
        </w:rPr>
        <w:lastRenderedPageBreak/>
        <w:t>持續研討中，但另一方面卻又表示「我國電業</w:t>
      </w:r>
      <w:r w:rsidR="00C14203">
        <w:rPr>
          <w:rFonts w:hint="eastAsia"/>
        </w:rPr>
        <w:t>…</w:t>
      </w:r>
      <w:r>
        <w:rPr>
          <w:rFonts w:hint="eastAsia"/>
        </w:rPr>
        <w:t>，故無輔助服務費用」</w:t>
      </w:r>
      <w:r w:rsidR="00114519">
        <w:rPr>
          <w:rFonts w:hint="eastAsia"/>
        </w:rPr>
        <w:t>，而無輔助服務費用之原因為「我國電業目前並無自由化市場機制」</w:t>
      </w:r>
      <w:r>
        <w:rPr>
          <w:rFonts w:hint="eastAsia"/>
        </w:rPr>
        <w:t>。嗣該公司</w:t>
      </w:r>
      <w:r w:rsidRPr="00FD3C2B">
        <w:rPr>
          <w:rFonts w:hint="eastAsia"/>
          <w:spacing w:val="-6"/>
        </w:rPr>
        <w:t>復於103年1月29日以電計字第1038007941號函復本院稱「我國電業目前並無自由化市場機制，故輔助服務費用尚未自發電成本中分攤」。顯見，該公司</w:t>
      </w:r>
      <w:r w:rsidR="00114519" w:rsidRPr="00FD3C2B">
        <w:rPr>
          <w:rFonts w:hint="eastAsia"/>
          <w:spacing w:val="-6"/>
        </w:rPr>
        <w:t>就</w:t>
      </w:r>
      <w:r w:rsidRPr="00FD3C2B">
        <w:rPr>
          <w:rFonts w:hint="eastAsia"/>
          <w:spacing w:val="-6"/>
        </w:rPr>
        <w:t>其是否有輔助服務成本</w:t>
      </w:r>
      <w:r w:rsidR="00114519" w:rsidRPr="00FD3C2B">
        <w:rPr>
          <w:rFonts w:hint="eastAsia"/>
          <w:spacing w:val="-6"/>
        </w:rPr>
        <w:t>，</w:t>
      </w:r>
      <w:r w:rsidRPr="00FD3C2B">
        <w:rPr>
          <w:rFonts w:hint="eastAsia"/>
          <w:spacing w:val="-6"/>
        </w:rPr>
        <w:t>前後說明未能一致。</w:t>
      </w:r>
    </w:p>
    <w:p w:rsidR="00416460" w:rsidRDefault="00416460" w:rsidP="00416460">
      <w:pPr>
        <w:pStyle w:val="3"/>
      </w:pPr>
      <w:r>
        <w:rPr>
          <w:rFonts w:hint="eastAsia"/>
        </w:rPr>
        <w:t>次查台電公司於本院約詢提供之書面說明表示，「輔助服務」是指在電業自由化下，電力市場除提供「電能」交易外，為因應廣大用戶用電需求之變動，及考量電力系統的穩定、安全與品質，設計適合市場運作的輔助服務交易機制，由所有參與競價機制的發電機組提供此一服務。</w:t>
      </w:r>
      <w:proofErr w:type="gramStart"/>
      <w:r>
        <w:rPr>
          <w:rFonts w:hint="eastAsia"/>
        </w:rPr>
        <w:t>惟查</w:t>
      </w:r>
      <w:r w:rsidRPr="00C652C2">
        <w:rPr>
          <w:rFonts w:hint="eastAsia"/>
        </w:rPr>
        <w:t>維持</w:t>
      </w:r>
      <w:proofErr w:type="gramEnd"/>
      <w:r w:rsidRPr="00C652C2">
        <w:rPr>
          <w:rFonts w:hint="eastAsia"/>
        </w:rPr>
        <w:t>系統穩定之工具與資源</w:t>
      </w:r>
      <w:r>
        <w:rPr>
          <w:rFonts w:hint="eastAsia"/>
        </w:rPr>
        <w:t>，不論電業是否自由化，「輔助服務」</w:t>
      </w:r>
      <w:proofErr w:type="gramStart"/>
      <w:r>
        <w:rPr>
          <w:rFonts w:hint="eastAsia"/>
        </w:rPr>
        <w:t>均已存在</w:t>
      </w:r>
      <w:proofErr w:type="gramEnd"/>
      <w:r>
        <w:rPr>
          <w:rFonts w:hint="eastAsia"/>
        </w:rPr>
        <w:t>，</w:t>
      </w:r>
      <w:proofErr w:type="gramStart"/>
      <w:r>
        <w:rPr>
          <w:rFonts w:hint="eastAsia"/>
        </w:rPr>
        <w:t>爰</w:t>
      </w:r>
      <w:proofErr w:type="gramEnd"/>
      <w:r>
        <w:rPr>
          <w:rFonts w:hint="eastAsia"/>
        </w:rPr>
        <w:t>該公司之說明將其限定在「電業自由化」，以及只提發電機組，</w:t>
      </w:r>
      <w:proofErr w:type="gramStart"/>
      <w:r>
        <w:rPr>
          <w:rFonts w:hint="eastAsia"/>
        </w:rPr>
        <w:t>未提售電</w:t>
      </w:r>
      <w:proofErr w:type="gramEnd"/>
      <w:r>
        <w:rPr>
          <w:rFonts w:hint="eastAsia"/>
        </w:rPr>
        <w:t>業者，價格發現機制仍未能形成，有欠精確。</w:t>
      </w:r>
    </w:p>
    <w:p w:rsidR="00FF257D" w:rsidRPr="006809FE" w:rsidRDefault="007C4059" w:rsidP="00416460">
      <w:pPr>
        <w:pStyle w:val="3"/>
      </w:pPr>
      <w:r w:rsidRPr="006809FE">
        <w:rPr>
          <w:rFonts w:hint="eastAsia"/>
        </w:rPr>
        <w:t>又</w:t>
      </w:r>
      <w:r w:rsidR="00A025B2" w:rsidRPr="006809FE">
        <w:rPr>
          <w:rFonts w:hint="eastAsia"/>
        </w:rPr>
        <w:t>台電公司雖就</w:t>
      </w:r>
      <w:r w:rsidR="00FD5B60" w:rsidRPr="006809FE">
        <w:rPr>
          <w:rFonts w:hint="eastAsia"/>
        </w:rPr>
        <w:t>核電成</w:t>
      </w:r>
      <w:proofErr w:type="gramStart"/>
      <w:r w:rsidR="00FD5B60" w:rsidRPr="006809FE">
        <w:rPr>
          <w:rFonts w:hint="eastAsia"/>
        </w:rPr>
        <w:t>本</w:t>
      </w:r>
      <w:r w:rsidR="00A025B2" w:rsidRPr="006809FE">
        <w:rPr>
          <w:rFonts w:hint="eastAsia"/>
        </w:rPr>
        <w:t>未</w:t>
      </w:r>
      <w:proofErr w:type="gramEnd"/>
      <w:r w:rsidR="00A025B2" w:rsidRPr="006809FE">
        <w:rPr>
          <w:rFonts w:hint="eastAsia"/>
        </w:rPr>
        <w:t>加入輔助服務</w:t>
      </w:r>
      <w:r w:rsidR="00114519" w:rsidRPr="006809FE">
        <w:rPr>
          <w:rFonts w:hint="eastAsia"/>
        </w:rPr>
        <w:t>之</w:t>
      </w:r>
      <w:r w:rsidR="00A025B2" w:rsidRPr="006809FE">
        <w:rPr>
          <w:rFonts w:hint="eastAsia"/>
        </w:rPr>
        <w:t>說明略</w:t>
      </w:r>
      <w:proofErr w:type="gramStart"/>
      <w:r w:rsidR="00A025B2" w:rsidRPr="006809FE">
        <w:rPr>
          <w:rFonts w:hint="eastAsia"/>
        </w:rPr>
        <w:t>以</w:t>
      </w:r>
      <w:proofErr w:type="gramEnd"/>
      <w:r w:rsidR="00A025B2" w:rsidRPr="006809FE">
        <w:rPr>
          <w:rFonts w:hint="eastAsia"/>
        </w:rPr>
        <w:t>，</w:t>
      </w:r>
      <w:r w:rsidR="0056572F" w:rsidRPr="006809FE">
        <w:rPr>
          <w:rFonts w:hint="eastAsia"/>
        </w:rPr>
        <w:t>國內電力尚未自由化，目前仍以綜合電業型態運作；</w:t>
      </w:r>
      <w:r w:rsidR="00A025B2" w:rsidRPr="006809FE">
        <w:rPr>
          <w:rFonts w:hint="eastAsia"/>
        </w:rPr>
        <w:t>為配合系統負載變化特性，達成整體系統最佳經濟調度，需選擇合適機組</w:t>
      </w:r>
      <w:r w:rsidR="00114519" w:rsidRPr="006809FE">
        <w:rPr>
          <w:rFonts w:hint="eastAsia"/>
        </w:rPr>
        <w:t>，</w:t>
      </w:r>
      <w:r w:rsidR="00A025B2" w:rsidRPr="006809FE">
        <w:rPr>
          <w:rFonts w:hint="eastAsia"/>
        </w:rPr>
        <w:t>分別</w:t>
      </w:r>
      <w:r w:rsidR="00114519" w:rsidRPr="006809FE">
        <w:rPr>
          <w:rFonts w:hint="eastAsia"/>
        </w:rPr>
        <w:t>由不同機組</w:t>
      </w:r>
      <w:r w:rsidR="00A025B2" w:rsidRPr="006809FE">
        <w:rPr>
          <w:rFonts w:hint="eastAsia"/>
        </w:rPr>
        <w:t>擔</w:t>
      </w:r>
      <w:r w:rsidR="00114519" w:rsidRPr="006809FE">
        <w:rPr>
          <w:rFonts w:hint="eastAsia"/>
        </w:rPr>
        <w:t>負</w:t>
      </w:r>
      <w:r w:rsidR="00A025B2" w:rsidRPr="006809FE">
        <w:rPr>
          <w:rFonts w:hint="eastAsia"/>
        </w:rPr>
        <w:t>基載、中載及尖載運轉</w:t>
      </w:r>
      <w:r w:rsidR="00114519" w:rsidRPr="006809FE">
        <w:rPr>
          <w:rFonts w:hint="eastAsia"/>
        </w:rPr>
        <w:t>之責。</w:t>
      </w:r>
      <w:r w:rsidR="00FD5B60" w:rsidRPr="006809FE">
        <w:rPr>
          <w:rFonts w:hint="eastAsia"/>
        </w:rPr>
        <w:t>在此類電力系統運作中，備用容量機組係以整體電力系統最佳規劃觀點考量，並未將備用容量</w:t>
      </w:r>
      <w:r w:rsidR="00114519" w:rsidRPr="006809FE">
        <w:rPr>
          <w:rFonts w:hint="eastAsia"/>
        </w:rPr>
        <w:t>之</w:t>
      </w:r>
      <w:r w:rsidR="00FD5B60" w:rsidRPr="006809FE">
        <w:rPr>
          <w:rFonts w:hint="eastAsia"/>
        </w:rPr>
        <w:t>成本計入特定型態的發電機組</w:t>
      </w:r>
      <w:r w:rsidR="00A025B2" w:rsidRPr="006809FE">
        <w:rPr>
          <w:rFonts w:hint="eastAsia"/>
        </w:rPr>
        <w:t>。</w:t>
      </w:r>
      <w:proofErr w:type="gramStart"/>
      <w:r w:rsidR="00A025B2" w:rsidRPr="006809FE">
        <w:rPr>
          <w:rFonts w:hint="eastAsia"/>
        </w:rPr>
        <w:t>惟</w:t>
      </w:r>
      <w:r w:rsidRPr="006809FE">
        <w:rPr>
          <w:rFonts w:hint="eastAsia"/>
        </w:rPr>
        <w:t>查該</w:t>
      </w:r>
      <w:proofErr w:type="gramEnd"/>
      <w:r w:rsidR="00FF257D" w:rsidRPr="006809FE">
        <w:rPr>
          <w:rFonts w:hint="eastAsia"/>
        </w:rPr>
        <w:t>公司係以</w:t>
      </w:r>
      <w:r w:rsidR="008003A5" w:rsidRPr="006809FE">
        <w:rPr>
          <w:rFonts w:hint="eastAsia"/>
        </w:rPr>
        <w:t>使用</w:t>
      </w:r>
      <w:r w:rsidR="00FF257D" w:rsidRPr="006809FE">
        <w:rPr>
          <w:rFonts w:hint="eastAsia"/>
        </w:rPr>
        <w:t>核能</w:t>
      </w:r>
      <w:r w:rsidR="008003A5" w:rsidRPr="006809FE">
        <w:rPr>
          <w:rFonts w:hint="eastAsia"/>
        </w:rPr>
        <w:t>燃料之機組</w:t>
      </w:r>
      <w:r w:rsidR="00FF257D" w:rsidRPr="006809FE">
        <w:rPr>
          <w:rFonts w:hint="eastAsia"/>
        </w:rPr>
        <w:t>為基載機組，</w:t>
      </w:r>
      <w:r w:rsidR="008003A5" w:rsidRPr="006809FE">
        <w:rPr>
          <w:rFonts w:hint="eastAsia"/>
        </w:rPr>
        <w:t>長期運轉，</w:t>
      </w:r>
      <w:r w:rsidR="00B72151" w:rsidRPr="006809FE">
        <w:rPr>
          <w:rFonts w:hint="eastAsia"/>
        </w:rPr>
        <w:t>因</w:t>
      </w:r>
      <w:r w:rsidR="00FF257D" w:rsidRPr="006809FE">
        <w:rPr>
          <w:rFonts w:hint="eastAsia"/>
        </w:rPr>
        <w:t>其未</w:t>
      </w:r>
      <w:r w:rsidR="008003A5" w:rsidRPr="006809FE">
        <w:rPr>
          <w:rFonts w:hint="eastAsia"/>
        </w:rPr>
        <w:t>備轉，故未</w:t>
      </w:r>
      <w:r w:rsidR="00FF257D" w:rsidRPr="006809FE">
        <w:rPr>
          <w:rFonts w:hint="eastAsia"/>
        </w:rPr>
        <w:t>提供輔助服務，</w:t>
      </w:r>
      <w:proofErr w:type="gramStart"/>
      <w:r w:rsidR="00B72151" w:rsidRPr="006809FE">
        <w:rPr>
          <w:rFonts w:hint="eastAsia"/>
        </w:rPr>
        <w:t>爰</w:t>
      </w:r>
      <w:proofErr w:type="gramEnd"/>
      <w:r w:rsidR="00B72151" w:rsidRPr="006809FE">
        <w:rPr>
          <w:rFonts w:hint="eastAsia"/>
        </w:rPr>
        <w:t>核能發電</w:t>
      </w:r>
      <w:r w:rsidR="008003A5" w:rsidRPr="006809FE">
        <w:rPr>
          <w:rFonts w:hint="eastAsia"/>
        </w:rPr>
        <w:t>之</w:t>
      </w:r>
      <w:r w:rsidR="00B72151" w:rsidRPr="006809FE">
        <w:rPr>
          <w:rFonts w:hint="eastAsia"/>
        </w:rPr>
        <w:t>成本並無</w:t>
      </w:r>
      <w:r w:rsidR="008003A5" w:rsidRPr="006809FE">
        <w:rPr>
          <w:rFonts w:hint="eastAsia"/>
        </w:rPr>
        <w:t>納入</w:t>
      </w:r>
      <w:r w:rsidR="00B72151" w:rsidRPr="006809FE">
        <w:rPr>
          <w:rFonts w:hint="eastAsia"/>
        </w:rPr>
        <w:t>輔助服務成本，</w:t>
      </w:r>
      <w:r w:rsidR="00FF257D" w:rsidRPr="006809FE">
        <w:rPr>
          <w:rFonts w:hint="eastAsia"/>
        </w:rPr>
        <w:t>而</w:t>
      </w:r>
      <w:r w:rsidR="008003A5" w:rsidRPr="006809FE">
        <w:rPr>
          <w:rFonts w:hint="eastAsia"/>
        </w:rPr>
        <w:t>使用</w:t>
      </w:r>
      <w:r w:rsidR="00FF257D" w:rsidRPr="006809FE">
        <w:rPr>
          <w:rFonts w:hint="eastAsia"/>
        </w:rPr>
        <w:t>天然氣</w:t>
      </w:r>
      <w:r w:rsidR="008003A5" w:rsidRPr="006809FE">
        <w:rPr>
          <w:rFonts w:hint="eastAsia"/>
        </w:rPr>
        <w:t>燃料之機組</w:t>
      </w:r>
      <w:r w:rsidR="00FF257D" w:rsidRPr="006809FE">
        <w:rPr>
          <w:rFonts w:hint="eastAsia"/>
        </w:rPr>
        <w:t>為</w:t>
      </w:r>
      <w:r w:rsidR="00B72151" w:rsidRPr="006809FE">
        <w:rPr>
          <w:rFonts w:hint="eastAsia"/>
        </w:rPr>
        <w:t>中載機組，除可提供發電外，亦可提供輔助服務，</w:t>
      </w:r>
      <w:proofErr w:type="gramStart"/>
      <w:r w:rsidR="00B72151" w:rsidRPr="006809FE">
        <w:rPr>
          <w:rFonts w:hint="eastAsia"/>
        </w:rPr>
        <w:t>爰</w:t>
      </w:r>
      <w:proofErr w:type="gramEnd"/>
      <w:r w:rsidR="00B72151" w:rsidRPr="006809FE">
        <w:rPr>
          <w:rFonts w:hint="eastAsia"/>
        </w:rPr>
        <w:t>天然氣發電</w:t>
      </w:r>
      <w:r w:rsidR="008003A5" w:rsidRPr="006809FE">
        <w:rPr>
          <w:rFonts w:hint="eastAsia"/>
        </w:rPr>
        <w:t>之成本即包括電能成本及輔助服務成本，因</w:t>
      </w:r>
      <w:r w:rsidR="00B72151" w:rsidRPr="006809FE">
        <w:rPr>
          <w:rFonts w:hint="eastAsia"/>
        </w:rPr>
        <w:t>該公司</w:t>
      </w:r>
      <w:r w:rsidR="008003A5" w:rsidRPr="006809FE">
        <w:rPr>
          <w:rFonts w:hint="eastAsia"/>
        </w:rPr>
        <w:t>之</w:t>
      </w:r>
      <w:r w:rsidR="00B72151" w:rsidRPr="006809FE">
        <w:rPr>
          <w:rFonts w:hint="eastAsia"/>
        </w:rPr>
        <w:t>總發電</w:t>
      </w:r>
      <w:r w:rsidR="00B72151" w:rsidRPr="006809FE">
        <w:rPr>
          <w:rFonts w:hint="eastAsia"/>
        </w:rPr>
        <w:lastRenderedPageBreak/>
        <w:t>成本</w:t>
      </w:r>
      <w:r w:rsidR="008003A5" w:rsidRPr="006809FE">
        <w:rPr>
          <w:rFonts w:hint="eastAsia"/>
        </w:rPr>
        <w:t>包括使用天然氣等能源中載</w:t>
      </w:r>
      <w:r w:rsidR="00B72151" w:rsidRPr="006809FE">
        <w:rPr>
          <w:rFonts w:hint="eastAsia"/>
        </w:rPr>
        <w:t>，</w:t>
      </w:r>
      <w:proofErr w:type="gramStart"/>
      <w:r w:rsidR="008003A5" w:rsidRPr="006809FE">
        <w:rPr>
          <w:rFonts w:hint="eastAsia"/>
        </w:rPr>
        <w:t>尖載機組</w:t>
      </w:r>
      <w:proofErr w:type="gramEnd"/>
      <w:r w:rsidR="008003A5" w:rsidRPr="006809FE">
        <w:rPr>
          <w:rFonts w:hint="eastAsia"/>
        </w:rPr>
        <w:t>之成本，故總發電成本</w:t>
      </w:r>
      <w:r w:rsidR="00B72151" w:rsidRPr="006809FE">
        <w:rPr>
          <w:rFonts w:hint="eastAsia"/>
        </w:rPr>
        <w:t>業已計入輔助服務</w:t>
      </w:r>
      <w:r w:rsidR="008003A5" w:rsidRPr="006809FE">
        <w:rPr>
          <w:rFonts w:hint="eastAsia"/>
        </w:rPr>
        <w:t>之</w:t>
      </w:r>
      <w:r w:rsidR="00B72151" w:rsidRPr="006809FE">
        <w:rPr>
          <w:rFonts w:hint="eastAsia"/>
        </w:rPr>
        <w:t>成本</w:t>
      </w:r>
      <w:r w:rsidR="004E10DB" w:rsidRPr="006809FE">
        <w:rPr>
          <w:rFonts w:hint="eastAsia"/>
        </w:rPr>
        <w:t>，並未</w:t>
      </w:r>
      <w:r w:rsidR="008003A5" w:rsidRPr="006809FE">
        <w:rPr>
          <w:rFonts w:hint="eastAsia"/>
        </w:rPr>
        <w:t>遺漏或低估</w:t>
      </w:r>
      <w:r w:rsidR="00B72151" w:rsidRPr="006809FE">
        <w:rPr>
          <w:rFonts w:hint="eastAsia"/>
        </w:rPr>
        <w:t>。</w:t>
      </w:r>
      <w:r w:rsidR="00FD5B60" w:rsidRPr="006809FE">
        <w:rPr>
          <w:rFonts w:hint="eastAsia"/>
        </w:rPr>
        <w:t>是</w:t>
      </w:r>
      <w:proofErr w:type="gramStart"/>
      <w:r w:rsidR="00FD5B60" w:rsidRPr="006809FE">
        <w:rPr>
          <w:rFonts w:hint="eastAsia"/>
        </w:rPr>
        <w:t>以</w:t>
      </w:r>
      <w:proofErr w:type="gramEnd"/>
      <w:r w:rsidR="00FD5B60" w:rsidRPr="006809FE">
        <w:rPr>
          <w:rFonts w:hint="eastAsia"/>
        </w:rPr>
        <w:t>，</w:t>
      </w:r>
      <w:r w:rsidRPr="006809FE">
        <w:rPr>
          <w:rFonts w:hint="eastAsia"/>
        </w:rPr>
        <w:t>該公司</w:t>
      </w:r>
      <w:r w:rsidR="00FD5B60" w:rsidRPr="006809FE">
        <w:rPr>
          <w:rFonts w:hint="eastAsia"/>
        </w:rPr>
        <w:t>面對「核電成本低估」之質疑，</w:t>
      </w:r>
      <w:r w:rsidRPr="006809FE">
        <w:rPr>
          <w:rFonts w:hint="eastAsia"/>
        </w:rPr>
        <w:t>並</w:t>
      </w:r>
      <w:r w:rsidR="004E10DB" w:rsidRPr="006809FE">
        <w:rPr>
          <w:rFonts w:hint="eastAsia"/>
        </w:rPr>
        <w:t>未</w:t>
      </w:r>
      <w:r w:rsidR="008003A5" w:rsidRPr="006809FE">
        <w:rPr>
          <w:rFonts w:hint="eastAsia"/>
        </w:rPr>
        <w:t>針對是否漏計輔助服務之成本而</w:t>
      </w:r>
      <w:proofErr w:type="gramStart"/>
      <w:r w:rsidR="004E10DB" w:rsidRPr="006809FE">
        <w:rPr>
          <w:rFonts w:hint="eastAsia"/>
        </w:rPr>
        <w:t>釐</w:t>
      </w:r>
      <w:proofErr w:type="gramEnd"/>
      <w:r w:rsidR="004E10DB" w:rsidRPr="006809FE">
        <w:rPr>
          <w:rFonts w:hint="eastAsia"/>
        </w:rPr>
        <w:t>清</w:t>
      </w:r>
      <w:r w:rsidR="008003A5" w:rsidRPr="006809FE">
        <w:rPr>
          <w:rFonts w:hint="eastAsia"/>
        </w:rPr>
        <w:t>所探討之發電成本，究屬</w:t>
      </w:r>
      <w:r w:rsidR="004E10DB" w:rsidRPr="006809FE">
        <w:rPr>
          <w:rFonts w:hint="eastAsia"/>
        </w:rPr>
        <w:t>核能發電成本</w:t>
      </w:r>
      <w:r w:rsidR="008003A5" w:rsidRPr="006809FE">
        <w:rPr>
          <w:rFonts w:hint="eastAsia"/>
        </w:rPr>
        <w:t>或</w:t>
      </w:r>
      <w:r w:rsidR="004E10DB" w:rsidRPr="006809FE">
        <w:rPr>
          <w:rFonts w:hint="eastAsia"/>
        </w:rPr>
        <w:t>總發電成本</w:t>
      </w:r>
      <w:r w:rsidR="008003A5" w:rsidRPr="006809FE">
        <w:rPr>
          <w:rFonts w:hint="eastAsia"/>
        </w:rPr>
        <w:t>，一旦</w:t>
      </w:r>
      <w:proofErr w:type="gramStart"/>
      <w:r w:rsidR="008003A5" w:rsidRPr="006809FE">
        <w:rPr>
          <w:rFonts w:hint="eastAsia"/>
        </w:rPr>
        <w:t>釐</w:t>
      </w:r>
      <w:proofErr w:type="gramEnd"/>
      <w:r w:rsidR="008003A5" w:rsidRPr="006809FE">
        <w:rPr>
          <w:rFonts w:hint="eastAsia"/>
        </w:rPr>
        <w:t>清二種</w:t>
      </w:r>
      <w:proofErr w:type="gramStart"/>
      <w:r w:rsidR="008003A5" w:rsidRPr="006809FE">
        <w:rPr>
          <w:rFonts w:hint="eastAsia"/>
        </w:rPr>
        <w:t>成本</w:t>
      </w:r>
      <w:r w:rsidR="004E10DB" w:rsidRPr="006809FE">
        <w:rPr>
          <w:rFonts w:hint="eastAsia"/>
        </w:rPr>
        <w:t>間的</w:t>
      </w:r>
      <w:r w:rsidR="008003A5" w:rsidRPr="006809FE">
        <w:rPr>
          <w:rFonts w:hint="eastAsia"/>
        </w:rPr>
        <w:t>區別</w:t>
      </w:r>
      <w:proofErr w:type="gramEnd"/>
      <w:r w:rsidR="008003A5" w:rsidRPr="006809FE">
        <w:rPr>
          <w:rFonts w:hint="eastAsia"/>
        </w:rPr>
        <w:t>，即不致產生成本不實之質疑</w:t>
      </w:r>
      <w:r w:rsidR="004E10DB" w:rsidRPr="006809FE">
        <w:rPr>
          <w:rFonts w:hint="eastAsia"/>
        </w:rPr>
        <w:t>。</w:t>
      </w:r>
    </w:p>
    <w:p w:rsidR="00416460" w:rsidRPr="00406EF0" w:rsidRDefault="00FF257D" w:rsidP="00416460">
      <w:pPr>
        <w:pStyle w:val="3"/>
      </w:pPr>
      <w:proofErr w:type="gramStart"/>
      <w:r>
        <w:rPr>
          <w:rFonts w:hint="eastAsia"/>
        </w:rPr>
        <w:t>末</w:t>
      </w:r>
      <w:r w:rsidR="00416460">
        <w:rPr>
          <w:rFonts w:hint="eastAsia"/>
        </w:rPr>
        <w:t>查國</w:t>
      </w:r>
      <w:proofErr w:type="gramEnd"/>
      <w:r w:rsidR="00416460">
        <w:rPr>
          <w:rFonts w:hint="eastAsia"/>
        </w:rPr>
        <w:t>外電業自由化下，發電端的電力市場基於所交易之商品</w:t>
      </w:r>
      <w:r w:rsidR="008003A5">
        <w:rPr>
          <w:rFonts w:hint="eastAsia"/>
        </w:rPr>
        <w:t>，</w:t>
      </w:r>
      <w:r w:rsidR="00416460">
        <w:rPr>
          <w:rFonts w:hint="eastAsia"/>
        </w:rPr>
        <w:t>有電力及輔助服務</w:t>
      </w:r>
      <w:r w:rsidR="008003A5">
        <w:rPr>
          <w:rFonts w:hint="eastAsia"/>
        </w:rPr>
        <w:t>，</w:t>
      </w:r>
      <w:r w:rsidR="00416460">
        <w:rPr>
          <w:rFonts w:hint="eastAsia"/>
        </w:rPr>
        <w:t>而</w:t>
      </w:r>
      <w:proofErr w:type="gramStart"/>
      <w:r w:rsidR="008003A5">
        <w:rPr>
          <w:rFonts w:hint="eastAsia"/>
        </w:rPr>
        <w:t>市場即</w:t>
      </w:r>
      <w:r w:rsidR="00416460">
        <w:rPr>
          <w:rFonts w:hint="eastAsia"/>
        </w:rPr>
        <w:t>概分為</w:t>
      </w:r>
      <w:proofErr w:type="gramEnd"/>
      <w:r w:rsidR="00416460">
        <w:rPr>
          <w:rFonts w:hint="eastAsia"/>
        </w:rPr>
        <w:t>「能量市場」及「輔助服務市場」二類</w:t>
      </w:r>
      <w:r w:rsidR="008003A5">
        <w:rPr>
          <w:rFonts w:hint="eastAsia"/>
        </w:rPr>
        <w:t>。</w:t>
      </w:r>
      <w:r w:rsidR="00416460">
        <w:rPr>
          <w:rFonts w:hint="eastAsia"/>
        </w:rPr>
        <w:t>以</w:t>
      </w:r>
      <w:r w:rsidR="00E02E05">
        <w:rPr>
          <w:rFonts w:hint="eastAsia"/>
        </w:rPr>
        <w:t>美國</w:t>
      </w:r>
      <w:r w:rsidR="00416460">
        <w:rPr>
          <w:rFonts w:hint="eastAsia"/>
        </w:rPr>
        <w:t>MISO為例，市場規則規定售電公司（LSE）需採購電能及輔助服務（AS）</w:t>
      </w:r>
      <w:r w:rsidR="008003A5">
        <w:rPr>
          <w:rFonts w:hint="eastAsia"/>
        </w:rPr>
        <w:t>，</w:t>
      </w:r>
      <w:r w:rsidR="00416460">
        <w:rPr>
          <w:rFonts w:hint="eastAsia"/>
        </w:rPr>
        <w:t>供應其用戶用電需求及因應變化，</w:t>
      </w:r>
      <w:proofErr w:type="gramStart"/>
      <w:r w:rsidR="00416460">
        <w:rPr>
          <w:rFonts w:hint="eastAsia"/>
        </w:rPr>
        <w:t>故由售電</w:t>
      </w:r>
      <w:proofErr w:type="gramEnd"/>
      <w:r w:rsidR="00416460">
        <w:rPr>
          <w:rFonts w:hint="eastAsia"/>
        </w:rPr>
        <w:t>公司支付代價予提供電能及各項服務之發電公司或MISO</w:t>
      </w:r>
      <w:r w:rsidR="008003A5">
        <w:rPr>
          <w:rFonts w:hint="eastAsia"/>
        </w:rPr>
        <w:t>。</w:t>
      </w:r>
      <w:r w:rsidR="00416460">
        <w:rPr>
          <w:rFonts w:hint="eastAsia"/>
        </w:rPr>
        <w:t>對售電公司而言，輔助服務市場所決定之價格，為其成本，但對提供輔助服務</w:t>
      </w:r>
      <w:r w:rsidR="008003A5">
        <w:rPr>
          <w:rFonts w:hint="eastAsia"/>
        </w:rPr>
        <w:t>之發電公司</w:t>
      </w:r>
      <w:r w:rsidR="00416460">
        <w:rPr>
          <w:rFonts w:hint="eastAsia"/>
        </w:rPr>
        <w:t>而言，</w:t>
      </w:r>
      <w:r w:rsidR="008003A5">
        <w:rPr>
          <w:rFonts w:hint="eastAsia"/>
        </w:rPr>
        <w:t>則</w:t>
      </w:r>
      <w:r w:rsidR="00416460">
        <w:rPr>
          <w:rFonts w:hint="eastAsia"/>
        </w:rPr>
        <w:t>為其售價</w:t>
      </w:r>
      <w:r w:rsidR="008003A5">
        <w:rPr>
          <w:rFonts w:hint="eastAsia"/>
        </w:rPr>
        <w:t>，</w:t>
      </w:r>
      <w:r w:rsidR="00416460">
        <w:rPr>
          <w:rFonts w:hint="eastAsia"/>
        </w:rPr>
        <w:t>並非成本，</w:t>
      </w:r>
      <w:proofErr w:type="gramStart"/>
      <w:r w:rsidR="00416460">
        <w:rPr>
          <w:rFonts w:hint="eastAsia"/>
        </w:rPr>
        <w:t>爰</w:t>
      </w:r>
      <w:proofErr w:type="gramEnd"/>
      <w:r w:rsidR="00416460">
        <w:rPr>
          <w:rFonts w:hint="eastAsia"/>
        </w:rPr>
        <w:t>對於市場參與者而言，輔助服務</w:t>
      </w:r>
      <w:r w:rsidR="008003A5">
        <w:rPr>
          <w:rFonts w:hint="eastAsia"/>
        </w:rPr>
        <w:t>之價格</w:t>
      </w:r>
      <w:r w:rsidR="00416460">
        <w:rPr>
          <w:rFonts w:hint="eastAsia"/>
        </w:rPr>
        <w:t>因參與</w:t>
      </w:r>
      <w:r w:rsidR="008003A5">
        <w:rPr>
          <w:rFonts w:hint="eastAsia"/>
        </w:rPr>
        <w:t>者之身份</w:t>
      </w:r>
      <w:r w:rsidR="00416460">
        <w:rPr>
          <w:rFonts w:hint="eastAsia"/>
        </w:rPr>
        <w:t>不同</w:t>
      </w:r>
      <w:r w:rsidR="008003A5">
        <w:rPr>
          <w:rFonts w:hint="eastAsia"/>
        </w:rPr>
        <w:t>，同一價格亦扮演</w:t>
      </w:r>
      <w:r w:rsidR="00416460">
        <w:rPr>
          <w:rFonts w:hint="eastAsia"/>
        </w:rPr>
        <w:t>「成本」或「售價」</w:t>
      </w:r>
      <w:r w:rsidR="008003A5">
        <w:rPr>
          <w:rFonts w:hint="eastAsia"/>
        </w:rPr>
        <w:t>兩個不同</w:t>
      </w:r>
      <w:r w:rsidR="00416460">
        <w:rPr>
          <w:rFonts w:hint="eastAsia"/>
        </w:rPr>
        <w:t>角色。</w:t>
      </w:r>
    </w:p>
    <w:p w:rsidR="00416460" w:rsidRDefault="00416460" w:rsidP="00416460">
      <w:pPr>
        <w:pStyle w:val="3"/>
        <w:widowControl/>
      </w:pPr>
      <w:r>
        <w:rPr>
          <w:rFonts w:hint="eastAsia"/>
        </w:rPr>
        <w:t>另台電公司於103年5月3日新聞稿</w:t>
      </w:r>
      <w:r w:rsidR="003277ED">
        <w:rPr>
          <w:rFonts w:hint="eastAsia"/>
        </w:rPr>
        <w:t>說明該公司之</w:t>
      </w:r>
      <w:r>
        <w:rPr>
          <w:rFonts w:hint="eastAsia"/>
        </w:rPr>
        <w:t>成本計算時指出略</w:t>
      </w:r>
      <w:proofErr w:type="gramStart"/>
      <w:r>
        <w:rPr>
          <w:rFonts w:hint="eastAsia"/>
        </w:rPr>
        <w:t>以</w:t>
      </w:r>
      <w:proofErr w:type="gramEnd"/>
      <w:r>
        <w:rPr>
          <w:rFonts w:hint="eastAsia"/>
        </w:rPr>
        <w:t>，「</w:t>
      </w:r>
      <w:r w:rsidRPr="00E63A3B">
        <w:t>國外自由化電業市場，當然一定要考慮像</w:t>
      </w:r>
      <w:r>
        <w:rPr>
          <w:rFonts w:hint="eastAsia"/>
        </w:rPr>
        <w:t>『</w:t>
      </w:r>
      <w:r w:rsidRPr="00E63A3B">
        <w:t>頻率調整、電壓控制、無效電力</w:t>
      </w:r>
      <w:r>
        <w:rPr>
          <w:rFonts w:hint="eastAsia"/>
        </w:rPr>
        <w:t>』</w:t>
      </w:r>
      <w:r w:rsidRPr="00E63A3B">
        <w:t>等專業輔助服務部分的費用，目前台電是台灣惟一的綜合電業，電力系統的</w:t>
      </w:r>
      <w:r>
        <w:rPr>
          <w:rFonts w:hint="eastAsia"/>
        </w:rPr>
        <w:t>『</w:t>
      </w:r>
      <w:r w:rsidRPr="00E63A3B">
        <w:t>輔助服務</w:t>
      </w:r>
      <w:r>
        <w:rPr>
          <w:rFonts w:hint="eastAsia"/>
        </w:rPr>
        <w:t>』</w:t>
      </w:r>
      <w:r w:rsidRPr="00E63A3B">
        <w:t>由調度中心統籌；未來台灣如果走向電業自由化，輔助服務費用就要予以分攤，到時候必然就會考慮。</w:t>
      </w:r>
      <w:r>
        <w:rPr>
          <w:rFonts w:hint="eastAsia"/>
        </w:rPr>
        <w:t>」</w:t>
      </w:r>
    </w:p>
    <w:p w:rsidR="00416460" w:rsidRPr="00A4226A" w:rsidRDefault="00416460" w:rsidP="00416460">
      <w:pPr>
        <w:pStyle w:val="3"/>
        <w:widowControl/>
      </w:pPr>
      <w:r>
        <w:rPr>
          <w:rFonts w:hint="eastAsia"/>
        </w:rPr>
        <w:t>綜上，</w:t>
      </w:r>
      <w:r w:rsidRPr="00A4226A">
        <w:rPr>
          <w:rFonts w:hint="eastAsia"/>
        </w:rPr>
        <w:t>台電公司</w:t>
      </w:r>
      <w:r w:rsidR="001872B2" w:rsidRPr="001872B2">
        <w:rPr>
          <w:rFonts w:hint="eastAsia"/>
        </w:rPr>
        <w:t>面對「核能發電輔助服務成本不實」之質疑，溝通能力不足，僅以「將於電業自由化後會考慮」加以回應，既未</w:t>
      </w:r>
      <w:proofErr w:type="gramStart"/>
      <w:r w:rsidR="001872B2" w:rsidRPr="001872B2">
        <w:rPr>
          <w:rFonts w:hint="eastAsia"/>
        </w:rPr>
        <w:t>釐</w:t>
      </w:r>
      <w:proofErr w:type="gramEnd"/>
      <w:r w:rsidR="001872B2" w:rsidRPr="001872B2">
        <w:rPr>
          <w:rFonts w:hint="eastAsia"/>
        </w:rPr>
        <w:t>清核能發電之成本與總發電</w:t>
      </w:r>
      <w:proofErr w:type="gramStart"/>
      <w:r w:rsidR="001872B2" w:rsidRPr="001872B2">
        <w:rPr>
          <w:rFonts w:hint="eastAsia"/>
        </w:rPr>
        <w:t>成本間的</w:t>
      </w:r>
      <w:r w:rsidR="008003A5">
        <w:rPr>
          <w:rFonts w:hint="eastAsia"/>
        </w:rPr>
        <w:t>差異</w:t>
      </w:r>
      <w:proofErr w:type="gramEnd"/>
      <w:r w:rsidR="001872B2" w:rsidRPr="001872B2">
        <w:rPr>
          <w:rFonts w:hint="eastAsia"/>
        </w:rPr>
        <w:t>，亦未提出輔助服務成本占總</w:t>
      </w:r>
      <w:r w:rsidR="001872B2" w:rsidRPr="001872B2">
        <w:rPr>
          <w:rFonts w:hint="eastAsia"/>
        </w:rPr>
        <w:lastRenderedPageBreak/>
        <w:t>發電成本之比例，說明影響之幅度，更未敘明台電公司現階段所處之市場型態屬獨占，非競爭型，並無多個買方及多個賣方，不可能出現客觀價格發現機制，</w:t>
      </w:r>
      <w:r w:rsidR="001872B2" w:rsidRPr="00932798">
        <w:rPr>
          <w:rFonts w:hint="eastAsia"/>
        </w:rPr>
        <w:t>亦未區分「成本」與「售價」</w:t>
      </w:r>
      <w:r w:rsidR="00C31064" w:rsidRPr="00932798">
        <w:rPr>
          <w:rFonts w:hint="eastAsia"/>
        </w:rPr>
        <w:t>之角色</w:t>
      </w:r>
      <w:r w:rsidR="00C31064">
        <w:rPr>
          <w:rFonts w:hint="eastAsia"/>
        </w:rPr>
        <w:t>，</w:t>
      </w:r>
      <w:r w:rsidR="001872B2" w:rsidRPr="001872B2">
        <w:rPr>
          <w:rFonts w:hint="eastAsia"/>
        </w:rPr>
        <w:t>致台電公司核電「輔助服務『成本』不實」之疑慮遲未</w:t>
      </w:r>
      <w:proofErr w:type="gramStart"/>
      <w:r w:rsidR="001872B2" w:rsidRPr="001872B2">
        <w:rPr>
          <w:rFonts w:hint="eastAsia"/>
        </w:rPr>
        <w:t>釐</w:t>
      </w:r>
      <w:proofErr w:type="gramEnd"/>
      <w:r w:rsidR="001872B2" w:rsidRPr="001872B2">
        <w:rPr>
          <w:rFonts w:hint="eastAsia"/>
        </w:rPr>
        <w:t>清，嚴重影響經濟部及台電公司有關核能成本資訊之公信力，核有不當</w:t>
      </w:r>
      <w:r w:rsidRPr="00A4226A">
        <w:rPr>
          <w:rFonts w:hint="eastAsia"/>
        </w:rPr>
        <w:t>。</w:t>
      </w:r>
    </w:p>
    <w:p w:rsidR="00416460" w:rsidRDefault="00416460" w:rsidP="00416460">
      <w:pPr>
        <w:pStyle w:val="2"/>
        <w:kinsoku/>
        <w:ind w:left="1043"/>
        <w:rPr>
          <w:b/>
        </w:rPr>
      </w:pPr>
      <w:r w:rsidRPr="00932798">
        <w:rPr>
          <w:rFonts w:hint="eastAsia"/>
          <w:b/>
        </w:rPr>
        <w:t>台電公司</w:t>
      </w:r>
      <w:r w:rsidR="00C31064" w:rsidRPr="00932798">
        <w:rPr>
          <w:rFonts w:hint="eastAsia"/>
          <w:b/>
        </w:rPr>
        <w:t>於80年及101年表達之核四</w:t>
      </w:r>
      <w:r w:rsidR="00FD3C2B">
        <w:rPr>
          <w:rStyle w:val="af4"/>
          <w:b/>
        </w:rPr>
        <w:footnoteReference w:id="7"/>
      </w:r>
      <w:r w:rsidRPr="00932798">
        <w:rPr>
          <w:rFonts w:hint="eastAsia"/>
          <w:b/>
        </w:rPr>
        <w:t>「</w:t>
      </w:r>
      <w:proofErr w:type="gramStart"/>
      <w:r w:rsidRPr="00932798">
        <w:rPr>
          <w:rFonts w:hint="eastAsia"/>
          <w:b/>
        </w:rPr>
        <w:t>均化發電</w:t>
      </w:r>
      <w:proofErr w:type="gramEnd"/>
      <w:r w:rsidRPr="00932798">
        <w:rPr>
          <w:rFonts w:hint="eastAsia"/>
          <w:b/>
        </w:rPr>
        <w:t>成本」，</w:t>
      </w:r>
      <w:proofErr w:type="gramStart"/>
      <w:r w:rsidRPr="00932798">
        <w:rPr>
          <w:rFonts w:hint="eastAsia"/>
          <w:b/>
        </w:rPr>
        <w:t>未能慮</w:t>
      </w:r>
      <w:proofErr w:type="gramEnd"/>
      <w:r w:rsidRPr="00932798">
        <w:rPr>
          <w:rFonts w:hint="eastAsia"/>
          <w:b/>
        </w:rPr>
        <w:t>及</w:t>
      </w:r>
      <w:r w:rsidR="009A5253" w:rsidRPr="00932798">
        <w:rPr>
          <w:rFonts w:hint="eastAsia"/>
          <w:b/>
        </w:rPr>
        <w:t>使用設備幾近</w:t>
      </w:r>
      <w:r w:rsidRPr="00932798">
        <w:rPr>
          <w:rFonts w:hint="eastAsia"/>
          <w:b/>
        </w:rPr>
        <w:t>折舊</w:t>
      </w:r>
      <w:r w:rsidR="009A5253" w:rsidRPr="00932798">
        <w:rPr>
          <w:rFonts w:hint="eastAsia"/>
          <w:b/>
        </w:rPr>
        <w:t>完畢</w:t>
      </w:r>
      <w:r w:rsidRPr="00932798">
        <w:rPr>
          <w:rFonts w:hint="eastAsia"/>
          <w:b/>
        </w:rPr>
        <w:t>之影響</w:t>
      </w:r>
      <w:r w:rsidR="009A5253" w:rsidRPr="00932798">
        <w:rPr>
          <w:rFonts w:hint="eastAsia"/>
          <w:b/>
        </w:rPr>
        <w:t>，亦未</w:t>
      </w:r>
      <w:r w:rsidR="00C31064" w:rsidRPr="00932798">
        <w:rPr>
          <w:rFonts w:hint="eastAsia"/>
          <w:b/>
        </w:rPr>
        <w:t>主動及時</w:t>
      </w:r>
      <w:r w:rsidRPr="00932798">
        <w:rPr>
          <w:rFonts w:hint="eastAsia"/>
          <w:b/>
        </w:rPr>
        <w:t>提供</w:t>
      </w:r>
      <w:r w:rsidR="00C31064" w:rsidRPr="00932798">
        <w:rPr>
          <w:rFonts w:hint="eastAsia"/>
          <w:b/>
        </w:rPr>
        <w:t>計算之項目及參數</w:t>
      </w:r>
      <w:r w:rsidR="008003A5" w:rsidRPr="00932798">
        <w:rPr>
          <w:rFonts w:hint="eastAsia"/>
          <w:b/>
        </w:rPr>
        <w:t>數值</w:t>
      </w:r>
      <w:r w:rsidRPr="00932798">
        <w:rPr>
          <w:rFonts w:hint="eastAsia"/>
          <w:b/>
        </w:rPr>
        <w:t>，引發外界</w:t>
      </w:r>
      <w:r w:rsidR="009A5253" w:rsidRPr="00932798">
        <w:rPr>
          <w:rFonts w:hint="eastAsia"/>
          <w:b/>
        </w:rPr>
        <w:t>質</w:t>
      </w:r>
      <w:r w:rsidRPr="00932798">
        <w:rPr>
          <w:rFonts w:hint="eastAsia"/>
          <w:b/>
        </w:rPr>
        <w:t>疑，核有欠妥</w:t>
      </w:r>
      <w:r>
        <w:rPr>
          <w:rFonts w:hint="eastAsia"/>
          <w:b/>
        </w:rPr>
        <w:t>：</w:t>
      </w:r>
    </w:p>
    <w:p w:rsidR="00416460" w:rsidRDefault="00416460" w:rsidP="00416460">
      <w:pPr>
        <w:pStyle w:val="3"/>
      </w:pPr>
      <w:r w:rsidRPr="00DE7F66">
        <w:t>有關</w:t>
      </w:r>
      <w:r w:rsidR="00080E87">
        <w:rPr>
          <w:rFonts w:hint="eastAsia"/>
        </w:rPr>
        <w:t>外界認為</w:t>
      </w:r>
      <w:r w:rsidRPr="00DE7F66">
        <w:t>「核電並不便宜」</w:t>
      </w:r>
      <w:r w:rsidR="00080E87">
        <w:rPr>
          <w:rFonts w:hint="eastAsia"/>
        </w:rPr>
        <w:t>乙事</w:t>
      </w:r>
      <w:r>
        <w:rPr>
          <w:rFonts w:hint="eastAsia"/>
        </w:rPr>
        <w:t>，台電公司於102年3月25日新聞稿指出，「</w:t>
      </w:r>
      <w:r w:rsidRPr="00DE7F66">
        <w:t>核能發電的會計成本是將折舊(建廠及各項設備投資費用之分擔)、燃料、運維費、後端費用(包括除役及核廢料處理之成本)及利息等各項成本加總後，再以實際發電度數來分攤。我國會計發電成本的計算方式</w:t>
      </w:r>
      <w:r>
        <w:rPr>
          <w:rFonts w:hint="eastAsia"/>
        </w:rPr>
        <w:t>，</w:t>
      </w:r>
      <w:r w:rsidRPr="00DE7F66">
        <w:t>與國際作法相同，並無特殊之做法。凡是電力專家皆應瞭解成本之計算必然不會只考慮燃料成本，而不考慮建廠或其他相關成本。</w:t>
      </w:r>
      <w:r>
        <w:rPr>
          <w:rFonts w:hint="eastAsia"/>
        </w:rPr>
        <w:t>」、「</w:t>
      </w:r>
      <w:r w:rsidRPr="00DE7F66">
        <w:t>我國運轉中的核一、核二及核三廠會計成本說明如下：因建廠費用大部分已折舊攤提完畢，故101年度之平均發電成本僅約0.72元/度。即使在核電廠運轉初期，尚未攤提完成之核電成本亦僅約1元/度左右。經與101年燃煤發電成本1.64元/度及燃氣複循環發電成本3.71元/度比較，核能發電成本並未較高。</w:t>
      </w:r>
      <w:r>
        <w:rPr>
          <w:rFonts w:hint="eastAsia"/>
        </w:rPr>
        <w:t>」、「</w:t>
      </w:r>
      <w:r w:rsidRPr="00DE7F66">
        <w:t>興建中的龍門(核四)廠，以國際間針對尚未運轉電廠所做之生命周期</w:t>
      </w:r>
      <w:r>
        <w:rPr>
          <w:rFonts w:hint="eastAsia"/>
        </w:rPr>
        <w:t>『</w:t>
      </w:r>
      <w:r w:rsidRPr="00DE7F66">
        <w:t>均化發電成本</w:t>
      </w:r>
      <w:r>
        <w:rPr>
          <w:rFonts w:hint="eastAsia"/>
        </w:rPr>
        <w:t>』</w:t>
      </w:r>
      <w:r w:rsidRPr="00DE7F66">
        <w:t>估算，並考量</w:t>
      </w:r>
      <w:r w:rsidRPr="00DE7F66">
        <w:lastRenderedPageBreak/>
        <w:t>建廠、燃料、運維及後端費用等所有成本之後，以現有國內實際發生的建廠成本及未來追加之費用而言，核四廠之發電成本約2元/度，如果以西元2015年完工運轉之燃煤電廠發電成本約2.5元/度，燃氣複循環電廠約4.7元/度來比較，相對上核四發電成本仍較便宜。</w:t>
      </w:r>
      <w:r>
        <w:rPr>
          <w:rFonts w:hint="eastAsia"/>
        </w:rPr>
        <w:t>」</w:t>
      </w:r>
    </w:p>
    <w:p w:rsidR="00416460" w:rsidRDefault="00416460" w:rsidP="002952D5">
      <w:pPr>
        <w:pStyle w:val="3"/>
        <w:kinsoku/>
        <w:ind w:left="1394"/>
      </w:pPr>
      <w:r w:rsidRPr="00814D98">
        <w:rPr>
          <w:rFonts w:hint="eastAsia"/>
        </w:rPr>
        <w:t>按</w:t>
      </w:r>
      <w:r w:rsidR="008003A5" w:rsidRPr="00814D98">
        <w:rPr>
          <w:rFonts w:hint="eastAsia"/>
        </w:rPr>
        <w:t>企業</w:t>
      </w:r>
      <w:r w:rsidR="0050285B" w:rsidRPr="00814D98">
        <w:rPr>
          <w:rFonts w:hint="eastAsia"/>
        </w:rPr>
        <w:t>傳統會計</w:t>
      </w:r>
      <w:r w:rsidR="008003A5" w:rsidRPr="00814D98">
        <w:rPr>
          <w:rFonts w:hint="eastAsia"/>
        </w:rPr>
        <w:t>處理，係</w:t>
      </w:r>
      <w:r w:rsidR="0050285B" w:rsidRPr="00814D98">
        <w:rPr>
          <w:rFonts w:hint="eastAsia"/>
        </w:rPr>
        <w:t>以成本為</w:t>
      </w:r>
      <w:proofErr w:type="gramStart"/>
      <w:r w:rsidR="0050285B" w:rsidRPr="00814D98">
        <w:rPr>
          <w:rFonts w:hint="eastAsia"/>
        </w:rPr>
        <w:t>入帳</w:t>
      </w:r>
      <w:proofErr w:type="gramEnd"/>
      <w:r w:rsidR="0050285B" w:rsidRPr="00814D98">
        <w:rPr>
          <w:rFonts w:hint="eastAsia"/>
        </w:rPr>
        <w:t>及評價之基礎</w:t>
      </w:r>
      <w:r w:rsidR="009329EF" w:rsidRPr="00814D98">
        <w:rPr>
          <w:rFonts w:hint="eastAsia"/>
        </w:rPr>
        <w:t>。</w:t>
      </w:r>
      <w:r w:rsidR="0050285B" w:rsidRPr="00814D98">
        <w:rPr>
          <w:rFonts w:hint="eastAsia"/>
        </w:rPr>
        <w:t>所謂成本，乃指取得資產或勞務時所必須支付之代價</w:t>
      </w:r>
      <w:r w:rsidR="00D07FA5" w:rsidRPr="00814D98">
        <w:rPr>
          <w:rStyle w:val="af4"/>
        </w:rPr>
        <w:footnoteReference w:id="8"/>
      </w:r>
      <w:r w:rsidR="008003A5" w:rsidRPr="00814D98">
        <w:rPr>
          <w:rFonts w:hint="eastAsia"/>
        </w:rPr>
        <w:t>，歷史成本則為過去取得資產或勞務交易所支付之代價，</w:t>
      </w:r>
      <w:r>
        <w:rPr>
          <w:rFonts w:hint="eastAsia"/>
        </w:rPr>
        <w:t>依台電公司前揭之說明，其核電成本之表達，包括「會計成本」及「</w:t>
      </w:r>
      <w:proofErr w:type="gramStart"/>
      <w:r>
        <w:rPr>
          <w:rFonts w:hint="eastAsia"/>
        </w:rPr>
        <w:t>均化發電</w:t>
      </w:r>
      <w:proofErr w:type="gramEnd"/>
      <w:r>
        <w:rPr>
          <w:rFonts w:hint="eastAsia"/>
        </w:rPr>
        <w:t>成本」，然「會計成本」</w:t>
      </w:r>
      <w:r w:rsidR="00B25360">
        <w:rPr>
          <w:rFonts w:hint="eastAsia"/>
        </w:rPr>
        <w:t>中的折舊費用，</w:t>
      </w:r>
      <w:r>
        <w:rPr>
          <w:rFonts w:hint="eastAsia"/>
        </w:rPr>
        <w:t>將因廠房設備達耐用年限後，折舊計提完畢而減少，</w:t>
      </w:r>
      <w:proofErr w:type="gramStart"/>
      <w:r>
        <w:rPr>
          <w:rFonts w:hint="eastAsia"/>
        </w:rPr>
        <w:t>爰</w:t>
      </w:r>
      <w:proofErr w:type="gramEnd"/>
      <w:r w:rsidR="00B25360">
        <w:rPr>
          <w:rFonts w:hint="eastAsia"/>
        </w:rPr>
        <w:t>達耐用年限</w:t>
      </w:r>
      <w:r>
        <w:rPr>
          <w:rFonts w:hint="eastAsia"/>
        </w:rPr>
        <w:t>前後之成本</w:t>
      </w:r>
      <w:r w:rsidR="00B25360">
        <w:rPr>
          <w:rFonts w:hint="eastAsia"/>
        </w:rPr>
        <w:t>數據</w:t>
      </w:r>
      <w:r>
        <w:rPr>
          <w:rFonts w:hint="eastAsia"/>
        </w:rPr>
        <w:t>並不相同，又「</w:t>
      </w:r>
      <w:proofErr w:type="gramStart"/>
      <w:r>
        <w:rPr>
          <w:rFonts w:hint="eastAsia"/>
        </w:rPr>
        <w:t>均化發電</w:t>
      </w:r>
      <w:proofErr w:type="gramEnd"/>
      <w:r>
        <w:rPr>
          <w:rFonts w:hint="eastAsia"/>
        </w:rPr>
        <w:t>成本」與「會計成本」之計算方式亦不相同，致該公司所稱之核電成本即有0.72元/度、1元/度及2元/度，難免外界混淆，質疑</w:t>
      </w:r>
      <w:r w:rsidR="00B25360">
        <w:rPr>
          <w:rFonts w:hint="eastAsia"/>
        </w:rPr>
        <w:t>成本數據之</w:t>
      </w:r>
      <w:r>
        <w:rPr>
          <w:rFonts w:hint="eastAsia"/>
        </w:rPr>
        <w:t>真實</w:t>
      </w:r>
      <w:r w:rsidR="00B25360">
        <w:rPr>
          <w:rFonts w:hint="eastAsia"/>
        </w:rPr>
        <w:t>性</w:t>
      </w:r>
      <w:r>
        <w:rPr>
          <w:rFonts w:hint="eastAsia"/>
        </w:rPr>
        <w:t>。該公司雖稱燃料成本受國際燃料價格波動影響，難以設訂其標準成本；維護費受大修排程、歲修項目及售電量不同影響；固定成本亦受有無新增機組影響，故難以設定每單位之標準成本，惟為免外界誤解核能發電成本</w:t>
      </w:r>
      <w:r w:rsidR="00B25360">
        <w:rPr>
          <w:rFonts w:hint="eastAsia"/>
        </w:rPr>
        <w:t>數據</w:t>
      </w:r>
      <w:r>
        <w:rPr>
          <w:rFonts w:hint="eastAsia"/>
        </w:rPr>
        <w:t>之</w:t>
      </w:r>
      <w:r w:rsidR="00B25360">
        <w:rPr>
          <w:rFonts w:hint="eastAsia"/>
        </w:rPr>
        <w:t>意義</w:t>
      </w:r>
      <w:r>
        <w:rPr>
          <w:rFonts w:hint="eastAsia"/>
        </w:rPr>
        <w:t>，</w:t>
      </w:r>
      <w:r w:rsidR="00B25360">
        <w:rPr>
          <w:rFonts w:hint="eastAsia"/>
        </w:rPr>
        <w:t>實有必要</w:t>
      </w:r>
      <w:r>
        <w:rPr>
          <w:rFonts w:hint="eastAsia"/>
        </w:rPr>
        <w:t>明示假設，合理估算。</w:t>
      </w:r>
    </w:p>
    <w:p w:rsidR="00416460" w:rsidRDefault="00416460" w:rsidP="00416460">
      <w:pPr>
        <w:pStyle w:val="3"/>
      </w:pPr>
      <w:proofErr w:type="gramStart"/>
      <w:r>
        <w:rPr>
          <w:rFonts w:hint="eastAsia"/>
        </w:rPr>
        <w:t>再者，</w:t>
      </w:r>
      <w:proofErr w:type="gramEnd"/>
      <w:r>
        <w:rPr>
          <w:rFonts w:hint="eastAsia"/>
        </w:rPr>
        <w:t>台電公司係以</w:t>
      </w:r>
      <w:r w:rsidRPr="00DE7F66">
        <w:t>國際間針對尚未運轉電廠所做之生命周期</w:t>
      </w:r>
      <w:r>
        <w:rPr>
          <w:rFonts w:hint="eastAsia"/>
        </w:rPr>
        <w:t>「</w:t>
      </w:r>
      <w:proofErr w:type="gramStart"/>
      <w:r w:rsidRPr="00DE7F66">
        <w:t>均化發電</w:t>
      </w:r>
      <w:proofErr w:type="gramEnd"/>
      <w:r w:rsidRPr="00DE7F66">
        <w:t>成本</w:t>
      </w:r>
      <w:r>
        <w:rPr>
          <w:rFonts w:hint="eastAsia"/>
        </w:rPr>
        <w:t>」</w:t>
      </w:r>
      <w:r w:rsidR="00B25360">
        <w:rPr>
          <w:rFonts w:hint="eastAsia"/>
        </w:rPr>
        <w:t>，</w:t>
      </w:r>
      <w:r w:rsidRPr="00DE7F66">
        <w:t>估算</w:t>
      </w:r>
      <w:r>
        <w:rPr>
          <w:rFonts w:hint="eastAsia"/>
        </w:rPr>
        <w:t>核四發電成本約為2元/度。惟該公司103年2月13日以</w:t>
      </w:r>
      <w:proofErr w:type="gramStart"/>
      <w:r>
        <w:rPr>
          <w:rFonts w:hint="eastAsia"/>
        </w:rPr>
        <w:t>電開字第1038010080號函復本院</w:t>
      </w:r>
      <w:proofErr w:type="gramEnd"/>
      <w:r>
        <w:rPr>
          <w:rFonts w:hint="eastAsia"/>
        </w:rPr>
        <w:t>表示，其以「編</w:t>
      </w:r>
      <w:r w:rsidR="00B25360">
        <w:rPr>
          <w:rFonts w:hint="eastAsia"/>
        </w:rPr>
        <w:t>製</w:t>
      </w:r>
      <w:r>
        <w:rPr>
          <w:rFonts w:hint="eastAsia"/>
        </w:rPr>
        <w:t>80年核四計畫可行性研究</w:t>
      </w:r>
      <w:proofErr w:type="gramStart"/>
      <w:r>
        <w:rPr>
          <w:rFonts w:hint="eastAsia"/>
        </w:rPr>
        <w:t>採</w:t>
      </w:r>
      <w:proofErr w:type="gramEnd"/>
      <w:r>
        <w:rPr>
          <w:rFonts w:hint="eastAsia"/>
        </w:rPr>
        <w:t>之經濟參數」及「101年重估核四計畫時所</w:t>
      </w:r>
      <w:proofErr w:type="gramStart"/>
      <w:r>
        <w:rPr>
          <w:rFonts w:hint="eastAsia"/>
        </w:rPr>
        <w:t>採</w:t>
      </w:r>
      <w:proofErr w:type="gramEnd"/>
      <w:r>
        <w:rPr>
          <w:rFonts w:hint="eastAsia"/>
        </w:rPr>
        <w:t>之經濟參數」等2組數字為基準</w:t>
      </w:r>
      <w:r>
        <w:rPr>
          <w:rFonts w:hint="eastAsia"/>
        </w:rPr>
        <w:lastRenderedPageBreak/>
        <w:t>，分別計算前後2次估計投資總額的「</w:t>
      </w:r>
      <w:proofErr w:type="gramStart"/>
      <w:r>
        <w:rPr>
          <w:rFonts w:hint="eastAsia"/>
        </w:rPr>
        <w:t>均化發電</w:t>
      </w:r>
      <w:proofErr w:type="gramEnd"/>
      <w:r>
        <w:rPr>
          <w:rFonts w:hint="eastAsia"/>
        </w:rPr>
        <w:t>成本」，共計算</w:t>
      </w:r>
      <w:r w:rsidR="00B25360">
        <w:rPr>
          <w:rFonts w:hint="eastAsia"/>
        </w:rPr>
        <w:t>下列</w:t>
      </w:r>
      <w:r>
        <w:rPr>
          <w:rFonts w:hint="eastAsia"/>
        </w:rPr>
        <w:t>5種情境</w:t>
      </w:r>
      <w:r w:rsidR="00B25360">
        <w:rPr>
          <w:rFonts w:hint="eastAsia"/>
        </w:rPr>
        <w:t>下之成本。</w:t>
      </w:r>
      <w:r>
        <w:rPr>
          <w:rFonts w:hint="eastAsia"/>
        </w:rPr>
        <w:t>該計畫所採用折現率，</w:t>
      </w:r>
      <w:r w:rsidR="00B25360">
        <w:rPr>
          <w:rFonts w:hint="eastAsia"/>
        </w:rPr>
        <w:t>在</w:t>
      </w:r>
      <w:r>
        <w:rPr>
          <w:rFonts w:hint="eastAsia"/>
        </w:rPr>
        <w:t>80年可行性研究</w:t>
      </w:r>
      <w:r w:rsidR="00B25360">
        <w:rPr>
          <w:rFonts w:hint="eastAsia"/>
        </w:rPr>
        <w:t>，</w:t>
      </w:r>
      <w:r>
        <w:rPr>
          <w:rFonts w:hint="eastAsia"/>
        </w:rPr>
        <w:t>係基於當時推估完工利率約10.5％，而</w:t>
      </w:r>
      <w:r w:rsidR="00B25360">
        <w:rPr>
          <w:rFonts w:hint="eastAsia"/>
        </w:rPr>
        <w:t>在</w:t>
      </w:r>
      <w:proofErr w:type="gramStart"/>
      <w:r>
        <w:rPr>
          <w:rFonts w:hint="eastAsia"/>
        </w:rPr>
        <w:t>101</w:t>
      </w:r>
      <w:proofErr w:type="gramEnd"/>
      <w:r>
        <w:rPr>
          <w:rFonts w:hint="eastAsia"/>
        </w:rPr>
        <w:t>年度初估預算</w:t>
      </w:r>
      <w:r w:rsidR="00B25360">
        <w:rPr>
          <w:rFonts w:hint="eastAsia"/>
        </w:rPr>
        <w:t>，</w:t>
      </w:r>
      <w:r>
        <w:rPr>
          <w:rFonts w:hint="eastAsia"/>
        </w:rPr>
        <w:t>則依據核四計畫過去已發生（70~102年）之借款利率及未來完工前（103~107年）借款利率</w:t>
      </w:r>
      <w:r w:rsidR="00B25360">
        <w:rPr>
          <w:rFonts w:hint="eastAsia"/>
        </w:rPr>
        <w:t>，該等利率</w:t>
      </w:r>
      <w:r>
        <w:rPr>
          <w:rFonts w:hint="eastAsia"/>
        </w:rPr>
        <w:t>予以加權平均</w:t>
      </w:r>
      <w:r w:rsidR="00B25360">
        <w:rPr>
          <w:rFonts w:hint="eastAsia"/>
        </w:rPr>
        <w:t>後</w:t>
      </w:r>
      <w:r>
        <w:rPr>
          <w:rFonts w:hint="eastAsia"/>
        </w:rPr>
        <w:t>得到該計畫</w:t>
      </w:r>
      <w:r w:rsidR="00B25360">
        <w:rPr>
          <w:rFonts w:hint="eastAsia"/>
        </w:rPr>
        <w:t>之</w:t>
      </w:r>
      <w:r>
        <w:rPr>
          <w:rFonts w:hint="eastAsia"/>
        </w:rPr>
        <w:t>資金成本率</w:t>
      </w:r>
      <w:r w:rsidR="00B25360">
        <w:rPr>
          <w:rFonts w:hint="eastAsia"/>
        </w:rPr>
        <w:t>，則</w:t>
      </w:r>
      <w:r>
        <w:rPr>
          <w:rFonts w:hint="eastAsia"/>
        </w:rPr>
        <w:t>約3.22％。情境一，</w:t>
      </w:r>
      <w:r w:rsidR="00B25360">
        <w:rPr>
          <w:rFonts w:hint="eastAsia"/>
        </w:rPr>
        <w:t>投資金額</w:t>
      </w:r>
      <w:proofErr w:type="gramStart"/>
      <w:r>
        <w:rPr>
          <w:rFonts w:hint="eastAsia"/>
        </w:rPr>
        <w:t>採</w:t>
      </w:r>
      <w:proofErr w:type="gramEnd"/>
      <w:r>
        <w:rPr>
          <w:rFonts w:hint="eastAsia"/>
        </w:rPr>
        <w:t>101年初</w:t>
      </w:r>
      <w:proofErr w:type="gramStart"/>
      <w:r>
        <w:rPr>
          <w:rFonts w:hint="eastAsia"/>
        </w:rPr>
        <w:t>估</w:t>
      </w:r>
      <w:proofErr w:type="gramEnd"/>
      <w:r w:rsidR="00B25360">
        <w:rPr>
          <w:rFonts w:hint="eastAsia"/>
        </w:rPr>
        <w:t>預算</w:t>
      </w:r>
      <w:r>
        <w:rPr>
          <w:rFonts w:hint="eastAsia"/>
        </w:rPr>
        <w:t>（3,236億元），經濟參數改</w:t>
      </w:r>
      <w:proofErr w:type="gramStart"/>
      <w:r>
        <w:rPr>
          <w:rFonts w:hint="eastAsia"/>
        </w:rPr>
        <w:t>採</w:t>
      </w:r>
      <w:proofErr w:type="gramEnd"/>
      <w:r>
        <w:rPr>
          <w:rFonts w:hint="eastAsia"/>
        </w:rPr>
        <w:t>80年估計值，</w:t>
      </w:r>
      <w:r w:rsidR="00B25360" w:rsidRPr="00FD166E">
        <w:rPr>
          <w:rFonts w:hint="eastAsia"/>
        </w:rPr>
        <w:t>利率為</w:t>
      </w:r>
      <w:r w:rsidR="00FD166E" w:rsidRPr="00FD166E">
        <w:rPr>
          <w:rFonts w:hint="eastAsia"/>
        </w:rPr>
        <w:t>10.50％</w:t>
      </w:r>
      <w:r w:rsidR="00B25360">
        <w:rPr>
          <w:rFonts w:hint="eastAsia"/>
        </w:rPr>
        <w:t>，</w:t>
      </w:r>
      <w:proofErr w:type="gramStart"/>
      <w:r>
        <w:rPr>
          <w:rFonts w:hint="eastAsia"/>
        </w:rPr>
        <w:t>均化發電</w:t>
      </w:r>
      <w:proofErr w:type="gramEnd"/>
      <w:r>
        <w:rPr>
          <w:rFonts w:hint="eastAsia"/>
        </w:rPr>
        <w:t>成本為每度3.708元，該公司表示，此情境僅供參考，與實際情形差距甚大；情境二，</w:t>
      </w:r>
      <w:r w:rsidR="00B25360">
        <w:rPr>
          <w:rFonts w:hint="eastAsia"/>
        </w:rPr>
        <w:t>投資金額</w:t>
      </w:r>
      <w:proofErr w:type="gramStart"/>
      <w:r>
        <w:rPr>
          <w:rFonts w:hint="eastAsia"/>
        </w:rPr>
        <w:t>採</w:t>
      </w:r>
      <w:proofErr w:type="gramEnd"/>
      <w:r>
        <w:rPr>
          <w:rFonts w:hint="eastAsia"/>
        </w:rPr>
        <w:t>101年初估值（3,236億元），經濟參數改</w:t>
      </w:r>
      <w:proofErr w:type="gramStart"/>
      <w:r>
        <w:rPr>
          <w:rFonts w:hint="eastAsia"/>
        </w:rPr>
        <w:t>採</w:t>
      </w:r>
      <w:proofErr w:type="gramEnd"/>
      <w:r>
        <w:rPr>
          <w:rFonts w:hint="eastAsia"/>
        </w:rPr>
        <w:t>80年估計值，惟</w:t>
      </w:r>
      <w:proofErr w:type="gramStart"/>
      <w:r>
        <w:rPr>
          <w:rFonts w:hint="eastAsia"/>
        </w:rPr>
        <w:t>利率乙項修訂</w:t>
      </w:r>
      <w:proofErr w:type="gramEnd"/>
      <w:r>
        <w:rPr>
          <w:rFonts w:hint="eastAsia"/>
        </w:rPr>
        <w:t>為3.22％，以貼近實際借款情形，</w:t>
      </w:r>
      <w:proofErr w:type="gramStart"/>
      <w:r>
        <w:rPr>
          <w:rFonts w:hint="eastAsia"/>
        </w:rPr>
        <w:t>均化發電</w:t>
      </w:r>
      <w:proofErr w:type="gramEnd"/>
      <w:r>
        <w:rPr>
          <w:rFonts w:hint="eastAsia"/>
        </w:rPr>
        <w:t>成本為每度2.196元；情境</w:t>
      </w:r>
      <w:proofErr w:type="gramStart"/>
      <w:r>
        <w:rPr>
          <w:rFonts w:hint="eastAsia"/>
        </w:rPr>
        <w:t>三</w:t>
      </w:r>
      <w:proofErr w:type="gramEnd"/>
      <w:r>
        <w:rPr>
          <w:rFonts w:hint="eastAsia"/>
        </w:rPr>
        <w:t>，</w:t>
      </w:r>
      <w:r w:rsidR="00B25360">
        <w:rPr>
          <w:rFonts w:hint="eastAsia"/>
        </w:rPr>
        <w:t>投資金額</w:t>
      </w:r>
      <w:proofErr w:type="gramStart"/>
      <w:r>
        <w:rPr>
          <w:rFonts w:hint="eastAsia"/>
        </w:rPr>
        <w:t>採</w:t>
      </w:r>
      <w:proofErr w:type="gramEnd"/>
      <w:r>
        <w:rPr>
          <w:rFonts w:hint="eastAsia"/>
        </w:rPr>
        <w:t>101年初估值（3,236億元），經濟參數也</w:t>
      </w:r>
      <w:proofErr w:type="gramStart"/>
      <w:r>
        <w:rPr>
          <w:rFonts w:hint="eastAsia"/>
        </w:rPr>
        <w:t>採</w:t>
      </w:r>
      <w:proofErr w:type="gramEnd"/>
      <w:r>
        <w:rPr>
          <w:rFonts w:hint="eastAsia"/>
        </w:rPr>
        <w:t>101年估計值，</w:t>
      </w:r>
      <w:r w:rsidR="00B25360" w:rsidRPr="00FD166E">
        <w:rPr>
          <w:rFonts w:hint="eastAsia"/>
        </w:rPr>
        <w:t>利率為</w:t>
      </w:r>
      <w:r w:rsidR="00FD166E">
        <w:rPr>
          <w:rFonts w:hint="eastAsia"/>
        </w:rPr>
        <w:t>3.22％</w:t>
      </w:r>
      <w:r w:rsidR="00B25360">
        <w:rPr>
          <w:rFonts w:hint="eastAsia"/>
        </w:rPr>
        <w:t>，</w:t>
      </w:r>
      <w:proofErr w:type="gramStart"/>
      <w:r>
        <w:rPr>
          <w:rFonts w:hint="eastAsia"/>
        </w:rPr>
        <w:t>均化發電</w:t>
      </w:r>
      <w:proofErr w:type="gramEnd"/>
      <w:r>
        <w:rPr>
          <w:rFonts w:hint="eastAsia"/>
        </w:rPr>
        <w:t>成本為每度1.844元；情境四，</w:t>
      </w:r>
      <w:r w:rsidR="00B25360">
        <w:rPr>
          <w:rFonts w:hint="eastAsia"/>
        </w:rPr>
        <w:t>投資金額</w:t>
      </w:r>
      <w:proofErr w:type="gramStart"/>
      <w:r>
        <w:rPr>
          <w:rFonts w:hint="eastAsia"/>
        </w:rPr>
        <w:t>採</w:t>
      </w:r>
      <w:proofErr w:type="gramEnd"/>
      <w:r>
        <w:rPr>
          <w:rFonts w:hint="eastAsia"/>
        </w:rPr>
        <w:t>80年初估值（1,697億元），經濟參數也</w:t>
      </w:r>
      <w:proofErr w:type="gramStart"/>
      <w:r>
        <w:rPr>
          <w:rFonts w:hint="eastAsia"/>
        </w:rPr>
        <w:t>採</w:t>
      </w:r>
      <w:proofErr w:type="gramEnd"/>
      <w:r>
        <w:rPr>
          <w:rFonts w:hint="eastAsia"/>
        </w:rPr>
        <w:t>80年估計值（即80年可行性研究報告），</w:t>
      </w:r>
      <w:r w:rsidR="00B25360" w:rsidRPr="00FD166E">
        <w:rPr>
          <w:rFonts w:hint="eastAsia"/>
        </w:rPr>
        <w:t>利率為</w:t>
      </w:r>
      <w:r w:rsidR="00FD166E" w:rsidRPr="00FD166E">
        <w:rPr>
          <w:rFonts w:hint="eastAsia"/>
        </w:rPr>
        <w:t>10.50％</w:t>
      </w:r>
      <w:r w:rsidR="00B25360">
        <w:rPr>
          <w:rFonts w:hint="eastAsia"/>
        </w:rPr>
        <w:t>，</w:t>
      </w:r>
      <w:proofErr w:type="gramStart"/>
      <w:r>
        <w:rPr>
          <w:rFonts w:hint="eastAsia"/>
        </w:rPr>
        <w:t>均化發電</w:t>
      </w:r>
      <w:proofErr w:type="gramEnd"/>
      <w:r>
        <w:rPr>
          <w:rFonts w:hint="eastAsia"/>
        </w:rPr>
        <w:t>成本為每度2.703元；情境五，</w:t>
      </w:r>
      <w:r w:rsidR="00B25360">
        <w:rPr>
          <w:rFonts w:hint="eastAsia"/>
        </w:rPr>
        <w:t>投資金額</w:t>
      </w:r>
      <w:proofErr w:type="gramStart"/>
      <w:r>
        <w:rPr>
          <w:rFonts w:hint="eastAsia"/>
        </w:rPr>
        <w:t>採</w:t>
      </w:r>
      <w:proofErr w:type="gramEnd"/>
      <w:r>
        <w:rPr>
          <w:rFonts w:hint="eastAsia"/>
        </w:rPr>
        <w:t>80年初估值（1,697億元），經濟參數改</w:t>
      </w:r>
      <w:proofErr w:type="gramStart"/>
      <w:r>
        <w:rPr>
          <w:rFonts w:hint="eastAsia"/>
        </w:rPr>
        <w:t>採</w:t>
      </w:r>
      <w:proofErr w:type="gramEnd"/>
      <w:r>
        <w:rPr>
          <w:rFonts w:hint="eastAsia"/>
        </w:rPr>
        <w:t>101年估計值，</w:t>
      </w:r>
      <w:r w:rsidR="00B25360" w:rsidRPr="00FD166E">
        <w:rPr>
          <w:rFonts w:hint="eastAsia"/>
        </w:rPr>
        <w:t>利率為</w:t>
      </w:r>
      <w:r w:rsidR="00FD166E">
        <w:rPr>
          <w:rFonts w:hint="eastAsia"/>
        </w:rPr>
        <w:t>3.22％</w:t>
      </w:r>
      <w:r w:rsidR="00B25360">
        <w:rPr>
          <w:rFonts w:hint="eastAsia"/>
        </w:rPr>
        <w:t>，</w:t>
      </w:r>
      <w:proofErr w:type="gramStart"/>
      <w:r>
        <w:rPr>
          <w:rFonts w:hint="eastAsia"/>
        </w:rPr>
        <w:t>均化發電</w:t>
      </w:r>
      <w:proofErr w:type="gramEnd"/>
      <w:r>
        <w:rPr>
          <w:rFonts w:hint="eastAsia"/>
        </w:rPr>
        <w:t>成本為每度1.310元。顯見，核四每度發電成本在不同情境下計算出之結果並不相同，差距甚大。然該公司原僅以101年估算之核四預算及經濟參數計算其發電成本，致外界無從了解80年編製該計畫可行性研究報告與101年度重新估算之成本有何差異，亦無從比較</w:t>
      </w:r>
      <w:r w:rsidRPr="00FF19BC">
        <w:t>。</w:t>
      </w:r>
    </w:p>
    <w:p w:rsidR="00416460" w:rsidRPr="00215C35" w:rsidRDefault="00416460" w:rsidP="00416460">
      <w:pPr>
        <w:pStyle w:val="3"/>
        <w:kinsoku/>
        <w:ind w:left="1394"/>
      </w:pPr>
      <w:r>
        <w:rPr>
          <w:rFonts w:hint="eastAsia"/>
        </w:rPr>
        <w:t>綜上，核電成本議題深受重視，惟台電公司卻以受折舊影響之「</w:t>
      </w:r>
      <w:r w:rsidR="0050285B">
        <w:rPr>
          <w:rFonts w:hint="eastAsia"/>
        </w:rPr>
        <w:t>會計</w:t>
      </w:r>
      <w:r>
        <w:rPr>
          <w:rFonts w:hint="eastAsia"/>
        </w:rPr>
        <w:t>成本」及不同基礎之「</w:t>
      </w:r>
      <w:proofErr w:type="gramStart"/>
      <w:r>
        <w:rPr>
          <w:rFonts w:hint="eastAsia"/>
        </w:rPr>
        <w:t>均化發電</w:t>
      </w:r>
      <w:proofErr w:type="gramEnd"/>
      <w:r>
        <w:rPr>
          <w:rFonts w:hint="eastAsia"/>
        </w:rPr>
        <w:lastRenderedPageBreak/>
        <w:t>成本」表達，在多種表達方式下，自易引發外界對於核電真實成本之質疑。又該公司雖以重新估算之核四預算及經濟參數計算核四之「均化發電成本」，惟因其預算及參數之改變，影響甚大，該公司復未能</w:t>
      </w:r>
      <w:r w:rsidR="00B25360">
        <w:rPr>
          <w:rFonts w:hint="eastAsia"/>
        </w:rPr>
        <w:t>主動及時</w:t>
      </w:r>
      <w:r>
        <w:rPr>
          <w:rFonts w:hint="eastAsia"/>
        </w:rPr>
        <w:t>提供與80年編製該計畫可行性研究報告時之相關數據予以比較，亦加深外界之質疑，</w:t>
      </w:r>
      <w:r w:rsidRPr="00FD166E">
        <w:rPr>
          <w:rFonts w:hint="eastAsia"/>
        </w:rPr>
        <w:t>爰該公司</w:t>
      </w:r>
      <w:r w:rsidR="00C31064" w:rsidRPr="00FD166E">
        <w:rPr>
          <w:rFonts w:hint="eastAsia"/>
        </w:rPr>
        <w:t>於80年及101年表達之核四「均化發電成本」，未能慮及使用設備幾近折舊完畢之影響，亦未主動及時提供計算之項目及參數，引發外界質疑，核有欠妥</w:t>
      </w:r>
      <w:r w:rsidRPr="00FD166E">
        <w:rPr>
          <w:rFonts w:hint="eastAsia"/>
        </w:rPr>
        <w:t>。</w:t>
      </w:r>
    </w:p>
    <w:p w:rsidR="00080E87" w:rsidRPr="00FD166E" w:rsidRDefault="0077233C" w:rsidP="007708EC">
      <w:pPr>
        <w:pStyle w:val="2"/>
        <w:kinsoku/>
        <w:ind w:left="1043"/>
      </w:pPr>
      <w:r>
        <w:rPr>
          <w:rFonts w:hint="eastAsia"/>
          <w:b/>
        </w:rPr>
        <w:t>行政院在推動</w:t>
      </w:r>
      <w:r w:rsidR="009A5253" w:rsidRPr="004A30CD">
        <w:rPr>
          <w:rFonts w:hint="eastAsia"/>
          <w:b/>
        </w:rPr>
        <w:t>電業</w:t>
      </w:r>
      <w:r w:rsidR="009A5253" w:rsidRPr="00204C7A">
        <w:rPr>
          <w:rFonts w:hint="eastAsia"/>
          <w:b/>
        </w:rPr>
        <w:t>自由化</w:t>
      </w:r>
      <w:r w:rsidR="009A5253">
        <w:rPr>
          <w:rFonts w:hint="eastAsia"/>
          <w:b/>
        </w:rPr>
        <w:t>之</w:t>
      </w:r>
      <w:r>
        <w:rPr>
          <w:rFonts w:hint="eastAsia"/>
          <w:b/>
        </w:rPr>
        <w:t>際</w:t>
      </w:r>
      <w:r w:rsidR="009A5253">
        <w:rPr>
          <w:rFonts w:hint="eastAsia"/>
          <w:b/>
        </w:rPr>
        <w:t>，</w:t>
      </w:r>
      <w:r w:rsidR="001872B2">
        <w:rPr>
          <w:rFonts w:hint="eastAsia"/>
          <w:b/>
        </w:rPr>
        <w:t>經濟部及</w:t>
      </w:r>
      <w:r w:rsidR="007708EC">
        <w:rPr>
          <w:rFonts w:hint="eastAsia"/>
          <w:b/>
        </w:rPr>
        <w:t>台電公司</w:t>
      </w:r>
      <w:r>
        <w:rPr>
          <w:rFonts w:hint="eastAsia"/>
          <w:b/>
        </w:rPr>
        <w:t>實有責任</w:t>
      </w:r>
      <w:r w:rsidR="007708EC">
        <w:rPr>
          <w:rFonts w:hint="eastAsia"/>
          <w:b/>
        </w:rPr>
        <w:t>充分</w:t>
      </w:r>
      <w:r w:rsidR="007708EC" w:rsidRPr="00FD166E">
        <w:rPr>
          <w:rFonts w:hint="eastAsia"/>
          <w:b/>
        </w:rPr>
        <w:t>揭露</w:t>
      </w:r>
      <w:r w:rsidR="009A5253" w:rsidRPr="00FD166E">
        <w:rPr>
          <w:rFonts w:hint="eastAsia"/>
          <w:b/>
        </w:rPr>
        <w:t>該政策</w:t>
      </w:r>
      <w:r w:rsidR="007708EC" w:rsidRPr="00FD166E">
        <w:rPr>
          <w:rFonts w:hint="eastAsia"/>
          <w:b/>
        </w:rPr>
        <w:t>之</w:t>
      </w:r>
      <w:r w:rsidR="00C31064" w:rsidRPr="00FD166E">
        <w:rPr>
          <w:rFonts w:hint="eastAsia"/>
          <w:b/>
        </w:rPr>
        <w:t>各種</w:t>
      </w:r>
      <w:r w:rsidR="007708EC" w:rsidRPr="00FD166E">
        <w:rPr>
          <w:rFonts w:hint="eastAsia"/>
          <w:b/>
        </w:rPr>
        <w:t>可能後果，</w:t>
      </w:r>
      <w:proofErr w:type="gramStart"/>
      <w:r>
        <w:rPr>
          <w:rFonts w:hint="eastAsia"/>
          <w:b/>
        </w:rPr>
        <w:t>俾</w:t>
      </w:r>
      <w:proofErr w:type="gramEnd"/>
      <w:r>
        <w:rPr>
          <w:rFonts w:hint="eastAsia"/>
          <w:b/>
        </w:rPr>
        <w:t>利人民瞭解與選擇</w:t>
      </w:r>
      <w:r w:rsidR="00080E87" w:rsidRPr="00FD166E">
        <w:rPr>
          <w:rFonts w:hint="eastAsia"/>
          <w:b/>
        </w:rPr>
        <w:t>：</w:t>
      </w:r>
    </w:p>
    <w:p w:rsidR="00416460" w:rsidRDefault="00DC604B" w:rsidP="00E772ED">
      <w:pPr>
        <w:pStyle w:val="21"/>
        <w:ind w:leftChars="294" w:left="1000" w:firstLine="680"/>
      </w:pPr>
      <w:r w:rsidRPr="00FD166E">
        <w:rPr>
          <w:rFonts w:hint="eastAsia"/>
        </w:rPr>
        <w:t>行政院為推動國內電業自由化，於84年9月將修正後之電業法草案送請立法院審議，至87年底，僅逐條審查至第72條條文，其中13條保留。又依</w:t>
      </w:r>
      <w:smartTag w:uri="urn:schemas-microsoft-com:office:smarttags" w:element="chsdate">
        <w:smartTagPr>
          <w:attr w:name="Year" w:val="1988"/>
          <w:attr w:name="Month" w:val="1"/>
          <w:attr w:name="Day" w:val="25"/>
          <w:attr w:name="IsLunarDate" w:val="False"/>
          <w:attr w:name="IsROCDate" w:val="False"/>
        </w:smartTagPr>
        <w:r w:rsidRPr="00FD166E">
          <w:rPr>
            <w:rFonts w:hint="eastAsia"/>
          </w:rPr>
          <w:t>88年1月25日</w:t>
        </w:r>
      </w:smartTag>
      <w:r w:rsidRPr="00FD166E">
        <w:rPr>
          <w:rFonts w:hint="eastAsia"/>
        </w:rPr>
        <w:t>制定之「立法院職權行使法」第13條規定：「每屆立法委員任期屆滿時，除預(決)算案及人員請願案外，尚未議決之議案，下屆不予繼續審議。」因行政院84年所提送之電業法修正草案，未能於第3屆立法委員任期內完成審議，須再重新送審。嗣行政院分別於</w:t>
      </w:r>
      <w:smartTag w:uri="urn:schemas-microsoft-com:office:smarttags" w:element="chsdate">
        <w:smartTagPr>
          <w:attr w:name="Year" w:val="1988"/>
          <w:attr w:name="Month" w:val="12"/>
          <w:attr w:name="Day" w:val="27"/>
          <w:attr w:name="IsLunarDate" w:val="False"/>
          <w:attr w:name="IsROCDate" w:val="False"/>
        </w:smartTagPr>
        <w:r w:rsidRPr="00FD166E">
          <w:rPr>
            <w:rFonts w:hint="eastAsia"/>
          </w:rPr>
          <w:t>88年12月27日</w:t>
        </w:r>
      </w:smartTag>
      <w:r w:rsidRPr="00FD166E">
        <w:rPr>
          <w:rFonts w:hint="eastAsia"/>
        </w:rPr>
        <w:t>、</w:t>
      </w:r>
      <w:smartTag w:uri="urn:schemas-microsoft-com:office:smarttags" w:element="chsdate">
        <w:smartTagPr>
          <w:attr w:name="Year" w:val="1991"/>
          <w:attr w:name="Month" w:val="5"/>
          <w:attr w:name="Day" w:val="6"/>
          <w:attr w:name="IsLunarDate" w:val="False"/>
          <w:attr w:name="IsROCDate" w:val="False"/>
        </w:smartTagPr>
        <w:r w:rsidRPr="00FD166E">
          <w:rPr>
            <w:rFonts w:hint="eastAsia"/>
          </w:rPr>
          <w:t>91年5月6日</w:t>
        </w:r>
      </w:smartTag>
      <w:r w:rsidRPr="00FD166E">
        <w:rPr>
          <w:rFonts w:hint="eastAsia"/>
        </w:rPr>
        <w:t>、96年9月26日及</w:t>
      </w:r>
      <w:smartTag w:uri="urn:schemas-microsoft-com:office:smarttags" w:element="chsdate">
        <w:smartTagPr>
          <w:attr w:name="Year" w:val="1997"/>
          <w:attr w:name="Month" w:val="2"/>
          <w:attr w:name="Day" w:val="15"/>
          <w:attr w:name="IsLunarDate" w:val="False"/>
          <w:attr w:name="IsROCDate" w:val="False"/>
        </w:smartTagPr>
        <w:r w:rsidRPr="00FD166E">
          <w:rPr>
            <w:rFonts w:hint="eastAsia"/>
          </w:rPr>
          <w:t>97年2月15日</w:t>
        </w:r>
      </w:smartTag>
      <w:r w:rsidRPr="00FD166E">
        <w:rPr>
          <w:rFonts w:hint="eastAsia"/>
        </w:rPr>
        <w:t>重新研擬修正後電業法草案，分別送立法院審議，然歷經4屆立法委員任期，均無法於委員任期屆滿前完成修法程序。又</w:t>
      </w:r>
      <w:r w:rsidRPr="00FD166E">
        <w:t>101</w:t>
      </w:r>
      <w:r w:rsidRPr="00FD166E">
        <w:rPr>
          <w:rFonts w:hAnsi="標楷體"/>
          <w:szCs w:val="32"/>
        </w:rPr>
        <w:t>年間經濟部因油</w:t>
      </w:r>
      <w:proofErr w:type="gramStart"/>
      <w:r w:rsidRPr="00FD166E">
        <w:rPr>
          <w:rFonts w:hAnsi="標楷體"/>
          <w:szCs w:val="32"/>
        </w:rPr>
        <w:t>電雙漲</w:t>
      </w:r>
      <w:proofErr w:type="gramEnd"/>
      <w:r w:rsidRPr="00FD166E">
        <w:rPr>
          <w:rFonts w:hAnsi="標楷體"/>
          <w:szCs w:val="32"/>
        </w:rPr>
        <w:t>引發之台電公司經營改善問題，而召開多次會議討論電業自由化之推動方向</w:t>
      </w:r>
      <w:r w:rsidRPr="00FD166E">
        <w:rPr>
          <w:rFonts w:hint="eastAsia"/>
        </w:rPr>
        <w:t>，能源局依經濟部部長於101年8月21日油電小組第7次會議指示，成立「電業自由化規劃小組」，並邀請各界代表及學界專家共</w:t>
      </w:r>
      <w:r w:rsidR="00C31064" w:rsidRPr="00FD166E">
        <w:rPr>
          <w:rFonts w:hint="eastAsia"/>
        </w:rPr>
        <w:t>同</w:t>
      </w:r>
      <w:proofErr w:type="gramStart"/>
      <w:r w:rsidRPr="00FD166E">
        <w:rPr>
          <w:rFonts w:hint="eastAsia"/>
        </w:rPr>
        <w:t>研議電</w:t>
      </w:r>
      <w:proofErr w:type="gramEnd"/>
      <w:r w:rsidRPr="00FD166E">
        <w:rPr>
          <w:rFonts w:hint="eastAsia"/>
        </w:rPr>
        <w:t>業自由化推動方向，依該小組於</w:t>
      </w:r>
      <w:r w:rsidRPr="00FD166E">
        <w:rPr>
          <w:rFonts w:hint="eastAsia"/>
        </w:rPr>
        <w:lastRenderedPageBreak/>
        <w:t>101年10月12日至101年12月21日召開之6次會議，電業自由化規劃方向為：開放發電業設置，並考量</w:t>
      </w:r>
      <w:proofErr w:type="gramStart"/>
      <w:r w:rsidRPr="00FD166E">
        <w:rPr>
          <w:rFonts w:hint="eastAsia"/>
        </w:rPr>
        <w:t>允許直供</w:t>
      </w:r>
      <w:proofErr w:type="gramEnd"/>
      <w:r w:rsidRPr="00FD166E">
        <w:rPr>
          <w:rFonts w:hint="eastAsia"/>
        </w:rPr>
        <w:t>；開放</w:t>
      </w:r>
      <w:proofErr w:type="gramStart"/>
      <w:r w:rsidRPr="00FD166E">
        <w:rPr>
          <w:rFonts w:hint="eastAsia"/>
        </w:rPr>
        <w:t>電力網代輸</w:t>
      </w:r>
      <w:proofErr w:type="gramEnd"/>
      <w:r w:rsidRPr="00FD166E">
        <w:rPr>
          <w:rFonts w:hint="eastAsia"/>
        </w:rPr>
        <w:t>，並成立電力調度中心；不適合開放輸、配電業；成立電業獨立管制機構，負責電業管制及費率審議相關議題等。</w:t>
      </w:r>
      <w:proofErr w:type="gramStart"/>
      <w:r w:rsidR="00E772ED" w:rsidRPr="00FD166E">
        <w:rPr>
          <w:rFonts w:hint="eastAsia"/>
        </w:rPr>
        <w:t>惟</w:t>
      </w:r>
      <w:proofErr w:type="gramEnd"/>
      <w:r w:rsidR="007708EC" w:rsidRPr="00FD166E">
        <w:rPr>
          <w:rFonts w:hint="eastAsia"/>
        </w:rPr>
        <w:t>紀錄片「</w:t>
      </w:r>
      <w:proofErr w:type="gramStart"/>
      <w:r w:rsidR="007708EC" w:rsidRPr="00FD166E">
        <w:rPr>
          <w:rFonts w:hint="eastAsia"/>
        </w:rPr>
        <w:t>安隆風暴</w:t>
      </w:r>
      <w:proofErr w:type="gramEnd"/>
      <w:r w:rsidR="007708EC" w:rsidRPr="00FD166E">
        <w:rPr>
          <w:rFonts w:hint="eastAsia"/>
        </w:rPr>
        <w:t>」顯示，</w:t>
      </w:r>
      <w:proofErr w:type="gramStart"/>
      <w:r w:rsidR="007708EC" w:rsidRPr="00FD166E">
        <w:rPr>
          <w:rFonts w:hint="eastAsia"/>
        </w:rPr>
        <w:t>一家安隆公司</w:t>
      </w:r>
      <w:proofErr w:type="gramEnd"/>
      <w:r w:rsidR="007708EC" w:rsidRPr="00FD166E">
        <w:rPr>
          <w:rFonts w:hint="eastAsia"/>
        </w:rPr>
        <w:t>在人性貪婪的自利動機下，以人為方式不當操縱美國加州之電力供應，傷及電力供應之穩定，電價高漲，</w:t>
      </w:r>
      <w:proofErr w:type="gramStart"/>
      <w:r w:rsidR="007708EC" w:rsidRPr="00FD166E">
        <w:rPr>
          <w:rFonts w:hint="eastAsia"/>
        </w:rPr>
        <w:t>安隆雖</w:t>
      </w:r>
      <w:proofErr w:type="gramEnd"/>
      <w:r w:rsidR="007708EC" w:rsidRPr="00FD166E">
        <w:rPr>
          <w:rFonts w:hint="eastAsia"/>
        </w:rPr>
        <w:t>因相關電力期貨商品價格之變動而獲利20億元，但加州政府及人民之損失卻數倍於此</w:t>
      </w:r>
      <w:r w:rsidR="009A5253" w:rsidRPr="00FD166E">
        <w:rPr>
          <w:rFonts w:hint="eastAsia"/>
        </w:rPr>
        <w:t>。行政院</w:t>
      </w:r>
      <w:r w:rsidR="0077233C">
        <w:rPr>
          <w:rFonts w:hint="eastAsia"/>
        </w:rPr>
        <w:t>在</w:t>
      </w:r>
      <w:r w:rsidR="009A5253" w:rsidRPr="00FD166E">
        <w:rPr>
          <w:rFonts w:hint="eastAsia"/>
        </w:rPr>
        <w:t>推動</w:t>
      </w:r>
      <w:r w:rsidR="0077233C">
        <w:rPr>
          <w:rFonts w:hint="eastAsia"/>
        </w:rPr>
        <w:t>電業自由化</w:t>
      </w:r>
      <w:r w:rsidR="009A5253" w:rsidRPr="00FD166E">
        <w:rPr>
          <w:rFonts w:hint="eastAsia"/>
        </w:rPr>
        <w:t>之際，</w:t>
      </w:r>
      <w:r w:rsidR="0077233C" w:rsidRPr="00FD166E">
        <w:rPr>
          <w:rFonts w:hint="eastAsia"/>
        </w:rPr>
        <w:t>經濟部及台電公司</w:t>
      </w:r>
      <w:r w:rsidR="0077233C">
        <w:rPr>
          <w:rFonts w:hint="eastAsia"/>
        </w:rPr>
        <w:t>實有責任</w:t>
      </w:r>
      <w:r w:rsidR="009A5253" w:rsidRPr="00FD166E">
        <w:rPr>
          <w:rFonts w:hint="eastAsia"/>
        </w:rPr>
        <w:t>揭露該政策之</w:t>
      </w:r>
      <w:r w:rsidR="00C31064" w:rsidRPr="00FD166E">
        <w:rPr>
          <w:rFonts w:hint="eastAsia"/>
        </w:rPr>
        <w:t>各種</w:t>
      </w:r>
      <w:r w:rsidR="009A5253" w:rsidRPr="00FD166E">
        <w:rPr>
          <w:rFonts w:hint="eastAsia"/>
        </w:rPr>
        <w:t>可能後果，</w:t>
      </w:r>
      <w:r w:rsidR="0077233C">
        <w:rPr>
          <w:rFonts w:hint="eastAsia"/>
        </w:rPr>
        <w:t>俾利人民瞭解與選擇</w:t>
      </w:r>
      <w:r w:rsidR="007708EC">
        <w:rPr>
          <w:rFonts w:hint="eastAsia"/>
        </w:rPr>
        <w:t>。</w:t>
      </w:r>
    </w:p>
    <w:bookmarkEnd w:id="45"/>
    <w:bookmarkEnd w:id="46"/>
    <w:bookmarkEnd w:id="47"/>
    <w:bookmarkEnd w:id="48"/>
    <w:bookmarkEnd w:id="49"/>
    <w:bookmarkEnd w:id="50"/>
    <w:bookmarkEnd w:id="51"/>
    <w:bookmarkEnd w:id="52"/>
    <w:bookmarkEnd w:id="53"/>
    <w:bookmarkEnd w:id="54"/>
    <w:p w:rsidR="004C2C9E" w:rsidRDefault="004C2C9E" w:rsidP="004C2C9E">
      <w:pPr>
        <w:pStyle w:val="1"/>
        <w:numPr>
          <w:ilvl w:val="0"/>
          <w:numId w:val="0"/>
        </w:numPr>
        <w:ind w:left="2380"/>
        <w:rPr>
          <w:rFonts w:hint="eastAsia"/>
          <w:spacing w:val="12"/>
          <w:sz w:val="40"/>
        </w:rPr>
      </w:pPr>
    </w:p>
    <w:p w:rsidR="004C2C9E" w:rsidRDefault="004C2C9E" w:rsidP="004C2C9E">
      <w:pPr>
        <w:pStyle w:val="1"/>
        <w:numPr>
          <w:ilvl w:val="0"/>
          <w:numId w:val="0"/>
        </w:numPr>
        <w:ind w:left="2380"/>
        <w:rPr>
          <w:rFonts w:hint="eastAsia"/>
          <w:spacing w:val="12"/>
          <w:sz w:val="40"/>
        </w:rPr>
      </w:pPr>
    </w:p>
    <w:p w:rsidR="00416460" w:rsidRDefault="00416460" w:rsidP="004C2C9E">
      <w:pPr>
        <w:pStyle w:val="1"/>
        <w:numPr>
          <w:ilvl w:val="0"/>
          <w:numId w:val="0"/>
        </w:numPr>
        <w:ind w:left="2380"/>
        <w:rPr>
          <w:rFonts w:ascii="Times New Roman"/>
          <w:b/>
          <w:bCs w:val="0"/>
          <w:sz w:val="40"/>
        </w:rPr>
      </w:pPr>
      <w:r>
        <w:rPr>
          <w:rFonts w:hint="eastAsia"/>
          <w:spacing w:val="12"/>
          <w:sz w:val="40"/>
        </w:rPr>
        <w:t>調查委員：</w:t>
      </w:r>
      <w:r w:rsidR="008E5865" w:rsidRPr="004C2C9E">
        <w:rPr>
          <w:rFonts w:hint="eastAsia"/>
          <w:bCs w:val="0"/>
          <w:spacing w:val="12"/>
          <w:sz w:val="40"/>
        </w:rPr>
        <w:t>馬秀如、黃煌雄</w:t>
      </w:r>
    </w:p>
    <w:p w:rsidR="00416460" w:rsidRDefault="00416460" w:rsidP="00416460">
      <w:pPr>
        <w:pStyle w:val="a5"/>
        <w:kinsoku w:val="0"/>
        <w:spacing w:before="0" w:after="0"/>
        <w:ind w:leftChars="1100" w:left="3742" w:firstLineChars="500" w:firstLine="2021"/>
        <w:jc w:val="both"/>
        <w:rPr>
          <w:b w:val="0"/>
          <w:bCs/>
          <w:snapToGrid/>
          <w:spacing w:val="12"/>
          <w:kern w:val="0"/>
        </w:rPr>
      </w:pPr>
    </w:p>
    <w:p w:rsidR="00416460" w:rsidRDefault="00416460" w:rsidP="00416460">
      <w:pPr>
        <w:pStyle w:val="a5"/>
        <w:kinsoku w:val="0"/>
        <w:spacing w:before="0" w:after="0"/>
        <w:ind w:leftChars="1100" w:left="3742" w:firstLineChars="500" w:firstLine="2021"/>
        <w:jc w:val="both"/>
        <w:rPr>
          <w:b w:val="0"/>
          <w:bCs/>
          <w:snapToGrid/>
          <w:spacing w:val="12"/>
          <w:kern w:val="0"/>
        </w:rPr>
      </w:pPr>
    </w:p>
    <w:p w:rsidR="00416460" w:rsidRDefault="00416460" w:rsidP="00416460">
      <w:pPr>
        <w:pStyle w:val="a5"/>
        <w:kinsoku w:val="0"/>
        <w:spacing w:before="0" w:after="0"/>
        <w:ind w:leftChars="1100" w:left="3742" w:firstLineChars="500" w:firstLine="2021"/>
        <w:jc w:val="both"/>
        <w:rPr>
          <w:b w:val="0"/>
          <w:bCs/>
          <w:snapToGrid/>
          <w:spacing w:val="12"/>
          <w:kern w:val="0"/>
        </w:rPr>
      </w:pPr>
    </w:p>
    <w:p w:rsidR="00416460" w:rsidRDefault="00416460" w:rsidP="00416460">
      <w:pPr>
        <w:pStyle w:val="a5"/>
        <w:kinsoku w:val="0"/>
        <w:spacing w:before="0" w:after="0"/>
        <w:ind w:leftChars="1100" w:left="3742" w:firstLineChars="500" w:firstLine="2021"/>
        <w:jc w:val="both"/>
        <w:rPr>
          <w:b w:val="0"/>
          <w:bCs/>
          <w:snapToGrid/>
          <w:spacing w:val="12"/>
          <w:kern w:val="0"/>
        </w:rPr>
      </w:pPr>
    </w:p>
    <w:p w:rsidR="00416460" w:rsidRDefault="00416460" w:rsidP="00416460">
      <w:pPr>
        <w:pStyle w:val="a5"/>
        <w:kinsoku w:val="0"/>
        <w:spacing w:before="0" w:after="0"/>
        <w:ind w:leftChars="1100" w:left="3742" w:firstLineChars="500" w:firstLine="2021"/>
        <w:jc w:val="both"/>
        <w:rPr>
          <w:b w:val="0"/>
          <w:bCs/>
          <w:snapToGrid/>
          <w:spacing w:val="12"/>
          <w:kern w:val="0"/>
        </w:rPr>
      </w:pPr>
    </w:p>
    <w:p w:rsidR="00255E08" w:rsidRDefault="00416460" w:rsidP="004C2C9E">
      <w:pPr>
        <w:pStyle w:val="ab"/>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8E5865">
        <w:rPr>
          <w:rFonts w:hint="eastAsia"/>
          <w:bCs/>
        </w:rPr>
        <w:t>103</w:t>
      </w:r>
      <w:r>
        <w:rPr>
          <w:rFonts w:hint="eastAsia"/>
          <w:bCs/>
        </w:rPr>
        <w:t xml:space="preserve">  </w:t>
      </w:r>
      <w:r>
        <w:rPr>
          <w:rFonts w:hint="eastAsia"/>
          <w:bCs/>
        </w:rPr>
        <w:t>年</w:t>
      </w:r>
      <w:r>
        <w:rPr>
          <w:rFonts w:hint="eastAsia"/>
          <w:bCs/>
        </w:rPr>
        <w:t xml:space="preserve">  </w:t>
      </w:r>
      <w:r w:rsidR="008E5865">
        <w:rPr>
          <w:rFonts w:hint="eastAsia"/>
          <w:bCs/>
        </w:rPr>
        <w:t>7</w:t>
      </w:r>
      <w:r>
        <w:rPr>
          <w:rFonts w:hint="eastAsia"/>
          <w:bCs/>
        </w:rPr>
        <w:t xml:space="preserve">  </w:t>
      </w:r>
      <w:r>
        <w:rPr>
          <w:rFonts w:hint="eastAsia"/>
          <w:bCs/>
        </w:rPr>
        <w:t>月</w:t>
      </w:r>
      <w:r>
        <w:rPr>
          <w:rFonts w:hint="eastAsia"/>
          <w:bCs/>
        </w:rPr>
        <w:t xml:space="preserve">  </w:t>
      </w:r>
      <w:r w:rsidR="008E5865">
        <w:rPr>
          <w:rFonts w:hint="eastAsia"/>
          <w:bCs/>
        </w:rPr>
        <w:t>2</w:t>
      </w:r>
      <w:r>
        <w:rPr>
          <w:rFonts w:hint="eastAsia"/>
          <w:bCs/>
        </w:rPr>
        <w:t xml:space="preserve">  </w:t>
      </w:r>
      <w:r>
        <w:rPr>
          <w:rFonts w:hint="eastAsia"/>
          <w:bCs/>
        </w:rPr>
        <w:t>日</w:t>
      </w:r>
    </w:p>
    <w:sectPr w:rsidR="00255E08" w:rsidSect="004C2C9E">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279" w:rsidRDefault="008D4279" w:rsidP="00255E08">
      <w:r>
        <w:separator/>
      </w:r>
    </w:p>
  </w:endnote>
  <w:endnote w:type="continuationSeparator" w:id="0">
    <w:p w:rsidR="008D4279" w:rsidRDefault="008D4279" w:rsidP="00255E0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D98" w:rsidRDefault="00441C9B">
    <w:pPr>
      <w:pStyle w:val="af"/>
      <w:framePr w:wrap="around" w:vAnchor="text" w:hAnchor="margin" w:xAlign="center" w:y="1"/>
      <w:rPr>
        <w:rStyle w:val="a8"/>
        <w:sz w:val="24"/>
      </w:rPr>
    </w:pPr>
    <w:r>
      <w:rPr>
        <w:rStyle w:val="a8"/>
        <w:sz w:val="24"/>
      </w:rPr>
      <w:fldChar w:fldCharType="begin"/>
    </w:r>
    <w:r w:rsidR="00814D98">
      <w:rPr>
        <w:rStyle w:val="a8"/>
        <w:sz w:val="24"/>
      </w:rPr>
      <w:instrText xml:space="preserve">PAGE  </w:instrText>
    </w:r>
    <w:r>
      <w:rPr>
        <w:rStyle w:val="a8"/>
        <w:sz w:val="24"/>
      </w:rPr>
      <w:fldChar w:fldCharType="separate"/>
    </w:r>
    <w:r w:rsidR="004C2C9E">
      <w:rPr>
        <w:rStyle w:val="a8"/>
        <w:noProof/>
        <w:sz w:val="24"/>
      </w:rPr>
      <w:t>12</w:t>
    </w:r>
    <w:r>
      <w:rPr>
        <w:rStyle w:val="a8"/>
        <w:sz w:val="24"/>
      </w:rPr>
      <w:fldChar w:fldCharType="end"/>
    </w:r>
  </w:p>
  <w:p w:rsidR="00814D98" w:rsidRDefault="00814D98">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279" w:rsidRDefault="008D4279" w:rsidP="00255E08">
      <w:r>
        <w:separator/>
      </w:r>
    </w:p>
  </w:footnote>
  <w:footnote w:type="continuationSeparator" w:id="0">
    <w:p w:rsidR="008D4279" w:rsidRDefault="008D4279" w:rsidP="00255E08">
      <w:r>
        <w:continuationSeparator/>
      </w:r>
    </w:p>
  </w:footnote>
  <w:footnote w:id="1">
    <w:p w:rsidR="00814D98" w:rsidRDefault="00814D98" w:rsidP="00416460">
      <w:pPr>
        <w:pStyle w:val="af2"/>
      </w:pPr>
      <w:r>
        <w:rPr>
          <w:rStyle w:val="af4"/>
        </w:rPr>
        <w:footnoteRef/>
      </w:r>
      <w:r>
        <w:t xml:space="preserve"> </w:t>
      </w:r>
      <w:r>
        <w:rPr>
          <w:rFonts w:hint="eastAsia"/>
        </w:rPr>
        <w:t>張清溪、許嘉棟、劉鶯釧、吳聰敏（民</w:t>
      </w:r>
      <w:r>
        <w:rPr>
          <w:rFonts w:hint="eastAsia"/>
        </w:rPr>
        <w:t>84</w:t>
      </w:r>
      <w:r>
        <w:rPr>
          <w:rFonts w:hint="eastAsia"/>
        </w:rPr>
        <w:t>），《經濟學理論與實際</w:t>
      </w:r>
      <w:r>
        <w:rPr>
          <w:rFonts w:hint="eastAsia"/>
        </w:rPr>
        <w:t>(</w:t>
      </w:r>
      <w:r>
        <w:rPr>
          <w:rFonts w:hint="eastAsia"/>
        </w:rPr>
        <w:t>三版</w:t>
      </w:r>
      <w:r>
        <w:rPr>
          <w:rFonts w:hint="eastAsia"/>
        </w:rPr>
        <w:t>)</w:t>
      </w:r>
      <w:r>
        <w:rPr>
          <w:rFonts w:hint="eastAsia"/>
        </w:rPr>
        <w:t>上冊》，</w:t>
      </w:r>
      <w:proofErr w:type="gramStart"/>
      <w:r>
        <w:rPr>
          <w:rFonts w:hint="eastAsia"/>
        </w:rPr>
        <w:t>臺</w:t>
      </w:r>
      <w:proofErr w:type="gramEnd"/>
      <w:r>
        <w:rPr>
          <w:rFonts w:hint="eastAsia"/>
        </w:rPr>
        <w:t>北：</w:t>
      </w:r>
      <w:proofErr w:type="gramStart"/>
      <w:r>
        <w:rPr>
          <w:rFonts w:hint="eastAsia"/>
        </w:rPr>
        <w:t>翰</w:t>
      </w:r>
      <w:proofErr w:type="gramEnd"/>
      <w:r>
        <w:rPr>
          <w:rFonts w:hint="eastAsia"/>
        </w:rPr>
        <w:t>蘆圖書出版有限公司。</w:t>
      </w:r>
    </w:p>
  </w:footnote>
  <w:footnote w:id="2">
    <w:p w:rsidR="00814D98" w:rsidRPr="00937DB4" w:rsidRDefault="00814D98" w:rsidP="00416460">
      <w:pPr>
        <w:pStyle w:val="af2"/>
      </w:pPr>
      <w:r>
        <w:rPr>
          <w:rStyle w:val="af4"/>
        </w:rPr>
        <w:footnoteRef/>
      </w:r>
      <w:r>
        <w:t xml:space="preserve"> </w:t>
      </w:r>
      <w:r>
        <w:rPr>
          <w:rFonts w:hint="eastAsia"/>
        </w:rPr>
        <w:t>美國</w:t>
      </w:r>
      <w:r>
        <w:rPr>
          <w:rFonts w:hint="eastAsia"/>
        </w:rPr>
        <w:t>FERC</w:t>
      </w:r>
      <w:r>
        <w:rPr>
          <w:rFonts w:hint="eastAsia"/>
        </w:rPr>
        <w:t>對輔助服務（</w:t>
      </w:r>
      <w:r>
        <w:rPr>
          <w:rStyle w:val="af5"/>
          <w:rFonts w:hint="eastAsia"/>
        </w:rPr>
        <w:t>a</w:t>
      </w:r>
      <w:r>
        <w:rPr>
          <w:rStyle w:val="af5"/>
        </w:rPr>
        <w:t>ncillary services</w:t>
      </w:r>
      <w:r>
        <w:rPr>
          <w:rFonts w:hint="eastAsia"/>
        </w:rPr>
        <w:t>）之定義</w:t>
      </w:r>
      <w:r w:rsidRPr="001E3346">
        <w:rPr>
          <w:rFonts w:hint="eastAsia"/>
        </w:rPr>
        <w:t>，</w:t>
      </w:r>
      <w:r w:rsidRPr="001E3346">
        <w:rPr>
          <w:rFonts w:hint="eastAsia"/>
          <w:bCs/>
        </w:rPr>
        <w:t>為</w:t>
      </w:r>
      <w:r w:rsidRPr="001E3346">
        <w:rPr>
          <w:rStyle w:val="af5"/>
          <w:rFonts w:hint="eastAsia"/>
        </w:rPr>
        <w:t>「</w:t>
      </w:r>
      <w:r w:rsidRPr="001E3346">
        <w:t>T</w:t>
      </w:r>
      <w:r>
        <w:t>hose services necessary to support the transmission of electric power from seller to purchaser, given the obligations of control areas and transmitting utilities within those control areas, to maintain reliable operations of the interconnected transmission system. Ancillary services supplied with generation include load following, reactive power-voltage regulation, system protective services, loss compensation service, system control, load dispatch</w:t>
      </w:r>
      <w:r>
        <w:rPr>
          <w:rFonts w:hint="eastAsia"/>
        </w:rPr>
        <w:t xml:space="preserve"> </w:t>
      </w:r>
      <w:r>
        <w:t>services, and energy imbalance services.</w:t>
      </w:r>
      <w:r>
        <w:rPr>
          <w:rStyle w:val="af5"/>
          <w:rFonts w:hint="eastAsia"/>
        </w:rPr>
        <w:t>」</w:t>
      </w:r>
      <w:r>
        <w:rPr>
          <w:rFonts w:hint="eastAsia"/>
        </w:rPr>
        <w:t>（</w:t>
      </w:r>
      <w:r>
        <w:rPr>
          <w:rFonts w:hint="eastAsia"/>
        </w:rPr>
        <w:t>103.5.6</w:t>
      </w:r>
      <w:r>
        <w:rPr>
          <w:rFonts w:hint="eastAsia"/>
        </w:rPr>
        <w:t>取自</w:t>
      </w:r>
      <w:r w:rsidRPr="00937DB4">
        <w:t>http://www.ferc.gov/market-oversight/guide/glossary.asp</w:t>
      </w:r>
      <w:r>
        <w:rPr>
          <w:rFonts w:hint="eastAsia"/>
        </w:rPr>
        <w:t>）</w:t>
      </w:r>
    </w:p>
  </w:footnote>
  <w:footnote w:id="3">
    <w:p w:rsidR="00DB76AD" w:rsidRPr="00DB76AD" w:rsidRDefault="00DB76AD">
      <w:pPr>
        <w:pStyle w:val="af2"/>
      </w:pPr>
      <w:r>
        <w:rPr>
          <w:rStyle w:val="af4"/>
        </w:rPr>
        <w:footnoteRef/>
      </w:r>
      <w:r>
        <w:t xml:space="preserve"> </w:t>
      </w:r>
      <w:r>
        <w:rPr>
          <w:rFonts w:hint="eastAsia"/>
        </w:rPr>
        <w:t>即輔助服務。</w:t>
      </w:r>
    </w:p>
  </w:footnote>
  <w:footnote w:id="4">
    <w:p w:rsidR="00814D98" w:rsidRPr="001E3346" w:rsidRDefault="00814D98">
      <w:pPr>
        <w:pStyle w:val="af2"/>
      </w:pPr>
      <w:r>
        <w:rPr>
          <w:rStyle w:val="af4"/>
        </w:rPr>
        <w:footnoteRef/>
      </w:r>
      <w:r>
        <w:t xml:space="preserve"> </w:t>
      </w:r>
      <w:r w:rsidRPr="001872B2">
        <w:rPr>
          <w:rFonts w:hint="eastAsia"/>
        </w:rPr>
        <w:t>DA</w:t>
      </w:r>
      <w:r>
        <w:rPr>
          <w:rFonts w:hint="eastAsia"/>
        </w:rPr>
        <w:t>：</w:t>
      </w:r>
      <w:r w:rsidRPr="001872B2">
        <w:rPr>
          <w:rFonts w:hint="eastAsia"/>
        </w:rPr>
        <w:t>day-ahead</w:t>
      </w:r>
      <w:r>
        <w:rPr>
          <w:rFonts w:hint="eastAsia"/>
        </w:rPr>
        <w:t>；</w:t>
      </w:r>
      <w:r w:rsidRPr="001872B2">
        <w:rPr>
          <w:rFonts w:hint="eastAsia"/>
        </w:rPr>
        <w:t>RT</w:t>
      </w:r>
      <w:r>
        <w:rPr>
          <w:rFonts w:hint="eastAsia"/>
        </w:rPr>
        <w:t>：</w:t>
      </w:r>
      <w:r w:rsidRPr="001872B2">
        <w:rPr>
          <w:rFonts w:hint="eastAsia"/>
        </w:rPr>
        <w:t>real-time</w:t>
      </w:r>
    </w:p>
  </w:footnote>
  <w:footnote w:id="5">
    <w:p w:rsidR="00814D98" w:rsidRPr="001E3346" w:rsidRDefault="00814D98">
      <w:pPr>
        <w:pStyle w:val="af2"/>
      </w:pPr>
      <w:r>
        <w:rPr>
          <w:rStyle w:val="af4"/>
        </w:rPr>
        <w:footnoteRef/>
      </w:r>
      <w:r>
        <w:t xml:space="preserve"> </w:t>
      </w:r>
      <w:r w:rsidRPr="001872B2">
        <w:rPr>
          <w:rFonts w:hint="eastAsia"/>
        </w:rPr>
        <w:t>FTR</w:t>
      </w:r>
      <w:r>
        <w:rPr>
          <w:rFonts w:hint="eastAsia"/>
        </w:rPr>
        <w:t>：</w:t>
      </w:r>
      <w:r w:rsidRPr="001872B2">
        <w:rPr>
          <w:rFonts w:hint="eastAsia"/>
        </w:rPr>
        <w:t>financial transmission rights</w:t>
      </w:r>
    </w:p>
  </w:footnote>
  <w:footnote w:id="6">
    <w:p w:rsidR="00814D98" w:rsidRPr="000E7B92" w:rsidRDefault="00814D98" w:rsidP="00416460">
      <w:pPr>
        <w:pStyle w:val="af2"/>
      </w:pPr>
      <w:r>
        <w:rPr>
          <w:rStyle w:val="af4"/>
        </w:rPr>
        <w:footnoteRef/>
      </w:r>
      <w:r>
        <w:t xml:space="preserve"> </w:t>
      </w:r>
      <w:r>
        <w:rPr>
          <w:rFonts w:hint="eastAsia"/>
        </w:rPr>
        <w:t>參見本院</w:t>
      </w:r>
      <w:fldSimple w:instr=" MERGEFIELD YY ">
        <w:r w:rsidRPr="00C578A1">
          <w:rPr>
            <w:rFonts w:hint="eastAsia"/>
            <w:noProof/>
          </w:rPr>
          <w:t>101</w:t>
        </w:r>
      </w:fldSimple>
      <w:r>
        <w:rPr>
          <w:rFonts w:hint="eastAsia"/>
        </w:rPr>
        <w:t>年</w:t>
      </w:r>
      <w:fldSimple w:instr=" MERGEFIELD MM ">
        <w:r w:rsidRPr="00C578A1">
          <w:rPr>
            <w:rFonts w:hint="eastAsia"/>
            <w:noProof/>
          </w:rPr>
          <w:t>12</w:t>
        </w:r>
      </w:fldSimple>
      <w:r>
        <w:rPr>
          <w:rFonts w:hint="eastAsia"/>
        </w:rPr>
        <w:t>月</w:t>
      </w:r>
      <w:fldSimple w:instr=" MERGEFIELD DD ">
        <w:r w:rsidRPr="00C578A1">
          <w:rPr>
            <w:rFonts w:hint="eastAsia"/>
            <w:noProof/>
          </w:rPr>
          <w:t>5</w:t>
        </w:r>
      </w:fldSimple>
      <w:r>
        <w:rPr>
          <w:rFonts w:hint="eastAsia"/>
        </w:rPr>
        <w:t>日</w:t>
      </w:r>
      <w:r w:rsidR="00441C9B">
        <w:fldChar w:fldCharType="begin"/>
      </w:r>
      <w:r>
        <w:instrText xml:space="preserve"> MERGEFIELD Y1 </w:instrText>
      </w:r>
      <w:r w:rsidR="00441C9B">
        <w:fldChar w:fldCharType="end"/>
      </w:r>
      <w:r>
        <w:rPr>
          <w:rFonts w:hint="eastAsia"/>
        </w:rPr>
        <w:t>院</w:t>
      </w:r>
      <w:proofErr w:type="gramStart"/>
      <w:r>
        <w:rPr>
          <w:rFonts w:hint="eastAsia"/>
        </w:rPr>
        <w:t>台調壹字</w:t>
      </w:r>
      <w:proofErr w:type="gramEnd"/>
      <w:r>
        <w:rPr>
          <w:rFonts w:hint="eastAsia"/>
        </w:rPr>
        <w:t>第</w:t>
      </w:r>
      <w:r w:rsidR="00441C9B">
        <w:fldChar w:fldCharType="begin"/>
      </w:r>
      <w:r>
        <w:instrText xml:space="preserve"> MERGEFIELD </w:instrText>
      </w:r>
      <w:r>
        <w:rPr>
          <w:rFonts w:hint="eastAsia"/>
        </w:rPr>
        <w:instrText>派查文號</w:instrText>
      </w:r>
      <w:r>
        <w:instrText xml:space="preserve"> </w:instrText>
      </w:r>
      <w:r w:rsidR="00441C9B">
        <w:fldChar w:fldCharType="separate"/>
      </w:r>
      <w:r w:rsidRPr="00C578A1">
        <w:rPr>
          <w:rFonts w:hint="eastAsia"/>
          <w:noProof/>
        </w:rPr>
        <w:t>1010800476</w:t>
      </w:r>
      <w:r w:rsidR="00441C9B">
        <w:fldChar w:fldCharType="end"/>
      </w:r>
      <w:proofErr w:type="gramStart"/>
      <w:r>
        <w:rPr>
          <w:rFonts w:hint="eastAsia"/>
        </w:rPr>
        <w:t>號派查</w:t>
      </w:r>
      <w:proofErr w:type="gramEnd"/>
      <w:r>
        <w:rPr>
          <w:rFonts w:hint="eastAsia"/>
        </w:rPr>
        <w:t>案，經</w:t>
      </w:r>
      <w:r>
        <w:rPr>
          <w:rFonts w:hint="eastAsia"/>
          <w:bCs/>
        </w:rPr>
        <w:t>本院財政及經濟委員會</w:t>
      </w:r>
      <w:r>
        <w:rPr>
          <w:rFonts w:hint="eastAsia"/>
          <w:bCs/>
        </w:rPr>
        <w:t>102</w:t>
      </w:r>
      <w:r>
        <w:rPr>
          <w:rFonts w:hint="eastAsia"/>
          <w:bCs/>
        </w:rPr>
        <w:t>年</w:t>
      </w:r>
      <w:r>
        <w:rPr>
          <w:rFonts w:hint="eastAsia"/>
          <w:bCs/>
        </w:rPr>
        <w:t>11</w:t>
      </w:r>
      <w:r>
        <w:rPr>
          <w:rFonts w:hint="eastAsia"/>
          <w:bCs/>
        </w:rPr>
        <w:t>月</w:t>
      </w:r>
      <w:r>
        <w:rPr>
          <w:rFonts w:hint="eastAsia"/>
          <w:bCs/>
        </w:rPr>
        <w:t>6</w:t>
      </w:r>
      <w:r>
        <w:rPr>
          <w:rFonts w:hint="eastAsia"/>
          <w:bCs/>
        </w:rPr>
        <w:t>日第</w:t>
      </w:r>
      <w:r>
        <w:rPr>
          <w:rFonts w:hint="eastAsia"/>
          <w:bCs/>
        </w:rPr>
        <w:t>4</w:t>
      </w:r>
      <w:r>
        <w:rPr>
          <w:rFonts w:hint="eastAsia"/>
          <w:bCs/>
        </w:rPr>
        <w:t>屆第</w:t>
      </w:r>
      <w:r>
        <w:rPr>
          <w:rFonts w:hint="eastAsia"/>
          <w:bCs/>
        </w:rPr>
        <w:t>117</w:t>
      </w:r>
      <w:r>
        <w:rPr>
          <w:rFonts w:hint="eastAsia"/>
          <w:bCs/>
        </w:rPr>
        <w:t>次會議決議修正通過之調查報告。</w:t>
      </w:r>
    </w:p>
  </w:footnote>
  <w:footnote w:id="7">
    <w:p w:rsidR="00FD3C2B" w:rsidRPr="00FD3C2B" w:rsidRDefault="00FD3C2B">
      <w:pPr>
        <w:pStyle w:val="af2"/>
      </w:pPr>
      <w:r>
        <w:rPr>
          <w:rStyle w:val="af4"/>
        </w:rPr>
        <w:footnoteRef/>
      </w:r>
      <w:r>
        <w:rPr>
          <w:rFonts w:hint="eastAsia"/>
        </w:rPr>
        <w:t>台電公司第四核能發電廠（簡稱核四廠），目前興建中，</w:t>
      </w:r>
      <w:r w:rsidRPr="00AD1EB0">
        <w:rPr>
          <w:rFonts w:hAnsi="標楷體" w:hint="eastAsia"/>
        </w:rPr>
        <w:t>於</w:t>
      </w:r>
      <w:r w:rsidRPr="00AD1EB0">
        <w:rPr>
          <w:rFonts w:hAnsi="標楷體" w:hint="eastAsia"/>
        </w:rPr>
        <w:t>98</w:t>
      </w:r>
      <w:r>
        <w:rPr>
          <w:rFonts w:hAnsi="標楷體" w:hint="eastAsia"/>
        </w:rPr>
        <w:t>.</w:t>
      </w:r>
      <w:r w:rsidRPr="00AD1EB0">
        <w:rPr>
          <w:rFonts w:hAnsi="標楷體" w:hint="eastAsia"/>
        </w:rPr>
        <w:t>3</w:t>
      </w:r>
      <w:r w:rsidRPr="00AD1EB0">
        <w:rPr>
          <w:rFonts w:hAnsi="標楷體" w:hint="eastAsia"/>
        </w:rPr>
        <w:t>更名為</w:t>
      </w:r>
      <w:r w:rsidRPr="00AD1EB0">
        <w:rPr>
          <w:rFonts w:hAnsi="標楷體"/>
        </w:rPr>
        <w:t>龍門核能發電廠</w:t>
      </w:r>
      <w:r>
        <w:rPr>
          <w:rFonts w:hAnsi="標楷體" w:hint="eastAsia"/>
        </w:rPr>
        <w:t>。</w:t>
      </w:r>
    </w:p>
  </w:footnote>
  <w:footnote w:id="8">
    <w:p w:rsidR="00814D98" w:rsidRDefault="00814D98">
      <w:pPr>
        <w:pStyle w:val="af2"/>
      </w:pPr>
      <w:r>
        <w:rPr>
          <w:rStyle w:val="af4"/>
        </w:rPr>
        <w:footnoteRef/>
      </w:r>
      <w:r>
        <w:rPr>
          <w:rFonts w:hint="eastAsia"/>
        </w:rPr>
        <w:t>鄭丁旺（民</w:t>
      </w:r>
      <w:r>
        <w:rPr>
          <w:rFonts w:hint="eastAsia"/>
        </w:rPr>
        <w:t>102</w:t>
      </w:r>
      <w:r>
        <w:rPr>
          <w:rFonts w:hint="eastAsia"/>
        </w:rPr>
        <w:t>），《中級會計學下冊》，</w:t>
      </w:r>
      <w:proofErr w:type="gramStart"/>
      <w:r>
        <w:rPr>
          <w:rFonts w:hint="eastAsia"/>
        </w:rPr>
        <w:t>臺</w:t>
      </w:r>
      <w:proofErr w:type="gramEnd"/>
      <w:r>
        <w:rPr>
          <w:rFonts w:hint="eastAsia"/>
        </w:rPr>
        <w:t>北：鄭丁旺。</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4968"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C31117B"/>
    <w:multiLevelType w:val="hybridMultilevel"/>
    <w:tmpl w:val="F6EC7FD0"/>
    <w:lvl w:ilvl="0" w:tplc="138AE7CA">
      <w:start w:val="1"/>
      <w:numFmt w:val="lowerLetter"/>
      <w:lvlText w:val="%1."/>
      <w:lvlJc w:val="left"/>
      <w:pPr>
        <w:ind w:left="499" w:hanging="360"/>
      </w:pPr>
      <w:rPr>
        <w:rFonts w:hint="default"/>
        <w:color w:val="auto"/>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3"/>
  </w:num>
  <w:num w:numId="15">
    <w:abstractNumId w:val="1"/>
  </w:num>
  <w:num w:numId="16">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16460"/>
    <w:rsid w:val="000322C8"/>
    <w:rsid w:val="000363F0"/>
    <w:rsid w:val="0004198C"/>
    <w:rsid w:val="0004316F"/>
    <w:rsid w:val="00067B9B"/>
    <w:rsid w:val="00080E87"/>
    <w:rsid w:val="000C1804"/>
    <w:rsid w:val="000D1D51"/>
    <w:rsid w:val="000D24AC"/>
    <w:rsid w:val="000D5EC9"/>
    <w:rsid w:val="000E3E6E"/>
    <w:rsid w:val="000F2723"/>
    <w:rsid w:val="000F7153"/>
    <w:rsid w:val="00114519"/>
    <w:rsid w:val="00132937"/>
    <w:rsid w:val="00152513"/>
    <w:rsid w:val="00154B68"/>
    <w:rsid w:val="00171CDF"/>
    <w:rsid w:val="001872B2"/>
    <w:rsid w:val="00190C0F"/>
    <w:rsid w:val="00197A14"/>
    <w:rsid w:val="001B2B7A"/>
    <w:rsid w:val="001E01A3"/>
    <w:rsid w:val="001E3346"/>
    <w:rsid w:val="001E3BDD"/>
    <w:rsid w:val="00214DCD"/>
    <w:rsid w:val="00217B63"/>
    <w:rsid w:val="00231EF1"/>
    <w:rsid w:val="002360F0"/>
    <w:rsid w:val="00242D61"/>
    <w:rsid w:val="00255E08"/>
    <w:rsid w:val="00257C45"/>
    <w:rsid w:val="00265EC9"/>
    <w:rsid w:val="00270170"/>
    <w:rsid w:val="002855DE"/>
    <w:rsid w:val="002952D5"/>
    <w:rsid w:val="0029782C"/>
    <w:rsid w:val="002B5AA9"/>
    <w:rsid w:val="002C0525"/>
    <w:rsid w:val="002D0107"/>
    <w:rsid w:val="003149B2"/>
    <w:rsid w:val="00324A55"/>
    <w:rsid w:val="003277ED"/>
    <w:rsid w:val="0037683C"/>
    <w:rsid w:val="003830E7"/>
    <w:rsid w:val="00386BE7"/>
    <w:rsid w:val="003E2CD8"/>
    <w:rsid w:val="003E3485"/>
    <w:rsid w:val="003F5037"/>
    <w:rsid w:val="0040128A"/>
    <w:rsid w:val="00416460"/>
    <w:rsid w:val="004330AD"/>
    <w:rsid w:val="00441C9B"/>
    <w:rsid w:val="0046507D"/>
    <w:rsid w:val="004C2C9E"/>
    <w:rsid w:val="004C563A"/>
    <w:rsid w:val="004E10DB"/>
    <w:rsid w:val="004E4539"/>
    <w:rsid w:val="004F08A1"/>
    <w:rsid w:val="004F0DB3"/>
    <w:rsid w:val="00501392"/>
    <w:rsid w:val="0050285B"/>
    <w:rsid w:val="00512559"/>
    <w:rsid w:val="00524B64"/>
    <w:rsid w:val="00535D57"/>
    <w:rsid w:val="005462FD"/>
    <w:rsid w:val="0056572F"/>
    <w:rsid w:val="005A0798"/>
    <w:rsid w:val="005E4C00"/>
    <w:rsid w:val="00642F58"/>
    <w:rsid w:val="00644DA2"/>
    <w:rsid w:val="00646424"/>
    <w:rsid w:val="00652448"/>
    <w:rsid w:val="00657F7A"/>
    <w:rsid w:val="006809FE"/>
    <w:rsid w:val="006A3DEE"/>
    <w:rsid w:val="006C0125"/>
    <w:rsid w:val="006F0ED0"/>
    <w:rsid w:val="00737DDE"/>
    <w:rsid w:val="00754EFF"/>
    <w:rsid w:val="0076334E"/>
    <w:rsid w:val="007708EC"/>
    <w:rsid w:val="0077233C"/>
    <w:rsid w:val="0078725C"/>
    <w:rsid w:val="00787D2F"/>
    <w:rsid w:val="007C4059"/>
    <w:rsid w:val="007F0EB3"/>
    <w:rsid w:val="008003A5"/>
    <w:rsid w:val="00800A25"/>
    <w:rsid w:val="00812685"/>
    <w:rsid w:val="0081355C"/>
    <w:rsid w:val="00814D98"/>
    <w:rsid w:val="008315DE"/>
    <w:rsid w:val="00834E18"/>
    <w:rsid w:val="008607FC"/>
    <w:rsid w:val="008D0531"/>
    <w:rsid w:val="008D4279"/>
    <w:rsid w:val="008D4952"/>
    <w:rsid w:val="008E56E1"/>
    <w:rsid w:val="008E5865"/>
    <w:rsid w:val="009001CF"/>
    <w:rsid w:val="0090106C"/>
    <w:rsid w:val="00902CDC"/>
    <w:rsid w:val="00922833"/>
    <w:rsid w:val="00932658"/>
    <w:rsid w:val="00932798"/>
    <w:rsid w:val="009329EF"/>
    <w:rsid w:val="009419FA"/>
    <w:rsid w:val="00953B7C"/>
    <w:rsid w:val="00980112"/>
    <w:rsid w:val="009A39F9"/>
    <w:rsid w:val="009A5253"/>
    <w:rsid w:val="009F1687"/>
    <w:rsid w:val="009F656D"/>
    <w:rsid w:val="00A025B2"/>
    <w:rsid w:val="00A25B83"/>
    <w:rsid w:val="00A3402A"/>
    <w:rsid w:val="00A34C8A"/>
    <w:rsid w:val="00A43FAB"/>
    <w:rsid w:val="00A80F6C"/>
    <w:rsid w:val="00AC3362"/>
    <w:rsid w:val="00AC693D"/>
    <w:rsid w:val="00AD5A6D"/>
    <w:rsid w:val="00AD7951"/>
    <w:rsid w:val="00AE6E0B"/>
    <w:rsid w:val="00B05ED3"/>
    <w:rsid w:val="00B25360"/>
    <w:rsid w:val="00B25A71"/>
    <w:rsid w:val="00B474ED"/>
    <w:rsid w:val="00B653B9"/>
    <w:rsid w:val="00B662AE"/>
    <w:rsid w:val="00B72151"/>
    <w:rsid w:val="00B83757"/>
    <w:rsid w:val="00B84EAF"/>
    <w:rsid w:val="00BC4869"/>
    <w:rsid w:val="00BD4E40"/>
    <w:rsid w:val="00BE164B"/>
    <w:rsid w:val="00C14203"/>
    <w:rsid w:val="00C23BAA"/>
    <w:rsid w:val="00C2423A"/>
    <w:rsid w:val="00C30284"/>
    <w:rsid w:val="00C31064"/>
    <w:rsid w:val="00C56067"/>
    <w:rsid w:val="00C8358C"/>
    <w:rsid w:val="00C8407E"/>
    <w:rsid w:val="00C8698F"/>
    <w:rsid w:val="00C97854"/>
    <w:rsid w:val="00CB496B"/>
    <w:rsid w:val="00CD45FD"/>
    <w:rsid w:val="00CD67AC"/>
    <w:rsid w:val="00CE76C5"/>
    <w:rsid w:val="00D07958"/>
    <w:rsid w:val="00D07FA5"/>
    <w:rsid w:val="00D318D6"/>
    <w:rsid w:val="00D42E3E"/>
    <w:rsid w:val="00D535F2"/>
    <w:rsid w:val="00D6776F"/>
    <w:rsid w:val="00D67DD4"/>
    <w:rsid w:val="00D86728"/>
    <w:rsid w:val="00D86D44"/>
    <w:rsid w:val="00DB1265"/>
    <w:rsid w:val="00DB76AD"/>
    <w:rsid w:val="00DC29D2"/>
    <w:rsid w:val="00DC604B"/>
    <w:rsid w:val="00DF11EF"/>
    <w:rsid w:val="00E02B9F"/>
    <w:rsid w:val="00E02E05"/>
    <w:rsid w:val="00E163D3"/>
    <w:rsid w:val="00E25EBB"/>
    <w:rsid w:val="00E34DC6"/>
    <w:rsid w:val="00E443E8"/>
    <w:rsid w:val="00E5751C"/>
    <w:rsid w:val="00E67572"/>
    <w:rsid w:val="00E772ED"/>
    <w:rsid w:val="00E869A0"/>
    <w:rsid w:val="00EB4B8D"/>
    <w:rsid w:val="00F24803"/>
    <w:rsid w:val="00F3479C"/>
    <w:rsid w:val="00F55EA4"/>
    <w:rsid w:val="00F5738F"/>
    <w:rsid w:val="00F7276F"/>
    <w:rsid w:val="00F92662"/>
    <w:rsid w:val="00F9312F"/>
    <w:rsid w:val="00FB2729"/>
    <w:rsid w:val="00FC6A93"/>
    <w:rsid w:val="00FD166E"/>
    <w:rsid w:val="00FD3C2B"/>
    <w:rsid w:val="00FD53E4"/>
    <w:rsid w:val="00FD5B60"/>
    <w:rsid w:val="00FE0D51"/>
    <w:rsid w:val="00FF257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42F58"/>
    <w:pPr>
      <w:widowControl w:val="0"/>
    </w:pPr>
    <w:rPr>
      <w:rFonts w:eastAsia="標楷體"/>
      <w:kern w:val="2"/>
      <w:sz w:val="32"/>
    </w:rPr>
  </w:style>
  <w:style w:type="paragraph" w:styleId="1">
    <w:name w:val="heading 1"/>
    <w:basedOn w:val="a1"/>
    <w:link w:val="10"/>
    <w:qFormat/>
    <w:rsid w:val="00642F58"/>
    <w:pPr>
      <w:numPr>
        <w:numId w:val="1"/>
      </w:numPr>
      <w:kinsoku w:val="0"/>
      <w:jc w:val="both"/>
      <w:outlineLvl w:val="0"/>
    </w:pPr>
    <w:rPr>
      <w:rFonts w:ascii="標楷體" w:hAnsi="Arial"/>
      <w:bCs/>
      <w:kern w:val="0"/>
      <w:szCs w:val="52"/>
    </w:rPr>
  </w:style>
  <w:style w:type="paragraph" w:styleId="2">
    <w:name w:val="heading 2"/>
    <w:basedOn w:val="a1"/>
    <w:link w:val="20"/>
    <w:uiPriority w:val="9"/>
    <w:qFormat/>
    <w:rsid w:val="00642F58"/>
    <w:pPr>
      <w:numPr>
        <w:ilvl w:val="1"/>
        <w:numId w:val="1"/>
      </w:numPr>
      <w:kinsoku w:val="0"/>
      <w:jc w:val="both"/>
      <w:outlineLvl w:val="1"/>
    </w:pPr>
    <w:rPr>
      <w:rFonts w:ascii="標楷體" w:hAnsi="Arial"/>
      <w:bCs/>
      <w:kern w:val="0"/>
      <w:szCs w:val="48"/>
    </w:rPr>
  </w:style>
  <w:style w:type="paragraph" w:styleId="3">
    <w:name w:val="heading 3"/>
    <w:basedOn w:val="a1"/>
    <w:uiPriority w:val="9"/>
    <w:qFormat/>
    <w:rsid w:val="00642F58"/>
    <w:pPr>
      <w:numPr>
        <w:ilvl w:val="2"/>
        <w:numId w:val="1"/>
      </w:numPr>
      <w:kinsoku w:val="0"/>
      <w:jc w:val="both"/>
      <w:outlineLvl w:val="2"/>
    </w:pPr>
    <w:rPr>
      <w:rFonts w:ascii="標楷體" w:hAnsi="Arial"/>
      <w:bCs/>
      <w:kern w:val="0"/>
      <w:szCs w:val="36"/>
    </w:rPr>
  </w:style>
  <w:style w:type="paragraph" w:styleId="4">
    <w:name w:val="heading 4"/>
    <w:aliases w:val="一"/>
    <w:basedOn w:val="a1"/>
    <w:uiPriority w:val="9"/>
    <w:qFormat/>
    <w:rsid w:val="00642F58"/>
    <w:pPr>
      <w:numPr>
        <w:ilvl w:val="3"/>
        <w:numId w:val="1"/>
      </w:numPr>
      <w:jc w:val="both"/>
      <w:outlineLvl w:val="3"/>
    </w:pPr>
    <w:rPr>
      <w:rFonts w:ascii="標楷體" w:hAnsi="Arial"/>
      <w:szCs w:val="36"/>
    </w:rPr>
  </w:style>
  <w:style w:type="paragraph" w:styleId="5">
    <w:name w:val="heading 5"/>
    <w:aliases w:val="標題 5 字元"/>
    <w:basedOn w:val="a1"/>
    <w:uiPriority w:val="9"/>
    <w:qFormat/>
    <w:rsid w:val="00642F58"/>
    <w:pPr>
      <w:numPr>
        <w:ilvl w:val="4"/>
        <w:numId w:val="1"/>
      </w:numPr>
      <w:kinsoku w:val="0"/>
      <w:ind w:leftChars="400" w:left="600" w:hangingChars="200" w:hanging="200"/>
      <w:jc w:val="both"/>
      <w:outlineLvl w:val="4"/>
    </w:pPr>
    <w:rPr>
      <w:rFonts w:ascii="標楷體" w:hAnsi="Arial"/>
      <w:bCs/>
      <w:szCs w:val="36"/>
    </w:rPr>
  </w:style>
  <w:style w:type="paragraph" w:styleId="6">
    <w:name w:val="heading 6"/>
    <w:aliases w:val="1"/>
    <w:basedOn w:val="a1"/>
    <w:uiPriority w:val="9"/>
    <w:qFormat/>
    <w:rsid w:val="00642F58"/>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aliases w:val="(1)"/>
    <w:basedOn w:val="a1"/>
    <w:uiPriority w:val="9"/>
    <w:qFormat/>
    <w:rsid w:val="00642F58"/>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uiPriority w:val="9"/>
    <w:qFormat/>
    <w:rsid w:val="00642F58"/>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642F58"/>
    <w:pPr>
      <w:spacing w:before="720" w:after="720"/>
      <w:ind w:left="7371"/>
    </w:pPr>
    <w:rPr>
      <w:rFonts w:ascii="標楷體"/>
      <w:b/>
      <w:snapToGrid w:val="0"/>
      <w:spacing w:val="10"/>
      <w:sz w:val="36"/>
    </w:rPr>
  </w:style>
  <w:style w:type="paragraph" w:styleId="a7">
    <w:name w:val="endnote text"/>
    <w:basedOn w:val="a1"/>
    <w:semiHidden/>
    <w:rsid w:val="00642F58"/>
    <w:pPr>
      <w:spacing w:before="240"/>
      <w:ind w:left="1021" w:hanging="1021"/>
      <w:jc w:val="both"/>
    </w:pPr>
    <w:rPr>
      <w:rFonts w:ascii="標楷體"/>
      <w:snapToGrid w:val="0"/>
      <w:spacing w:val="10"/>
    </w:rPr>
  </w:style>
  <w:style w:type="paragraph" w:styleId="50">
    <w:name w:val="toc 5"/>
    <w:basedOn w:val="a1"/>
    <w:next w:val="a1"/>
    <w:autoRedefine/>
    <w:semiHidden/>
    <w:rsid w:val="00642F58"/>
    <w:pPr>
      <w:ind w:leftChars="400" w:left="600" w:rightChars="200" w:right="200" w:hangingChars="200" w:hanging="200"/>
    </w:pPr>
    <w:rPr>
      <w:rFonts w:ascii="標楷體"/>
    </w:rPr>
  </w:style>
  <w:style w:type="character" w:styleId="a8">
    <w:name w:val="page number"/>
    <w:basedOn w:val="a2"/>
    <w:semiHidden/>
    <w:rsid w:val="00642F58"/>
    <w:rPr>
      <w:rFonts w:ascii="標楷體" w:eastAsia="標楷體"/>
      <w:sz w:val="20"/>
    </w:rPr>
  </w:style>
  <w:style w:type="paragraph" w:styleId="60">
    <w:name w:val="toc 6"/>
    <w:basedOn w:val="a1"/>
    <w:next w:val="a1"/>
    <w:autoRedefine/>
    <w:semiHidden/>
    <w:rsid w:val="00642F58"/>
    <w:pPr>
      <w:ind w:leftChars="500" w:left="500"/>
    </w:pPr>
    <w:rPr>
      <w:rFonts w:ascii="標楷體"/>
    </w:rPr>
  </w:style>
  <w:style w:type="paragraph" w:customStyle="1" w:styleId="11">
    <w:name w:val="段落樣式1"/>
    <w:basedOn w:val="a1"/>
    <w:rsid w:val="00642F58"/>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642F58"/>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642F58"/>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642F58"/>
    <w:pPr>
      <w:kinsoku w:val="0"/>
      <w:ind w:leftChars="100" w:left="300" w:rightChars="200" w:right="200" w:hangingChars="200" w:hanging="200"/>
    </w:pPr>
    <w:rPr>
      <w:rFonts w:ascii="標楷體"/>
      <w:noProof/>
    </w:rPr>
  </w:style>
  <w:style w:type="paragraph" w:styleId="30">
    <w:name w:val="toc 3"/>
    <w:basedOn w:val="a1"/>
    <w:next w:val="a1"/>
    <w:autoRedefine/>
    <w:semiHidden/>
    <w:rsid w:val="00642F58"/>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642F58"/>
    <w:pPr>
      <w:kinsoku w:val="0"/>
      <w:ind w:leftChars="300" w:left="500" w:rightChars="200" w:right="200" w:hangingChars="200" w:hanging="200"/>
      <w:jc w:val="both"/>
    </w:pPr>
    <w:rPr>
      <w:rFonts w:ascii="標楷體"/>
    </w:rPr>
  </w:style>
  <w:style w:type="paragraph" w:styleId="70">
    <w:name w:val="toc 7"/>
    <w:basedOn w:val="a1"/>
    <w:next w:val="a1"/>
    <w:autoRedefine/>
    <w:semiHidden/>
    <w:rsid w:val="00642F58"/>
    <w:pPr>
      <w:ind w:leftChars="600" w:left="800" w:hangingChars="200" w:hanging="200"/>
    </w:pPr>
    <w:rPr>
      <w:rFonts w:ascii="標楷體"/>
    </w:rPr>
  </w:style>
  <w:style w:type="paragraph" w:styleId="80">
    <w:name w:val="toc 8"/>
    <w:basedOn w:val="a1"/>
    <w:next w:val="a1"/>
    <w:autoRedefine/>
    <w:semiHidden/>
    <w:rsid w:val="00642F58"/>
    <w:pPr>
      <w:ind w:leftChars="700" w:left="900" w:hangingChars="200" w:hanging="200"/>
    </w:pPr>
    <w:rPr>
      <w:rFonts w:ascii="標楷體"/>
    </w:rPr>
  </w:style>
  <w:style w:type="paragraph" w:styleId="9">
    <w:name w:val="toc 9"/>
    <w:basedOn w:val="a1"/>
    <w:next w:val="a1"/>
    <w:autoRedefine/>
    <w:semiHidden/>
    <w:rsid w:val="00642F58"/>
    <w:pPr>
      <w:ind w:leftChars="1600" w:left="3840"/>
    </w:pPr>
  </w:style>
  <w:style w:type="paragraph" w:styleId="a9">
    <w:name w:val="header"/>
    <w:basedOn w:val="a1"/>
    <w:semiHidden/>
    <w:rsid w:val="00642F58"/>
    <w:pPr>
      <w:tabs>
        <w:tab w:val="center" w:pos="4153"/>
        <w:tab w:val="right" w:pos="8306"/>
      </w:tabs>
      <w:snapToGrid w:val="0"/>
    </w:pPr>
    <w:rPr>
      <w:sz w:val="20"/>
    </w:rPr>
  </w:style>
  <w:style w:type="paragraph" w:customStyle="1" w:styleId="31">
    <w:name w:val="段落樣式3"/>
    <w:basedOn w:val="21"/>
    <w:rsid w:val="00642F58"/>
    <w:pPr>
      <w:ind w:leftChars="400" w:left="400"/>
    </w:pPr>
  </w:style>
  <w:style w:type="character" w:styleId="aa">
    <w:name w:val="Hyperlink"/>
    <w:basedOn w:val="a2"/>
    <w:semiHidden/>
    <w:rsid w:val="00642F58"/>
    <w:rPr>
      <w:color w:val="0000FF"/>
      <w:u w:val="single"/>
    </w:rPr>
  </w:style>
  <w:style w:type="paragraph" w:customStyle="1" w:styleId="ab">
    <w:name w:val="簽名日期"/>
    <w:basedOn w:val="a1"/>
    <w:rsid w:val="00642F58"/>
    <w:pPr>
      <w:kinsoku w:val="0"/>
      <w:jc w:val="distribute"/>
    </w:pPr>
    <w:rPr>
      <w:kern w:val="0"/>
    </w:rPr>
  </w:style>
  <w:style w:type="paragraph" w:customStyle="1" w:styleId="0">
    <w:name w:val="段落樣式0"/>
    <w:basedOn w:val="21"/>
    <w:rsid w:val="00642F58"/>
    <w:pPr>
      <w:ind w:leftChars="200" w:left="200" w:firstLineChars="0" w:firstLine="0"/>
    </w:pPr>
  </w:style>
  <w:style w:type="paragraph" w:customStyle="1" w:styleId="ac">
    <w:name w:val="附件"/>
    <w:basedOn w:val="a7"/>
    <w:rsid w:val="00642F58"/>
    <w:pPr>
      <w:kinsoku w:val="0"/>
      <w:spacing w:before="0"/>
      <w:ind w:left="1047" w:hangingChars="300" w:hanging="1047"/>
    </w:pPr>
    <w:rPr>
      <w:snapToGrid/>
      <w:spacing w:val="0"/>
      <w:kern w:val="0"/>
    </w:rPr>
  </w:style>
  <w:style w:type="paragraph" w:customStyle="1" w:styleId="41">
    <w:name w:val="段落樣式4"/>
    <w:basedOn w:val="31"/>
    <w:rsid w:val="00642F58"/>
    <w:pPr>
      <w:ind w:leftChars="500" w:left="500"/>
    </w:pPr>
  </w:style>
  <w:style w:type="paragraph" w:customStyle="1" w:styleId="51">
    <w:name w:val="段落樣式5"/>
    <w:basedOn w:val="41"/>
    <w:rsid w:val="00642F58"/>
    <w:pPr>
      <w:ind w:leftChars="600" w:left="600"/>
    </w:pPr>
  </w:style>
  <w:style w:type="paragraph" w:customStyle="1" w:styleId="61">
    <w:name w:val="段落樣式6"/>
    <w:basedOn w:val="51"/>
    <w:rsid w:val="00642F58"/>
    <w:pPr>
      <w:ind w:leftChars="700" w:left="700"/>
    </w:pPr>
  </w:style>
  <w:style w:type="paragraph" w:customStyle="1" w:styleId="71">
    <w:name w:val="段落樣式7"/>
    <w:basedOn w:val="61"/>
    <w:rsid w:val="00642F58"/>
  </w:style>
  <w:style w:type="paragraph" w:customStyle="1" w:styleId="81">
    <w:name w:val="段落樣式8"/>
    <w:basedOn w:val="71"/>
    <w:rsid w:val="00642F58"/>
    <w:pPr>
      <w:ind w:leftChars="800" w:left="800"/>
    </w:pPr>
  </w:style>
  <w:style w:type="paragraph" w:customStyle="1" w:styleId="a0">
    <w:name w:val="表樣式"/>
    <w:basedOn w:val="a1"/>
    <w:next w:val="a1"/>
    <w:rsid w:val="00642F58"/>
    <w:pPr>
      <w:numPr>
        <w:numId w:val="2"/>
      </w:numPr>
      <w:jc w:val="both"/>
    </w:pPr>
    <w:rPr>
      <w:rFonts w:ascii="標楷體"/>
      <w:kern w:val="0"/>
    </w:rPr>
  </w:style>
  <w:style w:type="paragraph" w:styleId="ad">
    <w:name w:val="Body Text Indent"/>
    <w:basedOn w:val="a1"/>
    <w:semiHidden/>
    <w:rsid w:val="00642F58"/>
    <w:pPr>
      <w:ind w:left="698" w:hangingChars="200" w:hanging="698"/>
    </w:pPr>
  </w:style>
  <w:style w:type="paragraph" w:customStyle="1" w:styleId="ae">
    <w:name w:val="調查報告"/>
    <w:basedOn w:val="a7"/>
    <w:rsid w:val="00642F58"/>
    <w:pPr>
      <w:kinsoku w:val="0"/>
      <w:spacing w:before="0"/>
      <w:ind w:left="1701" w:firstLine="0"/>
    </w:pPr>
    <w:rPr>
      <w:b/>
      <w:snapToGrid/>
      <w:spacing w:val="200"/>
      <w:kern w:val="0"/>
      <w:sz w:val="36"/>
    </w:rPr>
  </w:style>
  <w:style w:type="character" w:customStyle="1" w:styleId="20">
    <w:name w:val="標題 2 字元"/>
    <w:basedOn w:val="a2"/>
    <w:link w:val="2"/>
    <w:uiPriority w:val="9"/>
    <w:rsid w:val="00812685"/>
    <w:rPr>
      <w:rFonts w:ascii="標楷體" w:eastAsia="標楷體" w:hAnsi="Arial"/>
      <w:bCs/>
      <w:sz w:val="32"/>
      <w:szCs w:val="48"/>
    </w:rPr>
  </w:style>
  <w:style w:type="paragraph" w:customStyle="1" w:styleId="a">
    <w:name w:val="圖樣式"/>
    <w:basedOn w:val="a1"/>
    <w:next w:val="a1"/>
    <w:rsid w:val="00642F58"/>
    <w:pPr>
      <w:numPr>
        <w:numId w:val="3"/>
      </w:numPr>
      <w:tabs>
        <w:tab w:val="clear" w:pos="1440"/>
      </w:tabs>
      <w:ind w:left="400" w:hangingChars="400" w:hanging="400"/>
      <w:jc w:val="both"/>
    </w:pPr>
    <w:rPr>
      <w:rFonts w:ascii="標楷體"/>
    </w:rPr>
  </w:style>
  <w:style w:type="paragraph" w:styleId="af">
    <w:name w:val="footer"/>
    <w:basedOn w:val="a1"/>
    <w:semiHidden/>
    <w:rsid w:val="00642F58"/>
    <w:pPr>
      <w:tabs>
        <w:tab w:val="center" w:pos="4153"/>
        <w:tab w:val="right" w:pos="8306"/>
      </w:tabs>
      <w:snapToGrid w:val="0"/>
    </w:pPr>
    <w:rPr>
      <w:sz w:val="20"/>
    </w:rPr>
  </w:style>
  <w:style w:type="paragraph" w:styleId="af0">
    <w:name w:val="table of figures"/>
    <w:basedOn w:val="a1"/>
    <w:next w:val="a1"/>
    <w:semiHidden/>
    <w:rsid w:val="00642F58"/>
    <w:pPr>
      <w:ind w:left="400" w:hangingChars="400" w:hanging="400"/>
    </w:pPr>
  </w:style>
  <w:style w:type="paragraph" w:styleId="af1">
    <w:name w:val="List Paragraph"/>
    <w:basedOn w:val="a1"/>
    <w:uiPriority w:val="99"/>
    <w:qFormat/>
    <w:rsid w:val="00812685"/>
    <w:pPr>
      <w:ind w:leftChars="200" w:left="480"/>
    </w:pPr>
    <w:rPr>
      <w:rFonts w:eastAsia="新細明體"/>
      <w:sz w:val="24"/>
      <w:szCs w:val="24"/>
    </w:rPr>
  </w:style>
  <w:style w:type="paragraph" w:styleId="af2">
    <w:name w:val="footnote text"/>
    <w:basedOn w:val="a1"/>
    <w:link w:val="af3"/>
    <w:uiPriority w:val="99"/>
    <w:unhideWhenUsed/>
    <w:rsid w:val="00812685"/>
    <w:pPr>
      <w:snapToGrid w:val="0"/>
    </w:pPr>
    <w:rPr>
      <w:sz w:val="20"/>
    </w:rPr>
  </w:style>
  <w:style w:type="character" w:customStyle="1" w:styleId="af3">
    <w:name w:val="註腳文字 字元"/>
    <w:basedOn w:val="a2"/>
    <w:link w:val="af2"/>
    <w:uiPriority w:val="99"/>
    <w:rsid w:val="00812685"/>
    <w:rPr>
      <w:rFonts w:eastAsia="標楷體"/>
      <w:kern w:val="2"/>
    </w:rPr>
  </w:style>
  <w:style w:type="character" w:styleId="af4">
    <w:name w:val="footnote reference"/>
    <w:basedOn w:val="a2"/>
    <w:uiPriority w:val="99"/>
    <w:semiHidden/>
    <w:unhideWhenUsed/>
    <w:rsid w:val="00812685"/>
    <w:rPr>
      <w:vertAlign w:val="superscript"/>
    </w:rPr>
  </w:style>
  <w:style w:type="character" w:customStyle="1" w:styleId="st">
    <w:name w:val="st"/>
    <w:basedOn w:val="a2"/>
    <w:rsid w:val="00812685"/>
  </w:style>
  <w:style w:type="character" w:styleId="af5">
    <w:name w:val="Strong"/>
    <w:basedOn w:val="a2"/>
    <w:uiPriority w:val="22"/>
    <w:qFormat/>
    <w:rsid w:val="00416460"/>
    <w:rPr>
      <w:b/>
      <w:bCs/>
    </w:rPr>
  </w:style>
  <w:style w:type="character" w:customStyle="1" w:styleId="a6">
    <w:name w:val="簽名 字元"/>
    <w:basedOn w:val="a2"/>
    <w:link w:val="a5"/>
    <w:semiHidden/>
    <w:rsid w:val="00416460"/>
    <w:rPr>
      <w:rFonts w:ascii="標楷體" w:eastAsia="標楷體"/>
      <w:b/>
      <w:snapToGrid w:val="0"/>
      <w:spacing w:val="10"/>
      <w:kern w:val="2"/>
      <w:sz w:val="36"/>
    </w:rPr>
  </w:style>
  <w:style w:type="table" w:styleId="af6">
    <w:name w:val="Table Grid"/>
    <w:basedOn w:val="a3"/>
    <w:uiPriority w:val="59"/>
    <w:rsid w:val="004164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2"/>
    <w:link w:val="1"/>
    <w:rsid w:val="00416460"/>
    <w:rPr>
      <w:rFonts w:ascii="標楷體" w:eastAsia="標楷體" w:hAnsi="Arial"/>
      <w:bCs/>
      <w:sz w:val="32"/>
      <w:szCs w:val="52"/>
    </w:rPr>
  </w:style>
  <w:style w:type="paragraph" w:styleId="af7">
    <w:name w:val="Plain Text"/>
    <w:basedOn w:val="a1"/>
    <w:link w:val="af8"/>
    <w:uiPriority w:val="99"/>
    <w:unhideWhenUsed/>
    <w:rsid w:val="00416460"/>
    <w:rPr>
      <w:rFonts w:ascii="Calibri" w:eastAsia="新細明體" w:hAnsi="Courier New" w:cs="Courier New"/>
      <w:sz w:val="24"/>
      <w:szCs w:val="24"/>
    </w:rPr>
  </w:style>
  <w:style w:type="character" w:customStyle="1" w:styleId="af8">
    <w:name w:val="純文字 字元"/>
    <w:basedOn w:val="a2"/>
    <w:link w:val="af7"/>
    <w:uiPriority w:val="99"/>
    <w:rsid w:val="00416460"/>
    <w:rPr>
      <w:rFonts w:ascii="Calibri" w:hAnsi="Courier New" w:cs="Courier New"/>
      <w:kern w:val="2"/>
      <w:sz w:val="24"/>
      <w:szCs w:val="24"/>
    </w:rPr>
  </w:style>
  <w:style w:type="paragraph" w:styleId="af9">
    <w:name w:val="Balloon Text"/>
    <w:basedOn w:val="a1"/>
    <w:link w:val="afa"/>
    <w:uiPriority w:val="99"/>
    <w:semiHidden/>
    <w:unhideWhenUsed/>
    <w:rsid w:val="00EB4B8D"/>
    <w:rPr>
      <w:rFonts w:asciiTheme="majorHAnsi" w:eastAsiaTheme="majorEastAsia" w:hAnsiTheme="majorHAnsi" w:cstheme="majorBidi"/>
      <w:sz w:val="18"/>
      <w:szCs w:val="18"/>
    </w:rPr>
  </w:style>
  <w:style w:type="character" w:customStyle="1" w:styleId="afa">
    <w:name w:val="註解方塊文字 字元"/>
    <w:basedOn w:val="a2"/>
    <w:link w:val="af9"/>
    <w:uiPriority w:val="99"/>
    <w:semiHidden/>
    <w:rsid w:val="00EB4B8D"/>
    <w:rPr>
      <w:rFonts w:asciiTheme="majorHAnsi" w:eastAsiaTheme="majorEastAsia" w:hAnsiTheme="majorHAnsi" w:cstheme="majorBidi"/>
      <w:kern w:val="2"/>
      <w:sz w:val="18"/>
      <w:szCs w:val="18"/>
    </w:rPr>
  </w:style>
  <w:style w:type="character" w:customStyle="1" w:styleId="red2">
    <w:name w:val="red2"/>
    <w:basedOn w:val="a2"/>
    <w:rsid w:val="006C0125"/>
    <w:rPr>
      <w:color w:val="CC0000"/>
    </w:rPr>
  </w:style>
  <w:style w:type="character" w:styleId="afb">
    <w:name w:val="Emphasis"/>
    <w:basedOn w:val="a2"/>
    <w:uiPriority w:val="20"/>
    <w:qFormat/>
    <w:rsid w:val="000F2723"/>
    <w:rPr>
      <w:b w:val="0"/>
      <w:bCs w:val="0"/>
      <w:i w:val="0"/>
      <w:iCs w:val="0"/>
      <w:color w:val="DD4B39"/>
    </w:rPr>
  </w:style>
  <w:style w:type="character" w:customStyle="1" w:styleId="st1">
    <w:name w:val="st1"/>
    <w:basedOn w:val="a2"/>
    <w:rsid w:val="000F272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6D699-2C7C-4FA9-BFDE-7344675A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12</Pages>
  <Words>1155</Words>
  <Characters>6585</Characters>
  <Application>Microsoft Office Word</Application>
  <DocSecurity>0</DocSecurity>
  <Lines>54</Lines>
  <Paragraphs>15</Paragraphs>
  <ScaleCrop>false</ScaleCrop>
  <Company>cy</Company>
  <LinksUpToDate>false</LinksUpToDate>
  <CharactersWithSpaces>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2</cp:revision>
  <cp:lastPrinted>2014-06-06T08:33:00Z</cp:lastPrinted>
  <dcterms:created xsi:type="dcterms:W3CDTF">2014-07-02T08:01:00Z</dcterms:created>
  <dcterms:modified xsi:type="dcterms:W3CDTF">2014-07-02T08:01:00Z</dcterms:modified>
</cp:coreProperties>
</file>