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A9" w:rsidRPr="00570387" w:rsidRDefault="00426EA9" w:rsidP="00426EA9">
      <w:pPr>
        <w:pStyle w:val="aa"/>
        <w:kinsoku w:val="0"/>
        <w:spacing w:before="0"/>
        <w:ind w:leftChars="-11" w:left="9" w:hanging="38"/>
        <w:jc w:val="center"/>
        <w:rPr>
          <w:rFonts w:hAnsi="標楷體"/>
          <w:bCs/>
          <w:snapToGrid/>
          <w:spacing w:val="200"/>
          <w:kern w:val="0"/>
          <w:sz w:val="40"/>
        </w:rPr>
      </w:pPr>
      <w:bookmarkStart w:id="0" w:name="_Toc529222686"/>
      <w:bookmarkStart w:id="1" w:name="_Toc529223108"/>
      <w:bookmarkStart w:id="2" w:name="_Toc529223859"/>
      <w:bookmarkStart w:id="3" w:name="_Toc529228262"/>
      <w:bookmarkStart w:id="4" w:name="_Toc2400392"/>
      <w:bookmarkStart w:id="5" w:name="_Toc4316186"/>
      <w:bookmarkStart w:id="6" w:name="_Toc4473327"/>
      <w:bookmarkStart w:id="7" w:name="_Toc69556894"/>
      <w:bookmarkStart w:id="8" w:name="_Toc69556943"/>
      <w:bookmarkStart w:id="9" w:name="_Toc69609817"/>
      <w:bookmarkStart w:id="10" w:name="_Toc70241813"/>
      <w:bookmarkStart w:id="11" w:name="_Toc70242202"/>
      <w:r>
        <w:rPr>
          <w:rFonts w:hAnsi="標楷體" w:hint="eastAsia"/>
          <w:bCs/>
          <w:snapToGrid/>
          <w:spacing w:val="200"/>
          <w:kern w:val="0"/>
          <w:sz w:val="40"/>
        </w:rPr>
        <w:t xml:space="preserve">   </w:t>
      </w:r>
      <w:r w:rsidRPr="00570387">
        <w:rPr>
          <w:rFonts w:hAnsi="標楷體"/>
          <w:bCs/>
          <w:snapToGrid/>
          <w:spacing w:val="200"/>
          <w:kern w:val="0"/>
          <w:sz w:val="40"/>
        </w:rPr>
        <w:t>調查報告</w:t>
      </w:r>
      <w:r w:rsidRPr="00426EA9">
        <w:rPr>
          <w:rFonts w:hAnsi="標楷體" w:hint="eastAsia"/>
          <w:bCs/>
          <w:snapToGrid/>
          <w:spacing w:val="200"/>
          <w:kern w:val="0"/>
          <w:sz w:val="28"/>
          <w:szCs w:val="28"/>
        </w:rPr>
        <w:t>(公布版)</w:t>
      </w:r>
    </w:p>
    <w:p w:rsidR="00426EA9" w:rsidRDefault="00426EA9" w:rsidP="00426EA9">
      <w:pPr>
        <w:pStyle w:val="1"/>
        <w:numPr>
          <w:ilvl w:val="0"/>
          <w:numId w:val="0"/>
        </w:numPr>
        <w:ind w:leftChars="55" w:left="1561" w:hangingChars="417" w:hanging="1418"/>
        <w:rPr>
          <w:rFonts w:hAnsi="標楷體" w:hint="eastAsia"/>
          <w:szCs w:val="32"/>
        </w:rPr>
      </w:pPr>
      <w:bookmarkStart w:id="12" w:name="_Toc524892368"/>
      <w:bookmarkStart w:id="13" w:name="_Toc524895638"/>
      <w:bookmarkStart w:id="14" w:name="_Toc524896184"/>
      <w:bookmarkStart w:id="15" w:name="_Toc524896214"/>
      <w:bookmarkStart w:id="16" w:name="_Toc524902720"/>
      <w:bookmarkStart w:id="17" w:name="_Toc525066139"/>
      <w:bookmarkStart w:id="18" w:name="_Toc525070829"/>
      <w:bookmarkStart w:id="19" w:name="_Toc525938369"/>
      <w:bookmarkStart w:id="20" w:name="_Toc525939217"/>
      <w:bookmarkStart w:id="21" w:name="_Toc525939722"/>
      <w:bookmarkStart w:id="22" w:name="_Toc529218256"/>
      <w:bookmarkStart w:id="23" w:name="_Toc529222679"/>
      <w:bookmarkStart w:id="24" w:name="_Toc529223101"/>
      <w:bookmarkStart w:id="25" w:name="_Toc529223852"/>
      <w:bookmarkStart w:id="26" w:name="_Toc529228248"/>
      <w:bookmarkStart w:id="27" w:name="_Toc2400384"/>
      <w:bookmarkStart w:id="28" w:name="_Toc4316179"/>
      <w:bookmarkStart w:id="29" w:name="_Toc4473320"/>
      <w:bookmarkStart w:id="30" w:name="_Toc69556887"/>
      <w:bookmarkStart w:id="31" w:name="_Toc69556936"/>
      <w:bookmarkStart w:id="32" w:name="_Toc69609810"/>
      <w:bookmarkStart w:id="33" w:name="_Toc70241806"/>
      <w:bookmarkStart w:id="34" w:name="_Toc7024219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570387">
        <w:rPr>
          <w:rFonts w:hAnsi="標楷體"/>
          <w:szCs w:val="32"/>
        </w:rPr>
        <w:t>案　　由：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proofErr w:type="gramStart"/>
      <w:r w:rsidRPr="00570387">
        <w:rPr>
          <w:rFonts w:hAnsi="標楷體" w:hint="eastAsia"/>
          <w:szCs w:val="32"/>
        </w:rPr>
        <w:t>據訴</w:t>
      </w:r>
      <w:proofErr w:type="gramEnd"/>
      <w:r w:rsidRPr="00570387">
        <w:rPr>
          <w:rFonts w:hAnsi="標楷體" w:hint="eastAsia"/>
          <w:szCs w:val="32"/>
        </w:rPr>
        <w:t>，國防部軍事情報局辦理臺北市懷仁新村改建過程，其程序存有諸多瑕疵，未詳查</w:t>
      </w:r>
      <w:proofErr w:type="gramStart"/>
      <w:r w:rsidRPr="00570387">
        <w:rPr>
          <w:rFonts w:hAnsi="標楷體" w:hint="eastAsia"/>
          <w:szCs w:val="32"/>
        </w:rPr>
        <w:t>眷</w:t>
      </w:r>
      <w:proofErr w:type="gramEnd"/>
      <w:r w:rsidRPr="00570387">
        <w:rPr>
          <w:rFonts w:hAnsi="標楷體" w:hint="eastAsia"/>
          <w:szCs w:val="32"/>
        </w:rPr>
        <w:t>戶資格並保障合法</w:t>
      </w:r>
      <w:proofErr w:type="gramStart"/>
      <w:r w:rsidRPr="00570387">
        <w:rPr>
          <w:rFonts w:hAnsi="標楷體" w:hint="eastAsia"/>
          <w:szCs w:val="32"/>
        </w:rPr>
        <w:t>眷</w:t>
      </w:r>
      <w:proofErr w:type="gramEnd"/>
      <w:r w:rsidRPr="00570387">
        <w:rPr>
          <w:rFonts w:hAnsi="標楷體" w:hint="eastAsia"/>
          <w:szCs w:val="32"/>
        </w:rPr>
        <w:t>戶權益，涉有違</w:t>
      </w:r>
      <w:proofErr w:type="gramStart"/>
      <w:r w:rsidRPr="00570387">
        <w:rPr>
          <w:rFonts w:hAnsi="標楷體" w:hint="eastAsia"/>
          <w:szCs w:val="32"/>
        </w:rPr>
        <w:t>失等情</w:t>
      </w:r>
      <w:proofErr w:type="gramEnd"/>
      <w:r w:rsidRPr="00570387">
        <w:rPr>
          <w:rFonts w:hAnsi="標楷體" w:hint="eastAsia"/>
          <w:szCs w:val="32"/>
        </w:rPr>
        <w:t>。究國防部軍事情報局有無依國軍老舊眷村改建條例、國軍軍眷業務處理作業要點等相關規定辦理？似有進一步深入瞭解之</w:t>
      </w:r>
      <w:proofErr w:type="gramStart"/>
      <w:r w:rsidRPr="00570387">
        <w:rPr>
          <w:rFonts w:hAnsi="標楷體" w:hint="eastAsia"/>
          <w:szCs w:val="32"/>
        </w:rPr>
        <w:t>必要乙</w:t>
      </w:r>
      <w:proofErr w:type="gramEnd"/>
      <w:r w:rsidRPr="00570387">
        <w:rPr>
          <w:rFonts w:hAnsi="標楷體" w:hint="eastAsia"/>
          <w:szCs w:val="32"/>
        </w:rPr>
        <w:t>案。</w:t>
      </w:r>
    </w:p>
    <w:p w:rsidR="00426EA9" w:rsidRPr="00BE6215" w:rsidRDefault="00426EA9" w:rsidP="00426EA9">
      <w:pPr>
        <w:pStyle w:val="1"/>
        <w:numPr>
          <w:ilvl w:val="0"/>
          <w:numId w:val="0"/>
        </w:numPr>
        <w:ind w:left="697" w:hangingChars="205" w:hanging="697"/>
        <w:rPr>
          <w:rFonts w:hAnsi="標楷體"/>
          <w:szCs w:val="32"/>
        </w:rPr>
      </w:pPr>
      <w:r>
        <w:rPr>
          <w:rFonts w:hAnsi="標楷體" w:hint="eastAsia"/>
          <w:szCs w:val="32"/>
        </w:rPr>
        <w:t xml:space="preserve"> </w:t>
      </w:r>
      <w:r w:rsidRPr="00BE6215">
        <w:rPr>
          <w:rFonts w:hAnsi="標楷體"/>
          <w:szCs w:val="32"/>
        </w:rPr>
        <w:t>調查意見</w:t>
      </w:r>
      <w:r>
        <w:rPr>
          <w:rFonts w:hAnsi="標楷體"/>
          <w:szCs w:val="32"/>
        </w:rPr>
        <w:t>：</w:t>
      </w:r>
    </w:p>
    <w:p w:rsidR="00BE6215" w:rsidRPr="00BE6215" w:rsidRDefault="00BE6215" w:rsidP="00426EA9">
      <w:pPr>
        <w:pStyle w:val="11"/>
        <w:tabs>
          <w:tab w:val="clear" w:pos="567"/>
        </w:tabs>
        <w:overflowPunct w:val="0"/>
        <w:autoSpaceDE w:val="0"/>
        <w:autoSpaceDN w:val="0"/>
        <w:ind w:leftChars="545" w:left="1418" w:firstLineChars="0" w:firstLine="0"/>
        <w:rPr>
          <w:rFonts w:hAnsi="標楷體"/>
          <w:szCs w:val="32"/>
        </w:rPr>
      </w:pPr>
      <w:r w:rsidRPr="00BE6215">
        <w:rPr>
          <w:rFonts w:hAnsi="標楷體" w:hint="eastAsia"/>
          <w:szCs w:val="32"/>
        </w:rPr>
        <w:t>本</w:t>
      </w:r>
      <w:proofErr w:type="gramStart"/>
      <w:r w:rsidRPr="00BE6215">
        <w:rPr>
          <w:rFonts w:hAnsi="標楷體" w:hint="eastAsia"/>
          <w:szCs w:val="32"/>
        </w:rPr>
        <w:t>案據訴</w:t>
      </w:r>
      <w:proofErr w:type="gramEnd"/>
      <w:r w:rsidRPr="00BE6215">
        <w:rPr>
          <w:rFonts w:hAnsi="標楷體" w:hint="eastAsia"/>
          <w:szCs w:val="32"/>
        </w:rPr>
        <w:t>，國防部軍事情報局辦理臺北市懷仁新村改建過程，其程序存有諸多瑕疵，未詳查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戶資格並保障合法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戶權益，涉有違</w:t>
      </w:r>
      <w:proofErr w:type="gramStart"/>
      <w:r w:rsidRPr="00BE6215">
        <w:rPr>
          <w:rFonts w:hAnsi="標楷體" w:hint="eastAsia"/>
          <w:szCs w:val="32"/>
        </w:rPr>
        <w:t>失等情</w:t>
      </w:r>
      <w:proofErr w:type="gramEnd"/>
      <w:r w:rsidRPr="00BE6215">
        <w:rPr>
          <w:rFonts w:hAnsi="標楷體" w:hint="eastAsia"/>
          <w:szCs w:val="32"/>
        </w:rPr>
        <w:t>，經函</w:t>
      </w:r>
      <w:proofErr w:type="gramStart"/>
      <w:r w:rsidRPr="00BE6215">
        <w:rPr>
          <w:rFonts w:hAnsi="標楷體" w:hint="eastAsia"/>
          <w:szCs w:val="32"/>
        </w:rPr>
        <w:t>詢</w:t>
      </w:r>
      <w:proofErr w:type="gramEnd"/>
      <w:r w:rsidRPr="00BE6215">
        <w:rPr>
          <w:rFonts w:hAnsi="標楷體" w:hint="eastAsia"/>
          <w:szCs w:val="32"/>
        </w:rPr>
        <w:t>及調閱國防部有關案情資料，並於民國（下同）103年5月19日約</w:t>
      </w:r>
      <w:proofErr w:type="gramStart"/>
      <w:r w:rsidRPr="00BE6215">
        <w:rPr>
          <w:rFonts w:hAnsi="標楷體" w:hint="eastAsia"/>
          <w:szCs w:val="32"/>
        </w:rPr>
        <w:t>詢</w:t>
      </w:r>
      <w:proofErr w:type="gramEnd"/>
      <w:r w:rsidRPr="00BE6215">
        <w:rPr>
          <w:rFonts w:hAnsi="標楷體" w:hint="eastAsia"/>
          <w:szCs w:val="32"/>
        </w:rPr>
        <w:t>該部政治作戰局及軍事情報局等相關單位主管人員</w:t>
      </w:r>
      <w:r w:rsidRPr="00BE6215">
        <w:rPr>
          <w:rFonts w:hAnsi="標楷體"/>
          <w:szCs w:val="32"/>
        </w:rPr>
        <w:t>。</w:t>
      </w:r>
      <w:r w:rsidRPr="00BE6215">
        <w:rPr>
          <w:rFonts w:hAnsi="標楷體" w:hint="eastAsia"/>
          <w:szCs w:val="32"/>
        </w:rPr>
        <w:t>茲已完成調查工作並</w:t>
      </w:r>
      <w:proofErr w:type="gramStart"/>
      <w:r w:rsidRPr="00BE6215">
        <w:rPr>
          <w:rFonts w:hAnsi="標楷體"/>
          <w:szCs w:val="32"/>
        </w:rPr>
        <w:t>臚</w:t>
      </w:r>
      <w:proofErr w:type="gramEnd"/>
      <w:r w:rsidRPr="00BE6215">
        <w:rPr>
          <w:rFonts w:hAnsi="標楷體"/>
          <w:szCs w:val="32"/>
        </w:rPr>
        <w:t>列調查意見</w:t>
      </w:r>
      <w:r w:rsidRPr="00BE6215">
        <w:rPr>
          <w:rFonts w:hAnsi="標楷體" w:hint="eastAsia"/>
          <w:szCs w:val="32"/>
        </w:rPr>
        <w:t>於後</w:t>
      </w:r>
      <w:r w:rsidRPr="00BE6215">
        <w:rPr>
          <w:rFonts w:hAnsi="標楷體"/>
          <w:szCs w:val="32"/>
        </w:rPr>
        <w:t>：</w:t>
      </w:r>
    </w:p>
    <w:p w:rsidR="00BE6215" w:rsidRPr="00BE6215" w:rsidRDefault="00BE6215" w:rsidP="006F0FAC">
      <w:pPr>
        <w:pStyle w:val="2"/>
        <w:spacing w:beforeLines="50"/>
        <w:ind w:left="1043"/>
        <w:rPr>
          <w:rFonts w:hAnsi="標楷體"/>
          <w:b/>
          <w:szCs w:val="32"/>
        </w:rPr>
      </w:pPr>
      <w:r w:rsidRPr="00BE6215">
        <w:rPr>
          <w:rFonts w:hAnsi="標楷體" w:hint="eastAsia"/>
          <w:b/>
        </w:rPr>
        <w:t>國防部軍事情報局（下稱軍情局）身為臺北市懷仁新村列管單位，卻未落實</w:t>
      </w:r>
      <w:proofErr w:type="gramStart"/>
      <w:r w:rsidRPr="00BE6215">
        <w:rPr>
          <w:rFonts w:hAnsi="標楷體" w:hint="eastAsia"/>
          <w:b/>
        </w:rPr>
        <w:t>眷</w:t>
      </w:r>
      <w:proofErr w:type="gramEnd"/>
      <w:r w:rsidRPr="00BE6215">
        <w:rPr>
          <w:rFonts w:hAnsi="標楷體" w:hint="eastAsia"/>
          <w:b/>
        </w:rPr>
        <w:t>籍清查及</w:t>
      </w:r>
      <w:proofErr w:type="gramStart"/>
      <w:r w:rsidRPr="00BE6215">
        <w:rPr>
          <w:rFonts w:hAnsi="標楷體" w:hint="eastAsia"/>
          <w:b/>
        </w:rPr>
        <w:t>眷</w:t>
      </w:r>
      <w:proofErr w:type="gramEnd"/>
      <w:r w:rsidRPr="00BE6215">
        <w:rPr>
          <w:rFonts w:hAnsi="標楷體" w:hint="eastAsia"/>
          <w:b/>
        </w:rPr>
        <w:t>舍管理工作，致有</w:t>
      </w:r>
      <w:proofErr w:type="gramStart"/>
      <w:r w:rsidRPr="00BE6215">
        <w:rPr>
          <w:rFonts w:hAnsi="標楷體" w:hint="eastAsia"/>
          <w:b/>
        </w:rPr>
        <w:t>眷</w:t>
      </w:r>
      <w:proofErr w:type="gramEnd"/>
      <w:r w:rsidRPr="00BE6215">
        <w:rPr>
          <w:rFonts w:hAnsi="標楷體" w:hint="eastAsia"/>
          <w:b/>
        </w:rPr>
        <w:t>戶違規頂讓轉賣情事發生，核有</w:t>
      </w:r>
      <w:proofErr w:type="gramStart"/>
      <w:r w:rsidRPr="00BE6215">
        <w:rPr>
          <w:rFonts w:hAnsi="標楷體" w:hint="eastAsia"/>
          <w:b/>
        </w:rPr>
        <w:t>怠</w:t>
      </w:r>
      <w:proofErr w:type="gramEnd"/>
      <w:r w:rsidRPr="00BE6215">
        <w:rPr>
          <w:rFonts w:hAnsi="標楷體" w:hint="eastAsia"/>
          <w:b/>
        </w:rPr>
        <w:t>失：</w:t>
      </w:r>
      <w:r w:rsidRPr="00BE6215">
        <w:rPr>
          <w:rFonts w:hAnsi="標楷體" w:hint="eastAsia"/>
          <w:b/>
          <w:szCs w:val="32"/>
        </w:rPr>
        <w:t xml:space="preserve"> 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/>
          <w:szCs w:val="32"/>
        </w:rPr>
      </w:pPr>
      <w:r w:rsidRPr="00BE6215">
        <w:rPr>
          <w:rFonts w:hAnsi="標楷體" w:hint="eastAsia"/>
        </w:rPr>
        <w:t>查國防部於</w:t>
      </w:r>
      <w:proofErr w:type="gramStart"/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10"/>
          <w:attr w:name="Year" w:val="1940"/>
        </w:smartTagPr>
        <w:r w:rsidRPr="00BE6215">
          <w:rPr>
            <w:rFonts w:hAnsi="標楷體" w:hint="eastAsia"/>
          </w:rPr>
          <w:t>40年10月5日</w:t>
        </w:r>
      </w:smartTag>
      <w:r w:rsidRPr="00BE6215">
        <w:rPr>
          <w:rFonts w:hAnsi="標楷體" w:hint="eastAsia"/>
        </w:rPr>
        <w:t>令頒修正</w:t>
      </w:r>
      <w:proofErr w:type="gramEnd"/>
      <w:r w:rsidRPr="00BE6215">
        <w:rPr>
          <w:rFonts w:hAnsi="標楷體" w:hint="eastAsia"/>
        </w:rPr>
        <w:t>國軍在</w:t>
      </w:r>
      <w:proofErr w:type="gramStart"/>
      <w:r w:rsidRPr="00BE6215">
        <w:rPr>
          <w:rFonts w:hAnsi="標楷體" w:hint="eastAsia"/>
        </w:rPr>
        <w:t>臺</w:t>
      </w:r>
      <w:proofErr w:type="gramEnd"/>
      <w:r w:rsidRPr="00BE6215">
        <w:rPr>
          <w:rFonts w:hAnsi="標楷體" w:hint="eastAsia"/>
        </w:rPr>
        <w:t>軍眷安置辦法，有關眷村之使用分配或興建，</w:t>
      </w:r>
      <w:proofErr w:type="gramStart"/>
      <w:r w:rsidRPr="00BE6215">
        <w:rPr>
          <w:rFonts w:hAnsi="標楷體" w:hint="eastAsia"/>
        </w:rPr>
        <w:t>均以營區</w:t>
      </w:r>
      <w:proofErr w:type="gramEnd"/>
      <w:r w:rsidRPr="00BE6215">
        <w:rPr>
          <w:rFonts w:hAnsi="標楷體" w:hint="eastAsia"/>
        </w:rPr>
        <w:t>周邊就近集中安置軍眷為原則，並由該營區所屬軍種負責管理，且受該部聯合勤務總司令部軍眷管理處之監督指導；45年1月11日發布國軍在</w:t>
      </w:r>
      <w:proofErr w:type="gramStart"/>
      <w:r w:rsidRPr="00BE6215">
        <w:rPr>
          <w:rFonts w:hAnsi="標楷體" w:hint="eastAsia"/>
        </w:rPr>
        <w:t>臺</w:t>
      </w:r>
      <w:proofErr w:type="gramEnd"/>
      <w:r w:rsidRPr="00BE6215">
        <w:rPr>
          <w:rFonts w:hAnsi="標楷體" w:hint="eastAsia"/>
        </w:rPr>
        <w:t>軍眷業務處理辦法（91年12月30日廢止），該辦法第100條規定：「列管單位主官至少每年、單位政戰主管及各級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服幹部至少每半年訪問所屬眷村1次。」第102條則規範眷村自治會長之權責，其第1、4、14項規定：「負責眷村內眷戶輔導管理之全責」、「</w:t>
      </w:r>
      <w:proofErr w:type="gramStart"/>
      <w:r w:rsidRPr="00BE6215">
        <w:rPr>
          <w:rFonts w:hAnsi="標楷體" w:hint="eastAsia"/>
        </w:rPr>
        <w:t>眷舍異</w:t>
      </w:r>
      <w:proofErr w:type="gramEnd"/>
      <w:r w:rsidRPr="00BE6215">
        <w:rPr>
          <w:rFonts w:hAnsi="標楷體" w:hint="eastAsia"/>
        </w:rPr>
        <w:t>動之查驗」及「調查及取締非法占住轉讓出租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舍與違章建</w:t>
      </w:r>
      <w:r w:rsidRPr="00BE6215">
        <w:rPr>
          <w:rFonts w:hAnsi="標楷體" w:hint="eastAsia"/>
        </w:rPr>
        <w:lastRenderedPageBreak/>
        <w:t>築事項」；</w:t>
      </w:r>
      <w:proofErr w:type="gramStart"/>
      <w:r w:rsidRPr="00BE6215">
        <w:rPr>
          <w:rFonts w:hAnsi="標楷體" w:hint="eastAsia"/>
        </w:rPr>
        <w:t>嗣</w:t>
      </w:r>
      <w:proofErr w:type="gramEnd"/>
      <w:r w:rsidRPr="00BE6215">
        <w:rPr>
          <w:rFonts w:hAnsi="標楷體" w:hint="eastAsia"/>
        </w:rPr>
        <w:t>於62年8月14日國防部修正發布上開處理辦法，其中第69條規定：「原有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舍有左列情形之</w:t>
      </w:r>
      <w:proofErr w:type="gramStart"/>
      <w:r w:rsidRPr="00BE6215">
        <w:rPr>
          <w:rFonts w:hAnsi="標楷體" w:hint="eastAsia"/>
        </w:rPr>
        <w:t>一</w:t>
      </w:r>
      <w:proofErr w:type="gramEnd"/>
      <w:r w:rsidRPr="00BE6215">
        <w:rPr>
          <w:rFonts w:hAnsi="標楷體" w:hint="eastAsia"/>
        </w:rPr>
        <w:t>者，收回配住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舍：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四、出租、頂讓者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。」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/>
          <w:szCs w:val="32"/>
        </w:rPr>
      </w:pPr>
      <w:r w:rsidRPr="00BE6215">
        <w:rPr>
          <w:rFonts w:hAnsi="標楷體" w:hint="eastAsia"/>
        </w:rPr>
        <w:t>復查行政程序法於90年1月1日施行，因國軍在</w:t>
      </w:r>
      <w:proofErr w:type="gramStart"/>
      <w:r w:rsidRPr="00BE6215">
        <w:rPr>
          <w:rFonts w:hAnsi="標楷體" w:hint="eastAsia"/>
        </w:rPr>
        <w:t>臺</w:t>
      </w:r>
      <w:proofErr w:type="gramEnd"/>
      <w:r w:rsidRPr="00BE6215">
        <w:rPr>
          <w:rFonts w:hAnsi="標楷體" w:hint="eastAsia"/>
        </w:rPr>
        <w:t>軍眷業務處理辦法係國防部依職權發布之法規命令，依該法第174條之1規定，該處理辦法應於91年12月31日失效，國防部為延續各項軍眷權益與公產管理工作，</w:t>
      </w:r>
      <w:proofErr w:type="gramStart"/>
      <w:r w:rsidRPr="00BE6215">
        <w:rPr>
          <w:rFonts w:hAnsi="標楷體" w:hint="eastAsia"/>
        </w:rPr>
        <w:t>爰</w:t>
      </w:r>
      <w:proofErr w:type="gramEnd"/>
      <w:r w:rsidRPr="00BE6215">
        <w:rPr>
          <w:rFonts w:hAnsi="標楷體" w:hint="eastAsia"/>
        </w:rPr>
        <w:t>於</w:t>
      </w:r>
      <w:proofErr w:type="gramStart"/>
      <w:r w:rsidRPr="00BE6215">
        <w:rPr>
          <w:rFonts w:hAnsi="標楷體" w:hint="eastAsia"/>
        </w:rPr>
        <w:t>91年12月31日令頒國軍</w:t>
      </w:r>
      <w:proofErr w:type="gramEnd"/>
      <w:r w:rsidRPr="00BE6215">
        <w:rPr>
          <w:rFonts w:hAnsi="標楷體" w:hint="eastAsia"/>
        </w:rPr>
        <w:t>軍眷業務處理作業注意事項，該注意事項第陸點（權責區分）</w:t>
      </w:r>
      <w:r w:rsidRPr="00BE6215">
        <w:rPr>
          <w:rFonts w:hint="eastAsia"/>
        </w:rPr>
        <w:t>規定</w:t>
      </w:r>
      <w:r w:rsidRPr="00BE6215">
        <w:rPr>
          <w:rFonts w:hAnsi="標楷體" w:hint="eastAsia"/>
        </w:rPr>
        <w:t>：「一、總政戰局主管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舍分配、管理、修繕、維護、改（遷）建與眷村組織管理等政策。二、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軍事情報局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權責如下：（一）本單位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舍分配之核定、管理、修繕、維護、改建、遷建及眷村（舍）之管理。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（五）眷村自治會組織與管理。（六）眷村違章建築之預防與取締。（七）眷村安全防護之策劃與督導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。」</w:t>
      </w:r>
      <w:proofErr w:type="gramStart"/>
      <w:r w:rsidRPr="00BE6215">
        <w:rPr>
          <w:rFonts w:hAnsi="標楷體" w:hint="eastAsia"/>
        </w:rPr>
        <w:t>並令頒</w:t>
      </w:r>
      <w:r w:rsidRPr="00BE6215">
        <w:rPr>
          <w:rFonts w:hint="eastAsia"/>
        </w:rPr>
        <w:t>國軍</w:t>
      </w:r>
      <w:proofErr w:type="gramEnd"/>
      <w:r w:rsidRPr="00BE6215">
        <w:rPr>
          <w:rFonts w:hint="eastAsia"/>
        </w:rPr>
        <w:t>軍眷業務處理作業要點</w:t>
      </w:r>
      <w:r w:rsidRPr="00BE6215">
        <w:rPr>
          <w:rFonts w:hAnsi="標楷體" w:hint="eastAsia"/>
        </w:rPr>
        <w:t>，該</w:t>
      </w:r>
      <w:r w:rsidRPr="00BE6215">
        <w:rPr>
          <w:rFonts w:hint="eastAsia"/>
        </w:rPr>
        <w:t>作業要點</w:t>
      </w:r>
      <w:r w:rsidRPr="00BE6215">
        <w:rPr>
          <w:rFonts w:hAnsi="標楷體" w:hint="eastAsia"/>
        </w:rPr>
        <w:t>第</w:t>
      </w:r>
      <w:r w:rsidRPr="00BE6215">
        <w:rPr>
          <w:rFonts w:hint="eastAsia"/>
        </w:rPr>
        <w:t>玖點（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舍收回工作）規定：「</w:t>
      </w:r>
      <w:r w:rsidRPr="00BE6215">
        <w:rPr>
          <w:rFonts w:hAnsi="標楷體" w:hint="eastAsia"/>
        </w:rPr>
        <w:t>一、有下列情形之一，經給予1個月改善期限，未予改善者，撤銷其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舍居住權收回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舍。又限期改善後，再有相同違規情節，經查證屬實者，得不給予改善期限，由列管單位依權責及程序予以</w:t>
      </w:r>
      <w:r w:rsidRPr="00BE6215">
        <w:rPr>
          <w:rFonts w:hAnsi="標楷體" w:cs="新細明體" w:hint="eastAsia"/>
          <w:szCs w:val="24"/>
        </w:rPr>
        <w:t>撤銷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舍居住權，收回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舍：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（三）將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舍出租、出借、經營工、商業、私自頂讓等或以其他變相方法由他人使用房屋者</w:t>
      </w:r>
      <w:r w:rsidRPr="00BE6215">
        <w:rPr>
          <w:rFonts w:hAnsi="標楷體"/>
        </w:rPr>
        <w:t>…</w:t>
      </w:r>
      <w:proofErr w:type="gramStart"/>
      <w:r w:rsidRPr="00BE6215">
        <w:rPr>
          <w:rFonts w:hAnsi="標楷體"/>
        </w:rPr>
        <w:t>…</w:t>
      </w:r>
      <w:proofErr w:type="gramEnd"/>
      <w:r w:rsidRPr="00BE6215">
        <w:rPr>
          <w:rFonts w:hAnsi="標楷體" w:hint="eastAsia"/>
        </w:rPr>
        <w:t>。</w:t>
      </w:r>
      <w:r w:rsidRPr="00BE6215">
        <w:rPr>
          <w:rFonts w:hint="eastAsia"/>
        </w:rPr>
        <w:t>」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/>
          <w:szCs w:val="32"/>
        </w:rPr>
      </w:pPr>
      <w:r w:rsidRPr="00BE6215">
        <w:rPr>
          <w:rFonts w:hAnsi="標楷體" w:hint="eastAsia"/>
        </w:rPr>
        <w:t>依上開規定，為落實眷村住戶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籍清查與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舍管理工作，各眷村由列管軍種設置連絡人1名，其主官（管）及各級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服幹部應定期訪問所屬眷村（至少每年或每半年1次），若發現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戶違規事件，眷村</w:t>
      </w:r>
      <w:proofErr w:type="gramStart"/>
      <w:r w:rsidRPr="00BE6215">
        <w:rPr>
          <w:rFonts w:hAnsi="標楷體" w:hint="eastAsia"/>
        </w:rPr>
        <w:t>自治會需配合</w:t>
      </w:r>
      <w:proofErr w:type="gramEnd"/>
      <w:r w:rsidRPr="00BE6215">
        <w:rPr>
          <w:rFonts w:hAnsi="標楷體" w:hint="eastAsia"/>
        </w:rPr>
        <w:t>軍方採取必要措施或撤(</w:t>
      </w:r>
      <w:proofErr w:type="gramStart"/>
      <w:r w:rsidRPr="00BE6215">
        <w:rPr>
          <w:rFonts w:hAnsi="標楷體" w:hint="eastAsia"/>
        </w:rPr>
        <w:t>註</w:t>
      </w:r>
      <w:proofErr w:type="gramEnd"/>
      <w:r w:rsidRPr="00BE6215">
        <w:rPr>
          <w:rFonts w:hAnsi="標楷體" w:hint="eastAsia"/>
        </w:rPr>
        <w:t>)銷其權益，以落實眷村管理。惟本案直到93年臺北市懷仁新村（下稱懷仁新村）辦理認證</w:t>
      </w:r>
      <w:proofErr w:type="gramStart"/>
      <w:r w:rsidRPr="00BE6215">
        <w:rPr>
          <w:rFonts w:hAnsi="標楷體" w:hint="eastAsia"/>
        </w:rPr>
        <w:t>期間，</w:t>
      </w:r>
      <w:proofErr w:type="gramEnd"/>
      <w:r w:rsidRPr="00BE6215">
        <w:rPr>
          <w:rFonts w:hAnsi="標楷體" w:hint="eastAsia"/>
        </w:rPr>
        <w:t>因改建認證需要辦理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籍清查時，列管單位軍情局方始發現有10戶原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戶違規頂讓轉賣他人，且其中8戶違規情事已達數十年之久，顯示列管單位定期訪查與違規處理機制形同虛設。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/>
          <w:szCs w:val="32"/>
        </w:rPr>
      </w:pPr>
      <w:r w:rsidRPr="00BE6215">
        <w:rPr>
          <w:rFonts w:hAnsi="標楷體" w:hint="eastAsia"/>
        </w:rPr>
        <w:t>綜上，</w:t>
      </w:r>
      <w:proofErr w:type="gramStart"/>
      <w:r w:rsidRPr="00BE6215">
        <w:rPr>
          <w:rFonts w:hAnsi="標楷體" w:hint="eastAsia"/>
        </w:rPr>
        <w:t>軍情局身為</w:t>
      </w:r>
      <w:proofErr w:type="gramEnd"/>
      <w:r w:rsidRPr="00BE6215">
        <w:rPr>
          <w:rFonts w:hAnsi="標楷體" w:hint="eastAsia"/>
        </w:rPr>
        <w:t>懷仁新村列管單位，卻未落實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籍清查及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舍管理工作，致有</w:t>
      </w:r>
      <w:proofErr w:type="gramStart"/>
      <w:r w:rsidRPr="00BE6215">
        <w:rPr>
          <w:rFonts w:hAnsi="標楷體" w:hint="eastAsia"/>
        </w:rPr>
        <w:t>眷</w:t>
      </w:r>
      <w:proofErr w:type="gramEnd"/>
      <w:r w:rsidRPr="00BE6215">
        <w:rPr>
          <w:rFonts w:hAnsi="標楷體" w:hint="eastAsia"/>
        </w:rPr>
        <w:t>戶違規頂讓轉賣情事發生，核有</w:t>
      </w:r>
      <w:proofErr w:type="gramStart"/>
      <w:r w:rsidRPr="00BE6215">
        <w:rPr>
          <w:rFonts w:hAnsi="標楷體" w:hint="eastAsia"/>
        </w:rPr>
        <w:t>怠</w:t>
      </w:r>
      <w:proofErr w:type="gramEnd"/>
      <w:r w:rsidRPr="00BE6215">
        <w:rPr>
          <w:rFonts w:hAnsi="標楷體" w:hint="eastAsia"/>
        </w:rPr>
        <w:t>失。</w:t>
      </w:r>
    </w:p>
    <w:p w:rsidR="00BE6215" w:rsidRPr="00BE6215" w:rsidRDefault="00BE6215" w:rsidP="006F0FAC">
      <w:pPr>
        <w:pStyle w:val="2"/>
        <w:spacing w:beforeLines="50"/>
        <w:ind w:left="1043"/>
        <w:rPr>
          <w:rFonts w:hAnsi="標楷體" w:cs="新細明體"/>
          <w:b/>
          <w:szCs w:val="24"/>
        </w:rPr>
      </w:pPr>
      <w:r w:rsidRPr="00BE6215">
        <w:rPr>
          <w:rFonts w:hAnsi="標楷體" w:hint="eastAsia"/>
          <w:b/>
          <w:bCs w:val="0"/>
        </w:rPr>
        <w:t>國防部辦理「懷仁新村改建基地」改（遷）建第1階段認證</w:t>
      </w:r>
      <w:r w:rsidRPr="00BE6215">
        <w:rPr>
          <w:rFonts w:hint="eastAsia"/>
          <w:b/>
        </w:rPr>
        <w:t>時，有31戶原</w:t>
      </w:r>
      <w:proofErr w:type="gramStart"/>
      <w:r w:rsidRPr="00BE6215">
        <w:rPr>
          <w:rFonts w:hint="eastAsia"/>
          <w:b/>
        </w:rPr>
        <w:t>眷</w:t>
      </w:r>
      <w:proofErr w:type="gramEnd"/>
      <w:r w:rsidRPr="00BE6215">
        <w:rPr>
          <w:rFonts w:hint="eastAsia"/>
          <w:b/>
        </w:rPr>
        <w:t>戶</w:t>
      </w:r>
      <w:proofErr w:type="gramStart"/>
      <w:r w:rsidRPr="00BE6215">
        <w:rPr>
          <w:rFonts w:hint="eastAsia"/>
          <w:b/>
        </w:rPr>
        <w:t>眷</w:t>
      </w:r>
      <w:proofErr w:type="gramEnd"/>
      <w:r w:rsidRPr="00BE6215">
        <w:rPr>
          <w:rFonts w:hint="eastAsia"/>
          <w:b/>
        </w:rPr>
        <w:t>籍審查符合改建認證資格，</w:t>
      </w:r>
      <w:r w:rsidRPr="00BE6215">
        <w:rPr>
          <w:rFonts w:hAnsi="標楷體" w:hint="eastAsia"/>
          <w:b/>
        </w:rPr>
        <w:t>其中有25戶同意改建並於認證期間完成認證，已達法定同意改建門檻。惟</w:t>
      </w:r>
      <w:proofErr w:type="gramStart"/>
      <w:r w:rsidRPr="00BE6215">
        <w:rPr>
          <w:rFonts w:hAnsi="標楷體" w:hint="eastAsia"/>
          <w:b/>
        </w:rPr>
        <w:t>該部</w:t>
      </w:r>
      <w:r w:rsidRPr="00BE6215">
        <w:rPr>
          <w:rFonts w:hAnsi="標楷體" w:hint="eastAsia"/>
          <w:b/>
          <w:bCs w:val="0"/>
        </w:rPr>
        <w:t>未於</w:t>
      </w:r>
      <w:proofErr w:type="gramEnd"/>
      <w:r w:rsidRPr="00BE6215">
        <w:rPr>
          <w:rFonts w:hAnsi="標楷體" w:hint="eastAsia"/>
          <w:b/>
          <w:bCs w:val="0"/>
        </w:rPr>
        <w:t>認證前</w:t>
      </w:r>
      <w:proofErr w:type="gramStart"/>
      <w:r w:rsidRPr="00BE6215">
        <w:rPr>
          <w:rFonts w:hAnsi="標楷體" w:hint="eastAsia"/>
          <w:b/>
          <w:bCs w:val="0"/>
        </w:rPr>
        <w:t>辦竣改建</w:t>
      </w:r>
      <w:proofErr w:type="gramEnd"/>
      <w:r w:rsidRPr="00BE6215">
        <w:rPr>
          <w:rFonts w:hAnsi="標楷體" w:hint="eastAsia"/>
          <w:b/>
          <w:bCs w:val="0"/>
        </w:rPr>
        <w:t>基地管理者變更，核與說明會結論不符，過程不無瑕疵，允應檢討改進：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 w:cs="新細明體"/>
          <w:szCs w:val="24"/>
        </w:rPr>
      </w:pPr>
      <w:r w:rsidRPr="00BE6215">
        <w:rPr>
          <w:rFonts w:hAnsi="標楷體" w:cs="新細明體" w:hint="eastAsia"/>
          <w:szCs w:val="24"/>
        </w:rPr>
        <w:t>政府為更新國軍老舊眷村，提高土地使用經濟效益，</w:t>
      </w:r>
      <w:r w:rsidRPr="00BE6215">
        <w:rPr>
          <w:rFonts w:hAnsi="標楷體" w:hint="eastAsia"/>
        </w:rPr>
        <w:t>興建</w:t>
      </w:r>
      <w:r w:rsidRPr="00BE6215">
        <w:rPr>
          <w:rFonts w:hAnsi="標楷體" w:cs="新細明體" w:hint="eastAsia"/>
          <w:szCs w:val="24"/>
        </w:rPr>
        <w:t>住宅照顧原</w:t>
      </w:r>
      <w:proofErr w:type="gramStart"/>
      <w:r w:rsidRPr="00BE6215">
        <w:rPr>
          <w:rFonts w:hAnsi="標楷體" w:cs="新細明體" w:hint="eastAsia"/>
          <w:szCs w:val="24"/>
        </w:rPr>
        <w:t>眷</w:t>
      </w:r>
      <w:proofErr w:type="gramEnd"/>
      <w:r w:rsidRPr="00BE6215">
        <w:rPr>
          <w:rFonts w:hAnsi="標楷體" w:cs="新細明體" w:hint="eastAsia"/>
          <w:szCs w:val="24"/>
        </w:rPr>
        <w:t>戶及中低收入戶，協助地方政府取得公共設施用地，並改善都市景觀，特制定</w:t>
      </w:r>
      <w:r w:rsidRPr="00BE6215">
        <w:rPr>
          <w:rFonts w:hAnsi="標楷體" w:hint="eastAsia"/>
          <w:szCs w:val="32"/>
        </w:rPr>
        <w:t>國軍老舊眷村改建條例。按85年2月5日發布96年1月3日修正前之該條例第22條規定：「規劃改建之眷村，其原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戶有4分之3以上同意改建者，對不同意改建之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戶，主管機關得逕行註銷其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舍居住憑證及原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戶權益，收回該房地，並得移送管轄之地方法院裁定後強制執行。」91年2月27日發布96年5月29日修正前之該條例施行細則第20條第1項規定：「原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戶依本條例第22條規定同意改建者，應於主管機關書面通知之日起3個月以書面為之，並經法院或民間公證人認證。」另有鑒於該條例第3條第1項第3款之軍眷住宅中，因原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戶在</w:t>
      </w:r>
      <w:proofErr w:type="gramStart"/>
      <w:r w:rsidRPr="00BE6215">
        <w:rPr>
          <w:rFonts w:hAnsi="標楷體" w:hint="eastAsia"/>
          <w:szCs w:val="32"/>
        </w:rPr>
        <w:t>自費建宅後</w:t>
      </w:r>
      <w:proofErr w:type="gramEnd"/>
      <w:r w:rsidRPr="00BE6215">
        <w:rPr>
          <w:rFonts w:hAnsi="標楷體" w:hint="eastAsia"/>
          <w:szCs w:val="32"/>
        </w:rPr>
        <w:t>，利用土地使用權同意書辦理地上物所有權登記，並移轉予不具原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戶身分人使用，為利眷村整體改建工作執行及避免類此個人影響進度，乃於該條例第26條規定：「本條例第3條第1項第3款之軍眷住宅，其使用人不具原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戶身分而領有房屋所有權狀者，比照原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戶規定辦理之。」再依國防部</w:t>
      </w:r>
      <w:r w:rsidRPr="00BE6215">
        <w:rPr>
          <w:rFonts w:hAnsi="標楷體"/>
          <w:szCs w:val="32"/>
        </w:rPr>
        <w:t>89</w:t>
      </w:r>
      <w:r w:rsidRPr="00BE6215">
        <w:rPr>
          <w:rFonts w:hAnsi="標楷體" w:hint="eastAsia"/>
          <w:szCs w:val="32"/>
        </w:rPr>
        <w:t>年</w:t>
      </w:r>
      <w:r w:rsidRPr="00BE6215">
        <w:rPr>
          <w:rFonts w:hAnsi="標楷體"/>
          <w:szCs w:val="32"/>
        </w:rPr>
        <w:t>12</w:t>
      </w:r>
      <w:r w:rsidRPr="00BE6215">
        <w:rPr>
          <w:rFonts w:hAnsi="標楷體" w:hint="eastAsia"/>
          <w:szCs w:val="32"/>
        </w:rPr>
        <w:t>月</w:t>
      </w:r>
      <w:r w:rsidRPr="00BE6215">
        <w:rPr>
          <w:rFonts w:hAnsi="標楷體"/>
          <w:szCs w:val="32"/>
        </w:rPr>
        <w:t>20</w:t>
      </w:r>
      <w:r w:rsidRPr="00BE6215">
        <w:rPr>
          <w:rFonts w:hAnsi="標楷體" w:hint="eastAsia"/>
          <w:szCs w:val="32"/>
        </w:rPr>
        <w:t>日（八九）</w:t>
      </w:r>
      <w:proofErr w:type="gramStart"/>
      <w:r w:rsidRPr="00BE6215">
        <w:rPr>
          <w:rFonts w:hAnsi="標楷體" w:hint="eastAsia"/>
          <w:szCs w:val="32"/>
        </w:rPr>
        <w:t>祥祉</w:t>
      </w:r>
      <w:proofErr w:type="gramEnd"/>
      <w:r w:rsidRPr="00BE6215">
        <w:rPr>
          <w:rFonts w:hAnsi="標楷體" w:hint="eastAsia"/>
          <w:szCs w:val="32"/>
        </w:rPr>
        <w:t>字第</w:t>
      </w:r>
      <w:r w:rsidRPr="00BE6215">
        <w:rPr>
          <w:rFonts w:hAnsi="標楷體"/>
          <w:szCs w:val="32"/>
        </w:rPr>
        <w:t>15726</w:t>
      </w:r>
      <w:r w:rsidRPr="00BE6215">
        <w:rPr>
          <w:rFonts w:hAnsi="標楷體" w:hint="eastAsia"/>
          <w:szCs w:val="32"/>
        </w:rPr>
        <w:t>號令</w:t>
      </w:r>
      <w:proofErr w:type="gramStart"/>
      <w:r w:rsidRPr="00BE6215">
        <w:rPr>
          <w:rFonts w:hAnsi="標楷體" w:hint="eastAsia"/>
          <w:szCs w:val="32"/>
        </w:rPr>
        <w:t>頒該部</w:t>
      </w:r>
      <w:proofErr w:type="gramEnd"/>
      <w:r w:rsidRPr="00BE6215">
        <w:rPr>
          <w:rFonts w:hAnsi="標楷體" w:hint="eastAsia"/>
          <w:szCs w:val="32"/>
        </w:rPr>
        <w:t>辦理國軍老舊眷村改（遷）建說明會作業規定</w:t>
      </w:r>
      <w:r w:rsidRPr="00BE6215">
        <w:rPr>
          <w:rFonts w:ascii="Times New Roman" w:hAnsi="標楷體" w:hint="eastAsia"/>
          <w:szCs w:val="32"/>
        </w:rPr>
        <w:t>，</w:t>
      </w:r>
      <w:r w:rsidRPr="00BE6215">
        <w:rPr>
          <w:rFonts w:hAnsi="標楷體" w:hint="eastAsia"/>
          <w:szCs w:val="32"/>
        </w:rPr>
        <w:t>國軍老舊眷村改（遷）建說明會分成3個階段。第1階段（認證）說明會之目的在確認改建基地規劃圈內各眷村，是否達4分之3以上完成法定程序表示同意改建，且以改建基地眷村完成法定同意改建為前提；第2階段說明會於第1階段（認證）說明會後，參酌住宅需求坪型及戶數，將規劃構想等相關草案，向各眷村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戶說明之，並</w:t>
      </w:r>
      <w:proofErr w:type="gramStart"/>
      <w:r w:rsidRPr="00BE6215">
        <w:rPr>
          <w:rFonts w:hAnsi="標楷體" w:hint="eastAsia"/>
          <w:szCs w:val="32"/>
        </w:rPr>
        <w:t>蒐</w:t>
      </w:r>
      <w:proofErr w:type="gramEnd"/>
      <w:r w:rsidRPr="00BE6215">
        <w:rPr>
          <w:rFonts w:hAnsi="標楷體" w:hint="eastAsia"/>
          <w:szCs w:val="32"/>
        </w:rPr>
        <w:t>整原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戶意見，作為細部規劃之參考</w:t>
      </w:r>
      <w:r w:rsidRPr="00BE6215">
        <w:rPr>
          <w:rFonts w:hAnsi="標楷體" w:hint="eastAsia"/>
        </w:rPr>
        <w:t>，</w:t>
      </w:r>
      <w:proofErr w:type="gramStart"/>
      <w:r w:rsidRPr="00BE6215">
        <w:rPr>
          <w:rFonts w:hAnsi="標楷體" w:hint="eastAsia"/>
        </w:rPr>
        <w:t>合先敘</w:t>
      </w:r>
      <w:proofErr w:type="gramEnd"/>
      <w:r w:rsidRPr="00BE6215">
        <w:rPr>
          <w:rFonts w:hAnsi="標楷體" w:hint="eastAsia"/>
        </w:rPr>
        <w:t>明</w:t>
      </w:r>
      <w:r w:rsidRPr="00BE6215">
        <w:rPr>
          <w:rFonts w:hAnsi="標楷體" w:hint="eastAsia"/>
          <w:szCs w:val="32"/>
        </w:rPr>
        <w:t>。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 w:cs="新細明體"/>
          <w:szCs w:val="24"/>
        </w:rPr>
      </w:pPr>
      <w:r w:rsidRPr="00BE6215">
        <w:rPr>
          <w:rFonts w:hAnsi="標楷體" w:hint="eastAsia"/>
          <w:szCs w:val="32"/>
        </w:rPr>
        <w:t>85年11月4日，行政院台85</w:t>
      </w:r>
      <w:proofErr w:type="gramStart"/>
      <w:r w:rsidRPr="00BE6215">
        <w:rPr>
          <w:rFonts w:hAnsi="標楷體" w:hint="eastAsia"/>
          <w:szCs w:val="32"/>
        </w:rPr>
        <w:t>防字第38406號</w:t>
      </w:r>
      <w:proofErr w:type="gramEnd"/>
      <w:r w:rsidRPr="00BE6215">
        <w:rPr>
          <w:rFonts w:hAnsi="標楷體" w:hint="eastAsia"/>
          <w:szCs w:val="32"/>
        </w:rPr>
        <w:t>函核准懷仁新村依國軍老舊眷村改建條例辦理改建作業，並納入89年國軍老舊眷村改建期程，情形如下：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92年12月12日，國防部總政治作戰局（因組織法101 年12月12日公布修正，更銜為國防部政治作戰局，下稱政戰局）審查發現「懷仁、慈祥、岩山新村」案內尚有64員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籍資料待</w:t>
      </w:r>
      <w:proofErr w:type="gramStart"/>
      <w:r w:rsidRPr="00BE6215">
        <w:rPr>
          <w:rFonts w:hint="eastAsia"/>
        </w:rPr>
        <w:t>釐</w:t>
      </w:r>
      <w:proofErr w:type="gramEnd"/>
      <w:r w:rsidRPr="00BE6215">
        <w:rPr>
          <w:rFonts w:hint="eastAsia"/>
        </w:rPr>
        <w:t>清，</w:t>
      </w:r>
      <w:proofErr w:type="gramStart"/>
      <w:r w:rsidRPr="00BE6215">
        <w:rPr>
          <w:rFonts w:hint="eastAsia"/>
        </w:rPr>
        <w:t>爰</w:t>
      </w:r>
      <w:proofErr w:type="gramEnd"/>
      <w:r w:rsidRPr="00BE6215">
        <w:rPr>
          <w:rFonts w:hint="eastAsia"/>
        </w:rPr>
        <w:t>以</w:t>
      </w:r>
      <w:proofErr w:type="gramStart"/>
      <w:r w:rsidRPr="00BE6215">
        <w:rPr>
          <w:rFonts w:hint="eastAsia"/>
        </w:rPr>
        <w:t>勁勢字</w:t>
      </w:r>
      <w:proofErr w:type="gramEnd"/>
      <w:r w:rsidRPr="00BE6215">
        <w:rPr>
          <w:rFonts w:hint="eastAsia"/>
        </w:rPr>
        <w:t>第0920015580號函請</w:t>
      </w:r>
      <w:proofErr w:type="gramStart"/>
      <w:r w:rsidRPr="00BE6215">
        <w:rPr>
          <w:rFonts w:hint="eastAsia"/>
        </w:rPr>
        <w:t>軍情局檢附</w:t>
      </w:r>
      <w:proofErr w:type="gramEnd"/>
      <w:r w:rsidRPr="00BE6215">
        <w:rPr>
          <w:rFonts w:hint="eastAsia"/>
        </w:rPr>
        <w:t>相關佐證資料送該局補正。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92年12月31日，軍情局辦理「懷仁新村改建基地」改（遷）建第1階段認證說明會，結論略</w:t>
      </w:r>
      <w:proofErr w:type="gramStart"/>
      <w:r w:rsidRPr="00BE6215">
        <w:rPr>
          <w:rFonts w:hint="eastAsia"/>
        </w:rPr>
        <w:t>以</w:t>
      </w:r>
      <w:proofErr w:type="gramEnd"/>
      <w:r w:rsidRPr="00BE6215">
        <w:rPr>
          <w:rFonts w:hint="eastAsia"/>
        </w:rPr>
        <w:t>：「…</w:t>
      </w:r>
      <w:proofErr w:type="gramStart"/>
      <w:r w:rsidRPr="00BE6215">
        <w:rPr>
          <w:rFonts w:hint="eastAsia"/>
        </w:rPr>
        <w:t>…</w:t>
      </w:r>
      <w:proofErr w:type="gramEnd"/>
      <w:r w:rsidRPr="00BE6215">
        <w:rPr>
          <w:rFonts w:hint="eastAsia"/>
        </w:rPr>
        <w:t>『懷仁新村改建基地』土地管理機關現仍為</w:t>
      </w:r>
      <w:r w:rsidRPr="00BE6215">
        <w:rPr>
          <w:rFonts w:hAnsi="標楷體" w:hint="eastAsia"/>
          <w:szCs w:val="32"/>
        </w:rPr>
        <w:t>國立臺灣大學（下稱臺灣大學）</w:t>
      </w:r>
      <w:r w:rsidRPr="00BE6215">
        <w:rPr>
          <w:rFonts w:hint="eastAsia"/>
        </w:rPr>
        <w:t>，辦理認證作業起訖時間一定要等『懷仁新村改建基地』土地管理機關變更為政戰局後，由政戰局通知再行辦理…</w:t>
      </w:r>
      <w:proofErr w:type="gramStart"/>
      <w:r w:rsidRPr="00BE6215">
        <w:rPr>
          <w:rFonts w:hint="eastAsia"/>
        </w:rPr>
        <w:t>…</w:t>
      </w:r>
      <w:proofErr w:type="gramEnd"/>
      <w:r w:rsidRPr="00BE6215">
        <w:rPr>
          <w:rFonts w:hint="eastAsia"/>
        </w:rPr>
        <w:t>。」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93年2月4日，軍情</w:t>
      </w:r>
      <w:proofErr w:type="gramStart"/>
      <w:r w:rsidRPr="00BE6215">
        <w:rPr>
          <w:rFonts w:hint="eastAsia"/>
        </w:rPr>
        <w:t>局劍往字</w:t>
      </w:r>
      <w:proofErr w:type="gramEnd"/>
      <w:r w:rsidRPr="00BE6215">
        <w:rPr>
          <w:rFonts w:hint="eastAsia"/>
        </w:rPr>
        <w:t>第0930001524號公告事項略</w:t>
      </w:r>
      <w:proofErr w:type="gramStart"/>
      <w:r w:rsidRPr="00BE6215">
        <w:rPr>
          <w:rFonts w:hint="eastAsia"/>
        </w:rPr>
        <w:t>以</w:t>
      </w:r>
      <w:proofErr w:type="gramEnd"/>
      <w:r w:rsidRPr="00BE6215">
        <w:rPr>
          <w:rFonts w:hint="eastAsia"/>
        </w:rPr>
        <w:t>：「臺北市『懷仁新村改建基地』內遷建眷村岩山新村、慈祥新村第1階段法院認證</w:t>
      </w:r>
      <w:proofErr w:type="gramStart"/>
      <w:r w:rsidRPr="00BE6215">
        <w:rPr>
          <w:rFonts w:hint="eastAsia"/>
        </w:rPr>
        <w:t>起迄</w:t>
      </w:r>
      <w:proofErr w:type="gramEnd"/>
      <w:r w:rsidRPr="00BE6215">
        <w:rPr>
          <w:rFonts w:hint="eastAsia"/>
        </w:rPr>
        <w:t>時間為93年2月2日起至93年5月1日止，請眷村原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戶及違占建戶於認證期間內完成法院認證，以維原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戶及違占建戶權益；（2）原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戶同意改建者，應攜帶身分證正本及個人私章於認證期間內，</w:t>
      </w:r>
      <w:proofErr w:type="gramStart"/>
      <w:r w:rsidRPr="00BE6215">
        <w:rPr>
          <w:rFonts w:hint="eastAsia"/>
        </w:rPr>
        <w:t>填具改</w:t>
      </w:r>
      <w:proofErr w:type="gramEnd"/>
      <w:r w:rsidRPr="00BE6215">
        <w:rPr>
          <w:rFonts w:hint="eastAsia"/>
        </w:rPr>
        <w:t>（遷）建申請書，經法院認證後，將申請書…</w:t>
      </w:r>
      <w:proofErr w:type="gramStart"/>
      <w:r w:rsidRPr="00BE6215">
        <w:rPr>
          <w:rFonts w:hint="eastAsia"/>
        </w:rPr>
        <w:t>…交列管</w:t>
      </w:r>
      <w:proofErr w:type="gramEnd"/>
      <w:r w:rsidRPr="00BE6215">
        <w:rPr>
          <w:rFonts w:hint="eastAsia"/>
        </w:rPr>
        <w:t>單位，逾期或限期補正仍未繳交者，視為不同意改建戶；（3）違占</w:t>
      </w:r>
      <w:proofErr w:type="gramStart"/>
      <w:r w:rsidRPr="00BE6215">
        <w:rPr>
          <w:rFonts w:hint="eastAsia"/>
        </w:rPr>
        <w:t>建戶願依</w:t>
      </w:r>
      <w:proofErr w:type="gramEnd"/>
      <w:r w:rsidRPr="00BE6215">
        <w:rPr>
          <w:rFonts w:hint="eastAsia"/>
        </w:rPr>
        <w:t>成本全額價購26坪型住宅者，應攜帶身分證正本及個人私章於認證期間內，填具申請書，經法院認證後，將</w:t>
      </w:r>
      <w:proofErr w:type="gramStart"/>
      <w:r w:rsidRPr="00BE6215">
        <w:rPr>
          <w:rFonts w:hint="eastAsia"/>
        </w:rPr>
        <w:t>申請書交列管</w:t>
      </w:r>
      <w:proofErr w:type="gramEnd"/>
      <w:r w:rsidRPr="00BE6215">
        <w:rPr>
          <w:rFonts w:hint="eastAsia"/>
        </w:rPr>
        <w:t>單位，逾期者喪失承購之權利。」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93年3月26日，軍情局</w:t>
      </w:r>
      <w:proofErr w:type="gramStart"/>
      <w:r w:rsidRPr="00BE6215">
        <w:rPr>
          <w:rFonts w:hint="eastAsia"/>
        </w:rPr>
        <w:t>查知懷仁</w:t>
      </w:r>
      <w:proofErr w:type="gramEnd"/>
      <w:r w:rsidRPr="00BE6215">
        <w:rPr>
          <w:rFonts w:hint="eastAsia"/>
        </w:rPr>
        <w:t>新村有部分原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戶將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舍私自頂讓他人居住使用，違反國軍軍眷業務處理作業要點第玖點第一項之（三）規定，</w:t>
      </w:r>
      <w:proofErr w:type="gramStart"/>
      <w:r w:rsidRPr="00BE6215">
        <w:rPr>
          <w:rFonts w:hint="eastAsia"/>
        </w:rPr>
        <w:t>爰</w:t>
      </w:r>
      <w:proofErr w:type="gramEnd"/>
      <w:r w:rsidRPr="00BE6215">
        <w:rPr>
          <w:rFonts w:hint="eastAsia"/>
        </w:rPr>
        <w:t>以</w:t>
      </w:r>
      <w:proofErr w:type="gramStart"/>
      <w:r w:rsidRPr="00BE6215">
        <w:rPr>
          <w:rFonts w:hint="eastAsia"/>
        </w:rPr>
        <w:t>劍往字</w:t>
      </w:r>
      <w:proofErr w:type="gramEnd"/>
      <w:r w:rsidRPr="00BE6215">
        <w:rPr>
          <w:rFonts w:hint="eastAsia"/>
        </w:rPr>
        <w:t>第0930004128號書函通知當事人於1個月內辦理改正，逾期將依規定撤(</w:t>
      </w:r>
      <w:proofErr w:type="gramStart"/>
      <w:r w:rsidRPr="00BE6215">
        <w:rPr>
          <w:rFonts w:hint="eastAsia"/>
        </w:rPr>
        <w:t>註</w:t>
      </w:r>
      <w:proofErr w:type="gramEnd"/>
      <w:r w:rsidRPr="00BE6215">
        <w:rPr>
          <w:rFonts w:hint="eastAsia"/>
        </w:rPr>
        <w:t>)銷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舍居住權收回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舍；同年6月24日，因有10戶違規轉讓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舍逾期未能提出改善事實，軍情局遂以</w:t>
      </w:r>
      <w:proofErr w:type="gramStart"/>
      <w:r w:rsidRPr="00BE6215">
        <w:rPr>
          <w:rFonts w:hint="eastAsia"/>
        </w:rPr>
        <w:t>劍往字</w:t>
      </w:r>
      <w:proofErr w:type="gramEnd"/>
      <w:r w:rsidRPr="00BE6215">
        <w:rPr>
          <w:rFonts w:hint="eastAsia"/>
        </w:rPr>
        <w:t>第0930008842號書函撤(</w:t>
      </w:r>
      <w:proofErr w:type="gramStart"/>
      <w:r w:rsidRPr="00BE6215">
        <w:rPr>
          <w:rFonts w:hint="eastAsia"/>
        </w:rPr>
        <w:t>註</w:t>
      </w:r>
      <w:proofErr w:type="gramEnd"/>
      <w:r w:rsidRPr="00BE6215">
        <w:rPr>
          <w:rFonts w:hint="eastAsia"/>
        </w:rPr>
        <w:t>)</w:t>
      </w:r>
      <w:proofErr w:type="gramStart"/>
      <w:r w:rsidRPr="00BE6215">
        <w:rPr>
          <w:rFonts w:hint="eastAsia"/>
        </w:rPr>
        <w:t>銷渠等眷</w:t>
      </w:r>
      <w:proofErr w:type="gramEnd"/>
      <w:r w:rsidRPr="00BE6215">
        <w:rPr>
          <w:rFonts w:hint="eastAsia"/>
        </w:rPr>
        <w:t>舍居住權。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93年11月22日，國防部</w:t>
      </w:r>
      <w:proofErr w:type="gramStart"/>
      <w:r w:rsidRPr="00BE6215">
        <w:rPr>
          <w:rFonts w:hint="eastAsia"/>
        </w:rPr>
        <w:t>勁勢字</w:t>
      </w:r>
      <w:proofErr w:type="gramEnd"/>
      <w:r w:rsidRPr="00BE6215">
        <w:rPr>
          <w:rFonts w:hint="eastAsia"/>
        </w:rPr>
        <w:t>第0930017285號令核定「懷仁新村改建基地」原</w:t>
      </w:r>
      <w:proofErr w:type="gramStart"/>
      <w:r w:rsidRPr="00BE6215">
        <w:rPr>
          <w:rFonts w:hint="eastAsia"/>
        </w:rPr>
        <w:t>眷戶暨違占</w:t>
      </w:r>
      <w:proofErr w:type="gramEnd"/>
      <w:r w:rsidRPr="00BE6215">
        <w:rPr>
          <w:rFonts w:hint="eastAsia"/>
        </w:rPr>
        <w:t>建戶法院認證基本資料表暨改建意願及坪型需求統計表審查案，結果略</w:t>
      </w:r>
      <w:proofErr w:type="gramStart"/>
      <w:r w:rsidRPr="00BE6215">
        <w:rPr>
          <w:rFonts w:hint="eastAsia"/>
        </w:rPr>
        <w:t>以</w:t>
      </w:r>
      <w:proofErr w:type="gramEnd"/>
      <w:r w:rsidRPr="00BE6215">
        <w:rPr>
          <w:rFonts w:hint="eastAsia"/>
        </w:rPr>
        <w:t>：（1）懷仁新村現住戶42員，經查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籍審查</w:t>
      </w:r>
      <w:proofErr w:type="gramStart"/>
      <w:r w:rsidRPr="00BE6215">
        <w:rPr>
          <w:rFonts w:hint="eastAsia"/>
        </w:rPr>
        <w:t>合符者32員</w:t>
      </w:r>
      <w:proofErr w:type="gramEnd"/>
      <w:r w:rsidRPr="00BE6215">
        <w:rPr>
          <w:rFonts w:hint="eastAsia"/>
        </w:rPr>
        <w:t>，同意改建者28員，所報認證基本資料表、坪型需求統計表相符，已逾4分之3同意改建，准予備查；（2）4員不同意改建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戶，請依國軍老舊眷村改建條例第22條規定辦理後續；（3）10員</w:t>
      </w:r>
      <w:proofErr w:type="gramStart"/>
      <w:r w:rsidRPr="00BE6215">
        <w:rPr>
          <w:rFonts w:hint="eastAsia"/>
        </w:rPr>
        <w:t>眷籍仍待釐</w:t>
      </w:r>
      <w:proofErr w:type="gramEnd"/>
      <w:r w:rsidRPr="00BE6215">
        <w:rPr>
          <w:rFonts w:hint="eastAsia"/>
        </w:rPr>
        <w:t>清補正，其中8員同意改建，認證結果暫予保留，另2員不同意改建住戶，</w:t>
      </w:r>
      <w:proofErr w:type="gramStart"/>
      <w:r w:rsidRPr="00BE6215">
        <w:rPr>
          <w:rFonts w:hint="eastAsia"/>
        </w:rPr>
        <w:t>請續依</w:t>
      </w:r>
      <w:proofErr w:type="gramEnd"/>
      <w:r w:rsidRPr="00BE6215">
        <w:rPr>
          <w:rFonts w:hint="eastAsia"/>
        </w:rPr>
        <w:t>國軍老舊眷村改建條例第22、23條規定辦理後續。</w:t>
      </w:r>
    </w:p>
    <w:p w:rsidR="00BE6215" w:rsidRPr="00BE6215" w:rsidRDefault="00BE6215" w:rsidP="00BE6215">
      <w:pPr>
        <w:pStyle w:val="4"/>
        <w:ind w:left="1560"/>
      </w:pPr>
      <w:r w:rsidRPr="00BE6215">
        <w:rPr>
          <w:rFonts w:hint="eastAsia"/>
        </w:rPr>
        <w:t>96年6月15日，國防部</w:t>
      </w:r>
      <w:proofErr w:type="gramStart"/>
      <w:r w:rsidRPr="00BE6215">
        <w:rPr>
          <w:rFonts w:hint="eastAsia"/>
        </w:rPr>
        <w:t>昌易字</w:t>
      </w:r>
      <w:proofErr w:type="gramEnd"/>
      <w:r w:rsidRPr="00BE6215">
        <w:rPr>
          <w:rFonts w:hint="eastAsia"/>
        </w:rPr>
        <w:t>第0960011257號公告，將於同年月26日召開「懷仁新村改建基地」第2階段說明會，原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戶同意改建者，應於96年6月26日起至96年9月26日止，</w:t>
      </w:r>
      <w:proofErr w:type="gramStart"/>
      <w:r w:rsidRPr="00BE6215">
        <w:rPr>
          <w:rFonts w:hint="eastAsia"/>
        </w:rPr>
        <w:t>填具改</w:t>
      </w:r>
      <w:proofErr w:type="gramEnd"/>
      <w:r w:rsidRPr="00BE6215">
        <w:rPr>
          <w:rFonts w:hint="eastAsia"/>
        </w:rPr>
        <w:t>（遷）建申請書，並經法院（民間公證人）認證後，將申請書等資料繳交列管軍種（單位），逾期或限期補正仍未繳交者，視為不同意改建戶。</w:t>
      </w:r>
    </w:p>
    <w:p w:rsidR="00BE6215" w:rsidRPr="00BE6215" w:rsidRDefault="00BE6215" w:rsidP="00BE6215">
      <w:pPr>
        <w:pStyle w:val="4"/>
        <w:ind w:left="1560"/>
        <w:rPr>
          <w:rFonts w:hAnsi="標楷體" w:cs="新細明體"/>
          <w:szCs w:val="24"/>
        </w:rPr>
      </w:pPr>
      <w:r w:rsidRPr="00BE6215">
        <w:rPr>
          <w:rFonts w:hint="eastAsia"/>
        </w:rPr>
        <w:t>100年7月13日、9月13日，國防部核定懷仁新村37戶（包括28戶原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戶及9戶依國軍老舊眷村改建條例第26條規定比照原</w:t>
      </w:r>
      <w:proofErr w:type="gramStart"/>
      <w:r w:rsidRPr="00BE6215">
        <w:rPr>
          <w:rFonts w:hint="eastAsia"/>
        </w:rPr>
        <w:t>眷</w:t>
      </w:r>
      <w:proofErr w:type="gramEnd"/>
      <w:r w:rsidRPr="00BE6215">
        <w:rPr>
          <w:rFonts w:hint="eastAsia"/>
        </w:rPr>
        <w:t>戶之受讓戶）法院認證結果；同年12月19日核定違占建戶1員法院認證結果。第2階段認證計有37戶同意改建（不含違占建戶）、4戶不同意改建。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 w:cs="新細明體"/>
          <w:szCs w:val="24"/>
        </w:rPr>
      </w:pPr>
      <w:r w:rsidRPr="00BE6215">
        <w:rPr>
          <w:rFonts w:hint="eastAsia"/>
          <w:szCs w:val="32"/>
        </w:rPr>
        <w:t>軍方</w:t>
      </w:r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雖稱：辦理</w:t>
      </w:r>
      <w:r w:rsidRPr="00BE6215">
        <w:rPr>
          <w:rFonts w:hAnsi="標楷體" w:hint="eastAsia"/>
          <w:szCs w:val="32"/>
        </w:rPr>
        <w:t>「懷仁新村改建基地」改（遷）建第1階段認證</w:t>
      </w:r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時，該村原</w:t>
      </w:r>
      <w:proofErr w:type="gramStart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眷</w:t>
      </w:r>
      <w:proofErr w:type="gramEnd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戶41戶中（不含違占建戶），有10戶因違規轉讓撤(</w:t>
      </w:r>
      <w:proofErr w:type="gramStart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註</w:t>
      </w:r>
      <w:proofErr w:type="gramEnd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)銷居住權，僅餘31戶原</w:t>
      </w:r>
      <w:proofErr w:type="gramStart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眷</w:t>
      </w:r>
      <w:proofErr w:type="gramEnd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戶</w:t>
      </w:r>
      <w:proofErr w:type="gramStart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眷</w:t>
      </w:r>
      <w:proofErr w:type="gramEnd"/>
      <w:r w:rsidRPr="00BE6215">
        <w:rPr>
          <w:rStyle w:val="head31"/>
          <w:rFonts w:hAnsi="標楷體" w:cs="新細明體" w:hint="eastAsia"/>
          <w:b w:val="0"/>
          <w:bCs/>
          <w:color w:val="auto"/>
          <w:sz w:val="32"/>
          <w:szCs w:val="32"/>
        </w:rPr>
        <w:t>籍審查符合改建認證資格（93年11月22日國防部核定結果32戶，係誤將乙戶違規轉讓戶計入）。</w:t>
      </w:r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於認證期間完成法院認證者，有25戶同意改建，4戶不同意改建，已達合格</w:t>
      </w:r>
      <w:proofErr w:type="gramStart"/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眷</w:t>
      </w:r>
      <w:proofErr w:type="gramEnd"/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戶（31戶）4分之3法定同意門檻（23.25戶）；另有關「民眾陳訴該部將7戶逾期認證書</w:t>
      </w:r>
      <w:r w:rsidRPr="00BE6215">
        <w:rPr>
          <w:rFonts w:hAnsi="標楷體" w:cs="新細明體"/>
          <w:szCs w:val="32"/>
        </w:rPr>
        <w:t>納入同意件數</w:t>
      </w:r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」乙節，應屬誤解，實情如下：（1）</w:t>
      </w:r>
      <w:r w:rsidRPr="00BE6215">
        <w:rPr>
          <w:rFonts w:hAnsi="標楷體" w:hint="eastAsia"/>
          <w:szCs w:val="32"/>
        </w:rPr>
        <w:t>因部分</w:t>
      </w:r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原</w:t>
      </w:r>
      <w:proofErr w:type="gramStart"/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眷</w:t>
      </w:r>
      <w:proofErr w:type="gramEnd"/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戶</w:t>
      </w:r>
      <w:r w:rsidRPr="00BE6215">
        <w:rPr>
          <w:rFonts w:hAnsi="標楷體" w:hint="eastAsia"/>
          <w:szCs w:val="32"/>
        </w:rPr>
        <w:t>違規轉讓</w:t>
      </w:r>
      <w:proofErr w:type="gramStart"/>
      <w:r w:rsidRPr="00BE6215">
        <w:rPr>
          <w:rFonts w:hAnsi="標楷體" w:hint="eastAsia"/>
          <w:szCs w:val="32"/>
        </w:rPr>
        <w:t>眷舍拒</w:t>
      </w:r>
      <w:proofErr w:type="gramEnd"/>
      <w:r w:rsidRPr="00BE6215">
        <w:rPr>
          <w:rFonts w:hAnsi="標楷體" w:hint="eastAsia"/>
          <w:szCs w:val="32"/>
        </w:rPr>
        <w:t>不改善，經軍情局於93年6月24日撤(</w:t>
      </w:r>
      <w:proofErr w:type="gramStart"/>
      <w:r w:rsidRPr="00BE6215">
        <w:rPr>
          <w:rFonts w:hAnsi="標楷體" w:hint="eastAsia"/>
          <w:szCs w:val="32"/>
        </w:rPr>
        <w:t>註</w:t>
      </w:r>
      <w:proofErr w:type="gramEnd"/>
      <w:r w:rsidRPr="00BE6215">
        <w:rPr>
          <w:rFonts w:hAnsi="標楷體" w:hint="eastAsia"/>
          <w:szCs w:val="32"/>
        </w:rPr>
        <w:t>)銷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舍居住權，惟其</w:t>
      </w:r>
      <w:proofErr w:type="gramStart"/>
      <w:r w:rsidRPr="00BE6215">
        <w:rPr>
          <w:rFonts w:hAnsi="標楷體" w:hint="eastAsia"/>
          <w:szCs w:val="32"/>
        </w:rPr>
        <w:t>受讓戶中</w:t>
      </w:r>
      <w:proofErr w:type="gramEnd"/>
      <w:r w:rsidRPr="00BE6215">
        <w:rPr>
          <w:rFonts w:hAnsi="標楷體" w:hint="eastAsia"/>
          <w:szCs w:val="32"/>
        </w:rPr>
        <w:t>仍</w:t>
      </w:r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有8戶</w:t>
      </w:r>
      <w:r w:rsidRPr="00BE6215">
        <w:rPr>
          <w:rFonts w:hAnsi="標楷體" w:hint="eastAsia"/>
          <w:szCs w:val="32"/>
        </w:rPr>
        <w:t>表示同意改建（其中4戶逾期提出</w:t>
      </w:r>
      <w:r w:rsidRPr="00BE6215">
        <w:rPr>
          <w:rStyle w:val="head31"/>
          <w:rFonts w:cs="新細明體" w:hint="eastAsia"/>
          <w:b w:val="0"/>
          <w:color w:val="auto"/>
          <w:sz w:val="32"/>
          <w:szCs w:val="32"/>
        </w:rPr>
        <w:t>認證書</w:t>
      </w:r>
      <w:r w:rsidRPr="00BE6215">
        <w:rPr>
          <w:rFonts w:hAnsi="標楷體" w:hint="eastAsia"/>
          <w:szCs w:val="32"/>
        </w:rPr>
        <w:t>），由於渠等</w:t>
      </w:r>
      <w:proofErr w:type="gramStart"/>
      <w:r w:rsidRPr="00BE6215">
        <w:rPr>
          <w:rFonts w:hAnsi="標楷體" w:hint="eastAsia"/>
          <w:szCs w:val="32"/>
        </w:rPr>
        <w:t>眷籍待</w:t>
      </w:r>
      <w:proofErr w:type="gramEnd"/>
      <w:r w:rsidRPr="00BE6215">
        <w:rPr>
          <w:rFonts w:hAnsi="標楷體" w:hint="eastAsia"/>
          <w:szCs w:val="32"/>
        </w:rPr>
        <w:t>審認（審查是否符合國軍老舊眷村改建條例第26條規定比照原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戶之資格），認證結果暫予保留，未納入第1次認證人數；（2）其餘3戶中，1戶原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戶第1次認證不同意改建，後重提認證書選擇同意改建，以及2戶原</w:t>
      </w:r>
      <w:proofErr w:type="gramStart"/>
      <w:r w:rsidRPr="00BE6215">
        <w:rPr>
          <w:rFonts w:hAnsi="標楷體" w:hint="eastAsia"/>
          <w:szCs w:val="32"/>
        </w:rPr>
        <w:t>眷</w:t>
      </w:r>
      <w:proofErr w:type="gramEnd"/>
      <w:r w:rsidRPr="00BE6215">
        <w:rPr>
          <w:rFonts w:hAnsi="標楷體" w:hint="eastAsia"/>
          <w:szCs w:val="32"/>
        </w:rPr>
        <w:t>戶因年老重聽或受傷住院等不可抗力因素，造成逾期認證，認證結果暫予保留，亦不列入第1次認證結果等語。</w:t>
      </w:r>
      <w:proofErr w:type="gramStart"/>
      <w:r w:rsidRPr="00BE6215">
        <w:rPr>
          <w:rFonts w:hAnsi="標楷體" w:hint="eastAsia"/>
          <w:szCs w:val="32"/>
        </w:rPr>
        <w:t>惟查</w:t>
      </w:r>
      <w:proofErr w:type="gramEnd"/>
      <w:r w:rsidRPr="00BE6215">
        <w:rPr>
          <w:rFonts w:hAnsi="標楷體" w:hint="eastAsia"/>
          <w:szCs w:val="32"/>
        </w:rPr>
        <w:t>，「懷仁新村改建基地」改（遷）建第1階段認證</w:t>
      </w:r>
      <w:proofErr w:type="gramStart"/>
      <w:r w:rsidRPr="00BE6215">
        <w:rPr>
          <w:rFonts w:hAnsi="標楷體" w:hint="eastAsia"/>
          <w:szCs w:val="32"/>
        </w:rPr>
        <w:t>起迄</w:t>
      </w:r>
      <w:proofErr w:type="gramEnd"/>
      <w:r w:rsidRPr="00BE6215">
        <w:rPr>
          <w:rFonts w:hAnsi="標楷體" w:hint="eastAsia"/>
          <w:szCs w:val="32"/>
        </w:rPr>
        <w:t>時間為93年2月2日起至93年5月1日止，然軍方未依92年12月31日說明會結論，於辦理認證作業前，先將「懷仁新村改建基地」土地管理機關全部變更為政戰局（有2筆土地遲至93年3月19日認證開始後方始辦竣管理者變更），程序容有瑕疵。</w:t>
      </w:r>
    </w:p>
    <w:p w:rsidR="00BE6215" w:rsidRPr="00BE6215" w:rsidRDefault="00BE6215" w:rsidP="00BE6215">
      <w:pPr>
        <w:pStyle w:val="2"/>
        <w:numPr>
          <w:ilvl w:val="2"/>
          <w:numId w:val="1"/>
        </w:numPr>
        <w:ind w:left="1394"/>
        <w:rPr>
          <w:rFonts w:hAnsi="標楷體" w:cs="新細明體"/>
          <w:szCs w:val="24"/>
        </w:rPr>
      </w:pPr>
      <w:r w:rsidRPr="00BE6215">
        <w:rPr>
          <w:rFonts w:hint="eastAsia"/>
          <w:szCs w:val="32"/>
        </w:rPr>
        <w:t>綜上，國防部辦理「懷仁新村改建基地」改（遷）建第1階段認證時，有31戶原</w:t>
      </w:r>
      <w:proofErr w:type="gramStart"/>
      <w:r w:rsidRPr="00BE6215">
        <w:rPr>
          <w:rFonts w:hint="eastAsia"/>
          <w:szCs w:val="32"/>
        </w:rPr>
        <w:t>眷</w:t>
      </w:r>
      <w:proofErr w:type="gramEnd"/>
      <w:r w:rsidRPr="00BE6215">
        <w:rPr>
          <w:rFonts w:hint="eastAsia"/>
          <w:szCs w:val="32"/>
        </w:rPr>
        <w:t>戶</w:t>
      </w:r>
      <w:proofErr w:type="gramStart"/>
      <w:r w:rsidRPr="00BE6215">
        <w:rPr>
          <w:rFonts w:hint="eastAsia"/>
          <w:szCs w:val="32"/>
        </w:rPr>
        <w:t>眷</w:t>
      </w:r>
      <w:proofErr w:type="gramEnd"/>
      <w:r w:rsidRPr="00BE6215">
        <w:rPr>
          <w:rFonts w:hint="eastAsia"/>
          <w:szCs w:val="32"/>
        </w:rPr>
        <w:t>籍審查符合改建認證資格，其中有25戶同意改建並於認證期間完成認證，已達法定同意改建門檻。惟</w:t>
      </w:r>
      <w:proofErr w:type="gramStart"/>
      <w:r w:rsidRPr="00BE6215">
        <w:rPr>
          <w:rFonts w:hint="eastAsia"/>
          <w:szCs w:val="32"/>
        </w:rPr>
        <w:t>該部未於</w:t>
      </w:r>
      <w:proofErr w:type="gramEnd"/>
      <w:r w:rsidRPr="00BE6215">
        <w:rPr>
          <w:rFonts w:hint="eastAsia"/>
          <w:szCs w:val="32"/>
        </w:rPr>
        <w:t>認證前</w:t>
      </w:r>
      <w:proofErr w:type="gramStart"/>
      <w:r w:rsidRPr="00BE6215">
        <w:rPr>
          <w:rFonts w:hint="eastAsia"/>
          <w:szCs w:val="32"/>
        </w:rPr>
        <w:t>辦竣改建</w:t>
      </w:r>
      <w:proofErr w:type="gramEnd"/>
      <w:r w:rsidRPr="00BE6215">
        <w:rPr>
          <w:rFonts w:hint="eastAsia"/>
          <w:szCs w:val="32"/>
        </w:rPr>
        <w:t>基地管理者變更，核與說明會結論不符，過程不無瑕疵，允應檢討改進。</w:t>
      </w:r>
    </w:p>
    <w:p w:rsidR="00426EA9" w:rsidRDefault="00426EA9" w:rsidP="006F0FAC">
      <w:pPr>
        <w:pStyle w:val="2"/>
        <w:numPr>
          <w:ilvl w:val="0"/>
          <w:numId w:val="0"/>
        </w:numPr>
        <w:ind w:left="697"/>
        <w:rPr>
          <w:rFonts w:hint="eastAsia"/>
          <w:szCs w:val="32"/>
        </w:rPr>
      </w:pPr>
      <w:r>
        <w:rPr>
          <w:rFonts w:hint="eastAsia"/>
          <w:szCs w:val="32"/>
        </w:rPr>
        <w:t xml:space="preserve">          </w:t>
      </w:r>
    </w:p>
    <w:p w:rsidR="00426EA9" w:rsidRDefault="00426EA9" w:rsidP="006F0FAC">
      <w:pPr>
        <w:pStyle w:val="2"/>
        <w:numPr>
          <w:ilvl w:val="0"/>
          <w:numId w:val="0"/>
        </w:numPr>
        <w:ind w:left="697"/>
        <w:rPr>
          <w:rFonts w:hint="eastAsia"/>
          <w:szCs w:val="32"/>
        </w:rPr>
      </w:pPr>
    </w:p>
    <w:p w:rsidR="00BE6215" w:rsidRPr="00426EA9" w:rsidRDefault="00426EA9" w:rsidP="006F0FAC">
      <w:pPr>
        <w:pStyle w:val="2"/>
        <w:numPr>
          <w:ilvl w:val="0"/>
          <w:numId w:val="0"/>
        </w:numPr>
        <w:ind w:left="697"/>
        <w:rPr>
          <w:szCs w:val="32"/>
        </w:rPr>
      </w:pPr>
      <w:r>
        <w:rPr>
          <w:rFonts w:hint="eastAsia"/>
          <w:szCs w:val="32"/>
        </w:rPr>
        <w:t xml:space="preserve">               </w:t>
      </w:r>
      <w:r w:rsidRPr="00426EA9">
        <w:rPr>
          <w:rFonts w:hint="eastAsia"/>
          <w:szCs w:val="32"/>
        </w:rPr>
        <w:t>調查委員：黃煌雄</w:t>
      </w:r>
    </w:p>
    <w:p w:rsidR="00BE6215" w:rsidRDefault="00BE6215" w:rsidP="00A1231F">
      <w:pPr>
        <w:pStyle w:val="1"/>
        <w:numPr>
          <w:ilvl w:val="0"/>
          <w:numId w:val="0"/>
        </w:numPr>
        <w:ind w:left="699" w:hanging="699"/>
      </w:pPr>
    </w:p>
    <w:p w:rsidR="00A1231F" w:rsidRDefault="00A1231F" w:rsidP="00A1231F">
      <w:pPr>
        <w:pStyle w:val="1"/>
        <w:numPr>
          <w:ilvl w:val="0"/>
          <w:numId w:val="0"/>
        </w:numPr>
        <w:ind w:left="699" w:hanging="699"/>
      </w:pPr>
    </w:p>
    <w:p w:rsidR="00A1231F" w:rsidRDefault="00A1231F" w:rsidP="00A1231F">
      <w:pPr>
        <w:pStyle w:val="1"/>
        <w:numPr>
          <w:ilvl w:val="0"/>
          <w:numId w:val="0"/>
        </w:numPr>
        <w:ind w:left="699" w:hanging="699"/>
      </w:pPr>
    </w:p>
    <w:p w:rsidR="00A1231F" w:rsidRDefault="00A1231F" w:rsidP="00A1231F">
      <w:pPr>
        <w:pStyle w:val="1"/>
        <w:numPr>
          <w:ilvl w:val="0"/>
          <w:numId w:val="0"/>
        </w:numPr>
        <w:ind w:left="699" w:hanging="699"/>
      </w:pPr>
    </w:p>
    <w:sectPr w:rsidR="00A1231F" w:rsidSect="00426EA9">
      <w:pgSz w:w="11907" w:h="16840" w:code="9"/>
      <w:pgMar w:top="1134" w:right="1418" w:bottom="1134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57F" w:rsidRDefault="00D0457F" w:rsidP="00A1231F">
      <w:r>
        <w:separator/>
      </w:r>
    </w:p>
  </w:endnote>
  <w:endnote w:type="continuationSeparator" w:id="0">
    <w:p w:rsidR="00D0457F" w:rsidRDefault="00D0457F" w:rsidP="00A12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57F" w:rsidRDefault="00D0457F" w:rsidP="00A1231F">
      <w:r>
        <w:separator/>
      </w:r>
    </w:p>
  </w:footnote>
  <w:footnote w:type="continuationSeparator" w:id="0">
    <w:p w:rsidR="00D0457F" w:rsidRDefault="00D0457F" w:rsidP="00A12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E010C"/>
    <w:multiLevelType w:val="multilevel"/>
    <w:tmpl w:val="977C19DC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832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3534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color w:val="000000"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15"/>
    <w:rsid w:val="00426EA9"/>
    <w:rsid w:val="006F0FAC"/>
    <w:rsid w:val="007A28C9"/>
    <w:rsid w:val="007F1FF7"/>
    <w:rsid w:val="00A02B88"/>
    <w:rsid w:val="00A1231F"/>
    <w:rsid w:val="00BE6215"/>
    <w:rsid w:val="00BF7ED7"/>
    <w:rsid w:val="00D0457F"/>
    <w:rsid w:val="00EA08FA"/>
    <w:rsid w:val="00F7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ED7"/>
    <w:pPr>
      <w:widowControl w:val="0"/>
    </w:pPr>
  </w:style>
  <w:style w:type="paragraph" w:styleId="1">
    <w:name w:val="heading 1"/>
    <w:basedOn w:val="a"/>
    <w:link w:val="10"/>
    <w:qFormat/>
    <w:rsid w:val="00BE6215"/>
    <w:pPr>
      <w:numPr>
        <w:numId w:val="1"/>
      </w:numPr>
      <w:kinsoku w:val="0"/>
      <w:jc w:val="both"/>
      <w:outlineLvl w:val="0"/>
    </w:pPr>
    <w:rPr>
      <w:rFonts w:ascii="標楷體" w:eastAsia="標楷體" w:hAnsi="Arial" w:cs="Times New Roman"/>
      <w:bCs/>
      <w:kern w:val="0"/>
      <w:sz w:val="32"/>
      <w:szCs w:val="52"/>
    </w:rPr>
  </w:style>
  <w:style w:type="paragraph" w:styleId="2">
    <w:name w:val="heading 2"/>
    <w:basedOn w:val="a"/>
    <w:link w:val="20"/>
    <w:qFormat/>
    <w:rsid w:val="00BE6215"/>
    <w:pPr>
      <w:numPr>
        <w:ilvl w:val="1"/>
        <w:numId w:val="1"/>
      </w:numPr>
      <w:kinsoku w:val="0"/>
      <w:jc w:val="both"/>
      <w:outlineLvl w:val="1"/>
    </w:pPr>
    <w:rPr>
      <w:rFonts w:ascii="標楷體" w:eastAsia="標楷體" w:hAnsi="Arial" w:cs="Times New Roman"/>
      <w:bCs/>
      <w:kern w:val="0"/>
      <w:sz w:val="32"/>
      <w:szCs w:val="48"/>
    </w:rPr>
  </w:style>
  <w:style w:type="paragraph" w:styleId="3">
    <w:name w:val="heading 3"/>
    <w:basedOn w:val="a"/>
    <w:link w:val="30"/>
    <w:qFormat/>
    <w:rsid w:val="00BE6215"/>
    <w:pPr>
      <w:numPr>
        <w:ilvl w:val="2"/>
        <w:numId w:val="1"/>
      </w:numPr>
      <w:kinsoku w:val="0"/>
      <w:jc w:val="both"/>
      <w:outlineLvl w:val="2"/>
    </w:pPr>
    <w:rPr>
      <w:rFonts w:ascii="標楷體" w:eastAsia="標楷體" w:hAnsi="Arial" w:cs="Times New Roman"/>
      <w:bCs/>
      <w:kern w:val="0"/>
      <w:sz w:val="32"/>
      <w:szCs w:val="36"/>
    </w:rPr>
  </w:style>
  <w:style w:type="paragraph" w:styleId="4">
    <w:name w:val="heading 4"/>
    <w:aliases w:val="表格"/>
    <w:basedOn w:val="a"/>
    <w:link w:val="40"/>
    <w:qFormat/>
    <w:rsid w:val="00BE6215"/>
    <w:pPr>
      <w:numPr>
        <w:ilvl w:val="3"/>
        <w:numId w:val="1"/>
      </w:numPr>
      <w:jc w:val="both"/>
      <w:outlineLvl w:val="3"/>
    </w:pPr>
    <w:rPr>
      <w:rFonts w:ascii="標楷體" w:eastAsia="標楷體" w:hAnsi="Arial" w:cs="Times New Roman"/>
      <w:sz w:val="32"/>
      <w:szCs w:val="36"/>
    </w:rPr>
  </w:style>
  <w:style w:type="paragraph" w:styleId="5">
    <w:name w:val="heading 5"/>
    <w:basedOn w:val="a"/>
    <w:link w:val="50"/>
    <w:qFormat/>
    <w:rsid w:val="00BE6215"/>
    <w:pPr>
      <w:numPr>
        <w:ilvl w:val="4"/>
        <w:numId w:val="1"/>
      </w:numPr>
      <w:kinsoku w:val="0"/>
      <w:jc w:val="both"/>
      <w:outlineLvl w:val="4"/>
    </w:pPr>
    <w:rPr>
      <w:rFonts w:ascii="標楷體" w:eastAsia="標楷體" w:hAnsi="Arial" w:cs="Times New Roman"/>
      <w:bCs/>
      <w:sz w:val="32"/>
      <w:szCs w:val="36"/>
    </w:rPr>
  </w:style>
  <w:style w:type="paragraph" w:styleId="6">
    <w:name w:val="heading 6"/>
    <w:basedOn w:val="a"/>
    <w:link w:val="60"/>
    <w:qFormat/>
    <w:rsid w:val="00BE6215"/>
    <w:pPr>
      <w:numPr>
        <w:ilvl w:val="5"/>
        <w:numId w:val="1"/>
      </w:numPr>
      <w:tabs>
        <w:tab w:val="left" w:pos="2094"/>
      </w:tabs>
      <w:kinsoku w:val="0"/>
      <w:jc w:val="both"/>
      <w:outlineLvl w:val="5"/>
    </w:pPr>
    <w:rPr>
      <w:rFonts w:ascii="標楷體" w:eastAsia="標楷體" w:hAnsi="Arial" w:cs="Times New Roman"/>
      <w:sz w:val="32"/>
      <w:szCs w:val="36"/>
    </w:rPr>
  </w:style>
  <w:style w:type="paragraph" w:styleId="7">
    <w:name w:val="heading 7"/>
    <w:basedOn w:val="a"/>
    <w:link w:val="70"/>
    <w:qFormat/>
    <w:rsid w:val="00BE6215"/>
    <w:pPr>
      <w:numPr>
        <w:ilvl w:val="6"/>
        <w:numId w:val="1"/>
      </w:numPr>
      <w:kinsoku w:val="0"/>
      <w:jc w:val="both"/>
      <w:outlineLvl w:val="6"/>
    </w:pPr>
    <w:rPr>
      <w:rFonts w:ascii="標楷體" w:eastAsia="標楷體" w:hAnsi="Arial" w:cs="Times New Roman"/>
      <w:bCs/>
      <w:sz w:val="32"/>
      <w:szCs w:val="36"/>
    </w:rPr>
  </w:style>
  <w:style w:type="paragraph" w:styleId="8">
    <w:name w:val="heading 8"/>
    <w:basedOn w:val="a"/>
    <w:link w:val="80"/>
    <w:qFormat/>
    <w:rsid w:val="00BE6215"/>
    <w:pPr>
      <w:numPr>
        <w:ilvl w:val="7"/>
        <w:numId w:val="1"/>
      </w:numPr>
      <w:kinsoku w:val="0"/>
      <w:jc w:val="both"/>
      <w:outlineLvl w:val="7"/>
    </w:pPr>
    <w:rPr>
      <w:rFonts w:ascii="標楷體" w:eastAsia="標楷體" w:hAnsi="Arial" w:cs="Times New Roman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E6215"/>
    <w:rPr>
      <w:rFonts w:ascii="標楷體" w:eastAsia="標楷體" w:hAnsi="Arial" w:cs="Times New Roman"/>
      <w:bCs/>
      <w:kern w:val="0"/>
      <w:sz w:val="32"/>
      <w:szCs w:val="52"/>
    </w:rPr>
  </w:style>
  <w:style w:type="character" w:customStyle="1" w:styleId="20">
    <w:name w:val="標題 2 字元"/>
    <w:basedOn w:val="a0"/>
    <w:link w:val="2"/>
    <w:rsid w:val="00BE6215"/>
    <w:rPr>
      <w:rFonts w:ascii="標楷體" w:eastAsia="標楷體" w:hAnsi="Arial" w:cs="Times New Roman"/>
      <w:bCs/>
      <w:kern w:val="0"/>
      <w:sz w:val="32"/>
      <w:szCs w:val="48"/>
    </w:rPr>
  </w:style>
  <w:style w:type="character" w:customStyle="1" w:styleId="30">
    <w:name w:val="標題 3 字元"/>
    <w:basedOn w:val="a0"/>
    <w:link w:val="3"/>
    <w:rsid w:val="00BE6215"/>
    <w:rPr>
      <w:rFonts w:ascii="標楷體" w:eastAsia="標楷體" w:hAnsi="Arial" w:cs="Times New Roman"/>
      <w:bCs/>
      <w:kern w:val="0"/>
      <w:sz w:val="32"/>
      <w:szCs w:val="36"/>
    </w:rPr>
  </w:style>
  <w:style w:type="character" w:customStyle="1" w:styleId="40">
    <w:name w:val="標題 4 字元"/>
    <w:aliases w:val="表格 字元"/>
    <w:basedOn w:val="a0"/>
    <w:link w:val="4"/>
    <w:rsid w:val="00BE6215"/>
    <w:rPr>
      <w:rFonts w:ascii="標楷體" w:eastAsia="標楷體" w:hAnsi="Arial" w:cs="Times New Roman"/>
      <w:sz w:val="32"/>
      <w:szCs w:val="36"/>
    </w:rPr>
  </w:style>
  <w:style w:type="character" w:customStyle="1" w:styleId="50">
    <w:name w:val="標題 5 字元"/>
    <w:basedOn w:val="a0"/>
    <w:link w:val="5"/>
    <w:rsid w:val="00BE6215"/>
    <w:rPr>
      <w:rFonts w:ascii="標楷體" w:eastAsia="標楷體" w:hAnsi="Arial" w:cs="Times New Roman"/>
      <w:bCs/>
      <w:sz w:val="32"/>
      <w:szCs w:val="36"/>
    </w:rPr>
  </w:style>
  <w:style w:type="character" w:customStyle="1" w:styleId="60">
    <w:name w:val="標題 6 字元"/>
    <w:basedOn w:val="a0"/>
    <w:link w:val="6"/>
    <w:rsid w:val="00BE6215"/>
    <w:rPr>
      <w:rFonts w:ascii="標楷體" w:eastAsia="標楷體" w:hAnsi="Arial" w:cs="Times New Roman"/>
      <w:sz w:val="32"/>
      <w:szCs w:val="36"/>
    </w:rPr>
  </w:style>
  <w:style w:type="character" w:customStyle="1" w:styleId="70">
    <w:name w:val="標題 7 字元"/>
    <w:basedOn w:val="a0"/>
    <w:link w:val="7"/>
    <w:rsid w:val="00BE6215"/>
    <w:rPr>
      <w:rFonts w:ascii="標楷體" w:eastAsia="標楷體" w:hAnsi="Arial" w:cs="Times New Roman"/>
      <w:bCs/>
      <w:sz w:val="32"/>
      <w:szCs w:val="36"/>
    </w:rPr>
  </w:style>
  <w:style w:type="character" w:customStyle="1" w:styleId="80">
    <w:name w:val="標題 8 字元"/>
    <w:basedOn w:val="a0"/>
    <w:link w:val="8"/>
    <w:rsid w:val="00BE6215"/>
    <w:rPr>
      <w:rFonts w:ascii="標楷體" w:eastAsia="標楷體" w:hAnsi="Arial" w:cs="Times New Roman"/>
      <w:sz w:val="32"/>
      <w:szCs w:val="36"/>
    </w:rPr>
  </w:style>
  <w:style w:type="paragraph" w:styleId="a3">
    <w:name w:val="Signature"/>
    <w:basedOn w:val="a"/>
    <w:link w:val="a4"/>
    <w:semiHidden/>
    <w:rsid w:val="00BE6215"/>
    <w:pPr>
      <w:spacing w:before="720" w:after="720"/>
      <w:ind w:left="7371"/>
    </w:pPr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character" w:customStyle="1" w:styleId="a4">
    <w:name w:val="簽名 字元"/>
    <w:basedOn w:val="a0"/>
    <w:link w:val="a3"/>
    <w:semiHidden/>
    <w:rsid w:val="00BE6215"/>
    <w:rPr>
      <w:rFonts w:ascii="標楷體" w:eastAsia="標楷體" w:hAnsi="Times New Roman" w:cs="Times New Roman"/>
      <w:b/>
      <w:snapToGrid w:val="0"/>
      <w:spacing w:val="10"/>
      <w:sz w:val="36"/>
      <w:szCs w:val="20"/>
    </w:rPr>
  </w:style>
  <w:style w:type="paragraph" w:customStyle="1" w:styleId="11">
    <w:name w:val="段落樣式1"/>
    <w:basedOn w:val="a"/>
    <w:rsid w:val="00BE6215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 w:eastAsia="標楷體" w:hAnsi="Times New Roman" w:cs="Times New Roman"/>
      <w:kern w:val="0"/>
      <w:sz w:val="32"/>
      <w:szCs w:val="20"/>
    </w:rPr>
  </w:style>
  <w:style w:type="paragraph" w:customStyle="1" w:styleId="a5">
    <w:name w:val="簽名日期"/>
    <w:basedOn w:val="a"/>
    <w:rsid w:val="00BE6215"/>
    <w:pPr>
      <w:kinsoku w:val="0"/>
      <w:jc w:val="distribut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customStyle="1" w:styleId="9">
    <w:name w:val="標題9"/>
    <w:basedOn w:val="a"/>
    <w:rsid w:val="00BE6215"/>
    <w:pPr>
      <w:numPr>
        <w:ilvl w:val="8"/>
        <w:numId w:val="1"/>
      </w:numPr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head31">
    <w:name w:val="head31"/>
    <w:rsid w:val="00BE6215"/>
    <w:rPr>
      <w:b/>
      <w:bCs/>
      <w:i w:val="0"/>
      <w:iCs w:val="0"/>
      <w:caps w:val="0"/>
      <w:smallCaps w:val="0"/>
      <w:color w:val="000000"/>
      <w:sz w:val="21"/>
      <w:szCs w:val="21"/>
    </w:rPr>
  </w:style>
  <w:style w:type="paragraph" w:styleId="a6">
    <w:name w:val="header"/>
    <w:basedOn w:val="a"/>
    <w:link w:val="a7"/>
    <w:uiPriority w:val="99"/>
    <w:semiHidden/>
    <w:unhideWhenUsed/>
    <w:rsid w:val="00A1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1231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12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1231F"/>
    <w:rPr>
      <w:sz w:val="20"/>
      <w:szCs w:val="20"/>
    </w:rPr>
  </w:style>
  <w:style w:type="paragraph" w:styleId="aa">
    <w:name w:val="endnote text"/>
    <w:basedOn w:val="a"/>
    <w:link w:val="ab"/>
    <w:semiHidden/>
    <w:rsid w:val="00426EA9"/>
    <w:pPr>
      <w:spacing w:before="240"/>
      <w:ind w:left="1021" w:hanging="1021"/>
      <w:jc w:val="both"/>
    </w:pPr>
    <w:rPr>
      <w:rFonts w:ascii="標楷體" w:eastAsia="標楷體" w:hAnsi="Times New Roman" w:cs="Times New Roman"/>
      <w:snapToGrid w:val="0"/>
      <w:spacing w:val="10"/>
      <w:sz w:val="32"/>
      <w:szCs w:val="20"/>
    </w:rPr>
  </w:style>
  <w:style w:type="character" w:customStyle="1" w:styleId="ab">
    <w:name w:val="章節附註文字 字元"/>
    <w:basedOn w:val="a0"/>
    <w:link w:val="aa"/>
    <w:semiHidden/>
    <w:rsid w:val="00426EA9"/>
    <w:rPr>
      <w:rFonts w:ascii="標楷體" w:eastAsia="標楷體" w:hAnsi="Times New Roman" w:cs="Times New Roman"/>
      <w:snapToGrid w:val="0"/>
      <w:spacing w:val="1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648</Words>
  <Characters>3699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2014-06-19T03:43:00Z</dcterms:created>
  <dcterms:modified xsi:type="dcterms:W3CDTF">2014-06-19T03:43:00Z</dcterms:modified>
</cp:coreProperties>
</file>