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C1" w:rsidRPr="007771C1" w:rsidRDefault="007771C1" w:rsidP="007771C1">
      <w:pPr>
        <w:pStyle w:val="a8"/>
        <w:kinsoku w:val="0"/>
        <w:spacing w:before="0"/>
        <w:ind w:leftChars="700" w:left="2381" w:firstLine="0"/>
        <w:rPr>
          <w:rFonts w:ascii="Times New Roman"/>
          <w:bCs/>
          <w:snapToGrid/>
          <w:color w:val="000000"/>
          <w:spacing w:val="200"/>
          <w:kern w:val="0"/>
          <w:sz w:val="4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7771C1">
        <w:rPr>
          <w:rFonts w:ascii="Times New Roman" w:hAnsi="標楷體"/>
          <w:bCs/>
          <w:snapToGrid/>
          <w:color w:val="000000"/>
          <w:spacing w:val="200"/>
          <w:kern w:val="0"/>
          <w:sz w:val="40"/>
        </w:rPr>
        <w:t>調查報告</w:t>
      </w:r>
      <w:r w:rsidR="00E67042" w:rsidRPr="00E67042">
        <w:rPr>
          <w:rFonts w:ascii="Times New Roman" w:hAnsi="標楷體" w:hint="eastAsia"/>
          <w:bCs/>
          <w:snapToGrid/>
          <w:color w:val="000000"/>
          <w:spacing w:val="200"/>
          <w:kern w:val="0"/>
          <w:sz w:val="28"/>
          <w:szCs w:val="28"/>
        </w:rPr>
        <w:t>(</w:t>
      </w:r>
      <w:r w:rsidR="00E67042" w:rsidRPr="00E67042">
        <w:rPr>
          <w:rFonts w:ascii="Times New Roman" w:hAnsi="標楷體" w:hint="eastAsia"/>
          <w:bCs/>
          <w:snapToGrid/>
          <w:color w:val="000000"/>
          <w:spacing w:val="200"/>
          <w:kern w:val="0"/>
          <w:sz w:val="28"/>
          <w:szCs w:val="28"/>
        </w:rPr>
        <w:t>公布版</w:t>
      </w:r>
      <w:r w:rsidR="00E67042" w:rsidRPr="00E67042">
        <w:rPr>
          <w:rFonts w:ascii="Times New Roman" w:hAnsi="標楷體" w:hint="eastAsia"/>
          <w:bCs/>
          <w:snapToGrid/>
          <w:color w:val="000000"/>
          <w:spacing w:val="200"/>
          <w:kern w:val="0"/>
          <w:sz w:val="28"/>
          <w:szCs w:val="28"/>
        </w:rPr>
        <w:t>)</w:t>
      </w:r>
    </w:p>
    <w:p w:rsidR="00C83CEE" w:rsidRPr="007771C1" w:rsidRDefault="00DF1610" w:rsidP="0098722B">
      <w:pPr>
        <w:pStyle w:val="1"/>
        <w:spacing w:line="500" w:lineRule="exact"/>
        <w:ind w:left="2380" w:hanging="2380"/>
        <w:rPr>
          <w:rFonts w:ascii="Times New Roman" w:hAnsi="Times New Roman"/>
          <w:szCs w:val="32"/>
        </w:rPr>
      </w:pPr>
      <w:r w:rsidRPr="007771C1">
        <w:rPr>
          <w:rFonts w:ascii="Times New Roman" w:hAnsi="標楷體"/>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7771C1">
        <w:rPr>
          <w:rFonts w:ascii="Times New Roman" w:hAnsi="標楷體"/>
          <w:szCs w:val="32"/>
        </w:rPr>
        <w:t>國軍退除役官兵輔導委員會轉投資國內多家天然氣公司，安排退役將領擔任高階主管並領取高額薪資等情，是否涉有違失？認有深入瞭解之必要乙案。</w:t>
      </w:r>
    </w:p>
    <w:p w:rsidR="00C83CEE" w:rsidRPr="007771C1" w:rsidRDefault="00D9081C" w:rsidP="0098722B">
      <w:pPr>
        <w:pStyle w:val="1"/>
        <w:spacing w:line="500" w:lineRule="exact"/>
        <w:ind w:left="2380" w:hanging="2380"/>
        <w:rPr>
          <w:rFonts w:ascii="Times New Roman" w:hAnsi="Times New Roman"/>
        </w:rPr>
      </w:pPr>
      <w:bookmarkStart w:id="23" w:name="_Toc529222686"/>
      <w:bookmarkStart w:id="24" w:name="_Toc529223108"/>
      <w:bookmarkStart w:id="25" w:name="_Toc529223859"/>
      <w:bookmarkStart w:id="26" w:name="_Toc529228262"/>
      <w:bookmarkStart w:id="27" w:name="_Toc2400392"/>
      <w:bookmarkStart w:id="28" w:name="_Toc4316186"/>
      <w:bookmarkStart w:id="29" w:name="_Toc4473327"/>
      <w:bookmarkStart w:id="30" w:name="_Toc69556894"/>
      <w:bookmarkStart w:id="31" w:name="_Toc69556943"/>
      <w:bookmarkStart w:id="32" w:name="_Toc69609817"/>
      <w:bookmarkStart w:id="33" w:name="_Toc70241813"/>
      <w:bookmarkStart w:id="34" w:name="_Toc70242202"/>
      <w:bookmarkStart w:id="35" w:name="_Toc524892371"/>
      <w:bookmarkStart w:id="36" w:name="_Toc524895642"/>
      <w:bookmarkStart w:id="37" w:name="_Toc524896188"/>
      <w:bookmarkStart w:id="38" w:name="_Toc524896218"/>
      <w:bookmarkStart w:id="39" w:name="_Toc524902724"/>
      <w:bookmarkStart w:id="40" w:name="_Toc525066143"/>
      <w:bookmarkStart w:id="41" w:name="_Toc525070833"/>
      <w:bookmarkStart w:id="42" w:name="_Toc525938373"/>
      <w:bookmarkStart w:id="43" w:name="_Toc525939221"/>
      <w:bookmarkStart w:id="44" w:name="_Toc525939726"/>
      <w:bookmarkStart w:id="45" w:name="_Toc529218260"/>
      <w:bookmarkStart w:id="46" w:name="_Toc529222683"/>
      <w:bookmarkStart w:id="47" w:name="_Toc529223105"/>
      <w:bookmarkStart w:id="48" w:name="_Toc529223856"/>
      <w:bookmarkStart w:id="49" w:name="_Toc529228252"/>
      <w:bookmarkStart w:id="50" w:name="_Toc2400389"/>
      <w:bookmarkStart w:id="51" w:name="_Toc4316183"/>
      <w:bookmarkStart w:id="52" w:name="_Toc4473324"/>
      <w:bookmarkStart w:id="53" w:name="_Toc69556891"/>
      <w:bookmarkStart w:id="54" w:name="_Toc69556940"/>
      <w:bookmarkStart w:id="55" w:name="_Toc69609814"/>
      <w:bookmarkStart w:id="56" w:name="_Toc70241810"/>
      <w:bookmarkStart w:id="57" w:name="_Toc70242199"/>
      <w:r w:rsidRPr="007771C1">
        <w:rPr>
          <w:rFonts w:ascii="Times New Roman" w:hAnsi="標楷體"/>
        </w:rPr>
        <w:t>調查意見：</w:t>
      </w:r>
      <w:bookmarkEnd w:id="23"/>
      <w:bookmarkEnd w:id="24"/>
      <w:bookmarkEnd w:id="25"/>
      <w:bookmarkEnd w:id="26"/>
      <w:bookmarkEnd w:id="27"/>
      <w:bookmarkEnd w:id="28"/>
      <w:bookmarkEnd w:id="29"/>
      <w:bookmarkEnd w:id="30"/>
      <w:bookmarkEnd w:id="31"/>
      <w:bookmarkEnd w:id="32"/>
      <w:bookmarkEnd w:id="33"/>
      <w:bookmarkEnd w:id="34"/>
    </w:p>
    <w:p w:rsidR="0085556D" w:rsidRPr="007771C1" w:rsidRDefault="0085556D" w:rsidP="0098722B">
      <w:pPr>
        <w:pStyle w:val="10"/>
        <w:spacing w:line="500" w:lineRule="exact"/>
        <w:ind w:left="680" w:firstLine="680"/>
        <w:rPr>
          <w:rFonts w:ascii="Times New Roman"/>
        </w:rPr>
      </w:pPr>
      <w:bookmarkStart w:id="58" w:name="_Toc524902730"/>
      <w:r w:rsidRPr="007771C1">
        <w:rPr>
          <w:rFonts w:ascii="Times New Roman" w:hAnsi="標楷體"/>
          <w:szCs w:val="32"/>
        </w:rPr>
        <w:t>案經</w:t>
      </w:r>
      <w:r w:rsidRPr="007771C1">
        <w:rPr>
          <w:rFonts w:ascii="Times New Roman" w:hAnsi="標楷體"/>
          <w:spacing w:val="-4"/>
          <w:szCs w:val="32"/>
        </w:rPr>
        <w:t>函請</w:t>
      </w:r>
      <w:r w:rsidRPr="007771C1">
        <w:rPr>
          <w:rFonts w:ascii="Times New Roman" w:hAnsi="標楷體"/>
          <w:color w:val="000000"/>
          <w:szCs w:val="32"/>
        </w:rPr>
        <w:t>行政院</w:t>
      </w:r>
      <w:r w:rsidRPr="007771C1">
        <w:rPr>
          <w:rFonts w:ascii="Times New Roman" w:hAnsi="標楷體"/>
          <w:spacing w:val="-4"/>
          <w:szCs w:val="32"/>
        </w:rPr>
        <w:t>、</w:t>
      </w:r>
      <w:r w:rsidRPr="007771C1">
        <w:rPr>
          <w:rFonts w:ascii="Times New Roman" w:hAnsi="標楷體"/>
          <w:color w:val="000000"/>
          <w:szCs w:val="32"/>
        </w:rPr>
        <w:t>國防部、國軍退除役官兵輔導委員會（下稱輔導會）、經濟部、</w:t>
      </w:r>
      <w:r w:rsidRPr="007771C1">
        <w:rPr>
          <w:rFonts w:ascii="Times New Roman" w:hAnsi="標楷體"/>
          <w:szCs w:val="32"/>
        </w:rPr>
        <w:t>公平交易委員會（下稱公平會）及銓敘部說明本案相關內</w:t>
      </w:r>
      <w:r w:rsidRPr="007771C1">
        <w:rPr>
          <w:rFonts w:ascii="Times New Roman" w:hAnsi="標楷體"/>
        </w:rPr>
        <w:t>容及疑點，</w:t>
      </w:r>
      <w:r w:rsidRPr="007771C1">
        <w:rPr>
          <w:rFonts w:ascii="Times New Roman" w:hAnsi="標楷體"/>
          <w:spacing w:val="-4"/>
        </w:rPr>
        <w:t>並提供相關卷證資料</w:t>
      </w:r>
      <w:r w:rsidRPr="007771C1">
        <w:rPr>
          <w:rFonts w:ascii="Times New Roman" w:hAnsi="標楷體"/>
        </w:rPr>
        <w:t>後，業經調查竣事，茲臚列調查意見如次：</w:t>
      </w:r>
    </w:p>
    <w:p w:rsidR="0085556D" w:rsidRPr="007771C1" w:rsidRDefault="0085556D" w:rsidP="0098722B">
      <w:pPr>
        <w:pStyle w:val="2"/>
        <w:spacing w:line="500" w:lineRule="exact"/>
        <w:rPr>
          <w:rFonts w:ascii="Times New Roman" w:hAnsi="Times New Roman"/>
        </w:rPr>
      </w:pPr>
      <w:r w:rsidRPr="007771C1">
        <w:rPr>
          <w:rFonts w:ascii="Times New Roman" w:hAnsi="標楷體"/>
          <w:szCs w:val="32"/>
        </w:rPr>
        <w:t>國軍退除役官兵輔導委員會高度投資經營國內天然氣事業，</w:t>
      </w:r>
      <w:r w:rsidRPr="007771C1">
        <w:rPr>
          <w:rFonts w:ascii="Times New Roman" w:hAnsi="標楷體"/>
        </w:rPr>
        <w:t>有違政府立法</w:t>
      </w:r>
      <w:r w:rsidRPr="007771C1">
        <w:rPr>
          <w:rFonts w:ascii="Times New Roman" w:hAnsi="標楷體"/>
          <w:szCs w:val="32"/>
        </w:rPr>
        <w:t>開放民營之</w:t>
      </w:r>
      <w:r w:rsidRPr="007771C1">
        <w:rPr>
          <w:rFonts w:ascii="Times New Roman" w:hAnsi="標楷體"/>
        </w:rPr>
        <w:t>意旨與政策，亦不免落人假開放民營、實為政府把持之口實，顯有未妥。</w:t>
      </w:r>
    </w:p>
    <w:p w:rsidR="0085556D" w:rsidRPr="007771C1" w:rsidRDefault="0085556D" w:rsidP="0098722B">
      <w:pPr>
        <w:pStyle w:val="3"/>
        <w:spacing w:line="500" w:lineRule="exact"/>
        <w:rPr>
          <w:rFonts w:ascii="Times New Roman" w:hAnsi="Times New Roman"/>
          <w:szCs w:val="32"/>
        </w:rPr>
      </w:pPr>
      <w:r w:rsidRPr="007771C1">
        <w:rPr>
          <w:rFonts w:ascii="Times New Roman" w:hAnsi="標楷體"/>
        </w:rPr>
        <w:t>依天然氣事業中央主管機關經濟部於民國（下同）</w:t>
      </w:r>
      <w:r w:rsidRPr="007771C1">
        <w:rPr>
          <w:rFonts w:ascii="Times New Roman" w:hAnsi="Times New Roman"/>
          <w:szCs w:val="32"/>
        </w:rPr>
        <w:t>102</w:t>
      </w:r>
      <w:r w:rsidRPr="007771C1">
        <w:rPr>
          <w:rFonts w:ascii="Times New Roman" w:hAnsi="標楷體"/>
          <w:szCs w:val="32"/>
        </w:rPr>
        <w:t>年</w:t>
      </w:r>
      <w:r w:rsidRPr="007771C1">
        <w:rPr>
          <w:rFonts w:ascii="Times New Roman" w:hAnsi="Times New Roman"/>
          <w:szCs w:val="32"/>
        </w:rPr>
        <w:t>11</w:t>
      </w:r>
      <w:r w:rsidRPr="007771C1">
        <w:rPr>
          <w:rFonts w:ascii="Times New Roman" w:hAnsi="標楷體"/>
          <w:szCs w:val="32"/>
        </w:rPr>
        <w:t>月</w:t>
      </w:r>
      <w:r w:rsidRPr="007771C1">
        <w:rPr>
          <w:rFonts w:ascii="Times New Roman" w:hAnsi="Times New Roman"/>
          <w:szCs w:val="32"/>
        </w:rPr>
        <w:t>18</w:t>
      </w:r>
      <w:r w:rsidRPr="007771C1">
        <w:rPr>
          <w:rFonts w:ascii="Times New Roman" w:hAnsi="標楷體"/>
          <w:szCs w:val="32"/>
        </w:rPr>
        <w:t>日以經授能字第</w:t>
      </w:r>
      <w:r w:rsidRPr="007771C1">
        <w:rPr>
          <w:rFonts w:ascii="Times New Roman" w:hAnsi="Times New Roman"/>
          <w:szCs w:val="32"/>
        </w:rPr>
        <w:t>10200239560</w:t>
      </w:r>
      <w:r w:rsidRPr="007771C1">
        <w:rPr>
          <w:rFonts w:ascii="Times New Roman" w:hAnsi="標楷體"/>
          <w:szCs w:val="32"/>
        </w:rPr>
        <w:t>號函所敘</w:t>
      </w:r>
      <w:r w:rsidRPr="007771C1">
        <w:rPr>
          <w:rFonts w:ascii="Times New Roman" w:hAnsi="標楷體"/>
        </w:rPr>
        <w:t>，</w:t>
      </w:r>
      <w:bookmarkStart w:id="59" w:name="_Toc2400393"/>
      <w:bookmarkStart w:id="60" w:name="_Toc4316187"/>
      <w:bookmarkStart w:id="61" w:name="_Toc4473328"/>
      <w:bookmarkStart w:id="62" w:name="_Toc69556895"/>
      <w:bookmarkStart w:id="63" w:name="_Toc69556944"/>
      <w:bookmarkStart w:id="64" w:name="_Toc69609818"/>
      <w:bookmarkStart w:id="65" w:name="_Toc70241814"/>
      <w:bookmarkStart w:id="66" w:name="_Toc70242203"/>
      <w:r w:rsidRPr="007771C1">
        <w:rPr>
          <w:rFonts w:ascii="Times New Roman" w:hAnsi="標楷體"/>
          <w:szCs w:val="32"/>
        </w:rPr>
        <w:t>公用天然氣事業開放多家公司經營，其法源依據係</w:t>
      </w:r>
      <w:r w:rsidRPr="007771C1">
        <w:rPr>
          <w:rFonts w:ascii="Times New Roman" w:hAnsi="Times New Roman"/>
          <w:szCs w:val="32"/>
        </w:rPr>
        <w:t>18</w:t>
      </w:r>
      <w:r w:rsidRPr="007771C1">
        <w:rPr>
          <w:rFonts w:ascii="Times New Roman" w:hAnsi="標楷體"/>
          <w:szCs w:val="32"/>
        </w:rPr>
        <w:t>年國民政府公布施行之「民營公用事業監督條例」第</w:t>
      </w:r>
      <w:r w:rsidRPr="007771C1">
        <w:rPr>
          <w:rFonts w:ascii="Times New Roman" w:hAnsi="Times New Roman"/>
          <w:szCs w:val="32"/>
        </w:rPr>
        <w:t>2</w:t>
      </w:r>
      <w:r w:rsidRPr="007771C1">
        <w:rPr>
          <w:rFonts w:ascii="Times New Roman" w:hAnsi="標楷體"/>
          <w:szCs w:val="32"/>
        </w:rPr>
        <w:t>條規定，煤氣之公用事業除由中央或地方公營者外，得許民營。全國</w:t>
      </w:r>
      <w:r w:rsidRPr="007771C1">
        <w:rPr>
          <w:rFonts w:ascii="Times New Roman" w:hAnsi="Times New Roman"/>
          <w:szCs w:val="32"/>
        </w:rPr>
        <w:t>25</w:t>
      </w:r>
      <w:r w:rsidRPr="007771C1">
        <w:rPr>
          <w:rFonts w:ascii="Times New Roman" w:hAnsi="標楷體"/>
          <w:szCs w:val="32"/>
        </w:rPr>
        <w:t>家天然氣公司中，輔導會直接投資或間接投資者，包括欣林、欣隆、欣桃、欣中、欣湖、欣屏、欣嘉、欣彰、大台南區、欣雲、欣南、欣欣、欣泰、欣雄、欣高、</w:t>
      </w:r>
      <w:r w:rsidRPr="007771C1">
        <w:rPr>
          <w:rFonts w:ascii="Times New Roman" w:hAnsi="標楷體"/>
        </w:rPr>
        <w:t>南鎮及</w:t>
      </w:r>
      <w:r w:rsidRPr="007771C1">
        <w:rPr>
          <w:rFonts w:ascii="Times New Roman" w:hAnsi="標楷體"/>
          <w:kern w:val="2"/>
        </w:rPr>
        <w:t>新海</w:t>
      </w:r>
      <w:r w:rsidRPr="007771C1">
        <w:rPr>
          <w:rStyle w:val="af4"/>
          <w:rFonts w:ascii="Times New Roman" w:hAnsi="Times New Roman"/>
          <w:kern w:val="2"/>
        </w:rPr>
        <w:footnoteReference w:id="1"/>
      </w:r>
      <w:r w:rsidRPr="007771C1">
        <w:rPr>
          <w:rFonts w:ascii="Times New Roman" w:hAnsi="標楷體"/>
          <w:kern w:val="2"/>
        </w:rPr>
        <w:t>等</w:t>
      </w:r>
      <w:r w:rsidRPr="007771C1">
        <w:rPr>
          <w:rFonts w:ascii="Times New Roman" w:hAnsi="標楷體"/>
          <w:szCs w:val="32"/>
        </w:rPr>
        <w:t>計</w:t>
      </w:r>
      <w:r w:rsidRPr="007771C1">
        <w:rPr>
          <w:rFonts w:ascii="Times New Roman" w:hAnsi="Times New Roman"/>
          <w:szCs w:val="32"/>
        </w:rPr>
        <w:t>17</w:t>
      </w:r>
      <w:r w:rsidRPr="007771C1">
        <w:rPr>
          <w:rFonts w:ascii="Times New Roman" w:hAnsi="標楷體"/>
          <w:szCs w:val="32"/>
        </w:rPr>
        <w:t>家民營公司。</w:t>
      </w:r>
    </w:p>
    <w:p w:rsidR="0085556D" w:rsidRPr="007771C1" w:rsidRDefault="0085556D" w:rsidP="0098722B">
      <w:pPr>
        <w:pStyle w:val="3"/>
        <w:spacing w:line="500" w:lineRule="exact"/>
        <w:rPr>
          <w:rFonts w:ascii="Times New Roman" w:hAnsi="Times New Roman"/>
          <w:szCs w:val="48"/>
        </w:rPr>
      </w:pPr>
      <w:r w:rsidRPr="007771C1">
        <w:rPr>
          <w:rFonts w:ascii="Times New Roman" w:hAnsi="標楷體"/>
        </w:rPr>
        <w:t>據輔導會函復表示，該</w:t>
      </w:r>
      <w:r w:rsidRPr="007771C1">
        <w:rPr>
          <w:rFonts w:ascii="Times New Roman" w:hAnsi="標楷體"/>
          <w:szCs w:val="48"/>
        </w:rPr>
        <w:t>會為推廣天然氣能源使用，以及輔導退除役官兵就業安置，爰</w:t>
      </w:r>
      <w:r w:rsidRPr="007771C1">
        <w:rPr>
          <w:rFonts w:ascii="Times New Roman" w:hAnsi="標楷體"/>
        </w:rPr>
        <w:t>與民間合資成立</w:t>
      </w:r>
      <w:r w:rsidRPr="007771C1">
        <w:rPr>
          <w:rFonts w:ascii="Times New Roman" w:hAnsi="標楷體"/>
        </w:rPr>
        <w:lastRenderedPageBreak/>
        <w:t>各天然氣公司，持股均在</w:t>
      </w:r>
      <w:r w:rsidRPr="007771C1">
        <w:rPr>
          <w:rFonts w:ascii="Times New Roman" w:hAnsi="Times New Roman"/>
        </w:rPr>
        <w:t>50%</w:t>
      </w:r>
      <w:r w:rsidRPr="007771C1">
        <w:rPr>
          <w:rFonts w:ascii="Times New Roman" w:hAnsi="標楷體"/>
        </w:rPr>
        <w:t>以下，各天然氣公司依「</w:t>
      </w:r>
      <w:r w:rsidRPr="007771C1">
        <w:rPr>
          <w:rFonts w:ascii="Times New Roman" w:hAnsi="標楷體"/>
          <w:szCs w:val="32"/>
        </w:rPr>
        <w:t>公司法」</w:t>
      </w:r>
      <w:r w:rsidRPr="007771C1">
        <w:rPr>
          <w:rFonts w:ascii="Times New Roman" w:hAnsi="標楷體"/>
        </w:rPr>
        <w:t>、「證券交易法</w:t>
      </w:r>
      <w:r w:rsidRPr="007771C1">
        <w:rPr>
          <w:rFonts w:ascii="Times New Roman" w:hAnsi="標楷體"/>
          <w:szCs w:val="32"/>
        </w:rPr>
        <w:t>」</w:t>
      </w:r>
      <w:r w:rsidRPr="007771C1">
        <w:rPr>
          <w:rFonts w:ascii="Times New Roman" w:hAnsi="標楷體"/>
        </w:rPr>
        <w:t>等法規實施公司治理，輔導會為股權管理機關，</w:t>
      </w:r>
      <w:r w:rsidRPr="007771C1">
        <w:rPr>
          <w:rFonts w:ascii="Times New Roman" w:hAnsi="標楷體"/>
          <w:szCs w:val="48"/>
        </w:rPr>
        <w:t>對各投資天然氣公司之人事、財務或業務並無直接控制情形。</w:t>
      </w:r>
    </w:p>
    <w:p w:rsidR="0085556D" w:rsidRPr="007771C1" w:rsidRDefault="0085556D" w:rsidP="0098722B">
      <w:pPr>
        <w:pStyle w:val="3"/>
        <w:spacing w:line="500" w:lineRule="exact"/>
        <w:rPr>
          <w:rFonts w:ascii="Times New Roman" w:hAnsi="Times New Roman"/>
        </w:rPr>
      </w:pPr>
      <w:r w:rsidRPr="007771C1">
        <w:rPr>
          <w:rFonts w:ascii="Times New Roman" w:hAnsi="標楷體"/>
        </w:rPr>
        <w:t>惟查，輔導會所投資</w:t>
      </w:r>
      <w:r w:rsidRPr="007771C1">
        <w:rPr>
          <w:rFonts w:ascii="Times New Roman" w:hAnsi="Times New Roman"/>
        </w:rPr>
        <w:t>17</w:t>
      </w:r>
      <w:r w:rsidRPr="007771C1">
        <w:rPr>
          <w:rFonts w:ascii="Times New Roman" w:hAnsi="標楷體"/>
        </w:rPr>
        <w:t>家</w:t>
      </w:r>
      <w:r w:rsidRPr="007771C1">
        <w:rPr>
          <w:rFonts w:ascii="Times New Roman" w:hAnsi="標楷體"/>
          <w:szCs w:val="32"/>
        </w:rPr>
        <w:t>天然氣公司，持股比例</w:t>
      </w:r>
      <w:r w:rsidRPr="007771C1">
        <w:rPr>
          <w:rFonts w:ascii="Times New Roman" w:hAnsi="Times New Roman"/>
          <w:szCs w:val="32"/>
        </w:rPr>
        <w:t>20%</w:t>
      </w:r>
      <w:r w:rsidRPr="007771C1">
        <w:rPr>
          <w:rFonts w:ascii="Times New Roman" w:hAnsi="標楷體"/>
          <w:szCs w:val="32"/>
        </w:rPr>
        <w:t>以上者高達</w:t>
      </w:r>
      <w:r w:rsidRPr="007771C1">
        <w:rPr>
          <w:rFonts w:ascii="Times New Roman" w:hAnsi="Times New Roman"/>
          <w:szCs w:val="32"/>
        </w:rPr>
        <w:t>15</w:t>
      </w:r>
      <w:r w:rsidRPr="007771C1">
        <w:rPr>
          <w:rFonts w:ascii="Times New Roman" w:hAnsi="標楷體"/>
          <w:szCs w:val="32"/>
        </w:rPr>
        <w:t>家，其中</w:t>
      </w:r>
      <w:r w:rsidRPr="007771C1">
        <w:rPr>
          <w:rFonts w:ascii="Times New Roman" w:hAnsi="Times New Roman"/>
          <w:szCs w:val="32"/>
        </w:rPr>
        <w:t>6</w:t>
      </w:r>
      <w:r w:rsidRPr="007771C1">
        <w:rPr>
          <w:rFonts w:ascii="Times New Roman" w:hAnsi="標楷體"/>
          <w:szCs w:val="32"/>
        </w:rPr>
        <w:t>家之投資比例超過四成</w:t>
      </w:r>
      <w:r w:rsidRPr="007771C1">
        <w:rPr>
          <w:rFonts w:ascii="Times New Roman" w:hAnsi="標楷體"/>
        </w:rPr>
        <w:t>；輔導會雖對各該</w:t>
      </w:r>
      <w:r w:rsidRPr="007771C1">
        <w:rPr>
          <w:rFonts w:ascii="Times New Roman" w:hAnsi="標楷體"/>
          <w:szCs w:val="32"/>
        </w:rPr>
        <w:t>公司之投資持股均未過半，然欣林、欣隆、欣桃、欣湖、欣屏及欣嘉等</w:t>
      </w:r>
      <w:r w:rsidRPr="007771C1">
        <w:rPr>
          <w:rFonts w:ascii="Times New Roman" w:hAnsi="Times New Roman"/>
          <w:szCs w:val="32"/>
        </w:rPr>
        <w:t>6</w:t>
      </w:r>
      <w:r w:rsidRPr="007771C1">
        <w:rPr>
          <w:rFonts w:ascii="Times New Roman" w:hAnsi="標楷體"/>
          <w:szCs w:val="32"/>
        </w:rPr>
        <w:t>家天然氣公司之董事長皆由輔導會核派，該會對於該等公司實具</w:t>
      </w:r>
      <w:r w:rsidRPr="007771C1">
        <w:rPr>
          <w:rFonts w:ascii="Times New Roman" w:hAnsi="標楷體"/>
        </w:rPr>
        <w:t>經營主導權；而輔導會所投資前開天然氣公司之</w:t>
      </w:r>
      <w:r w:rsidRPr="007771C1">
        <w:rPr>
          <w:rFonts w:ascii="Times New Roman" w:hAnsi="標楷體"/>
          <w:szCs w:val="32"/>
        </w:rPr>
        <w:t>市占率</w:t>
      </w:r>
      <w:r w:rsidRPr="007771C1">
        <w:rPr>
          <w:rFonts w:ascii="Times New Roman" w:hAnsi="標楷體"/>
        </w:rPr>
        <w:t>總和</w:t>
      </w:r>
      <w:r w:rsidRPr="007771C1">
        <w:rPr>
          <w:rFonts w:ascii="Times New Roman" w:hAnsi="標楷體"/>
          <w:szCs w:val="32"/>
        </w:rPr>
        <w:t>逾</w:t>
      </w:r>
      <w:r w:rsidRPr="007771C1">
        <w:rPr>
          <w:rFonts w:ascii="Times New Roman" w:hAnsi="Times New Roman"/>
          <w:szCs w:val="32"/>
        </w:rPr>
        <w:t>66%</w:t>
      </w:r>
      <w:r w:rsidRPr="007771C1">
        <w:rPr>
          <w:rFonts w:ascii="Times New Roman" w:hAnsi="標楷體"/>
          <w:szCs w:val="32"/>
        </w:rPr>
        <w:t>。要言之，</w:t>
      </w:r>
      <w:r w:rsidRPr="007771C1">
        <w:rPr>
          <w:rFonts w:ascii="Times New Roman" w:hAnsi="標楷體"/>
        </w:rPr>
        <w:t>輔導會對於國內天然氣市場極具影響力，有違政府立法</w:t>
      </w:r>
      <w:r w:rsidRPr="007771C1">
        <w:rPr>
          <w:rFonts w:ascii="Times New Roman" w:hAnsi="標楷體"/>
          <w:szCs w:val="32"/>
        </w:rPr>
        <w:t>開放天然氣事業民營之</w:t>
      </w:r>
      <w:r w:rsidRPr="007771C1">
        <w:rPr>
          <w:rFonts w:ascii="Times New Roman" w:hAnsi="標楷體"/>
        </w:rPr>
        <w:t>意旨與政策，亦不免落人假開放民營、實為政府把持之口實，顯有未妥。</w:t>
      </w:r>
    </w:p>
    <w:p w:rsidR="0085556D" w:rsidRPr="007771C1" w:rsidRDefault="0085556D" w:rsidP="0098722B">
      <w:pPr>
        <w:pStyle w:val="3"/>
        <w:spacing w:line="500" w:lineRule="exact"/>
        <w:rPr>
          <w:rFonts w:ascii="Times New Roman" w:hAnsi="Times New Roman"/>
        </w:rPr>
      </w:pPr>
      <w:r w:rsidRPr="007771C1">
        <w:rPr>
          <w:rFonts w:ascii="Times New Roman" w:hAnsi="標楷體"/>
          <w:szCs w:val="32"/>
        </w:rPr>
        <w:t>綜上，國軍退除役官兵輔導委員會高度投資經營國內天然氣事業，</w:t>
      </w:r>
      <w:r w:rsidRPr="007771C1">
        <w:rPr>
          <w:rFonts w:ascii="Times New Roman" w:hAnsi="標楷體"/>
        </w:rPr>
        <w:t>有違政府立法</w:t>
      </w:r>
      <w:r w:rsidRPr="007771C1">
        <w:rPr>
          <w:rFonts w:ascii="Times New Roman" w:hAnsi="標楷體"/>
          <w:szCs w:val="32"/>
        </w:rPr>
        <w:t>開放民營之</w:t>
      </w:r>
      <w:r w:rsidRPr="007771C1">
        <w:rPr>
          <w:rFonts w:ascii="Times New Roman" w:hAnsi="標楷體"/>
        </w:rPr>
        <w:t>意旨與政策，亦不免落人假開放民營、實為政府把持之口實，顯有未妥。</w:t>
      </w:r>
    </w:p>
    <w:p w:rsidR="0085556D" w:rsidRPr="007771C1" w:rsidRDefault="0085556D" w:rsidP="0098722B">
      <w:pPr>
        <w:pStyle w:val="2"/>
        <w:spacing w:line="500" w:lineRule="exact"/>
        <w:ind w:left="1020" w:hanging="680"/>
        <w:rPr>
          <w:rFonts w:ascii="Times New Roman" w:hAnsi="Times New Roman"/>
        </w:rPr>
      </w:pPr>
      <w:r w:rsidRPr="007771C1">
        <w:rPr>
          <w:rFonts w:ascii="Times New Roman" w:hAnsi="標楷體"/>
          <w:szCs w:val="32"/>
        </w:rPr>
        <w:t>國軍退除役官兵輔導委員會安排退役將領擔任其轉投資天然氣事業之高階主管，待遇優渥，多高於退役前在職之薪資，易滋</w:t>
      </w:r>
      <w:r w:rsidRPr="007771C1">
        <w:rPr>
          <w:rFonts w:ascii="Times New Roman" w:hAnsi="標楷體"/>
          <w:color w:val="000000"/>
        </w:rPr>
        <w:t>酬庸之負面</w:t>
      </w:r>
      <w:r w:rsidRPr="007771C1">
        <w:rPr>
          <w:rFonts w:ascii="Times New Roman" w:hAnsi="標楷體"/>
        </w:rPr>
        <w:t>觀感，影響政府形象，核有失當。</w:t>
      </w:r>
    </w:p>
    <w:p w:rsidR="0085556D" w:rsidRPr="007771C1" w:rsidRDefault="0085556D" w:rsidP="0098722B">
      <w:pPr>
        <w:pStyle w:val="3"/>
        <w:spacing w:line="500" w:lineRule="exact"/>
        <w:rPr>
          <w:rFonts w:ascii="Times New Roman" w:hAnsi="Times New Roman"/>
        </w:rPr>
      </w:pPr>
      <w:r w:rsidRPr="007771C1">
        <w:rPr>
          <w:rFonts w:ascii="Times New Roman" w:hAnsi="標楷體"/>
        </w:rPr>
        <w:t>依</w:t>
      </w:r>
      <w:r w:rsidRPr="007771C1">
        <w:rPr>
          <w:rFonts w:ascii="Times New Roman" w:hAnsi="標楷體"/>
          <w:szCs w:val="32"/>
        </w:rPr>
        <w:t>「</w:t>
      </w:r>
      <w:r w:rsidRPr="007771C1">
        <w:rPr>
          <w:rFonts w:ascii="Times New Roman" w:hAnsi="標楷體"/>
        </w:rPr>
        <w:t>國軍退除役官兵安置就業安置辦法」第</w:t>
      </w:r>
      <w:r w:rsidRPr="007771C1">
        <w:rPr>
          <w:rFonts w:ascii="Times New Roman" w:hAnsi="Times New Roman"/>
        </w:rPr>
        <w:t>7</w:t>
      </w:r>
      <w:r w:rsidRPr="007771C1">
        <w:rPr>
          <w:rFonts w:ascii="Times New Roman" w:hAnsi="標楷體"/>
        </w:rPr>
        <w:t>條規定：「支領退休俸之退除役官兵申請安置於輔導會投資之事業機構就業者，應於安置時辦理自願停支退休俸，並俟離職後恢復支領，</w:t>
      </w:r>
      <w:r w:rsidRPr="007771C1">
        <w:rPr>
          <w:rFonts w:ascii="Times New Roman" w:hAnsi="Times New Roman"/>
        </w:rPr>
        <w:t>……</w:t>
      </w:r>
      <w:r w:rsidRPr="007771C1">
        <w:rPr>
          <w:rFonts w:ascii="Times New Roman" w:hAnsi="標楷體"/>
        </w:rPr>
        <w:t>。」準此，轉任投資事業機構擔任負責人、經理人，均須依上開規定辦理停支退休俸。另依「陸海空軍軍官士官服役條例施行細則」第</w:t>
      </w:r>
      <w:r w:rsidRPr="007771C1">
        <w:rPr>
          <w:rFonts w:ascii="Times New Roman" w:hAnsi="Times New Roman"/>
        </w:rPr>
        <w:t>33</w:t>
      </w:r>
      <w:r w:rsidRPr="007771C1">
        <w:rPr>
          <w:rFonts w:ascii="Times New Roman" w:hAnsi="標楷體"/>
        </w:rPr>
        <w:t>條、「陸海空軍退伍除役官兵退除給與及保險退伍給付優惠儲蓄存款辦法」等法規，渠等人員尚可支領優惠存款利息（</w:t>
      </w:r>
      <w:r w:rsidRPr="007771C1">
        <w:rPr>
          <w:rFonts w:ascii="Times New Roman" w:hAnsi="Times New Roman"/>
        </w:rPr>
        <w:t>18%</w:t>
      </w:r>
      <w:r w:rsidRPr="007771C1">
        <w:rPr>
          <w:rFonts w:ascii="Times New Roman" w:hAnsi="標楷體"/>
        </w:rPr>
        <w:t>）</w:t>
      </w:r>
      <w:r w:rsidRPr="007771C1">
        <w:rPr>
          <w:rStyle w:val="af4"/>
          <w:rFonts w:ascii="Times New Roman" w:hAnsi="Times New Roman"/>
        </w:rPr>
        <w:footnoteReference w:id="2"/>
      </w:r>
      <w:r w:rsidRPr="007771C1">
        <w:rPr>
          <w:rFonts w:ascii="Times New Roman" w:hAnsi="標楷體"/>
        </w:rPr>
        <w:t>。</w:t>
      </w:r>
    </w:p>
    <w:p w:rsidR="0085556D" w:rsidRPr="007771C1" w:rsidRDefault="0085556D" w:rsidP="0098722B">
      <w:pPr>
        <w:pStyle w:val="3"/>
        <w:spacing w:line="500" w:lineRule="exact"/>
        <w:rPr>
          <w:rFonts w:ascii="Times New Roman" w:hAnsi="Times New Roman"/>
        </w:rPr>
      </w:pPr>
      <w:r w:rsidRPr="007771C1">
        <w:rPr>
          <w:rFonts w:ascii="Times New Roman" w:hAnsi="標楷體"/>
        </w:rPr>
        <w:t>按輔導會查復資料所揭，各天然氣公司之薪資結構依企業規模、經營目標、績效等因素，由各該公司釐訂薪資標準並經董事會審議通過。根據輔導會提供</w:t>
      </w:r>
      <w:r w:rsidRPr="007771C1">
        <w:rPr>
          <w:rFonts w:ascii="Times New Roman" w:hAnsi="Times New Roman"/>
        </w:rPr>
        <w:t>99</w:t>
      </w:r>
      <w:r w:rsidRPr="007771C1">
        <w:rPr>
          <w:rFonts w:ascii="Times New Roman" w:hAnsi="標楷體"/>
        </w:rPr>
        <w:t>年迄</w:t>
      </w:r>
      <w:r w:rsidRPr="007771C1">
        <w:rPr>
          <w:rFonts w:ascii="Times New Roman" w:hAnsi="Times New Roman"/>
        </w:rPr>
        <w:t>102</w:t>
      </w:r>
      <w:r w:rsidRPr="007771C1">
        <w:rPr>
          <w:rFonts w:ascii="Times New Roman" w:hAnsi="標楷體"/>
        </w:rPr>
        <w:t>年</w:t>
      </w:r>
      <w:r w:rsidRPr="007771C1">
        <w:rPr>
          <w:rFonts w:ascii="Times New Roman" w:hAnsi="Times New Roman"/>
        </w:rPr>
        <w:t>10</w:t>
      </w:r>
      <w:r w:rsidRPr="007771C1">
        <w:rPr>
          <w:rFonts w:ascii="Times New Roman" w:hAnsi="標楷體"/>
        </w:rPr>
        <w:t>月底止</w:t>
      </w:r>
      <w:r w:rsidRPr="007771C1">
        <w:rPr>
          <w:rFonts w:ascii="Times New Roman" w:hAnsi="標楷體"/>
          <w:szCs w:val="32"/>
        </w:rPr>
        <w:t>再（轉）任天然氣公司副總經理以上職務人員資料，經分析如下</w:t>
      </w:r>
      <w:r w:rsidRPr="007771C1">
        <w:rPr>
          <w:rFonts w:ascii="Times New Roman" w:hAnsi="標楷體"/>
        </w:rPr>
        <w:t>：</w:t>
      </w:r>
    </w:p>
    <w:p w:rsidR="0085556D" w:rsidRPr="007771C1" w:rsidRDefault="0085556D" w:rsidP="0098722B">
      <w:pPr>
        <w:pStyle w:val="4"/>
        <w:spacing w:line="500" w:lineRule="exact"/>
        <w:rPr>
          <w:rFonts w:ascii="Times New Roman" w:hAnsi="Times New Roman"/>
        </w:rPr>
      </w:pPr>
      <w:r w:rsidRPr="007771C1">
        <w:rPr>
          <w:rFonts w:ascii="Times New Roman" w:hAnsi="標楷體"/>
          <w:szCs w:val="32"/>
        </w:rPr>
        <w:t>派任</w:t>
      </w:r>
      <w:r w:rsidRPr="007771C1">
        <w:rPr>
          <w:rFonts w:ascii="Times New Roman" w:hAnsi="標楷體"/>
        </w:rPr>
        <w:t>人員幾乎均為退役將領，任職年齡</w:t>
      </w:r>
      <w:r w:rsidRPr="007771C1">
        <w:rPr>
          <w:rFonts w:ascii="Times New Roman" w:hAnsi="Times New Roman"/>
        </w:rPr>
        <w:t>60</w:t>
      </w:r>
      <w:r w:rsidRPr="007771C1">
        <w:rPr>
          <w:rFonts w:ascii="Times New Roman" w:hAnsi="標楷體"/>
        </w:rPr>
        <w:t>歲以上者高達五成六，又逾三成係由輔導會轉任：</w:t>
      </w:r>
    </w:p>
    <w:p w:rsidR="0085556D" w:rsidRPr="007771C1" w:rsidRDefault="0085556D" w:rsidP="0098722B">
      <w:pPr>
        <w:pStyle w:val="5"/>
        <w:spacing w:line="500" w:lineRule="exact"/>
        <w:rPr>
          <w:rFonts w:ascii="Times New Roman" w:hAnsi="Times New Roman"/>
        </w:rPr>
      </w:pPr>
      <w:r w:rsidRPr="007771C1">
        <w:rPr>
          <w:rFonts w:ascii="Times New Roman" w:hAnsi="Times New Roman"/>
        </w:rPr>
        <w:t>99</w:t>
      </w:r>
      <w:r w:rsidRPr="007771C1">
        <w:rPr>
          <w:rFonts w:ascii="Times New Roman" w:hAnsi="標楷體"/>
        </w:rPr>
        <w:t>年迄</w:t>
      </w:r>
      <w:r w:rsidRPr="007771C1">
        <w:rPr>
          <w:rFonts w:ascii="Times New Roman" w:hAnsi="Times New Roman"/>
        </w:rPr>
        <w:t>102</w:t>
      </w:r>
      <w:r w:rsidRPr="007771C1">
        <w:rPr>
          <w:rFonts w:ascii="Times New Roman" w:hAnsi="標楷體"/>
        </w:rPr>
        <w:t>年</w:t>
      </w:r>
      <w:r w:rsidRPr="007771C1">
        <w:rPr>
          <w:rFonts w:ascii="Times New Roman" w:hAnsi="Times New Roman"/>
        </w:rPr>
        <w:t>10</w:t>
      </w:r>
      <w:r w:rsidRPr="007771C1">
        <w:rPr>
          <w:rFonts w:ascii="Times New Roman" w:hAnsi="標楷體"/>
        </w:rPr>
        <w:t>月底止，輔導會薦派專任副總經理以上職務（包括董事長、副董事長、總經理及副總經理等）之天然氣公司計</w:t>
      </w:r>
      <w:r w:rsidRPr="007771C1">
        <w:rPr>
          <w:rFonts w:ascii="Times New Roman" w:hAnsi="Times New Roman"/>
        </w:rPr>
        <w:t>12</w:t>
      </w:r>
      <w:r w:rsidRPr="007771C1">
        <w:rPr>
          <w:rFonts w:ascii="Times New Roman" w:hAnsi="標楷體"/>
        </w:rPr>
        <w:t>家，共派任</w:t>
      </w:r>
      <w:r w:rsidRPr="007771C1">
        <w:rPr>
          <w:rFonts w:ascii="Times New Roman" w:hAnsi="Times New Roman"/>
        </w:rPr>
        <w:t>34</w:t>
      </w:r>
      <w:r w:rsidRPr="007771C1">
        <w:rPr>
          <w:rFonts w:ascii="Times New Roman" w:hAnsi="標楷體"/>
        </w:rPr>
        <w:t>位。其中除</w:t>
      </w:r>
      <w:r w:rsidRPr="007771C1">
        <w:rPr>
          <w:rFonts w:ascii="Times New Roman" w:hAnsi="Times New Roman"/>
        </w:rPr>
        <w:t>1</w:t>
      </w:r>
      <w:r w:rsidRPr="007771C1">
        <w:rPr>
          <w:rFonts w:ascii="Times New Roman" w:hAnsi="標楷體"/>
        </w:rPr>
        <w:t>人係校級退役者</w:t>
      </w:r>
      <w:r w:rsidRPr="007771C1">
        <w:rPr>
          <w:rStyle w:val="af4"/>
          <w:rFonts w:ascii="Times New Roman" w:hAnsi="Times New Roman"/>
        </w:rPr>
        <w:footnoteReference w:id="3"/>
      </w:r>
      <w:r w:rsidRPr="007771C1">
        <w:rPr>
          <w:rFonts w:ascii="Times New Roman" w:hAnsi="標楷體"/>
        </w:rPr>
        <w:t>外，其餘均為退役將領。</w:t>
      </w:r>
    </w:p>
    <w:p w:rsidR="0085556D" w:rsidRPr="007771C1" w:rsidRDefault="0085556D" w:rsidP="0098722B">
      <w:pPr>
        <w:pStyle w:val="5"/>
        <w:spacing w:line="500" w:lineRule="exact"/>
        <w:rPr>
          <w:rFonts w:ascii="Times New Roman" w:hAnsi="Times New Roman"/>
        </w:rPr>
      </w:pPr>
      <w:r w:rsidRPr="007771C1">
        <w:rPr>
          <w:rFonts w:ascii="Times New Roman" w:hAnsi="標楷體"/>
          <w:color w:val="000000"/>
        </w:rPr>
        <w:t>據輔導會稱，因國軍各官階訂有服役年齡上限，將級軍官退伍時約為</w:t>
      </w:r>
      <w:r w:rsidRPr="007771C1">
        <w:rPr>
          <w:rFonts w:ascii="Times New Roman" w:hAnsi="Times New Roman"/>
          <w:color w:val="000000"/>
        </w:rPr>
        <w:t>55</w:t>
      </w:r>
      <w:r w:rsidRPr="007771C1">
        <w:rPr>
          <w:rFonts w:ascii="Times New Roman" w:hAnsi="標楷體"/>
          <w:color w:val="000000"/>
        </w:rPr>
        <w:t>歲壯年，學能、經驗正值巔峰，適足以借重。惟查，</w:t>
      </w:r>
      <w:r w:rsidRPr="007771C1">
        <w:rPr>
          <w:rFonts w:ascii="Times New Roman" w:hAnsi="Times New Roman"/>
        </w:rPr>
        <w:t>34</w:t>
      </w:r>
      <w:r w:rsidRPr="007771C1">
        <w:rPr>
          <w:rFonts w:ascii="Times New Roman" w:hAnsi="標楷體"/>
        </w:rPr>
        <w:t>位再任人員，其任職年齡為</w:t>
      </w:r>
      <w:r w:rsidRPr="007771C1">
        <w:rPr>
          <w:rFonts w:ascii="Times New Roman" w:hAnsi="Times New Roman"/>
        </w:rPr>
        <w:t>60</w:t>
      </w:r>
      <w:r w:rsidRPr="007771C1">
        <w:rPr>
          <w:rFonts w:ascii="Times New Roman" w:hAnsi="標楷體"/>
        </w:rPr>
        <w:t>歲以上者，高達</w:t>
      </w:r>
      <w:r w:rsidRPr="007771C1">
        <w:rPr>
          <w:rFonts w:ascii="Times New Roman" w:hAnsi="Times New Roman"/>
        </w:rPr>
        <w:t>19</w:t>
      </w:r>
      <w:r w:rsidRPr="007771C1">
        <w:rPr>
          <w:rFonts w:ascii="Times New Roman" w:hAnsi="標楷體"/>
        </w:rPr>
        <w:t>位，比例為</w:t>
      </w:r>
      <w:r w:rsidRPr="007771C1">
        <w:rPr>
          <w:rFonts w:ascii="Times New Roman" w:hAnsi="Times New Roman"/>
        </w:rPr>
        <w:t>56%</w:t>
      </w:r>
      <w:r w:rsidRPr="007771C1">
        <w:rPr>
          <w:rFonts w:ascii="Times New Roman" w:hAnsi="標楷體"/>
        </w:rPr>
        <w:t>；其任職年齡未滿</w:t>
      </w:r>
      <w:r w:rsidRPr="007771C1">
        <w:rPr>
          <w:rFonts w:ascii="Times New Roman" w:hAnsi="Times New Roman"/>
        </w:rPr>
        <w:t>58</w:t>
      </w:r>
      <w:r w:rsidRPr="007771C1">
        <w:rPr>
          <w:rFonts w:ascii="Times New Roman" w:hAnsi="標楷體"/>
          <w:color w:val="000000"/>
        </w:rPr>
        <w:t>歲</w:t>
      </w:r>
      <w:r w:rsidRPr="007771C1">
        <w:rPr>
          <w:rFonts w:ascii="Times New Roman" w:hAnsi="標楷體"/>
        </w:rPr>
        <w:t>者，僅</w:t>
      </w:r>
      <w:r w:rsidRPr="007771C1">
        <w:rPr>
          <w:rFonts w:ascii="Times New Roman" w:hAnsi="Times New Roman"/>
        </w:rPr>
        <w:t>7</w:t>
      </w:r>
      <w:r w:rsidRPr="007771C1">
        <w:rPr>
          <w:rFonts w:ascii="Times New Roman" w:hAnsi="標楷體"/>
        </w:rPr>
        <w:t>人。</w:t>
      </w:r>
    </w:p>
    <w:p w:rsidR="0085556D" w:rsidRPr="007771C1" w:rsidRDefault="0085556D" w:rsidP="0098722B">
      <w:pPr>
        <w:pStyle w:val="5"/>
        <w:spacing w:line="500" w:lineRule="exact"/>
        <w:rPr>
          <w:rFonts w:ascii="Times New Roman" w:hAnsi="Times New Roman"/>
        </w:rPr>
      </w:pPr>
      <w:r w:rsidRPr="007771C1">
        <w:rPr>
          <w:rFonts w:ascii="Times New Roman" w:hAnsi="Times New Roman"/>
        </w:rPr>
        <w:t>34</w:t>
      </w:r>
      <w:r w:rsidRPr="007771C1">
        <w:rPr>
          <w:rFonts w:ascii="Times New Roman" w:hAnsi="標楷體"/>
        </w:rPr>
        <w:t>位之再任人員，係退役將領轉任輔導會擔任要職迄退休後再獲派任者，計</w:t>
      </w:r>
      <w:r w:rsidRPr="007771C1">
        <w:rPr>
          <w:rFonts w:ascii="Times New Roman" w:hAnsi="Times New Roman"/>
        </w:rPr>
        <w:t>11</w:t>
      </w:r>
      <w:r w:rsidRPr="007771C1">
        <w:rPr>
          <w:rFonts w:ascii="Times New Roman" w:hAnsi="標楷體"/>
        </w:rPr>
        <w:t>位。</w:t>
      </w:r>
    </w:p>
    <w:p w:rsidR="0085556D" w:rsidRPr="007771C1" w:rsidRDefault="0085556D" w:rsidP="0098722B">
      <w:pPr>
        <w:pStyle w:val="4"/>
        <w:spacing w:line="500" w:lineRule="exact"/>
        <w:ind w:left="1691"/>
        <w:rPr>
          <w:rFonts w:ascii="Times New Roman" w:hAnsi="Times New Roman"/>
        </w:rPr>
      </w:pPr>
      <w:r w:rsidRPr="007771C1">
        <w:rPr>
          <w:rFonts w:ascii="Times New Roman" w:hAnsi="標楷體"/>
        </w:rPr>
        <w:t>再任後之待遇優渥：</w:t>
      </w:r>
    </w:p>
    <w:p w:rsidR="0085556D" w:rsidRPr="007771C1" w:rsidRDefault="0085556D" w:rsidP="0098722B">
      <w:pPr>
        <w:pStyle w:val="5"/>
        <w:spacing w:line="500" w:lineRule="exact"/>
        <w:rPr>
          <w:rFonts w:ascii="Times New Roman" w:hAnsi="Times New Roman"/>
        </w:rPr>
      </w:pPr>
      <w:r w:rsidRPr="007771C1">
        <w:rPr>
          <w:rFonts w:ascii="Times New Roman" w:hAnsi="Times New Roman"/>
        </w:rPr>
        <w:t>34</w:t>
      </w:r>
      <w:r w:rsidRPr="007771C1">
        <w:rPr>
          <w:rFonts w:ascii="Times New Roman" w:hAnsi="標楷體"/>
        </w:rPr>
        <w:t>名再任人員中，待遇最高者為</w:t>
      </w:r>
      <w:r w:rsidRPr="007771C1">
        <w:rPr>
          <w:rFonts w:ascii="Times New Roman" w:hAnsi="Times New Roman"/>
        </w:rPr>
        <w:t>99</w:t>
      </w:r>
      <w:r w:rsidRPr="007771C1">
        <w:rPr>
          <w:rFonts w:ascii="Times New Roman" w:hAnsi="標楷體"/>
        </w:rPr>
        <w:t>年會派之欣</w:t>
      </w:r>
      <w:r w:rsidRPr="007771C1">
        <w:rPr>
          <w:rFonts w:ascii="Times New Roman" w:hAnsi="Times New Roman"/>
        </w:rPr>
        <w:t>○</w:t>
      </w:r>
      <w:r w:rsidRPr="007771C1">
        <w:rPr>
          <w:rFonts w:ascii="Times New Roman" w:hAnsi="標楷體"/>
        </w:rPr>
        <w:t>天然氣公司董事長，最高年薪逾</w:t>
      </w:r>
      <w:r w:rsidRPr="007771C1">
        <w:rPr>
          <w:rFonts w:ascii="Times New Roman" w:hAnsi="Times New Roman"/>
        </w:rPr>
        <w:t>430</w:t>
      </w:r>
      <w:r w:rsidRPr="007771C1">
        <w:rPr>
          <w:rFonts w:ascii="Times New Roman" w:hAnsi="標楷體"/>
        </w:rPr>
        <w:t>萬元，且每年領有優惠存款利息</w:t>
      </w:r>
      <w:r w:rsidRPr="007771C1">
        <w:rPr>
          <w:rFonts w:ascii="Times New Roman" w:hAnsi="Times New Roman"/>
        </w:rPr>
        <w:t>44</w:t>
      </w:r>
      <w:r w:rsidRPr="007771C1">
        <w:rPr>
          <w:rFonts w:ascii="Times New Roman" w:hAnsi="標楷體"/>
        </w:rPr>
        <w:t>萬餘元。另有</w:t>
      </w:r>
      <w:r w:rsidRPr="007771C1">
        <w:rPr>
          <w:rFonts w:ascii="Times New Roman" w:hAnsi="Times New Roman"/>
        </w:rPr>
        <w:t>31</w:t>
      </w:r>
      <w:r w:rsidRPr="007771C1">
        <w:rPr>
          <w:rFonts w:ascii="Times New Roman" w:hAnsi="標楷體"/>
        </w:rPr>
        <w:t>位之全年薪酬（年化）達</w:t>
      </w:r>
      <w:r w:rsidRPr="007771C1">
        <w:rPr>
          <w:rFonts w:ascii="Times New Roman" w:hAnsi="Times New Roman"/>
        </w:rPr>
        <w:t>150</w:t>
      </w:r>
      <w:r w:rsidRPr="007771C1">
        <w:rPr>
          <w:rFonts w:ascii="Times New Roman" w:hAnsi="標楷體"/>
        </w:rPr>
        <w:t>萬元以上，其中超過</w:t>
      </w:r>
      <w:r w:rsidRPr="007771C1">
        <w:rPr>
          <w:rFonts w:ascii="Times New Roman" w:hAnsi="Times New Roman"/>
        </w:rPr>
        <w:t>300</w:t>
      </w:r>
      <w:r w:rsidRPr="007771C1">
        <w:rPr>
          <w:rFonts w:ascii="Times New Roman" w:hAnsi="標楷體"/>
        </w:rPr>
        <w:t>萬元者計</w:t>
      </w:r>
      <w:r w:rsidRPr="007771C1">
        <w:rPr>
          <w:rFonts w:ascii="Times New Roman" w:hAnsi="Times New Roman"/>
        </w:rPr>
        <w:t>8</w:t>
      </w:r>
      <w:r w:rsidRPr="007771C1">
        <w:rPr>
          <w:rFonts w:ascii="Times New Roman" w:hAnsi="標楷體"/>
        </w:rPr>
        <w:t>人，</w:t>
      </w:r>
      <w:r w:rsidRPr="007771C1">
        <w:rPr>
          <w:rFonts w:ascii="Times New Roman" w:hAnsi="Times New Roman"/>
        </w:rPr>
        <w:t>200</w:t>
      </w:r>
      <w:r w:rsidRPr="007771C1">
        <w:rPr>
          <w:rFonts w:ascii="Times New Roman" w:hAnsi="標楷體"/>
        </w:rPr>
        <w:t>萬元以上未滿</w:t>
      </w:r>
      <w:r w:rsidRPr="007771C1">
        <w:rPr>
          <w:rFonts w:ascii="Times New Roman" w:hAnsi="Times New Roman"/>
        </w:rPr>
        <w:t>300</w:t>
      </w:r>
      <w:r w:rsidRPr="007771C1">
        <w:rPr>
          <w:rFonts w:ascii="Times New Roman" w:hAnsi="標楷體"/>
        </w:rPr>
        <w:t>萬元者有</w:t>
      </w:r>
      <w:r w:rsidRPr="007771C1">
        <w:rPr>
          <w:rFonts w:ascii="Times New Roman" w:hAnsi="Times New Roman"/>
        </w:rPr>
        <w:t>12</w:t>
      </w:r>
      <w:r w:rsidRPr="007771C1">
        <w:rPr>
          <w:rFonts w:ascii="Times New Roman" w:hAnsi="標楷體"/>
        </w:rPr>
        <w:t>人。</w:t>
      </w:r>
    </w:p>
    <w:p w:rsidR="0085556D" w:rsidRPr="007771C1" w:rsidRDefault="0085556D" w:rsidP="0098722B">
      <w:pPr>
        <w:pStyle w:val="5"/>
        <w:spacing w:line="500" w:lineRule="exact"/>
        <w:rPr>
          <w:rFonts w:ascii="Times New Roman" w:hAnsi="Times New Roman"/>
        </w:rPr>
      </w:pPr>
      <w:r w:rsidRPr="007771C1">
        <w:rPr>
          <w:rFonts w:ascii="Times New Roman" w:hAnsi="Times New Roman"/>
        </w:rPr>
        <w:t>34</w:t>
      </w:r>
      <w:r w:rsidRPr="007771C1">
        <w:rPr>
          <w:rFonts w:ascii="Times New Roman" w:hAnsi="標楷體"/>
        </w:rPr>
        <w:t>位再任人員每月平均薪酬（含非固定收入）中，有</w:t>
      </w:r>
      <w:r w:rsidRPr="007771C1">
        <w:rPr>
          <w:rFonts w:ascii="Times New Roman" w:hAnsi="Times New Roman"/>
        </w:rPr>
        <w:t>33</w:t>
      </w:r>
      <w:r w:rsidRPr="007771C1">
        <w:rPr>
          <w:rFonts w:ascii="Times New Roman" w:hAnsi="標楷體"/>
        </w:rPr>
        <w:t>人遠高於在職薪俸。其中，再任所得相較於退休前薪資之差額，每月平均多領</w:t>
      </w:r>
      <w:r w:rsidRPr="007771C1">
        <w:rPr>
          <w:rFonts w:ascii="Times New Roman" w:hAnsi="Times New Roman"/>
        </w:rPr>
        <w:t>5</w:t>
      </w:r>
      <w:r w:rsidRPr="007771C1">
        <w:rPr>
          <w:rFonts w:ascii="Times New Roman" w:hAnsi="標楷體"/>
        </w:rPr>
        <w:t>萬元以上者達</w:t>
      </w:r>
      <w:r w:rsidRPr="007771C1">
        <w:rPr>
          <w:rFonts w:ascii="Times New Roman" w:hAnsi="Times New Roman"/>
        </w:rPr>
        <w:t>22</w:t>
      </w:r>
      <w:r w:rsidRPr="007771C1">
        <w:rPr>
          <w:rFonts w:ascii="Times New Roman" w:hAnsi="標楷體"/>
        </w:rPr>
        <w:t>人，分列如下：</w:t>
      </w:r>
    </w:p>
    <w:p w:rsidR="0085556D" w:rsidRPr="007771C1" w:rsidRDefault="0085556D" w:rsidP="0098722B">
      <w:pPr>
        <w:pStyle w:val="6"/>
        <w:spacing w:line="500" w:lineRule="exact"/>
        <w:ind w:left="2381" w:hanging="680"/>
        <w:rPr>
          <w:rFonts w:ascii="Times New Roman" w:hAnsi="Times New Roman"/>
        </w:rPr>
      </w:pPr>
      <w:r w:rsidRPr="007771C1">
        <w:rPr>
          <w:rFonts w:ascii="Times New Roman" w:hAnsi="Times New Roman"/>
        </w:rPr>
        <w:t>5</w:t>
      </w:r>
      <w:r w:rsidRPr="007771C1">
        <w:rPr>
          <w:rFonts w:ascii="Times New Roman" w:hAnsi="標楷體"/>
        </w:rPr>
        <w:t>萬元以上未滿</w:t>
      </w:r>
      <w:r w:rsidRPr="007771C1">
        <w:rPr>
          <w:rFonts w:ascii="Times New Roman" w:hAnsi="Times New Roman"/>
        </w:rPr>
        <w:t>7</w:t>
      </w:r>
      <w:r w:rsidRPr="007771C1">
        <w:rPr>
          <w:rFonts w:ascii="Times New Roman" w:hAnsi="標楷體"/>
        </w:rPr>
        <w:t>萬元者：</w:t>
      </w:r>
      <w:r w:rsidRPr="007771C1">
        <w:rPr>
          <w:rFonts w:ascii="Times New Roman" w:hAnsi="Times New Roman"/>
        </w:rPr>
        <w:t>6</w:t>
      </w:r>
      <w:r w:rsidRPr="007771C1">
        <w:rPr>
          <w:rFonts w:ascii="Times New Roman" w:hAnsi="標楷體"/>
        </w:rPr>
        <w:t>人。</w:t>
      </w:r>
    </w:p>
    <w:p w:rsidR="0085556D" w:rsidRPr="007771C1" w:rsidRDefault="0085556D" w:rsidP="0098722B">
      <w:pPr>
        <w:pStyle w:val="6"/>
        <w:spacing w:line="500" w:lineRule="exact"/>
        <w:ind w:left="2381" w:hanging="680"/>
        <w:rPr>
          <w:rFonts w:ascii="Times New Roman" w:hAnsi="Times New Roman"/>
        </w:rPr>
      </w:pPr>
      <w:r w:rsidRPr="007771C1">
        <w:rPr>
          <w:rFonts w:ascii="Times New Roman" w:hAnsi="Times New Roman"/>
        </w:rPr>
        <w:t>7</w:t>
      </w:r>
      <w:r w:rsidRPr="007771C1">
        <w:rPr>
          <w:rFonts w:ascii="Times New Roman" w:hAnsi="標楷體"/>
        </w:rPr>
        <w:t>萬元以上未滿</w:t>
      </w:r>
      <w:r w:rsidRPr="007771C1">
        <w:rPr>
          <w:rFonts w:ascii="Times New Roman" w:hAnsi="Times New Roman"/>
        </w:rPr>
        <w:t>10</w:t>
      </w:r>
      <w:r w:rsidRPr="007771C1">
        <w:rPr>
          <w:rFonts w:ascii="Times New Roman" w:hAnsi="標楷體"/>
        </w:rPr>
        <w:t>萬元者：</w:t>
      </w:r>
      <w:r w:rsidRPr="007771C1">
        <w:rPr>
          <w:rFonts w:ascii="Times New Roman" w:hAnsi="Times New Roman"/>
        </w:rPr>
        <w:t>7</w:t>
      </w:r>
      <w:r w:rsidRPr="007771C1">
        <w:rPr>
          <w:rFonts w:ascii="Times New Roman" w:hAnsi="標楷體"/>
        </w:rPr>
        <w:t>人。</w:t>
      </w:r>
    </w:p>
    <w:p w:rsidR="0085556D" w:rsidRPr="007771C1" w:rsidRDefault="0085556D" w:rsidP="0098722B">
      <w:pPr>
        <w:pStyle w:val="6"/>
        <w:spacing w:line="500" w:lineRule="exact"/>
        <w:ind w:left="2381" w:hanging="680"/>
        <w:rPr>
          <w:rFonts w:ascii="Times New Roman" w:hAnsi="Times New Roman"/>
        </w:rPr>
      </w:pPr>
      <w:r w:rsidRPr="007771C1">
        <w:rPr>
          <w:rFonts w:ascii="Times New Roman" w:hAnsi="Times New Roman"/>
        </w:rPr>
        <w:t>10</w:t>
      </w:r>
      <w:r w:rsidRPr="007771C1">
        <w:rPr>
          <w:rFonts w:ascii="Times New Roman" w:hAnsi="標楷體"/>
        </w:rPr>
        <w:t>萬元以上未滿</w:t>
      </w:r>
      <w:r w:rsidRPr="007771C1">
        <w:rPr>
          <w:rFonts w:ascii="Times New Roman" w:hAnsi="Times New Roman"/>
        </w:rPr>
        <w:t>20</w:t>
      </w:r>
      <w:r w:rsidRPr="007771C1">
        <w:rPr>
          <w:rFonts w:ascii="Times New Roman" w:hAnsi="標楷體"/>
        </w:rPr>
        <w:t>萬元者：</w:t>
      </w:r>
      <w:r w:rsidRPr="007771C1">
        <w:rPr>
          <w:rFonts w:ascii="Times New Roman" w:hAnsi="Times New Roman"/>
        </w:rPr>
        <w:t>7</w:t>
      </w:r>
      <w:r w:rsidRPr="007771C1">
        <w:rPr>
          <w:rFonts w:ascii="Times New Roman" w:hAnsi="標楷體"/>
        </w:rPr>
        <w:t>人。</w:t>
      </w:r>
    </w:p>
    <w:p w:rsidR="0085556D" w:rsidRPr="007771C1" w:rsidRDefault="0085556D" w:rsidP="0098722B">
      <w:pPr>
        <w:pStyle w:val="6"/>
        <w:spacing w:line="500" w:lineRule="exact"/>
        <w:ind w:left="2381" w:hanging="680"/>
        <w:rPr>
          <w:rFonts w:ascii="Times New Roman" w:hAnsi="Times New Roman"/>
        </w:rPr>
      </w:pPr>
      <w:r w:rsidRPr="007771C1">
        <w:rPr>
          <w:rFonts w:ascii="Times New Roman" w:hAnsi="Times New Roman"/>
        </w:rPr>
        <w:t>20</w:t>
      </w:r>
      <w:r w:rsidRPr="007771C1">
        <w:rPr>
          <w:rFonts w:ascii="Times New Roman" w:hAnsi="標楷體"/>
        </w:rPr>
        <w:t>萬元以上者：</w:t>
      </w:r>
      <w:r w:rsidRPr="007771C1">
        <w:rPr>
          <w:rFonts w:ascii="Times New Roman" w:hAnsi="Times New Roman"/>
        </w:rPr>
        <w:t>2</w:t>
      </w:r>
      <w:r w:rsidRPr="007771C1">
        <w:rPr>
          <w:rFonts w:ascii="Times New Roman" w:hAnsi="標楷體"/>
        </w:rPr>
        <w:t>人。</w:t>
      </w:r>
    </w:p>
    <w:p w:rsidR="0085556D" w:rsidRPr="007771C1" w:rsidRDefault="0085556D" w:rsidP="0098722B">
      <w:pPr>
        <w:pStyle w:val="5"/>
        <w:spacing w:line="500" w:lineRule="exact"/>
        <w:rPr>
          <w:rFonts w:ascii="Times New Roman" w:hAnsi="Times New Roman"/>
        </w:rPr>
      </w:pPr>
      <w:r w:rsidRPr="007771C1">
        <w:rPr>
          <w:rFonts w:ascii="Times New Roman" w:hAnsi="Times New Roman"/>
        </w:rPr>
        <w:t>34</w:t>
      </w:r>
      <w:r w:rsidRPr="007771C1">
        <w:rPr>
          <w:rFonts w:ascii="Times New Roman" w:hAnsi="標楷體"/>
        </w:rPr>
        <w:t>位再任人員，每年另領有</w:t>
      </w:r>
      <w:r w:rsidRPr="007771C1">
        <w:rPr>
          <w:rFonts w:ascii="Times New Roman" w:hAnsi="Times New Roman"/>
        </w:rPr>
        <w:t>34</w:t>
      </w:r>
      <w:r w:rsidRPr="007771C1">
        <w:rPr>
          <w:rFonts w:ascii="Times New Roman" w:hAnsi="標楷體"/>
        </w:rPr>
        <w:t>萬餘元至</w:t>
      </w:r>
      <w:r w:rsidRPr="007771C1">
        <w:rPr>
          <w:rFonts w:ascii="Times New Roman" w:hAnsi="Times New Roman"/>
        </w:rPr>
        <w:t>97</w:t>
      </w:r>
      <w:r w:rsidRPr="007771C1">
        <w:rPr>
          <w:rFonts w:ascii="Times New Roman" w:hAnsi="標楷體"/>
        </w:rPr>
        <w:t>萬餘元之優惠存款利息。</w:t>
      </w:r>
    </w:p>
    <w:p w:rsidR="0085556D" w:rsidRPr="007771C1" w:rsidRDefault="0085556D" w:rsidP="0098722B">
      <w:pPr>
        <w:pStyle w:val="5"/>
        <w:spacing w:line="500" w:lineRule="exact"/>
        <w:rPr>
          <w:rFonts w:ascii="Times New Roman" w:hAnsi="Times New Roman"/>
        </w:rPr>
      </w:pPr>
      <w:r w:rsidRPr="007771C1">
        <w:rPr>
          <w:rFonts w:ascii="Times New Roman" w:hAnsi="標楷體"/>
        </w:rPr>
        <w:t>輔導會派任</w:t>
      </w:r>
      <w:r w:rsidRPr="007771C1">
        <w:rPr>
          <w:rFonts w:ascii="Times New Roman" w:hAnsi="Times New Roman"/>
        </w:rPr>
        <w:t>12</w:t>
      </w:r>
      <w:r w:rsidRPr="007771C1">
        <w:rPr>
          <w:rFonts w:ascii="Times New Roman" w:hAnsi="標楷體"/>
        </w:rPr>
        <w:t>家公司之副總經理以上職務計</w:t>
      </w:r>
      <w:r w:rsidRPr="007771C1">
        <w:rPr>
          <w:rFonts w:ascii="Times New Roman" w:hAnsi="Times New Roman"/>
        </w:rPr>
        <w:t>18</w:t>
      </w:r>
      <w:r w:rsidRPr="007771C1">
        <w:rPr>
          <w:rFonts w:ascii="Times New Roman" w:hAnsi="標楷體"/>
        </w:rPr>
        <w:t>個，其中全年薪酬（含非固定收入）超過</w:t>
      </w:r>
      <w:r w:rsidRPr="007771C1">
        <w:rPr>
          <w:rFonts w:ascii="Times New Roman" w:hAnsi="Times New Roman"/>
        </w:rPr>
        <w:t>250</w:t>
      </w:r>
      <w:r w:rsidRPr="007771C1">
        <w:rPr>
          <w:rFonts w:ascii="Times New Roman" w:hAnsi="標楷體"/>
        </w:rPr>
        <w:t>萬元者共</w:t>
      </w:r>
      <w:r w:rsidRPr="007771C1">
        <w:rPr>
          <w:rFonts w:ascii="Times New Roman" w:hAnsi="Times New Roman"/>
        </w:rPr>
        <w:t>9</w:t>
      </w:r>
      <w:r w:rsidRPr="007771C1">
        <w:rPr>
          <w:rFonts w:ascii="Times New Roman" w:hAnsi="標楷體"/>
        </w:rPr>
        <w:t>個職務，</w:t>
      </w:r>
      <w:r w:rsidRPr="007771C1">
        <w:rPr>
          <w:rFonts w:ascii="Times New Roman" w:hAnsi="Times New Roman"/>
        </w:rPr>
        <w:t>200</w:t>
      </w:r>
      <w:r w:rsidRPr="007771C1">
        <w:rPr>
          <w:rFonts w:ascii="Times New Roman" w:hAnsi="標楷體"/>
        </w:rPr>
        <w:t>萬元以上未滿</w:t>
      </w:r>
      <w:r w:rsidRPr="007771C1">
        <w:rPr>
          <w:rFonts w:ascii="Times New Roman" w:hAnsi="Times New Roman"/>
        </w:rPr>
        <w:t>250</w:t>
      </w:r>
      <w:r w:rsidRPr="007771C1">
        <w:rPr>
          <w:rFonts w:ascii="Times New Roman" w:hAnsi="標楷體"/>
        </w:rPr>
        <w:t>萬元者有</w:t>
      </w:r>
      <w:r w:rsidRPr="007771C1">
        <w:rPr>
          <w:rFonts w:ascii="Times New Roman" w:hAnsi="Times New Roman"/>
        </w:rPr>
        <w:t>6</w:t>
      </w:r>
      <w:r w:rsidRPr="007771C1">
        <w:rPr>
          <w:rFonts w:ascii="Times New Roman" w:hAnsi="標楷體"/>
        </w:rPr>
        <w:t>個職務。</w:t>
      </w:r>
    </w:p>
    <w:p w:rsidR="0085556D" w:rsidRPr="007771C1" w:rsidRDefault="0085556D" w:rsidP="0098722B">
      <w:pPr>
        <w:pStyle w:val="3"/>
        <w:spacing w:line="500" w:lineRule="exact"/>
        <w:rPr>
          <w:rFonts w:ascii="Times New Roman" w:hAnsi="Times New Roman"/>
        </w:rPr>
      </w:pPr>
      <w:r w:rsidRPr="007771C1">
        <w:rPr>
          <w:rFonts w:ascii="Times New Roman" w:hAnsi="標楷體"/>
          <w:szCs w:val="32"/>
        </w:rPr>
        <w:t>綜上，輔導會安排退役將領擔任其轉投資天然氣事業之高階主管，待遇優渥，多高於退役前之在職薪資，易滋</w:t>
      </w:r>
      <w:r w:rsidRPr="007771C1">
        <w:rPr>
          <w:rFonts w:ascii="Times New Roman" w:hAnsi="標楷體"/>
          <w:color w:val="000000"/>
        </w:rPr>
        <w:t>酬庸之負面</w:t>
      </w:r>
      <w:r w:rsidRPr="007771C1">
        <w:rPr>
          <w:rFonts w:ascii="Times New Roman" w:hAnsi="標楷體"/>
        </w:rPr>
        <w:t>觀感，影響政府形象，核有失當。</w:t>
      </w:r>
    </w:p>
    <w:p w:rsidR="0085556D" w:rsidRPr="007771C1" w:rsidRDefault="0085556D" w:rsidP="0098722B">
      <w:pPr>
        <w:pStyle w:val="2"/>
        <w:spacing w:line="500" w:lineRule="exact"/>
        <w:rPr>
          <w:rFonts w:ascii="Times New Roman" w:hAnsi="Times New Roman"/>
        </w:rPr>
      </w:pPr>
      <w:r w:rsidRPr="007771C1">
        <w:rPr>
          <w:rFonts w:ascii="Times New Roman" w:hAnsi="標楷體"/>
        </w:rPr>
        <w:t>行政院對於輔導會投資天然氣公司之負責人及經理人等擬提人選</w:t>
      </w:r>
      <w:r w:rsidRPr="007771C1">
        <w:rPr>
          <w:rFonts w:ascii="Times New Roman" w:hAnsi="標楷體"/>
          <w:bCs w:val="0"/>
          <w:kern w:val="2"/>
          <w:szCs w:val="20"/>
        </w:rPr>
        <w:t>，</w:t>
      </w:r>
      <w:r w:rsidRPr="007771C1">
        <w:rPr>
          <w:rFonts w:ascii="Times New Roman" w:hAnsi="標楷體"/>
        </w:rPr>
        <w:t>僅以消極資格條件予以審查，遴選審查機制有待強化；另輔導會以短期</w:t>
      </w:r>
      <w:r w:rsidRPr="007771C1">
        <w:rPr>
          <w:rFonts w:ascii="Times New Roman" w:hAnsi="標楷體"/>
          <w:color w:val="000000"/>
        </w:rPr>
        <w:t>職前訓練，培養初任</w:t>
      </w:r>
      <w:r w:rsidRPr="007771C1">
        <w:rPr>
          <w:rFonts w:ascii="Times New Roman" w:hAnsi="標楷體"/>
          <w:bCs w:val="0"/>
          <w:kern w:val="2"/>
          <w:szCs w:val="20"/>
        </w:rPr>
        <w:t>高階經理人相關經營要領，其專業度實難為大眾所信任；復以本院調查期間輔導會始函請國防部建立候用人員相關經營管理學經歷資訊，均核有怠失。</w:t>
      </w:r>
    </w:p>
    <w:p w:rsidR="0085556D" w:rsidRPr="007771C1" w:rsidRDefault="0085556D" w:rsidP="0098722B">
      <w:pPr>
        <w:pStyle w:val="3"/>
        <w:spacing w:line="500" w:lineRule="exact"/>
        <w:rPr>
          <w:rFonts w:ascii="Times New Roman" w:hAnsi="Times New Roman"/>
        </w:rPr>
      </w:pPr>
      <w:r w:rsidRPr="007771C1">
        <w:rPr>
          <w:rFonts w:ascii="Times New Roman" w:hAnsi="標楷體"/>
          <w:szCs w:val="32"/>
        </w:rPr>
        <w:t>為查明輔導會對於各投資天然氣公司負責人及經理人之遴選及審查情形，本院前函請輔導會查復在案，嗣經該會於</w:t>
      </w:r>
      <w:r w:rsidRPr="007771C1">
        <w:rPr>
          <w:rFonts w:ascii="Times New Roman" w:hAnsi="Times New Roman"/>
          <w:szCs w:val="32"/>
        </w:rPr>
        <w:t>103</w:t>
      </w:r>
      <w:r w:rsidRPr="007771C1">
        <w:rPr>
          <w:rFonts w:ascii="Times New Roman" w:hAnsi="標楷體"/>
          <w:szCs w:val="32"/>
        </w:rPr>
        <w:t>年</w:t>
      </w:r>
      <w:r w:rsidRPr="007771C1">
        <w:rPr>
          <w:rFonts w:ascii="Times New Roman" w:hAnsi="Times New Roman"/>
          <w:szCs w:val="32"/>
        </w:rPr>
        <w:t>2</w:t>
      </w:r>
      <w:r w:rsidRPr="007771C1">
        <w:rPr>
          <w:rFonts w:ascii="Times New Roman" w:hAnsi="標楷體"/>
          <w:szCs w:val="32"/>
        </w:rPr>
        <w:t>月</w:t>
      </w:r>
      <w:r w:rsidRPr="007771C1">
        <w:rPr>
          <w:rFonts w:ascii="Times New Roman" w:hAnsi="Times New Roman"/>
        </w:rPr>
        <w:t>5</w:t>
      </w:r>
      <w:r w:rsidRPr="007771C1">
        <w:rPr>
          <w:rFonts w:ascii="Times New Roman" w:hAnsi="標楷體"/>
        </w:rPr>
        <w:t>日輔人字第</w:t>
      </w:r>
      <w:r w:rsidRPr="007771C1">
        <w:rPr>
          <w:rFonts w:ascii="Times New Roman" w:hAnsi="Times New Roman"/>
        </w:rPr>
        <w:t>1030005373B</w:t>
      </w:r>
      <w:r w:rsidRPr="007771C1">
        <w:rPr>
          <w:rFonts w:ascii="Times New Roman" w:hAnsi="標楷體"/>
        </w:rPr>
        <w:t>號函答復</w:t>
      </w:r>
      <w:r w:rsidRPr="007771C1">
        <w:rPr>
          <w:rFonts w:ascii="Times New Roman" w:hAnsi="標楷體"/>
          <w:szCs w:val="32"/>
        </w:rPr>
        <w:t>略以，除依「國軍退除役官兵輔導委員會投資事業機構會派董事及監察人管理要點」</w:t>
      </w:r>
      <w:r w:rsidRPr="007771C1">
        <w:rPr>
          <w:rFonts w:ascii="Times New Roman" w:hAnsi="標楷體"/>
        </w:rPr>
        <w:t>所定資格條件外，另依行政院函頒「政府（含部會及其所屬機關、國營事業機構）投資民營事業機構或捐助財團法人，以及其再轉投資之民營事業機構負責人及經理人應報院人事案審核檢查表」審查後，辦理報院程序作業。</w:t>
      </w:r>
    </w:p>
    <w:p w:rsidR="0085556D" w:rsidRPr="007771C1" w:rsidRDefault="0085556D" w:rsidP="0098722B">
      <w:pPr>
        <w:pStyle w:val="3"/>
        <w:autoSpaceDE w:val="0"/>
        <w:autoSpaceDN w:val="0"/>
        <w:adjustRightInd w:val="0"/>
        <w:spacing w:line="500" w:lineRule="exact"/>
        <w:rPr>
          <w:rFonts w:ascii="Times New Roman" w:hAnsi="Times New Roman"/>
          <w:color w:val="4A4A49"/>
          <w:sz w:val="22"/>
          <w:szCs w:val="22"/>
        </w:rPr>
      </w:pPr>
      <w:r w:rsidRPr="007771C1">
        <w:rPr>
          <w:rFonts w:ascii="Times New Roman" w:hAnsi="標楷體"/>
          <w:color w:val="000000"/>
        </w:rPr>
        <w:t>本院續函請行政院查復如何實質審核前開輔導會擬提</w:t>
      </w:r>
      <w:r w:rsidRPr="007771C1">
        <w:rPr>
          <w:rFonts w:ascii="Times New Roman" w:hAnsi="標楷體"/>
          <w:szCs w:val="32"/>
        </w:rPr>
        <w:t>人選</w:t>
      </w:r>
      <w:r w:rsidRPr="007771C1">
        <w:rPr>
          <w:rFonts w:ascii="Times New Roman" w:hAnsi="標楷體"/>
          <w:color w:val="000000"/>
        </w:rPr>
        <w:t>，經行政院交據該院人</w:t>
      </w:r>
      <w:r w:rsidRPr="007771C1">
        <w:rPr>
          <w:rFonts w:ascii="Times New Roman" w:hAnsi="標楷體"/>
        </w:rPr>
        <w:t>事行政總處（下稱人事總處）於</w:t>
      </w:r>
      <w:r w:rsidRPr="007771C1">
        <w:rPr>
          <w:rFonts w:ascii="Times New Roman" w:hAnsi="Times New Roman"/>
        </w:rPr>
        <w:t>103</w:t>
      </w:r>
      <w:r w:rsidRPr="007771C1">
        <w:rPr>
          <w:rFonts w:ascii="Times New Roman" w:hAnsi="標楷體"/>
        </w:rPr>
        <w:t>年</w:t>
      </w:r>
      <w:r w:rsidRPr="007771C1">
        <w:rPr>
          <w:rFonts w:ascii="Times New Roman" w:hAnsi="Times New Roman"/>
        </w:rPr>
        <w:t>3</w:t>
      </w:r>
      <w:r w:rsidRPr="007771C1">
        <w:rPr>
          <w:rFonts w:ascii="Times New Roman" w:hAnsi="標楷體"/>
        </w:rPr>
        <w:t>月</w:t>
      </w:r>
      <w:r w:rsidRPr="007771C1">
        <w:rPr>
          <w:rFonts w:ascii="Times New Roman" w:hAnsi="Times New Roman"/>
        </w:rPr>
        <w:t>31</w:t>
      </w:r>
      <w:r w:rsidRPr="007771C1">
        <w:rPr>
          <w:rFonts w:ascii="Times New Roman" w:hAnsi="標楷體"/>
        </w:rPr>
        <w:t>日以總處組字第</w:t>
      </w:r>
      <w:r w:rsidRPr="007771C1">
        <w:rPr>
          <w:rFonts w:ascii="Times New Roman" w:hAnsi="Times New Roman"/>
        </w:rPr>
        <w:t>1030027012</w:t>
      </w:r>
      <w:r w:rsidRPr="007771C1">
        <w:rPr>
          <w:rFonts w:ascii="Times New Roman" w:hAnsi="標楷體"/>
        </w:rPr>
        <w:t>號函說明略以，各主管機關簽院時，主管機關首長須確實瞭解</w:t>
      </w:r>
      <w:r w:rsidRPr="007771C1">
        <w:rPr>
          <w:rFonts w:ascii="Times New Roman" w:hAnsi="標楷體"/>
          <w:u w:val="single"/>
        </w:rPr>
        <w:t>擬提人選是否涉及監察院及民、刑事案件</w:t>
      </w:r>
      <w:r w:rsidRPr="007771C1">
        <w:rPr>
          <w:rFonts w:ascii="Times New Roman" w:hAnsi="標楷體"/>
          <w:szCs w:val="32"/>
          <w:u w:val="single"/>
        </w:rPr>
        <w:t>之詳情</w:t>
      </w:r>
      <w:r w:rsidRPr="007771C1">
        <w:rPr>
          <w:rFonts w:ascii="Times New Roman" w:hAnsi="標楷體"/>
          <w:szCs w:val="32"/>
        </w:rPr>
        <w:t>、</w:t>
      </w:r>
      <w:r w:rsidRPr="007771C1">
        <w:rPr>
          <w:rFonts w:ascii="Times New Roman" w:hAnsi="標楷體"/>
          <w:szCs w:val="32"/>
          <w:u w:val="single"/>
        </w:rPr>
        <w:t>擬提人選及親屬受僱或經營相關工作或事業</w:t>
      </w:r>
      <w:r w:rsidRPr="007771C1">
        <w:rPr>
          <w:rFonts w:ascii="Times New Roman" w:hAnsi="標楷體"/>
          <w:szCs w:val="32"/>
        </w:rPr>
        <w:t>、</w:t>
      </w:r>
      <w:r w:rsidRPr="007771C1">
        <w:rPr>
          <w:rFonts w:ascii="Times New Roman" w:hAnsi="標楷體"/>
          <w:szCs w:val="32"/>
          <w:u w:val="single"/>
        </w:rPr>
        <w:t>擬提人選及親屬於大陸地區任職、投資是否有相關利益關係</w:t>
      </w:r>
      <w:r w:rsidRPr="007771C1">
        <w:rPr>
          <w:rFonts w:ascii="Times New Roman" w:hAnsi="標楷體"/>
          <w:szCs w:val="32"/>
        </w:rPr>
        <w:t>、</w:t>
      </w:r>
      <w:r w:rsidRPr="007771C1">
        <w:rPr>
          <w:rFonts w:ascii="Times New Roman" w:hAnsi="標楷體"/>
          <w:szCs w:val="32"/>
          <w:u w:val="single"/>
        </w:rPr>
        <w:t>「公務員服務法」第</w:t>
      </w:r>
      <w:r w:rsidRPr="007771C1">
        <w:rPr>
          <w:rFonts w:ascii="Times New Roman" w:hAnsi="Times New Roman"/>
          <w:szCs w:val="32"/>
          <w:u w:val="single"/>
        </w:rPr>
        <w:t>14</w:t>
      </w:r>
      <w:r w:rsidRPr="007771C1">
        <w:rPr>
          <w:rFonts w:ascii="Times New Roman" w:hAnsi="標楷體"/>
          <w:szCs w:val="32"/>
          <w:u w:val="single"/>
        </w:rPr>
        <w:t>條之</w:t>
      </w:r>
      <w:r w:rsidRPr="007771C1">
        <w:rPr>
          <w:rFonts w:ascii="Times New Roman" w:hAnsi="Times New Roman"/>
          <w:szCs w:val="32"/>
          <w:u w:val="single"/>
        </w:rPr>
        <w:t>1</w:t>
      </w:r>
      <w:r w:rsidRPr="007771C1">
        <w:rPr>
          <w:rFonts w:ascii="Times New Roman" w:hAnsi="標楷體"/>
          <w:szCs w:val="32"/>
          <w:u w:val="single"/>
        </w:rPr>
        <w:t>（旋轉門條款）規定</w:t>
      </w:r>
      <w:r w:rsidRPr="007771C1">
        <w:rPr>
          <w:rFonts w:ascii="Times New Roman" w:hAnsi="標楷體"/>
          <w:szCs w:val="32"/>
        </w:rPr>
        <w:t>等背景，並由各該主管機關首長簽名確認，以落實遴薦責任。</w:t>
      </w:r>
    </w:p>
    <w:p w:rsidR="0085556D" w:rsidRPr="007771C1" w:rsidRDefault="0085556D" w:rsidP="0098722B">
      <w:pPr>
        <w:pStyle w:val="3"/>
        <w:autoSpaceDE w:val="0"/>
        <w:autoSpaceDN w:val="0"/>
        <w:adjustRightInd w:val="0"/>
        <w:spacing w:line="500" w:lineRule="exact"/>
        <w:rPr>
          <w:rFonts w:ascii="Times New Roman" w:hAnsi="Times New Roman"/>
          <w:color w:val="4A4A49"/>
          <w:sz w:val="22"/>
          <w:szCs w:val="22"/>
        </w:rPr>
      </w:pPr>
      <w:r w:rsidRPr="007771C1">
        <w:rPr>
          <w:rFonts w:ascii="Times New Roman" w:hAnsi="標楷體"/>
          <w:szCs w:val="32"/>
        </w:rPr>
        <w:t>據輔導會書面資料所敘，</w:t>
      </w:r>
      <w:r w:rsidRPr="007771C1">
        <w:rPr>
          <w:rFonts w:ascii="Times New Roman" w:hAnsi="標楷體"/>
          <w:color w:val="000000"/>
        </w:rPr>
        <w:t>當前仍以該會高階主管及國軍將級軍官轉任為優先考量，而未延聘外部專業經理人擔任高階主管</w:t>
      </w:r>
      <w:r w:rsidRPr="007771C1">
        <w:rPr>
          <w:rFonts w:ascii="Times New Roman" w:hAnsi="標楷體"/>
          <w:szCs w:val="32"/>
        </w:rPr>
        <w:t>。另依</w:t>
      </w:r>
      <w:r w:rsidRPr="007771C1">
        <w:rPr>
          <w:rFonts w:ascii="Times New Roman" w:hAnsi="標楷體"/>
        </w:rPr>
        <w:t>人事總處前開</w:t>
      </w:r>
      <w:r w:rsidRPr="007771C1">
        <w:rPr>
          <w:rFonts w:ascii="Times New Roman" w:hAnsi="標楷體"/>
          <w:szCs w:val="32"/>
        </w:rPr>
        <w:t>復函所載，有關輔導會</w:t>
      </w:r>
      <w:r w:rsidRPr="007771C1">
        <w:rPr>
          <w:rFonts w:ascii="Times New Roman" w:hAnsi="Times New Roman"/>
          <w:szCs w:val="32"/>
        </w:rPr>
        <w:t>103</w:t>
      </w:r>
      <w:r w:rsidRPr="007771C1">
        <w:rPr>
          <w:rFonts w:ascii="Times New Roman" w:hAnsi="標楷體"/>
          <w:szCs w:val="32"/>
        </w:rPr>
        <w:t>年</w:t>
      </w:r>
      <w:r w:rsidRPr="007771C1">
        <w:rPr>
          <w:rFonts w:ascii="Times New Roman" w:hAnsi="Times New Roman"/>
          <w:szCs w:val="32"/>
        </w:rPr>
        <w:t>3</w:t>
      </w:r>
      <w:r w:rsidRPr="007771C1">
        <w:rPr>
          <w:rFonts w:ascii="Times New Roman" w:hAnsi="標楷體"/>
          <w:szCs w:val="32"/>
        </w:rPr>
        <w:t>月</w:t>
      </w:r>
      <w:r w:rsidRPr="007771C1">
        <w:rPr>
          <w:rFonts w:ascii="Times New Roman" w:hAnsi="Times New Roman"/>
          <w:szCs w:val="32"/>
        </w:rPr>
        <w:t>20</w:t>
      </w:r>
      <w:r w:rsidRPr="007771C1">
        <w:rPr>
          <w:rFonts w:ascii="Times New Roman" w:hAnsi="標楷體"/>
          <w:szCs w:val="32"/>
        </w:rPr>
        <w:t>日輔人字第</w:t>
      </w:r>
      <w:r w:rsidRPr="007771C1">
        <w:rPr>
          <w:rFonts w:ascii="Times New Roman" w:hAnsi="Times New Roman"/>
          <w:szCs w:val="32"/>
        </w:rPr>
        <w:t>1030015131</w:t>
      </w:r>
      <w:r w:rsidRPr="007771C1">
        <w:rPr>
          <w:rFonts w:ascii="Times New Roman" w:hAnsi="標楷體"/>
          <w:szCs w:val="32"/>
        </w:rPr>
        <w:t>號函說明略以，為提升新進高階經理人企業經營專業知能，除就任前之職前專業課程講習，該會要求新就任人員需於到職日起</w:t>
      </w:r>
      <w:r w:rsidRPr="007771C1">
        <w:rPr>
          <w:rFonts w:ascii="Times New Roman" w:hAnsi="Times New Roman"/>
          <w:szCs w:val="32"/>
        </w:rPr>
        <w:t>1</w:t>
      </w:r>
      <w:r w:rsidRPr="007771C1">
        <w:rPr>
          <w:rFonts w:ascii="Times New Roman" w:hAnsi="標楷體"/>
          <w:szCs w:val="32"/>
        </w:rPr>
        <w:t>年內，修習經營管理等相關課程至少</w:t>
      </w:r>
      <w:r w:rsidRPr="007771C1">
        <w:rPr>
          <w:rFonts w:ascii="Times New Roman" w:hAnsi="Times New Roman"/>
          <w:szCs w:val="32"/>
        </w:rPr>
        <w:t>36</w:t>
      </w:r>
      <w:r w:rsidRPr="007771C1">
        <w:rPr>
          <w:rFonts w:ascii="Times New Roman" w:hAnsi="標楷體"/>
          <w:szCs w:val="32"/>
        </w:rPr>
        <w:t>小時；輔導會為利審核擬提人選，於</w:t>
      </w:r>
      <w:r w:rsidRPr="007771C1">
        <w:rPr>
          <w:rFonts w:ascii="Times New Roman" w:hAnsi="Times New Roman"/>
          <w:szCs w:val="32"/>
        </w:rPr>
        <w:t>103</w:t>
      </w:r>
      <w:r w:rsidRPr="007771C1">
        <w:rPr>
          <w:rFonts w:ascii="Times New Roman" w:hAnsi="標楷體"/>
          <w:szCs w:val="32"/>
        </w:rPr>
        <w:t>年</w:t>
      </w:r>
      <w:r w:rsidRPr="007771C1">
        <w:rPr>
          <w:rFonts w:ascii="Times New Roman" w:hAnsi="Times New Roman"/>
          <w:szCs w:val="32"/>
        </w:rPr>
        <w:t>l</w:t>
      </w:r>
      <w:r w:rsidRPr="007771C1">
        <w:rPr>
          <w:rFonts w:ascii="Times New Roman" w:hAnsi="標楷體"/>
          <w:szCs w:val="32"/>
        </w:rPr>
        <w:t>月</w:t>
      </w:r>
      <w:r w:rsidRPr="007771C1">
        <w:rPr>
          <w:rFonts w:ascii="Times New Roman" w:hAnsi="Times New Roman"/>
          <w:szCs w:val="32"/>
        </w:rPr>
        <w:t>23</w:t>
      </w:r>
      <w:r w:rsidRPr="007771C1">
        <w:rPr>
          <w:rFonts w:ascii="Times New Roman" w:hAnsi="標楷體"/>
          <w:szCs w:val="32"/>
        </w:rPr>
        <w:t>日函請國防部推薦之將級軍官候用人員註記渠等相關經營管理學經歷資訊，再擇優向該會推薦，俾供遴選轉任投資事業服務</w:t>
      </w:r>
      <w:r w:rsidRPr="007771C1">
        <w:rPr>
          <w:rFonts w:ascii="Times New Roman" w:hAnsi="標楷體"/>
          <w:color w:val="4A4A49"/>
          <w:sz w:val="22"/>
          <w:szCs w:val="22"/>
        </w:rPr>
        <w:t>。</w:t>
      </w:r>
    </w:p>
    <w:p w:rsidR="0085556D" w:rsidRPr="007771C1" w:rsidRDefault="0085556D" w:rsidP="0098722B">
      <w:pPr>
        <w:pStyle w:val="3"/>
        <w:spacing w:line="500" w:lineRule="exact"/>
        <w:rPr>
          <w:rFonts w:ascii="Times New Roman" w:hAnsi="Times New Roman"/>
        </w:rPr>
      </w:pPr>
      <w:r w:rsidRPr="007771C1">
        <w:rPr>
          <w:rFonts w:ascii="Times New Roman" w:hAnsi="標楷體"/>
          <w:szCs w:val="32"/>
        </w:rPr>
        <w:t>綜上，</w:t>
      </w:r>
      <w:r w:rsidRPr="007771C1">
        <w:rPr>
          <w:rFonts w:ascii="Times New Roman" w:hAnsi="標楷體"/>
          <w:kern w:val="2"/>
          <w:szCs w:val="20"/>
        </w:rPr>
        <w:t>行政院僅就</w:t>
      </w:r>
      <w:r w:rsidRPr="007771C1">
        <w:rPr>
          <w:rFonts w:ascii="Times New Roman" w:hAnsi="標楷體"/>
        </w:rPr>
        <w:t>擬提人選有無涉及民刑事案件及違反旋轉門條款</w:t>
      </w:r>
      <w:r w:rsidRPr="007771C1">
        <w:rPr>
          <w:rFonts w:ascii="Times New Roman" w:hAnsi="標楷體"/>
          <w:kern w:val="2"/>
          <w:szCs w:val="20"/>
        </w:rPr>
        <w:t>等</w:t>
      </w:r>
      <w:r w:rsidRPr="007771C1">
        <w:rPr>
          <w:rFonts w:ascii="Times New Roman" w:hAnsi="標楷體"/>
        </w:rPr>
        <w:t>消極資格條件審查，遴選審查機制有待強化；另輔導會以短期</w:t>
      </w:r>
      <w:r w:rsidRPr="007771C1">
        <w:rPr>
          <w:rFonts w:ascii="Times New Roman" w:hAnsi="標楷體"/>
          <w:color w:val="000000"/>
        </w:rPr>
        <w:t>職前訓練，培養初任</w:t>
      </w:r>
      <w:r w:rsidRPr="007771C1">
        <w:rPr>
          <w:rFonts w:ascii="Times New Roman" w:hAnsi="標楷體"/>
          <w:bCs w:val="0"/>
          <w:kern w:val="2"/>
          <w:szCs w:val="20"/>
        </w:rPr>
        <w:t>高階經理人相關經營要領，其專業度實難為大眾所信任；</w:t>
      </w:r>
      <w:r w:rsidRPr="007771C1">
        <w:rPr>
          <w:rFonts w:ascii="Times New Roman" w:hAnsi="標楷體"/>
        </w:rPr>
        <w:t>又輔導會於本院調查後，始函請國防部建立候用人員相關經營管理學經歷資訊，均核有怠失。</w:t>
      </w:r>
    </w:p>
    <w:p w:rsidR="0085556D" w:rsidRPr="007771C1" w:rsidRDefault="0085556D" w:rsidP="0098722B">
      <w:pPr>
        <w:pStyle w:val="2"/>
        <w:spacing w:line="500" w:lineRule="exact"/>
        <w:ind w:left="1020" w:hanging="680"/>
        <w:rPr>
          <w:rFonts w:ascii="Times New Roman" w:hAnsi="Times New Roman"/>
        </w:rPr>
      </w:pPr>
      <w:r w:rsidRPr="007771C1">
        <w:rPr>
          <w:rFonts w:ascii="Times New Roman" w:hAnsi="標楷體"/>
        </w:rPr>
        <w:t>國軍退除役官兵輔導委員會投資天然氣公司之金額龐大，相較於推介至會外機關團體任職人數，各天然氣公司之榮民（眷）員工過少，且近年進用人數未增反減，應檢討改進。</w:t>
      </w:r>
    </w:p>
    <w:p w:rsidR="0085556D" w:rsidRPr="007771C1" w:rsidRDefault="0085556D" w:rsidP="0098722B">
      <w:pPr>
        <w:pStyle w:val="3"/>
        <w:spacing w:line="500" w:lineRule="exact"/>
        <w:rPr>
          <w:rFonts w:ascii="Times New Roman" w:hAnsi="Times New Roman"/>
          <w:color w:val="000000"/>
        </w:rPr>
      </w:pPr>
      <w:r w:rsidRPr="007771C1">
        <w:rPr>
          <w:rFonts w:ascii="Times New Roman" w:hAnsi="標楷體"/>
          <w:color w:val="000000"/>
        </w:rPr>
        <w:t>按「國軍退除役官兵輔導條例</w:t>
      </w:r>
      <w:r w:rsidRPr="007771C1">
        <w:rPr>
          <w:rFonts w:ascii="Times New Roman" w:hAnsi="標楷體"/>
          <w:szCs w:val="32"/>
        </w:rPr>
        <w:t>」</w:t>
      </w:r>
      <w:r w:rsidRPr="007771C1">
        <w:rPr>
          <w:rFonts w:ascii="Times New Roman" w:hAnsi="標楷體"/>
          <w:color w:val="000000"/>
        </w:rPr>
        <w:t>第</w:t>
      </w:r>
      <w:r w:rsidRPr="007771C1">
        <w:rPr>
          <w:rFonts w:ascii="Times New Roman" w:hAnsi="Times New Roman"/>
          <w:color w:val="000000"/>
        </w:rPr>
        <w:t>5</w:t>
      </w:r>
      <w:r w:rsidRPr="007771C1">
        <w:rPr>
          <w:rFonts w:ascii="Times New Roman" w:hAnsi="標楷體"/>
          <w:color w:val="000000"/>
        </w:rPr>
        <w:t>條規定，退除役官兵之輔導就業，由輔導會創設附屬事業機構，或分別介紹於各機關學校社團等機構予以安置。據輔導會稱，該會為擴大安置退除役官兵就業，爰與民間合資成立天然氣事業。</w:t>
      </w:r>
    </w:p>
    <w:p w:rsidR="0085556D" w:rsidRPr="007771C1" w:rsidRDefault="0085556D" w:rsidP="0098722B">
      <w:pPr>
        <w:pStyle w:val="3"/>
        <w:spacing w:line="500" w:lineRule="exact"/>
        <w:rPr>
          <w:rFonts w:ascii="Times New Roman" w:hAnsi="Times New Roman"/>
          <w:color w:val="000000"/>
        </w:rPr>
      </w:pPr>
      <w:r w:rsidRPr="007771C1">
        <w:rPr>
          <w:rFonts w:ascii="Times New Roman" w:hAnsi="標楷體"/>
        </w:rPr>
        <w:t>由經濟部查復本院資料觀之，</w:t>
      </w:r>
      <w:r w:rsidRPr="007771C1">
        <w:rPr>
          <w:rFonts w:ascii="Times New Roman" w:hAnsi="標楷體"/>
          <w:color w:val="000000"/>
        </w:rPr>
        <w:t>截至</w:t>
      </w:r>
      <w:r w:rsidRPr="007771C1">
        <w:rPr>
          <w:rFonts w:ascii="Times New Roman" w:hAnsi="Times New Roman"/>
          <w:color w:val="000000"/>
        </w:rPr>
        <w:t>102</w:t>
      </w:r>
      <w:r w:rsidRPr="007771C1">
        <w:rPr>
          <w:rFonts w:ascii="Times New Roman" w:hAnsi="標楷體"/>
          <w:color w:val="000000"/>
        </w:rPr>
        <w:t>年</w:t>
      </w:r>
      <w:r w:rsidRPr="007771C1">
        <w:rPr>
          <w:rFonts w:ascii="Times New Roman" w:hAnsi="Times New Roman"/>
          <w:color w:val="000000"/>
        </w:rPr>
        <w:t>10</w:t>
      </w:r>
      <w:r w:rsidRPr="007771C1">
        <w:rPr>
          <w:rFonts w:ascii="Times New Roman" w:hAnsi="標楷體"/>
          <w:color w:val="000000"/>
        </w:rPr>
        <w:t>月底止，輔導會投資天然氣公司之總額逾</w:t>
      </w:r>
      <w:r w:rsidRPr="007771C1">
        <w:rPr>
          <w:rFonts w:ascii="Times New Roman" w:hAnsi="Times New Roman"/>
          <w:color w:val="000000"/>
        </w:rPr>
        <w:t>45</w:t>
      </w:r>
      <w:r w:rsidRPr="007771C1">
        <w:rPr>
          <w:rFonts w:ascii="Times New Roman" w:hAnsi="標楷體"/>
          <w:color w:val="000000"/>
        </w:rPr>
        <w:t>億元。又據輔導會</w:t>
      </w:r>
      <w:r w:rsidRPr="007771C1">
        <w:rPr>
          <w:rFonts w:ascii="Times New Roman" w:hAnsi="Times New Roman"/>
          <w:color w:val="000000"/>
        </w:rPr>
        <w:t>102</w:t>
      </w:r>
      <w:r w:rsidRPr="007771C1">
        <w:rPr>
          <w:rFonts w:ascii="Times New Roman" w:hAnsi="標楷體"/>
          <w:color w:val="000000"/>
        </w:rPr>
        <w:t>年</w:t>
      </w:r>
      <w:r w:rsidRPr="007771C1">
        <w:rPr>
          <w:rFonts w:ascii="Times New Roman" w:hAnsi="Times New Roman"/>
          <w:color w:val="000000"/>
        </w:rPr>
        <w:t>10</w:t>
      </w:r>
      <w:r w:rsidRPr="007771C1">
        <w:rPr>
          <w:rFonts w:ascii="Times New Roman" w:hAnsi="標楷體"/>
          <w:color w:val="000000"/>
        </w:rPr>
        <w:t>月底各投資天然氣事業員工統計顯示，員工總人</w:t>
      </w:r>
      <w:bookmarkStart w:id="67" w:name="_GoBack"/>
      <w:bookmarkEnd w:id="67"/>
      <w:r w:rsidRPr="007771C1">
        <w:rPr>
          <w:rFonts w:ascii="Times New Roman" w:hAnsi="標楷體"/>
          <w:color w:val="000000"/>
        </w:rPr>
        <w:t>數為</w:t>
      </w:r>
      <w:r w:rsidRPr="007771C1">
        <w:rPr>
          <w:rFonts w:ascii="Times New Roman" w:hAnsi="Times New Roman"/>
          <w:color w:val="000000"/>
        </w:rPr>
        <w:t>1,469</w:t>
      </w:r>
      <w:r w:rsidRPr="007771C1">
        <w:rPr>
          <w:rFonts w:ascii="Times New Roman" w:hAnsi="標楷體"/>
          <w:color w:val="000000"/>
        </w:rPr>
        <w:t>人（不含兼任董監事），其中安置榮民（眷）</w:t>
      </w:r>
      <w:r w:rsidRPr="007771C1">
        <w:rPr>
          <w:rFonts w:ascii="Times New Roman" w:hAnsi="Times New Roman"/>
          <w:color w:val="000000"/>
        </w:rPr>
        <w:t>540</w:t>
      </w:r>
      <w:r w:rsidRPr="007771C1">
        <w:rPr>
          <w:rFonts w:ascii="Times New Roman" w:hAnsi="標楷體"/>
          <w:color w:val="000000"/>
        </w:rPr>
        <w:t>人，安置率為</w:t>
      </w:r>
      <w:r w:rsidRPr="007771C1">
        <w:rPr>
          <w:rFonts w:ascii="Times New Roman" w:hAnsi="Times New Roman"/>
          <w:color w:val="000000"/>
        </w:rPr>
        <w:t>36.76%</w:t>
      </w:r>
      <w:r w:rsidRPr="007771C1">
        <w:rPr>
          <w:rFonts w:ascii="Times New Roman" w:hAnsi="標楷體"/>
          <w:color w:val="000000"/>
        </w:rPr>
        <w:t>。</w:t>
      </w:r>
    </w:p>
    <w:p w:rsidR="0085556D" w:rsidRPr="007771C1" w:rsidRDefault="0085556D" w:rsidP="0098722B">
      <w:pPr>
        <w:pStyle w:val="3"/>
        <w:spacing w:line="500" w:lineRule="exact"/>
        <w:rPr>
          <w:rFonts w:ascii="Times New Roman" w:hAnsi="Times New Roman"/>
          <w:color w:val="000000"/>
        </w:rPr>
      </w:pPr>
      <w:r w:rsidRPr="007771C1">
        <w:rPr>
          <w:rFonts w:ascii="Times New Roman" w:hAnsi="標楷體"/>
          <w:color w:val="000000"/>
        </w:rPr>
        <w:t>惟查</w:t>
      </w:r>
      <w:r w:rsidRPr="007771C1">
        <w:rPr>
          <w:rFonts w:ascii="Times New Roman" w:hAnsi="Times New Roman"/>
          <w:color w:val="000000"/>
        </w:rPr>
        <w:t>102</w:t>
      </w:r>
      <w:r w:rsidRPr="007771C1">
        <w:rPr>
          <w:rFonts w:ascii="Times New Roman" w:hAnsi="標楷體"/>
          <w:color w:val="000000"/>
        </w:rPr>
        <w:t>年</w:t>
      </w:r>
      <w:r w:rsidRPr="007771C1">
        <w:rPr>
          <w:rFonts w:ascii="Times New Roman" w:hAnsi="Times New Roman"/>
          <w:color w:val="000000"/>
        </w:rPr>
        <w:t>10</w:t>
      </w:r>
      <w:r w:rsidRPr="007771C1">
        <w:rPr>
          <w:rFonts w:ascii="Times New Roman" w:hAnsi="標楷體"/>
          <w:color w:val="000000"/>
        </w:rPr>
        <w:t>月榮民統計月報，輔導會安置就業人數共</w:t>
      </w:r>
      <w:r w:rsidRPr="007771C1">
        <w:rPr>
          <w:rFonts w:ascii="Times New Roman" w:hAnsi="Times New Roman"/>
          <w:color w:val="000000"/>
        </w:rPr>
        <w:t>51,747</w:t>
      </w:r>
      <w:r w:rsidRPr="007771C1">
        <w:rPr>
          <w:rFonts w:ascii="Times New Roman" w:hAnsi="標楷體"/>
          <w:color w:val="000000"/>
        </w:rPr>
        <w:t>人，並以推介會外就業為主，計有</w:t>
      </w:r>
      <w:r w:rsidRPr="007771C1">
        <w:rPr>
          <w:rFonts w:ascii="Times New Roman" w:hAnsi="Times New Roman"/>
          <w:color w:val="000000"/>
        </w:rPr>
        <w:t>43,029</w:t>
      </w:r>
      <w:r w:rsidRPr="007771C1">
        <w:rPr>
          <w:rFonts w:ascii="Times New Roman" w:hAnsi="標楷體"/>
          <w:color w:val="000000"/>
        </w:rPr>
        <w:t>人，占全體之</w:t>
      </w:r>
      <w:r w:rsidRPr="007771C1">
        <w:rPr>
          <w:rFonts w:ascii="Times New Roman" w:hAnsi="Times New Roman"/>
          <w:color w:val="000000"/>
        </w:rPr>
        <w:t>83.15%</w:t>
      </w:r>
      <w:r w:rsidRPr="007771C1">
        <w:rPr>
          <w:rFonts w:ascii="Times New Roman" w:hAnsi="標楷體"/>
          <w:color w:val="000000"/>
        </w:rPr>
        <w:t>，相較於前述輔導會投資天然氣事業之總額逾</w:t>
      </w:r>
      <w:r w:rsidRPr="007771C1">
        <w:rPr>
          <w:rFonts w:ascii="Times New Roman" w:hAnsi="Times New Roman"/>
          <w:color w:val="000000"/>
        </w:rPr>
        <w:t>45</w:t>
      </w:r>
      <w:r w:rsidRPr="007771C1">
        <w:rPr>
          <w:rFonts w:ascii="Times New Roman" w:hAnsi="標楷體"/>
          <w:color w:val="000000"/>
        </w:rPr>
        <w:t>億元，金額龐大，然僅安置</w:t>
      </w:r>
      <w:r w:rsidRPr="007771C1">
        <w:rPr>
          <w:rFonts w:ascii="Times New Roman" w:hAnsi="Times New Roman"/>
          <w:color w:val="000000"/>
        </w:rPr>
        <w:t>540</w:t>
      </w:r>
      <w:r w:rsidRPr="007771C1">
        <w:rPr>
          <w:rFonts w:ascii="Times New Roman" w:hAnsi="標楷體"/>
          <w:color w:val="000000"/>
        </w:rPr>
        <w:t>人，只占總數之</w:t>
      </w:r>
      <w:r w:rsidRPr="007771C1">
        <w:rPr>
          <w:rFonts w:ascii="Times New Roman" w:hAnsi="Times New Roman"/>
          <w:color w:val="000000"/>
        </w:rPr>
        <w:t>1.04%</w:t>
      </w:r>
      <w:r w:rsidRPr="007771C1">
        <w:rPr>
          <w:rFonts w:ascii="Times New Roman" w:hAnsi="標楷體"/>
          <w:color w:val="000000"/>
        </w:rPr>
        <w:t>。再查，各天然氣公司</w:t>
      </w:r>
      <w:r w:rsidRPr="007771C1">
        <w:rPr>
          <w:rFonts w:ascii="Times New Roman" w:hAnsi="Times New Roman"/>
          <w:color w:val="000000"/>
        </w:rPr>
        <w:t>99</w:t>
      </w:r>
      <w:r w:rsidRPr="007771C1">
        <w:rPr>
          <w:rFonts w:ascii="Times New Roman" w:hAnsi="標楷體"/>
          <w:color w:val="000000"/>
        </w:rPr>
        <w:t>年至</w:t>
      </w:r>
      <w:r w:rsidRPr="007771C1">
        <w:rPr>
          <w:rFonts w:ascii="Times New Roman" w:hAnsi="Times New Roman"/>
        </w:rPr>
        <w:t>101</w:t>
      </w:r>
      <w:r w:rsidRPr="007771C1">
        <w:rPr>
          <w:rFonts w:ascii="Times New Roman" w:hAnsi="標楷體"/>
        </w:rPr>
        <w:t>年度之榮民（眷）</w:t>
      </w:r>
      <w:r w:rsidRPr="007771C1">
        <w:rPr>
          <w:rFonts w:ascii="Times New Roman" w:hAnsi="標楷體"/>
          <w:szCs w:val="48"/>
        </w:rPr>
        <w:t>進用</w:t>
      </w:r>
      <w:r w:rsidRPr="007771C1">
        <w:rPr>
          <w:rFonts w:ascii="Times New Roman" w:hAnsi="標楷體"/>
        </w:rPr>
        <w:t>人數，未增反減，輔導會</w:t>
      </w:r>
      <w:r w:rsidRPr="007771C1">
        <w:rPr>
          <w:rFonts w:ascii="Times New Roman" w:hAnsi="標楷體"/>
          <w:color w:val="000000"/>
        </w:rPr>
        <w:t>以投資</w:t>
      </w:r>
      <w:r w:rsidRPr="007771C1">
        <w:rPr>
          <w:rFonts w:ascii="Times New Roman" w:hAnsi="標楷體"/>
        </w:rPr>
        <w:t>天然氣</w:t>
      </w:r>
      <w:r w:rsidRPr="007771C1">
        <w:rPr>
          <w:rFonts w:ascii="Times New Roman" w:hAnsi="標楷體"/>
          <w:color w:val="000000"/>
        </w:rPr>
        <w:t>公司之方式，擴大就業安置基層退役官兵及其眷屬之情況，自有待檢討改進</w:t>
      </w:r>
      <w:r w:rsidRPr="007771C1">
        <w:rPr>
          <w:rFonts w:ascii="Times New Roman" w:hAnsi="標楷體"/>
        </w:rPr>
        <w:t>。</w:t>
      </w:r>
    </w:p>
    <w:p w:rsidR="0085556D" w:rsidRPr="007771C1" w:rsidRDefault="0085556D" w:rsidP="0098722B">
      <w:pPr>
        <w:pStyle w:val="3"/>
        <w:spacing w:line="500" w:lineRule="exact"/>
        <w:rPr>
          <w:rFonts w:ascii="Times New Roman" w:hAnsi="Times New Roman"/>
        </w:rPr>
      </w:pPr>
      <w:r w:rsidRPr="007771C1">
        <w:rPr>
          <w:rFonts w:ascii="Times New Roman" w:hAnsi="標楷體"/>
        </w:rPr>
        <w:t>綜上，國軍退除役官兵輔導委員會投資天然氣公司之金額龐大，相較於推介至該會以外之機關團體任職人數，各該公司之榮民（眷）員工甚少，且近年進用人數未增反減，應檢討改進。</w:t>
      </w:r>
    </w:p>
    <w:p w:rsidR="0085556D" w:rsidRPr="007771C1" w:rsidRDefault="0085556D" w:rsidP="0098722B">
      <w:pPr>
        <w:pStyle w:val="2"/>
        <w:spacing w:line="500" w:lineRule="exact"/>
        <w:rPr>
          <w:rFonts w:ascii="Times New Roman" w:hAnsi="Times New Roman"/>
        </w:rPr>
      </w:pPr>
      <w:r w:rsidRPr="007771C1">
        <w:rPr>
          <w:rFonts w:ascii="Times New Roman" w:hAnsi="標楷體"/>
        </w:rPr>
        <w:t>退除役官兵得優先申領管制營業執照之相關法規，為順應時代變遷，合乎時宜，容有檢討修正之空間。</w:t>
      </w:r>
    </w:p>
    <w:p w:rsidR="0085556D" w:rsidRPr="007771C1" w:rsidRDefault="0085556D" w:rsidP="0098722B">
      <w:pPr>
        <w:pStyle w:val="3"/>
        <w:spacing w:line="500" w:lineRule="exact"/>
        <w:rPr>
          <w:rFonts w:ascii="Times New Roman" w:hAnsi="Times New Roman"/>
        </w:rPr>
      </w:pPr>
      <w:r w:rsidRPr="007771C1">
        <w:rPr>
          <w:rFonts w:ascii="Times New Roman" w:hAnsi="標楷體"/>
        </w:rPr>
        <w:t>按「各種事業或營業執照，凡經政府列有管制或限制之規定者，在同等條件下，退除役官兵得優先申請及領用之。」為「國軍退除役官兵輔導條例」第</w:t>
      </w:r>
      <w:r w:rsidRPr="007771C1">
        <w:rPr>
          <w:rFonts w:ascii="Times New Roman" w:hAnsi="Times New Roman"/>
        </w:rPr>
        <w:t>24</w:t>
      </w:r>
      <w:r w:rsidRPr="007771C1">
        <w:rPr>
          <w:rFonts w:ascii="Times New Roman" w:hAnsi="標楷體"/>
        </w:rPr>
        <w:t>條所明定。緣</w:t>
      </w:r>
      <w:r w:rsidRPr="007771C1">
        <w:rPr>
          <w:rFonts w:ascii="Times New Roman" w:hAnsi="標楷體"/>
          <w:szCs w:val="32"/>
        </w:rPr>
        <w:t>早年軍人待遇不佳之時空背景下，上開規定或有存在之必要，以照顧退除役官兵。惟歷經時代變遷，軍人待遇早已大幅調升，服役滿一定年資者亦可領取月退休俸，不同於早年生活清苦之情況，上開規定賦予退除役官兵優先申請管制執照之權利，似已不具正當性。</w:t>
      </w:r>
    </w:p>
    <w:p w:rsidR="0085556D" w:rsidRPr="007771C1" w:rsidRDefault="0085556D" w:rsidP="0098722B">
      <w:pPr>
        <w:pStyle w:val="3"/>
        <w:spacing w:line="500" w:lineRule="exact"/>
        <w:rPr>
          <w:rFonts w:ascii="Times New Roman" w:hAnsi="Times New Roman"/>
        </w:rPr>
      </w:pPr>
      <w:r w:rsidRPr="007771C1">
        <w:rPr>
          <w:rFonts w:ascii="Times New Roman" w:hAnsi="標楷體"/>
        </w:rPr>
        <w:t>案經行政院交據輔導會</w:t>
      </w:r>
      <w:r w:rsidRPr="007771C1">
        <w:rPr>
          <w:rFonts w:ascii="Times New Roman" w:hAnsi="Times New Roman"/>
        </w:rPr>
        <w:t>102</w:t>
      </w:r>
      <w:r w:rsidRPr="007771C1">
        <w:rPr>
          <w:rFonts w:ascii="Times New Roman" w:hAnsi="標楷體"/>
        </w:rPr>
        <w:t>年</w:t>
      </w:r>
      <w:r w:rsidRPr="007771C1">
        <w:rPr>
          <w:rFonts w:ascii="Times New Roman" w:hAnsi="Times New Roman"/>
        </w:rPr>
        <w:t>12</w:t>
      </w:r>
      <w:r w:rsidRPr="007771C1">
        <w:rPr>
          <w:rFonts w:ascii="Times New Roman" w:hAnsi="標楷體"/>
        </w:rPr>
        <w:t>月</w:t>
      </w:r>
      <w:r w:rsidRPr="007771C1">
        <w:rPr>
          <w:rFonts w:ascii="Times New Roman" w:hAnsi="Times New Roman"/>
        </w:rPr>
        <w:t>18</w:t>
      </w:r>
      <w:r w:rsidRPr="007771C1">
        <w:rPr>
          <w:rFonts w:ascii="Times New Roman" w:hAnsi="標楷體"/>
        </w:rPr>
        <w:t>日輔事字第</w:t>
      </w:r>
      <w:r w:rsidRPr="007771C1">
        <w:rPr>
          <w:rFonts w:ascii="Times New Roman" w:hAnsi="Times New Roman"/>
        </w:rPr>
        <w:t>1020086951B</w:t>
      </w:r>
      <w:r w:rsidRPr="007771C1">
        <w:rPr>
          <w:rFonts w:ascii="Times New Roman" w:hAnsi="標楷體"/>
        </w:rPr>
        <w:t>號函查復略以，前揭規定係為求多方面輔導解決退除官兵就業之困難，兼示政府優遇之意。以國內公用天然氣事業而言，依主管機關經濟部能源局函復說明，該局無依該規定持有輔導會所申領營業執照及退除役官兵申請之相關資料，故上述規定無適用之現況。未來俟「國軍退除役官兵輔導條例」通盤檢討時，將配合檢討第</w:t>
      </w:r>
      <w:r w:rsidRPr="007771C1">
        <w:rPr>
          <w:rFonts w:ascii="Times New Roman" w:hAnsi="Times New Roman"/>
        </w:rPr>
        <w:t>24</w:t>
      </w:r>
      <w:r w:rsidRPr="007771C1">
        <w:rPr>
          <w:rFonts w:ascii="Times New Roman" w:hAnsi="標楷體"/>
        </w:rPr>
        <w:t>條規定。</w:t>
      </w:r>
    </w:p>
    <w:p w:rsidR="0085556D" w:rsidRPr="007771C1" w:rsidRDefault="0085556D" w:rsidP="0098722B">
      <w:pPr>
        <w:pStyle w:val="3"/>
        <w:spacing w:line="500" w:lineRule="exact"/>
        <w:rPr>
          <w:rFonts w:ascii="Times New Roman" w:hAnsi="Times New Roman"/>
        </w:rPr>
      </w:pPr>
      <w:r w:rsidRPr="007771C1">
        <w:rPr>
          <w:rFonts w:ascii="Times New Roman" w:hAnsi="標楷體"/>
        </w:rPr>
        <w:t>綜上，退除役官兵得優先申領管制營業執照之相關法規，為順應時代變遷，合乎時宜，容有檢討修正之空間。</w:t>
      </w:r>
    </w:p>
    <w:p w:rsidR="0085556D" w:rsidRPr="007771C1" w:rsidRDefault="0085556D" w:rsidP="0098722B">
      <w:pPr>
        <w:pStyle w:val="2"/>
        <w:spacing w:line="500" w:lineRule="exact"/>
        <w:rPr>
          <w:rFonts w:ascii="Times New Roman" w:hAnsi="Times New Roman"/>
        </w:rPr>
      </w:pPr>
      <w:r w:rsidRPr="007771C1">
        <w:rPr>
          <w:rFonts w:ascii="Times New Roman" w:hAnsi="標楷體"/>
        </w:rPr>
        <w:t>公平交易委員會允宜儘速檢討相關法令，將</w:t>
      </w:r>
      <w:r w:rsidRPr="007771C1">
        <w:rPr>
          <w:rFonts w:ascii="Times New Roman" w:hAnsi="標楷體"/>
          <w:szCs w:val="32"/>
        </w:rPr>
        <w:t>自然人及關係人或團體之持股影響市場競爭行為納入規範，以</w:t>
      </w:r>
      <w:r w:rsidRPr="007771C1">
        <w:rPr>
          <w:rFonts w:ascii="Times New Roman" w:hAnsi="標楷體"/>
        </w:rPr>
        <w:t>維護市場交易秩序與消費者權益。</w:t>
      </w:r>
    </w:p>
    <w:p w:rsidR="0085556D" w:rsidRPr="007771C1" w:rsidRDefault="0085556D" w:rsidP="0098722B">
      <w:pPr>
        <w:pStyle w:val="3"/>
        <w:spacing w:line="500" w:lineRule="exact"/>
        <w:rPr>
          <w:rFonts w:ascii="Times New Roman" w:hAnsi="Times New Roman"/>
        </w:rPr>
      </w:pPr>
      <w:r w:rsidRPr="007771C1">
        <w:rPr>
          <w:rFonts w:ascii="Times New Roman" w:hAnsi="標楷體"/>
        </w:rPr>
        <w:t>有關輔導會投資公用天然氣事業應否受「公平交易法</w:t>
      </w:r>
      <w:r w:rsidRPr="007771C1">
        <w:rPr>
          <w:rFonts w:ascii="Times New Roman" w:hAnsi="標楷體"/>
          <w:szCs w:val="32"/>
        </w:rPr>
        <w:t>」</w:t>
      </w:r>
      <w:r w:rsidRPr="007771C1">
        <w:rPr>
          <w:rFonts w:ascii="Times New Roman" w:hAnsi="標楷體"/>
        </w:rPr>
        <w:t>之規範疑義，前經公平會於</w:t>
      </w:r>
      <w:r w:rsidRPr="007771C1">
        <w:rPr>
          <w:rFonts w:ascii="Times New Roman" w:hAnsi="Times New Roman"/>
        </w:rPr>
        <w:t>103</w:t>
      </w:r>
      <w:r w:rsidRPr="007771C1">
        <w:rPr>
          <w:rFonts w:ascii="Times New Roman" w:hAnsi="標楷體"/>
        </w:rPr>
        <w:t>年</w:t>
      </w:r>
      <w:r w:rsidRPr="007771C1">
        <w:rPr>
          <w:rFonts w:ascii="Times New Roman" w:hAnsi="Times New Roman"/>
        </w:rPr>
        <w:t>2</w:t>
      </w:r>
      <w:r w:rsidRPr="007771C1">
        <w:rPr>
          <w:rFonts w:ascii="Times New Roman" w:hAnsi="標楷體"/>
        </w:rPr>
        <w:t>月</w:t>
      </w:r>
      <w:r w:rsidRPr="007771C1">
        <w:rPr>
          <w:rFonts w:ascii="Times New Roman" w:hAnsi="Times New Roman"/>
        </w:rPr>
        <w:t>11</w:t>
      </w:r>
      <w:r w:rsidRPr="007771C1">
        <w:rPr>
          <w:rFonts w:ascii="Times New Roman" w:hAnsi="標楷體"/>
        </w:rPr>
        <w:t>日以公製字第</w:t>
      </w:r>
      <w:r w:rsidRPr="007771C1">
        <w:rPr>
          <w:rFonts w:ascii="Times New Roman" w:hAnsi="Times New Roman"/>
        </w:rPr>
        <w:t>1031360066</w:t>
      </w:r>
      <w:r w:rsidRPr="007771C1">
        <w:rPr>
          <w:rFonts w:ascii="Times New Roman" w:hAnsi="標楷體"/>
        </w:rPr>
        <w:t>號函查復略以：</w:t>
      </w:r>
    </w:p>
    <w:p w:rsidR="0085556D" w:rsidRPr="007771C1" w:rsidRDefault="0085556D" w:rsidP="0098722B">
      <w:pPr>
        <w:pStyle w:val="4"/>
        <w:spacing w:line="500" w:lineRule="exact"/>
        <w:rPr>
          <w:rFonts w:ascii="Times New Roman" w:hAnsi="Times New Roman"/>
        </w:rPr>
      </w:pPr>
      <w:r w:rsidRPr="007771C1">
        <w:rPr>
          <w:rFonts w:ascii="Times New Roman" w:hAnsi="標楷體"/>
        </w:rPr>
        <w:t>輔導會以持股方式投資各公用天然氣事業，未直接從事天然氣之供應等交易事項，亦非「公平交易法</w:t>
      </w:r>
      <w:r w:rsidRPr="007771C1">
        <w:rPr>
          <w:rFonts w:ascii="Times New Roman" w:hAnsi="標楷體"/>
          <w:szCs w:val="32"/>
        </w:rPr>
        <w:t>」</w:t>
      </w:r>
      <w:r w:rsidRPr="007771C1">
        <w:rPr>
          <w:rFonts w:ascii="Times New Roman" w:hAnsi="標楷體"/>
        </w:rPr>
        <w:t>第</w:t>
      </w:r>
      <w:r w:rsidRPr="007771C1">
        <w:rPr>
          <w:rFonts w:ascii="Times New Roman" w:hAnsi="Times New Roman"/>
        </w:rPr>
        <w:t>2</w:t>
      </w:r>
      <w:r w:rsidRPr="007771C1">
        <w:rPr>
          <w:rFonts w:ascii="Times New Roman" w:hAnsi="標楷體"/>
        </w:rPr>
        <w:t>條及第</w:t>
      </w:r>
      <w:r w:rsidRPr="007771C1">
        <w:rPr>
          <w:rFonts w:ascii="Times New Roman" w:hAnsi="Times New Roman"/>
          <w:color w:val="000000"/>
          <w:szCs w:val="32"/>
        </w:rPr>
        <w:t>5</w:t>
      </w:r>
      <w:r w:rsidRPr="007771C1">
        <w:rPr>
          <w:rFonts w:ascii="Times New Roman" w:hAnsi="標楷體"/>
          <w:color w:val="000000"/>
          <w:szCs w:val="32"/>
        </w:rPr>
        <w:t>條第</w:t>
      </w:r>
      <w:r w:rsidRPr="007771C1">
        <w:rPr>
          <w:rFonts w:ascii="Times New Roman" w:hAnsi="Times New Roman"/>
          <w:color w:val="000000"/>
          <w:szCs w:val="32"/>
        </w:rPr>
        <w:t>1</w:t>
      </w:r>
      <w:r w:rsidRPr="007771C1">
        <w:rPr>
          <w:rFonts w:ascii="Times New Roman" w:hAnsi="標楷體"/>
          <w:color w:val="000000"/>
          <w:szCs w:val="32"/>
        </w:rPr>
        <w:t>項</w:t>
      </w:r>
      <w:r w:rsidRPr="007771C1">
        <w:rPr>
          <w:rFonts w:ascii="Times New Roman" w:hAnsi="標楷體"/>
        </w:rPr>
        <w:t>規定所稱之「事業」，不受「公平交易法</w:t>
      </w:r>
      <w:r w:rsidRPr="007771C1">
        <w:rPr>
          <w:rFonts w:ascii="Times New Roman" w:hAnsi="標楷體"/>
          <w:szCs w:val="32"/>
        </w:rPr>
        <w:t>」</w:t>
      </w:r>
      <w:r w:rsidRPr="007771C1">
        <w:rPr>
          <w:rFonts w:ascii="Times New Roman" w:hAnsi="標楷體"/>
        </w:rPr>
        <w:t>相關規範。</w:t>
      </w:r>
    </w:p>
    <w:p w:rsidR="0085556D" w:rsidRPr="007771C1" w:rsidRDefault="0085556D" w:rsidP="0098722B">
      <w:pPr>
        <w:pStyle w:val="4"/>
        <w:spacing w:line="500" w:lineRule="exact"/>
        <w:rPr>
          <w:rFonts w:ascii="Times New Roman" w:hAnsi="Times New Roman"/>
          <w:noProof/>
        </w:rPr>
      </w:pPr>
      <w:r w:rsidRPr="007771C1">
        <w:rPr>
          <w:rFonts w:ascii="Times New Roman" w:hAnsi="標楷體"/>
          <w:noProof/>
        </w:rPr>
        <w:t>結合管制目的係為防範事業透過結合形成獨占、取得獨占力而對競爭造成實質減損之情形，避免過度集中的市場結構促成事業間的反競爭行為產生，獨占事業之管制目的亦同。</w:t>
      </w:r>
      <w:r w:rsidRPr="007771C1">
        <w:rPr>
          <w:rFonts w:ascii="Times New Roman" w:hAnsi="標楷體"/>
        </w:rPr>
        <w:t>鑒於自然人及其關係人之持股行為影響我國市場，刻正研議將自然人或團體對事業具有控制性持股者，亦納入「公平交易法</w:t>
      </w:r>
      <w:r w:rsidRPr="007771C1">
        <w:rPr>
          <w:rFonts w:ascii="Times New Roman" w:hAnsi="標楷體"/>
          <w:szCs w:val="32"/>
        </w:rPr>
        <w:t>」</w:t>
      </w:r>
      <w:r w:rsidRPr="007771C1">
        <w:rPr>
          <w:rFonts w:ascii="Times New Roman" w:hAnsi="標楷體"/>
        </w:rPr>
        <w:t>有關結合之規範</w:t>
      </w:r>
      <w:r w:rsidRPr="007771C1">
        <w:rPr>
          <w:rFonts w:ascii="Times New Roman" w:hAnsi="標楷體"/>
          <w:noProof/>
        </w:rPr>
        <w:t>，以臻完備。</w:t>
      </w:r>
    </w:p>
    <w:p w:rsidR="0085556D" w:rsidRPr="007771C1" w:rsidRDefault="0085556D" w:rsidP="0098722B">
      <w:pPr>
        <w:pStyle w:val="3"/>
        <w:spacing w:line="500" w:lineRule="exact"/>
        <w:rPr>
          <w:rFonts w:ascii="Times New Roman" w:hAnsi="Times New Roman"/>
        </w:rPr>
      </w:pPr>
      <w:r w:rsidRPr="007771C1">
        <w:rPr>
          <w:rFonts w:ascii="Times New Roman" w:hAnsi="標楷體"/>
        </w:rPr>
        <w:t>綜上，公平交易委員會允宜儘速檢討相關法令，將</w:t>
      </w:r>
      <w:r w:rsidRPr="007771C1">
        <w:rPr>
          <w:rFonts w:ascii="Times New Roman" w:hAnsi="標楷體"/>
          <w:szCs w:val="32"/>
        </w:rPr>
        <w:t>自然人及關係人或團體之持股影響市場競爭行為納入規範，以</w:t>
      </w:r>
      <w:r w:rsidRPr="007771C1">
        <w:rPr>
          <w:rFonts w:ascii="Times New Roman" w:hAnsi="標楷體"/>
        </w:rPr>
        <w:t>維護市場交易秩序與消費者權益。</w:t>
      </w:r>
    </w:p>
    <w:bookmarkEnd w:id="58"/>
    <w:bookmarkEnd w:id="59"/>
    <w:bookmarkEnd w:id="60"/>
    <w:bookmarkEnd w:id="61"/>
    <w:bookmarkEnd w:id="62"/>
    <w:bookmarkEnd w:id="63"/>
    <w:bookmarkEnd w:id="64"/>
    <w:bookmarkEnd w:id="65"/>
    <w:bookmarkEnd w:id="66"/>
    <w:p w:rsidR="0085556D" w:rsidRPr="007771C1" w:rsidRDefault="0085556D" w:rsidP="00C010C6">
      <w:pPr>
        <w:pStyle w:val="a7"/>
        <w:kinsoku w:val="0"/>
        <w:spacing w:before="0" w:after="0" w:line="490" w:lineRule="exact"/>
        <w:ind w:leftChars="834" w:left="3743" w:hangingChars="204" w:hanging="906"/>
        <w:jc w:val="both"/>
        <w:rPr>
          <w:rFonts w:ascii="Times New Roman"/>
          <w:b w:val="0"/>
          <w:bCs/>
          <w:snapToGrid/>
          <w:spacing w:val="12"/>
          <w:kern w:val="0"/>
          <w:sz w:val="40"/>
        </w:rPr>
      </w:pPr>
    </w:p>
    <w:p w:rsidR="00C83CEE" w:rsidRPr="007771C1" w:rsidRDefault="00C83CEE" w:rsidP="007771C1">
      <w:pPr>
        <w:pStyle w:val="a7"/>
        <w:kinsoku w:val="0"/>
        <w:spacing w:before="0" w:after="0" w:line="490" w:lineRule="exact"/>
        <w:ind w:leftChars="1100" w:left="3742"/>
        <w:jc w:val="both"/>
        <w:rPr>
          <w:rFonts w:ascii="Times New Roman"/>
          <w:b w:val="0"/>
          <w:bCs/>
          <w:snapToGrid/>
          <w:spacing w:val="12"/>
          <w:kern w:val="0"/>
          <w:sz w:val="40"/>
        </w:rPr>
      </w:pPr>
      <w:r w:rsidRPr="007771C1">
        <w:rPr>
          <w:rFonts w:ascii="Times New Roman" w:hAnsi="標楷體"/>
          <w:b w:val="0"/>
          <w:bCs/>
          <w:snapToGrid/>
          <w:spacing w:val="12"/>
          <w:kern w:val="0"/>
          <w:sz w:val="40"/>
        </w:rPr>
        <w:t>調查委員：</w:t>
      </w:r>
      <w:r w:rsidR="00C010C6" w:rsidRPr="007771C1">
        <w:rPr>
          <w:rFonts w:ascii="Times New Roman" w:hAnsi="標楷體"/>
          <w:b w:val="0"/>
          <w:bCs/>
          <w:snapToGrid/>
          <w:spacing w:val="12"/>
          <w:kern w:val="0"/>
          <w:sz w:val="40"/>
        </w:rPr>
        <w:t>黃委員武次</w:t>
      </w:r>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rsidR="00C83CEE" w:rsidRPr="007771C1" w:rsidRDefault="00C83CEE" w:rsidP="00C83CEE">
      <w:pPr>
        <w:pStyle w:val="a7"/>
        <w:kinsoku w:val="0"/>
        <w:spacing w:before="0" w:after="0" w:line="490" w:lineRule="exact"/>
        <w:ind w:leftChars="1100" w:left="3742"/>
        <w:jc w:val="both"/>
        <w:rPr>
          <w:rFonts w:ascii="Times New Roman"/>
          <w:b w:val="0"/>
          <w:bCs/>
          <w:snapToGrid/>
          <w:spacing w:val="0"/>
          <w:kern w:val="0"/>
          <w:sz w:val="40"/>
        </w:rPr>
      </w:pPr>
    </w:p>
    <w:sectPr w:rsidR="00C83CEE" w:rsidRPr="007771C1" w:rsidSect="00E53F9E">
      <w:footerReference w:type="default" r:id="rId7"/>
      <w:pgSz w:w="11907" w:h="16840" w:code="9"/>
      <w:pgMar w:top="1418" w:right="1418" w:bottom="1418" w:left="1418" w:header="851" w:footer="851" w:gutter="227"/>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6ADB" w:rsidRDefault="00466ADB" w:rsidP="00EF3C47">
      <w:r>
        <w:separator/>
      </w:r>
    </w:p>
  </w:endnote>
  <w:endnote w:type="continuationSeparator" w:id="0">
    <w:p w:rsidR="00466ADB" w:rsidRDefault="00466ADB" w:rsidP="00EF3C4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楷書體W5">
    <w:altName w:val="Arial Unicode MS"/>
    <w:charset w:val="88"/>
    <w:family w:val="modern"/>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BD8" w:rsidRDefault="004A5A89">
    <w:pPr>
      <w:pStyle w:val="af2"/>
      <w:framePr w:wrap="around" w:vAnchor="text" w:hAnchor="margin" w:xAlign="center" w:y="1"/>
      <w:rPr>
        <w:rStyle w:val="a9"/>
        <w:sz w:val="24"/>
      </w:rPr>
    </w:pPr>
    <w:r>
      <w:rPr>
        <w:rStyle w:val="a9"/>
        <w:sz w:val="24"/>
      </w:rPr>
      <w:fldChar w:fldCharType="begin"/>
    </w:r>
    <w:r w:rsidR="005E5BD8">
      <w:rPr>
        <w:rStyle w:val="a9"/>
        <w:sz w:val="24"/>
      </w:rPr>
      <w:instrText xml:space="preserve">PAGE  </w:instrText>
    </w:r>
    <w:r>
      <w:rPr>
        <w:rStyle w:val="a9"/>
        <w:sz w:val="24"/>
      </w:rPr>
      <w:fldChar w:fldCharType="separate"/>
    </w:r>
    <w:r w:rsidR="00466ADB">
      <w:rPr>
        <w:rStyle w:val="a9"/>
        <w:noProof/>
        <w:sz w:val="24"/>
      </w:rPr>
      <w:t>1</w:t>
    </w:r>
    <w:r>
      <w:rPr>
        <w:rStyle w:val="a9"/>
        <w:sz w:val="24"/>
      </w:rPr>
      <w:fldChar w:fldCharType="end"/>
    </w:r>
  </w:p>
  <w:p w:rsidR="005E5BD8" w:rsidRDefault="005E5BD8">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6ADB" w:rsidRDefault="00466ADB" w:rsidP="00EF3C47">
      <w:r>
        <w:separator/>
      </w:r>
    </w:p>
  </w:footnote>
  <w:footnote w:type="continuationSeparator" w:id="0">
    <w:p w:rsidR="00466ADB" w:rsidRDefault="00466ADB" w:rsidP="00EF3C47">
      <w:r>
        <w:continuationSeparator/>
      </w:r>
    </w:p>
  </w:footnote>
  <w:footnote w:id="1">
    <w:p w:rsidR="0085556D" w:rsidRDefault="0085556D">
      <w:pPr>
        <w:pStyle w:val="af0"/>
      </w:pPr>
      <w:r>
        <w:rPr>
          <w:rStyle w:val="af4"/>
        </w:rPr>
        <w:footnoteRef/>
      </w:r>
      <w:r>
        <w:t xml:space="preserve"> </w:t>
      </w:r>
      <w:r>
        <w:rPr>
          <w:rFonts w:hint="eastAsia"/>
        </w:rPr>
        <w:t>新海瓦斯公司係輔導會透過欣泰、欣欣、欣嘉等公司轉投資持股（間接投資）。</w:t>
      </w:r>
    </w:p>
  </w:footnote>
  <w:footnote w:id="2">
    <w:p w:rsidR="0085556D" w:rsidRDefault="0085556D" w:rsidP="00C83CEE">
      <w:pPr>
        <w:pStyle w:val="af0"/>
        <w:ind w:left="154" w:hangingChars="70" w:hanging="154"/>
      </w:pPr>
      <w:r>
        <w:rPr>
          <w:rStyle w:val="af4"/>
        </w:rPr>
        <w:footnoteRef/>
      </w:r>
      <w:r>
        <w:rPr>
          <w:rFonts w:hAnsi="標楷體" w:hint="eastAsia"/>
        </w:rPr>
        <w:t xml:space="preserve"> </w:t>
      </w:r>
      <w:r>
        <w:rPr>
          <w:rFonts w:hAnsi="標楷體" w:hint="eastAsia"/>
        </w:rPr>
        <w:t>立法院刻正審議之</w:t>
      </w:r>
      <w:r w:rsidRPr="00220E7E">
        <w:rPr>
          <w:rFonts w:hAnsi="標楷體"/>
        </w:rPr>
        <w:t>「陸海空軍軍官士官服役條例」修正草案</w:t>
      </w:r>
      <w:r>
        <w:rPr>
          <w:rFonts w:hAnsi="標楷體" w:hint="eastAsia"/>
        </w:rPr>
        <w:t>中，包括明定退伍軍人再任政府轉投資事業職務應停止受領優存利息。</w:t>
      </w:r>
    </w:p>
  </w:footnote>
  <w:footnote w:id="3">
    <w:p w:rsidR="0085556D" w:rsidRDefault="0085556D" w:rsidP="00C83CEE">
      <w:pPr>
        <w:pStyle w:val="af0"/>
        <w:ind w:left="154" w:hangingChars="70" w:hanging="154"/>
      </w:pPr>
      <w:r>
        <w:rPr>
          <w:rStyle w:val="af4"/>
        </w:rPr>
        <w:footnoteRef/>
      </w:r>
      <w:r>
        <w:t xml:space="preserve"> </w:t>
      </w:r>
      <w:r>
        <w:rPr>
          <w:rFonts w:hint="eastAsia"/>
        </w:rPr>
        <w:t>據輔導會稱，渠因擔任天然氣公司經理職務期間績效優異，爰依</w:t>
      </w:r>
      <w:r w:rsidRPr="003559D2">
        <w:rPr>
          <w:rFonts w:hAnsi="標楷體"/>
          <w:szCs w:val="32"/>
        </w:rPr>
        <w:t>「國軍退除役官兵輔導委員會投資事業機構</w:t>
      </w:r>
      <w:r w:rsidRPr="00C83CEE">
        <w:rPr>
          <w:rFonts w:hAnsi="標楷體"/>
        </w:rPr>
        <w:t>會</w:t>
      </w:r>
      <w:r w:rsidRPr="003559D2">
        <w:rPr>
          <w:rFonts w:hAnsi="標楷體"/>
          <w:szCs w:val="32"/>
        </w:rPr>
        <w:t>派董事及監察人</w:t>
      </w:r>
      <w:r w:rsidRPr="00C83CEE">
        <w:rPr>
          <w:rFonts w:hAnsi="標楷體"/>
        </w:rPr>
        <w:t>管理</w:t>
      </w:r>
      <w:r w:rsidRPr="003559D2">
        <w:rPr>
          <w:rFonts w:hAnsi="標楷體"/>
          <w:szCs w:val="32"/>
        </w:rPr>
        <w:t>要點」</w:t>
      </w:r>
      <w:r>
        <w:rPr>
          <w:rFonts w:hAnsi="標楷體" w:hint="eastAsia"/>
          <w:szCs w:val="32"/>
        </w:rPr>
        <w:t>所定資格條件</w:t>
      </w:r>
      <w:r>
        <w:rPr>
          <w:rFonts w:hint="eastAsia"/>
        </w:rPr>
        <w:t>派任為副總經理。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E90358"/>
    <w:multiLevelType w:val="hybridMultilevel"/>
    <w:tmpl w:val="D53028DE"/>
    <w:lvl w:ilvl="0" w:tplc="2BC0C35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2416DF"/>
    <w:multiLevelType w:val="hybridMultilevel"/>
    <w:tmpl w:val="F7ECC6A0"/>
    <w:lvl w:ilvl="0" w:tplc="2BC0C35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938CD12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980"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833"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119"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6211422"/>
    <w:multiLevelType w:val="hybridMultilevel"/>
    <w:tmpl w:val="342CD37A"/>
    <w:lvl w:ilvl="0" w:tplc="F05E0A68">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532EFC"/>
    <w:multiLevelType w:val="hybridMultilevel"/>
    <w:tmpl w:val="5B3A48A6"/>
    <w:lvl w:ilvl="0" w:tplc="F776F49A">
      <w:start w:val="1"/>
      <w:numFmt w:val="taiwaneseCountingThousand"/>
      <w:pStyle w:val="a0"/>
      <w:lvlText w:val="附表%1、"/>
      <w:lvlJc w:val="left"/>
      <w:pPr>
        <w:tabs>
          <w:tab w:val="num" w:pos="2150"/>
        </w:tabs>
        <w:ind w:left="140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771884"/>
    <w:multiLevelType w:val="singleLevel"/>
    <w:tmpl w:val="90545B42"/>
    <w:lvl w:ilvl="0">
      <w:start w:val="1"/>
      <w:numFmt w:val="decimal"/>
      <w:pStyle w:val="a1"/>
      <w:lvlText w:val="%1."/>
      <w:lvlJc w:val="left"/>
      <w:pPr>
        <w:tabs>
          <w:tab w:val="num" w:pos="936"/>
        </w:tabs>
        <w:ind w:left="936" w:hanging="360"/>
      </w:pPr>
      <w:rPr>
        <w:rFonts w:hint="default"/>
      </w:rPr>
    </w:lvl>
  </w:abstractNum>
  <w:abstractNum w:abstractNumId="7">
    <w:nsid w:val="1D267C23"/>
    <w:multiLevelType w:val="hybridMultilevel"/>
    <w:tmpl w:val="2DF69DE8"/>
    <w:lvl w:ilvl="0" w:tplc="2BC0C358">
      <w:start w:val="1"/>
      <w:numFmt w:val="decimal"/>
      <w:lvlText w:val="%1"/>
      <w:lvlJc w:val="left"/>
      <w:pPr>
        <w:ind w:left="90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2CD5844"/>
    <w:multiLevelType w:val="hybridMultilevel"/>
    <w:tmpl w:val="2DF69DE8"/>
    <w:lvl w:ilvl="0" w:tplc="2BC0C358">
      <w:start w:val="1"/>
      <w:numFmt w:val="decimal"/>
      <w:lvlText w:val="%1"/>
      <w:lvlJc w:val="left"/>
      <w:pPr>
        <w:ind w:left="76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31F1AED"/>
    <w:multiLevelType w:val="hybridMultilevel"/>
    <w:tmpl w:val="054E0344"/>
    <w:lvl w:ilvl="0" w:tplc="A8B49852">
      <w:start w:val="1"/>
      <w:numFmt w:val="decimal"/>
      <w:lvlText w:val="%1."/>
      <w:lvlJc w:val="left"/>
      <w:pPr>
        <w:tabs>
          <w:tab w:val="num" w:pos="480"/>
        </w:tabs>
        <w:ind w:left="480" w:hanging="480"/>
      </w:pPr>
      <w:rPr>
        <w:b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E552F48"/>
    <w:multiLevelType w:val="hybridMultilevel"/>
    <w:tmpl w:val="9918D7FA"/>
    <w:lvl w:ilvl="0" w:tplc="4092948A">
      <w:start w:val="1"/>
      <w:numFmt w:val="decimal"/>
      <w:lvlText w:val="%1."/>
      <w:lvlJc w:val="left"/>
      <w:pPr>
        <w:tabs>
          <w:tab w:val="num" w:pos="480"/>
        </w:tabs>
        <w:ind w:left="480" w:hanging="480"/>
      </w:pPr>
      <w:rPr>
        <w:rFonts w:hint="default"/>
        <w:b w:val="0"/>
        <w:sz w:val="28"/>
        <w:szCs w:val="28"/>
      </w:rPr>
    </w:lvl>
    <w:lvl w:ilvl="1" w:tplc="04090019" w:tentative="1">
      <w:start w:val="1"/>
      <w:numFmt w:val="ideographTraditional"/>
      <w:lvlText w:val="%2、"/>
      <w:lvlJc w:val="left"/>
      <w:pPr>
        <w:tabs>
          <w:tab w:val="num" w:pos="415"/>
        </w:tabs>
        <w:ind w:left="415" w:hanging="480"/>
      </w:pPr>
    </w:lvl>
    <w:lvl w:ilvl="2" w:tplc="0409001B" w:tentative="1">
      <w:start w:val="1"/>
      <w:numFmt w:val="lowerRoman"/>
      <w:lvlText w:val="%3."/>
      <w:lvlJc w:val="right"/>
      <w:pPr>
        <w:tabs>
          <w:tab w:val="num" w:pos="895"/>
        </w:tabs>
        <w:ind w:left="895" w:hanging="480"/>
      </w:pPr>
    </w:lvl>
    <w:lvl w:ilvl="3" w:tplc="0409000F" w:tentative="1">
      <w:start w:val="1"/>
      <w:numFmt w:val="decimal"/>
      <w:lvlText w:val="%4."/>
      <w:lvlJc w:val="left"/>
      <w:pPr>
        <w:tabs>
          <w:tab w:val="num" w:pos="1375"/>
        </w:tabs>
        <w:ind w:left="1375" w:hanging="480"/>
      </w:pPr>
    </w:lvl>
    <w:lvl w:ilvl="4" w:tplc="04090019" w:tentative="1">
      <w:start w:val="1"/>
      <w:numFmt w:val="ideographTraditional"/>
      <w:lvlText w:val="%5、"/>
      <w:lvlJc w:val="left"/>
      <w:pPr>
        <w:tabs>
          <w:tab w:val="num" w:pos="1855"/>
        </w:tabs>
        <w:ind w:left="1855" w:hanging="480"/>
      </w:pPr>
    </w:lvl>
    <w:lvl w:ilvl="5" w:tplc="0409001B" w:tentative="1">
      <w:start w:val="1"/>
      <w:numFmt w:val="lowerRoman"/>
      <w:lvlText w:val="%6."/>
      <w:lvlJc w:val="right"/>
      <w:pPr>
        <w:tabs>
          <w:tab w:val="num" w:pos="2335"/>
        </w:tabs>
        <w:ind w:left="2335" w:hanging="480"/>
      </w:pPr>
    </w:lvl>
    <w:lvl w:ilvl="6" w:tplc="0409000F" w:tentative="1">
      <w:start w:val="1"/>
      <w:numFmt w:val="decimal"/>
      <w:lvlText w:val="%7."/>
      <w:lvlJc w:val="left"/>
      <w:pPr>
        <w:tabs>
          <w:tab w:val="num" w:pos="2815"/>
        </w:tabs>
        <w:ind w:left="2815" w:hanging="480"/>
      </w:pPr>
    </w:lvl>
    <w:lvl w:ilvl="7" w:tplc="04090019" w:tentative="1">
      <w:start w:val="1"/>
      <w:numFmt w:val="ideographTraditional"/>
      <w:lvlText w:val="%8、"/>
      <w:lvlJc w:val="left"/>
      <w:pPr>
        <w:tabs>
          <w:tab w:val="num" w:pos="3295"/>
        </w:tabs>
        <w:ind w:left="3295" w:hanging="480"/>
      </w:pPr>
    </w:lvl>
    <w:lvl w:ilvl="8" w:tplc="0409001B" w:tentative="1">
      <w:start w:val="1"/>
      <w:numFmt w:val="lowerRoman"/>
      <w:lvlText w:val="%9."/>
      <w:lvlJc w:val="right"/>
      <w:pPr>
        <w:tabs>
          <w:tab w:val="num" w:pos="3775"/>
        </w:tabs>
        <w:ind w:left="3775" w:hanging="480"/>
      </w:pPr>
    </w:lvl>
  </w:abstractNum>
  <w:abstractNum w:abstractNumId="11">
    <w:nsid w:val="45697E79"/>
    <w:multiLevelType w:val="hybridMultilevel"/>
    <w:tmpl w:val="8D660244"/>
    <w:lvl w:ilvl="0" w:tplc="F05E0A68">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847606D"/>
    <w:multiLevelType w:val="multilevel"/>
    <w:tmpl w:val="CD443AE0"/>
    <w:lvl w:ilvl="0">
      <w:start w:val="1"/>
      <w:numFmt w:val="taiwaneseCountingThousand"/>
      <w:pStyle w:val="a2"/>
      <w:suff w:val="nothing"/>
      <w:lvlText w:val="%1、"/>
      <w:lvlJc w:val="left"/>
      <w:pPr>
        <w:ind w:left="953" w:hanging="641"/>
      </w:pPr>
      <w:rPr>
        <w:rFonts w:ascii="標楷體" w:eastAsia="標楷體" w:hint="eastAsia"/>
        <w:sz w:val="32"/>
        <w:lang w:val="en-US"/>
      </w:rPr>
    </w:lvl>
    <w:lvl w:ilvl="1">
      <w:start w:val="1"/>
      <w:numFmt w:val="taiwaneseCountingThousand"/>
      <w:suff w:val="nothing"/>
      <w:lvlText w:val="（%2）"/>
      <w:lvlJc w:val="left"/>
      <w:pPr>
        <w:ind w:left="1605" w:hanging="959"/>
      </w:pPr>
      <w:rPr>
        <w:rFonts w:ascii="標楷體" w:eastAsia="標楷體" w:hint="eastAsia"/>
        <w:sz w:val="32"/>
        <w:lang w:val="en-US"/>
      </w:rPr>
    </w:lvl>
    <w:lvl w:ilvl="2">
      <w:start w:val="1"/>
      <w:numFmt w:val="decimal"/>
      <w:lvlText w:val="%3."/>
      <w:lvlJc w:val="left"/>
      <w:pPr>
        <w:tabs>
          <w:tab w:val="num" w:pos="1641"/>
        </w:tabs>
        <w:ind w:left="1641" w:hanging="360"/>
      </w:pPr>
      <w:rPr>
        <w:rFonts w:hint="default"/>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13">
    <w:nsid w:val="5CEE6DA6"/>
    <w:multiLevelType w:val="hybridMultilevel"/>
    <w:tmpl w:val="A3AA223E"/>
    <w:lvl w:ilvl="0" w:tplc="F05E0A68">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2BC0843"/>
    <w:multiLevelType w:val="hybridMultilevel"/>
    <w:tmpl w:val="20FA6864"/>
    <w:lvl w:ilvl="0" w:tplc="2BC0C35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EB2784A"/>
    <w:multiLevelType w:val="hybridMultilevel"/>
    <w:tmpl w:val="2240562C"/>
    <w:lvl w:ilvl="0" w:tplc="F05E0A68">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2DD5D80"/>
    <w:multiLevelType w:val="hybridMultilevel"/>
    <w:tmpl w:val="63285D42"/>
    <w:lvl w:ilvl="0" w:tplc="3B8A7F52">
      <w:start w:val="1"/>
      <w:numFmt w:val="upp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0"/>
  </w:num>
  <w:num w:numId="4">
    <w:abstractNumId w:val="12"/>
  </w:num>
  <w:num w:numId="5">
    <w:abstractNumId w:val="6"/>
  </w:num>
  <w:num w:numId="6">
    <w:abstractNumId w:val="2"/>
  </w:num>
  <w:num w:numId="7">
    <w:abstractNumId w:val="1"/>
  </w:num>
  <w:num w:numId="8">
    <w:abstractNumId w:val="1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0">
    <w:abstractNumId w:val="7"/>
  </w:num>
  <w:num w:numId="11">
    <w:abstractNumId w:val="8"/>
  </w:num>
  <w:num w:numId="12">
    <w:abstractNumId w:val="10"/>
  </w:num>
  <w:num w:numId="13">
    <w:abstractNumId w:val="3"/>
  </w:num>
  <w:num w:numId="14">
    <w:abstractNumId w:val="9"/>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5"/>
  </w:num>
  <w:num w:numId="30">
    <w:abstractNumId w:val="5"/>
    <w:lvlOverride w:ilvl="0">
      <w:startOverride w:val="2"/>
    </w:lvlOverride>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16"/>
  </w:num>
  <w:num w:numId="43">
    <w:abstractNumId w:val="13"/>
  </w:num>
  <w:num w:numId="44">
    <w:abstractNumId w:val="11"/>
  </w:num>
  <w:num w:numId="45">
    <w:abstractNumId w:val="5"/>
  </w:num>
  <w:num w:numId="46">
    <w:abstractNumId w:val="5"/>
    <w:lvlOverride w:ilvl="0">
      <w:startOverride w:val="1"/>
    </w:lvlOverride>
  </w:num>
  <w:num w:numId="47">
    <w:abstractNumId w:val="5"/>
  </w:num>
  <w:num w:numId="48">
    <w:abstractNumId w:val="15"/>
  </w:num>
  <w:num w:numId="49">
    <w:abstractNumId w:val="4"/>
  </w:num>
  <w:num w:numId="50">
    <w:abstractNumId w:val="3"/>
  </w:num>
  <w:num w:numId="51">
    <w:abstractNumId w:val="3"/>
  </w:num>
  <w:num w:numId="52">
    <w:abstractNumId w:val="3"/>
  </w:num>
  <w:num w:numId="53">
    <w:abstractNumId w:val="3"/>
  </w:num>
  <w:num w:numId="54">
    <w:abstractNumId w:val="3"/>
  </w:num>
  <w:num w:numId="55">
    <w:abstractNumId w:val="3"/>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removePersonalInformation/>
  <w:removeDateAndTime/>
  <w:bordersDoNotSurroundHeader/>
  <w:bordersDoNotSurroundFooter/>
  <w:hideSpellingErrors/>
  <w:defaultTabStop w:val="0"/>
  <w:drawingGridHorizontalSpacing w:val="170"/>
  <w:drawingGridVerticalSpacing w:val="463"/>
  <w:displayHorizontalDrawingGridEvery w:val="0"/>
  <w:characterSpacingControl w:val="compressPunctuation"/>
  <w:savePreviewPicture/>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EF3C47"/>
    <w:rsid w:val="00001523"/>
    <w:rsid w:val="00002917"/>
    <w:rsid w:val="00003BAC"/>
    <w:rsid w:val="00005422"/>
    <w:rsid w:val="00005965"/>
    <w:rsid w:val="00005E0A"/>
    <w:rsid w:val="00010848"/>
    <w:rsid w:val="00014D10"/>
    <w:rsid w:val="00016D6F"/>
    <w:rsid w:val="00017492"/>
    <w:rsid w:val="00023D4E"/>
    <w:rsid w:val="0002499D"/>
    <w:rsid w:val="0003028E"/>
    <w:rsid w:val="0003746F"/>
    <w:rsid w:val="00037C14"/>
    <w:rsid w:val="0004034C"/>
    <w:rsid w:val="000411EB"/>
    <w:rsid w:val="00046813"/>
    <w:rsid w:val="00050A54"/>
    <w:rsid w:val="00053DBB"/>
    <w:rsid w:val="0005462B"/>
    <w:rsid w:val="00060ED3"/>
    <w:rsid w:val="000625DC"/>
    <w:rsid w:val="00062B10"/>
    <w:rsid w:val="00064106"/>
    <w:rsid w:val="00064D24"/>
    <w:rsid w:val="000713EF"/>
    <w:rsid w:val="0007343C"/>
    <w:rsid w:val="00075765"/>
    <w:rsid w:val="00077E48"/>
    <w:rsid w:val="00080BD0"/>
    <w:rsid w:val="000817F1"/>
    <w:rsid w:val="0008187F"/>
    <w:rsid w:val="00084E8F"/>
    <w:rsid w:val="00092E0A"/>
    <w:rsid w:val="000936EB"/>
    <w:rsid w:val="00094235"/>
    <w:rsid w:val="00097226"/>
    <w:rsid w:val="000972C6"/>
    <w:rsid w:val="000A1D05"/>
    <w:rsid w:val="000A29E3"/>
    <w:rsid w:val="000A7E9C"/>
    <w:rsid w:val="000B4D7E"/>
    <w:rsid w:val="000C0AB5"/>
    <w:rsid w:val="000C1A46"/>
    <w:rsid w:val="000C22DD"/>
    <w:rsid w:val="000C353B"/>
    <w:rsid w:val="000C4579"/>
    <w:rsid w:val="000C5B6F"/>
    <w:rsid w:val="000C7DB7"/>
    <w:rsid w:val="000D0063"/>
    <w:rsid w:val="000D1B86"/>
    <w:rsid w:val="000D3327"/>
    <w:rsid w:val="000D4ADF"/>
    <w:rsid w:val="000D5F9A"/>
    <w:rsid w:val="000D6835"/>
    <w:rsid w:val="000E4E1C"/>
    <w:rsid w:val="000E7594"/>
    <w:rsid w:val="000F35CE"/>
    <w:rsid w:val="000F3ED6"/>
    <w:rsid w:val="000F5D88"/>
    <w:rsid w:val="001050E6"/>
    <w:rsid w:val="00107064"/>
    <w:rsid w:val="001141ED"/>
    <w:rsid w:val="001174FA"/>
    <w:rsid w:val="001178C7"/>
    <w:rsid w:val="0012238D"/>
    <w:rsid w:val="0012371B"/>
    <w:rsid w:val="0012396D"/>
    <w:rsid w:val="001243DB"/>
    <w:rsid w:val="00125FE9"/>
    <w:rsid w:val="00126056"/>
    <w:rsid w:val="00130FE8"/>
    <w:rsid w:val="001405A9"/>
    <w:rsid w:val="00144A73"/>
    <w:rsid w:val="00144E5B"/>
    <w:rsid w:val="001475E1"/>
    <w:rsid w:val="00153F21"/>
    <w:rsid w:val="00153F8C"/>
    <w:rsid w:val="00154069"/>
    <w:rsid w:val="00155A6E"/>
    <w:rsid w:val="00157684"/>
    <w:rsid w:val="00157F92"/>
    <w:rsid w:val="00161555"/>
    <w:rsid w:val="001616CA"/>
    <w:rsid w:val="001669A8"/>
    <w:rsid w:val="00166CAB"/>
    <w:rsid w:val="00171069"/>
    <w:rsid w:val="00172AC0"/>
    <w:rsid w:val="001734BB"/>
    <w:rsid w:val="00175213"/>
    <w:rsid w:val="001768CD"/>
    <w:rsid w:val="00177B9C"/>
    <w:rsid w:val="001807DC"/>
    <w:rsid w:val="00186432"/>
    <w:rsid w:val="001904C3"/>
    <w:rsid w:val="00197B9D"/>
    <w:rsid w:val="001A3340"/>
    <w:rsid w:val="001A3782"/>
    <w:rsid w:val="001A5DDE"/>
    <w:rsid w:val="001A6719"/>
    <w:rsid w:val="001B07A5"/>
    <w:rsid w:val="001B270B"/>
    <w:rsid w:val="001B5E67"/>
    <w:rsid w:val="001C0828"/>
    <w:rsid w:val="001C4A85"/>
    <w:rsid w:val="001C68CF"/>
    <w:rsid w:val="001D0C70"/>
    <w:rsid w:val="001D3EAA"/>
    <w:rsid w:val="001D5EE2"/>
    <w:rsid w:val="001E15CA"/>
    <w:rsid w:val="001E7C04"/>
    <w:rsid w:val="001F0FD2"/>
    <w:rsid w:val="001F7D93"/>
    <w:rsid w:val="00200A43"/>
    <w:rsid w:val="00201815"/>
    <w:rsid w:val="002028BA"/>
    <w:rsid w:val="00203BF0"/>
    <w:rsid w:val="002064D0"/>
    <w:rsid w:val="00207164"/>
    <w:rsid w:val="002108B4"/>
    <w:rsid w:val="00210B90"/>
    <w:rsid w:val="00211966"/>
    <w:rsid w:val="00212AF2"/>
    <w:rsid w:val="00212E0E"/>
    <w:rsid w:val="0021478B"/>
    <w:rsid w:val="00217DE6"/>
    <w:rsid w:val="00220E7E"/>
    <w:rsid w:val="00221A24"/>
    <w:rsid w:val="00226EFB"/>
    <w:rsid w:val="002315EA"/>
    <w:rsid w:val="002320E5"/>
    <w:rsid w:val="00232AE7"/>
    <w:rsid w:val="00233CE6"/>
    <w:rsid w:val="00233DC4"/>
    <w:rsid w:val="0023449F"/>
    <w:rsid w:val="002354CE"/>
    <w:rsid w:val="00241FE6"/>
    <w:rsid w:val="00243FED"/>
    <w:rsid w:val="0024505A"/>
    <w:rsid w:val="0024509D"/>
    <w:rsid w:val="00251986"/>
    <w:rsid w:val="00253D3F"/>
    <w:rsid w:val="002569E7"/>
    <w:rsid w:val="0026149D"/>
    <w:rsid w:val="0026251F"/>
    <w:rsid w:val="00264ED2"/>
    <w:rsid w:val="00270019"/>
    <w:rsid w:val="00271CEC"/>
    <w:rsid w:val="00273E8F"/>
    <w:rsid w:val="0027453D"/>
    <w:rsid w:val="00275341"/>
    <w:rsid w:val="0027654B"/>
    <w:rsid w:val="00280A24"/>
    <w:rsid w:val="002872CF"/>
    <w:rsid w:val="00290705"/>
    <w:rsid w:val="00295922"/>
    <w:rsid w:val="00296075"/>
    <w:rsid w:val="002A27C9"/>
    <w:rsid w:val="002A45F7"/>
    <w:rsid w:val="002A4D2D"/>
    <w:rsid w:val="002A76CA"/>
    <w:rsid w:val="002B3491"/>
    <w:rsid w:val="002B34CB"/>
    <w:rsid w:val="002B4ADE"/>
    <w:rsid w:val="002C1E7C"/>
    <w:rsid w:val="002C313F"/>
    <w:rsid w:val="002D11A2"/>
    <w:rsid w:val="002D57C8"/>
    <w:rsid w:val="002D6467"/>
    <w:rsid w:val="002E01FB"/>
    <w:rsid w:val="002E4989"/>
    <w:rsid w:val="002E655B"/>
    <w:rsid w:val="002E77D0"/>
    <w:rsid w:val="002F1030"/>
    <w:rsid w:val="002F1E1E"/>
    <w:rsid w:val="002F25FA"/>
    <w:rsid w:val="002F40F5"/>
    <w:rsid w:val="002F4658"/>
    <w:rsid w:val="002F552E"/>
    <w:rsid w:val="00306F18"/>
    <w:rsid w:val="003101D9"/>
    <w:rsid w:val="00310C30"/>
    <w:rsid w:val="00313DD4"/>
    <w:rsid w:val="003233E9"/>
    <w:rsid w:val="003248EA"/>
    <w:rsid w:val="00324F61"/>
    <w:rsid w:val="00326F55"/>
    <w:rsid w:val="00332A15"/>
    <w:rsid w:val="00333C0F"/>
    <w:rsid w:val="00341B10"/>
    <w:rsid w:val="00351183"/>
    <w:rsid w:val="003527D3"/>
    <w:rsid w:val="00354253"/>
    <w:rsid w:val="003559D2"/>
    <w:rsid w:val="00355CA2"/>
    <w:rsid w:val="003573B3"/>
    <w:rsid w:val="003648E9"/>
    <w:rsid w:val="00370AE0"/>
    <w:rsid w:val="0037104D"/>
    <w:rsid w:val="00371348"/>
    <w:rsid w:val="003727C8"/>
    <w:rsid w:val="0037569A"/>
    <w:rsid w:val="00381C0D"/>
    <w:rsid w:val="0038205F"/>
    <w:rsid w:val="003831E3"/>
    <w:rsid w:val="00387B31"/>
    <w:rsid w:val="00391AA4"/>
    <w:rsid w:val="00397FBC"/>
    <w:rsid w:val="003A0020"/>
    <w:rsid w:val="003A0351"/>
    <w:rsid w:val="003B2F55"/>
    <w:rsid w:val="003B4108"/>
    <w:rsid w:val="003B47FB"/>
    <w:rsid w:val="003C3A86"/>
    <w:rsid w:val="003C3F92"/>
    <w:rsid w:val="003C5207"/>
    <w:rsid w:val="003C58FC"/>
    <w:rsid w:val="003D2DE1"/>
    <w:rsid w:val="003D52D1"/>
    <w:rsid w:val="003E2588"/>
    <w:rsid w:val="003E3B3B"/>
    <w:rsid w:val="003E3CCA"/>
    <w:rsid w:val="003E4DC9"/>
    <w:rsid w:val="003E68B3"/>
    <w:rsid w:val="003E7E25"/>
    <w:rsid w:val="003F05B5"/>
    <w:rsid w:val="003F0CEC"/>
    <w:rsid w:val="003F1F3F"/>
    <w:rsid w:val="003F2B08"/>
    <w:rsid w:val="003F2E8F"/>
    <w:rsid w:val="003F52F5"/>
    <w:rsid w:val="003F5742"/>
    <w:rsid w:val="003F6398"/>
    <w:rsid w:val="003F775E"/>
    <w:rsid w:val="00404F9F"/>
    <w:rsid w:val="0041446D"/>
    <w:rsid w:val="0041549D"/>
    <w:rsid w:val="0042004E"/>
    <w:rsid w:val="004270BD"/>
    <w:rsid w:val="00427785"/>
    <w:rsid w:val="00433C90"/>
    <w:rsid w:val="004348C3"/>
    <w:rsid w:val="00436A4C"/>
    <w:rsid w:val="004370AD"/>
    <w:rsid w:val="0044061C"/>
    <w:rsid w:val="004407D3"/>
    <w:rsid w:val="004434CB"/>
    <w:rsid w:val="004445A7"/>
    <w:rsid w:val="004457A6"/>
    <w:rsid w:val="00445810"/>
    <w:rsid w:val="00447438"/>
    <w:rsid w:val="0045019E"/>
    <w:rsid w:val="004542F5"/>
    <w:rsid w:val="00454E9A"/>
    <w:rsid w:val="00464643"/>
    <w:rsid w:val="00464846"/>
    <w:rsid w:val="00466ADB"/>
    <w:rsid w:val="00470C7D"/>
    <w:rsid w:val="00472623"/>
    <w:rsid w:val="00476FBC"/>
    <w:rsid w:val="00477193"/>
    <w:rsid w:val="00477323"/>
    <w:rsid w:val="00482AA5"/>
    <w:rsid w:val="00482CE3"/>
    <w:rsid w:val="00486720"/>
    <w:rsid w:val="00486F63"/>
    <w:rsid w:val="0048741F"/>
    <w:rsid w:val="0049326B"/>
    <w:rsid w:val="00496733"/>
    <w:rsid w:val="004A002C"/>
    <w:rsid w:val="004A0D62"/>
    <w:rsid w:val="004A5A89"/>
    <w:rsid w:val="004A77B0"/>
    <w:rsid w:val="004C1FF7"/>
    <w:rsid w:val="004C252D"/>
    <w:rsid w:val="004D37D5"/>
    <w:rsid w:val="004D50E1"/>
    <w:rsid w:val="004D7346"/>
    <w:rsid w:val="004D764A"/>
    <w:rsid w:val="004D7732"/>
    <w:rsid w:val="004E19D8"/>
    <w:rsid w:val="004E2037"/>
    <w:rsid w:val="004E2FA5"/>
    <w:rsid w:val="004E4F13"/>
    <w:rsid w:val="004E6C17"/>
    <w:rsid w:val="004E7921"/>
    <w:rsid w:val="004F03B4"/>
    <w:rsid w:val="004F186C"/>
    <w:rsid w:val="004F19A5"/>
    <w:rsid w:val="004F2685"/>
    <w:rsid w:val="004F3235"/>
    <w:rsid w:val="004F32B8"/>
    <w:rsid w:val="004F5CD3"/>
    <w:rsid w:val="005007E0"/>
    <w:rsid w:val="00502CE5"/>
    <w:rsid w:val="00506C04"/>
    <w:rsid w:val="00514E24"/>
    <w:rsid w:val="00515B46"/>
    <w:rsid w:val="00517639"/>
    <w:rsid w:val="00517C7A"/>
    <w:rsid w:val="00527754"/>
    <w:rsid w:val="00536653"/>
    <w:rsid w:val="005424CF"/>
    <w:rsid w:val="005438DD"/>
    <w:rsid w:val="00545203"/>
    <w:rsid w:val="005469BB"/>
    <w:rsid w:val="00552F71"/>
    <w:rsid w:val="0055444C"/>
    <w:rsid w:val="00556578"/>
    <w:rsid w:val="00563103"/>
    <w:rsid w:val="00570999"/>
    <w:rsid w:val="00571FA1"/>
    <w:rsid w:val="00574CE9"/>
    <w:rsid w:val="00575C97"/>
    <w:rsid w:val="005769BA"/>
    <w:rsid w:val="00585B73"/>
    <w:rsid w:val="00590D7A"/>
    <w:rsid w:val="005927A7"/>
    <w:rsid w:val="005939FA"/>
    <w:rsid w:val="00593B5D"/>
    <w:rsid w:val="00594FC0"/>
    <w:rsid w:val="005A367B"/>
    <w:rsid w:val="005A485D"/>
    <w:rsid w:val="005A5B6D"/>
    <w:rsid w:val="005A6159"/>
    <w:rsid w:val="005A72B5"/>
    <w:rsid w:val="005B2D54"/>
    <w:rsid w:val="005B4A21"/>
    <w:rsid w:val="005C133D"/>
    <w:rsid w:val="005C33DC"/>
    <w:rsid w:val="005C42DA"/>
    <w:rsid w:val="005C6F64"/>
    <w:rsid w:val="005D0DCB"/>
    <w:rsid w:val="005D6815"/>
    <w:rsid w:val="005E10E5"/>
    <w:rsid w:val="005E216A"/>
    <w:rsid w:val="005E30F2"/>
    <w:rsid w:val="005E4E81"/>
    <w:rsid w:val="005E5BD8"/>
    <w:rsid w:val="005E69E1"/>
    <w:rsid w:val="005F1495"/>
    <w:rsid w:val="005F19A8"/>
    <w:rsid w:val="005F552F"/>
    <w:rsid w:val="006013F2"/>
    <w:rsid w:val="0060564D"/>
    <w:rsid w:val="00611D19"/>
    <w:rsid w:val="006130EF"/>
    <w:rsid w:val="0061624F"/>
    <w:rsid w:val="00617B6A"/>
    <w:rsid w:val="00623F33"/>
    <w:rsid w:val="006314F9"/>
    <w:rsid w:val="006350D2"/>
    <w:rsid w:val="00641C7C"/>
    <w:rsid w:val="00654662"/>
    <w:rsid w:val="006547DE"/>
    <w:rsid w:val="0065750B"/>
    <w:rsid w:val="00663B99"/>
    <w:rsid w:val="00670D15"/>
    <w:rsid w:val="00673E2C"/>
    <w:rsid w:val="00676A3A"/>
    <w:rsid w:val="0068093B"/>
    <w:rsid w:val="006821E1"/>
    <w:rsid w:val="00682DC0"/>
    <w:rsid w:val="006931D9"/>
    <w:rsid w:val="00694333"/>
    <w:rsid w:val="006949D0"/>
    <w:rsid w:val="006A14BF"/>
    <w:rsid w:val="006A452B"/>
    <w:rsid w:val="006B0C07"/>
    <w:rsid w:val="006B2377"/>
    <w:rsid w:val="006B32E0"/>
    <w:rsid w:val="006C0B45"/>
    <w:rsid w:val="006C367D"/>
    <w:rsid w:val="006C3A80"/>
    <w:rsid w:val="006C4729"/>
    <w:rsid w:val="006D078C"/>
    <w:rsid w:val="006D0FC6"/>
    <w:rsid w:val="006D2386"/>
    <w:rsid w:val="006D23B1"/>
    <w:rsid w:val="006D28C1"/>
    <w:rsid w:val="006E0CFA"/>
    <w:rsid w:val="006E219D"/>
    <w:rsid w:val="006E4AE7"/>
    <w:rsid w:val="006E7866"/>
    <w:rsid w:val="006F1CE9"/>
    <w:rsid w:val="006F7B91"/>
    <w:rsid w:val="0070010A"/>
    <w:rsid w:val="007055F5"/>
    <w:rsid w:val="00707791"/>
    <w:rsid w:val="00710C58"/>
    <w:rsid w:val="007122E2"/>
    <w:rsid w:val="00716273"/>
    <w:rsid w:val="007173CA"/>
    <w:rsid w:val="0072133E"/>
    <w:rsid w:val="00722A29"/>
    <w:rsid w:val="00725948"/>
    <w:rsid w:val="00726DE1"/>
    <w:rsid w:val="007316D1"/>
    <w:rsid w:val="0073379C"/>
    <w:rsid w:val="007347FE"/>
    <w:rsid w:val="0073797A"/>
    <w:rsid w:val="00737DD9"/>
    <w:rsid w:val="00743188"/>
    <w:rsid w:val="00745DE3"/>
    <w:rsid w:val="007478C5"/>
    <w:rsid w:val="007513CD"/>
    <w:rsid w:val="007545D9"/>
    <w:rsid w:val="0075540E"/>
    <w:rsid w:val="00763FBD"/>
    <w:rsid w:val="00766A36"/>
    <w:rsid w:val="0077252C"/>
    <w:rsid w:val="00773723"/>
    <w:rsid w:val="007771C1"/>
    <w:rsid w:val="0077792B"/>
    <w:rsid w:val="007813D8"/>
    <w:rsid w:val="00783983"/>
    <w:rsid w:val="00785437"/>
    <w:rsid w:val="0079463B"/>
    <w:rsid w:val="007A201A"/>
    <w:rsid w:val="007A2E71"/>
    <w:rsid w:val="007A30B5"/>
    <w:rsid w:val="007A60FC"/>
    <w:rsid w:val="007B1235"/>
    <w:rsid w:val="007B53CE"/>
    <w:rsid w:val="007B614B"/>
    <w:rsid w:val="007C00D7"/>
    <w:rsid w:val="007C1B25"/>
    <w:rsid w:val="007E04B8"/>
    <w:rsid w:val="007F77AD"/>
    <w:rsid w:val="008018D6"/>
    <w:rsid w:val="00802B39"/>
    <w:rsid w:val="00812300"/>
    <w:rsid w:val="008130A7"/>
    <w:rsid w:val="0081429D"/>
    <w:rsid w:val="00814316"/>
    <w:rsid w:val="00814939"/>
    <w:rsid w:val="008151F3"/>
    <w:rsid w:val="008153EE"/>
    <w:rsid w:val="00817A8D"/>
    <w:rsid w:val="00820730"/>
    <w:rsid w:val="00830574"/>
    <w:rsid w:val="008310EB"/>
    <w:rsid w:val="0083280F"/>
    <w:rsid w:val="0083502A"/>
    <w:rsid w:val="00835EB6"/>
    <w:rsid w:val="00842D01"/>
    <w:rsid w:val="00847673"/>
    <w:rsid w:val="00850F92"/>
    <w:rsid w:val="00851931"/>
    <w:rsid w:val="00854BC6"/>
    <w:rsid w:val="0085556D"/>
    <w:rsid w:val="00855C26"/>
    <w:rsid w:val="00856669"/>
    <w:rsid w:val="00860233"/>
    <w:rsid w:val="0086091A"/>
    <w:rsid w:val="008610D6"/>
    <w:rsid w:val="00865649"/>
    <w:rsid w:val="00865E00"/>
    <w:rsid w:val="0086695F"/>
    <w:rsid w:val="00866FBD"/>
    <w:rsid w:val="00872CB7"/>
    <w:rsid w:val="00872F62"/>
    <w:rsid w:val="00875F9B"/>
    <w:rsid w:val="0087706F"/>
    <w:rsid w:val="00877901"/>
    <w:rsid w:val="0088035F"/>
    <w:rsid w:val="00882A60"/>
    <w:rsid w:val="008856CD"/>
    <w:rsid w:val="00890321"/>
    <w:rsid w:val="008907CC"/>
    <w:rsid w:val="008A1088"/>
    <w:rsid w:val="008A17ED"/>
    <w:rsid w:val="008A2304"/>
    <w:rsid w:val="008A377F"/>
    <w:rsid w:val="008A458D"/>
    <w:rsid w:val="008A6844"/>
    <w:rsid w:val="008B3AAC"/>
    <w:rsid w:val="008B422D"/>
    <w:rsid w:val="008B6D1E"/>
    <w:rsid w:val="008B7618"/>
    <w:rsid w:val="008C1414"/>
    <w:rsid w:val="008C17A2"/>
    <w:rsid w:val="008C4229"/>
    <w:rsid w:val="008C4A5E"/>
    <w:rsid w:val="008C573A"/>
    <w:rsid w:val="008C632A"/>
    <w:rsid w:val="008C6A26"/>
    <w:rsid w:val="008C76A0"/>
    <w:rsid w:val="008D0299"/>
    <w:rsid w:val="008D0960"/>
    <w:rsid w:val="008D416A"/>
    <w:rsid w:val="008D47DF"/>
    <w:rsid w:val="008D582F"/>
    <w:rsid w:val="008D7AC9"/>
    <w:rsid w:val="008E2195"/>
    <w:rsid w:val="008E66AC"/>
    <w:rsid w:val="008F2594"/>
    <w:rsid w:val="008F2CC1"/>
    <w:rsid w:val="008F6401"/>
    <w:rsid w:val="0090278C"/>
    <w:rsid w:val="00904870"/>
    <w:rsid w:val="00906A5E"/>
    <w:rsid w:val="00911632"/>
    <w:rsid w:val="0091629B"/>
    <w:rsid w:val="00916506"/>
    <w:rsid w:val="0091689E"/>
    <w:rsid w:val="00917977"/>
    <w:rsid w:val="00917DD0"/>
    <w:rsid w:val="0092762F"/>
    <w:rsid w:val="009276C9"/>
    <w:rsid w:val="00934C6D"/>
    <w:rsid w:val="00936E9E"/>
    <w:rsid w:val="00940EC7"/>
    <w:rsid w:val="00941CE8"/>
    <w:rsid w:val="009427FA"/>
    <w:rsid w:val="00944E33"/>
    <w:rsid w:val="0095041D"/>
    <w:rsid w:val="00950EF4"/>
    <w:rsid w:val="00952D45"/>
    <w:rsid w:val="00954BB4"/>
    <w:rsid w:val="00955534"/>
    <w:rsid w:val="00963F6D"/>
    <w:rsid w:val="009655EB"/>
    <w:rsid w:val="00967BB4"/>
    <w:rsid w:val="009714E8"/>
    <w:rsid w:val="009730C3"/>
    <w:rsid w:val="0097357A"/>
    <w:rsid w:val="00985C00"/>
    <w:rsid w:val="0098722B"/>
    <w:rsid w:val="00987272"/>
    <w:rsid w:val="009916F5"/>
    <w:rsid w:val="009918CD"/>
    <w:rsid w:val="00992A46"/>
    <w:rsid w:val="00992B21"/>
    <w:rsid w:val="00995A1A"/>
    <w:rsid w:val="00995DF1"/>
    <w:rsid w:val="009A034B"/>
    <w:rsid w:val="009A04FC"/>
    <w:rsid w:val="009A08DA"/>
    <w:rsid w:val="009A0EAF"/>
    <w:rsid w:val="009A71F1"/>
    <w:rsid w:val="009B1C04"/>
    <w:rsid w:val="009B2C22"/>
    <w:rsid w:val="009B41EF"/>
    <w:rsid w:val="009C0E44"/>
    <w:rsid w:val="009C2E4D"/>
    <w:rsid w:val="009D3385"/>
    <w:rsid w:val="009D5A57"/>
    <w:rsid w:val="009D77FF"/>
    <w:rsid w:val="009E08AC"/>
    <w:rsid w:val="009E0915"/>
    <w:rsid w:val="009E3D2B"/>
    <w:rsid w:val="009E466F"/>
    <w:rsid w:val="009E4972"/>
    <w:rsid w:val="009E6BDC"/>
    <w:rsid w:val="009E6C59"/>
    <w:rsid w:val="009F23D5"/>
    <w:rsid w:val="00A10087"/>
    <w:rsid w:val="00A14A52"/>
    <w:rsid w:val="00A200BF"/>
    <w:rsid w:val="00A200FB"/>
    <w:rsid w:val="00A21465"/>
    <w:rsid w:val="00A2588B"/>
    <w:rsid w:val="00A3150F"/>
    <w:rsid w:val="00A31A71"/>
    <w:rsid w:val="00A31B9F"/>
    <w:rsid w:val="00A32A88"/>
    <w:rsid w:val="00A35A40"/>
    <w:rsid w:val="00A36302"/>
    <w:rsid w:val="00A41FF1"/>
    <w:rsid w:val="00A50DBB"/>
    <w:rsid w:val="00A5310B"/>
    <w:rsid w:val="00A5444C"/>
    <w:rsid w:val="00A63152"/>
    <w:rsid w:val="00A64416"/>
    <w:rsid w:val="00A64718"/>
    <w:rsid w:val="00A71A74"/>
    <w:rsid w:val="00A71B76"/>
    <w:rsid w:val="00A73EE7"/>
    <w:rsid w:val="00A75362"/>
    <w:rsid w:val="00A75D34"/>
    <w:rsid w:val="00A77E8C"/>
    <w:rsid w:val="00A813B8"/>
    <w:rsid w:val="00A8276A"/>
    <w:rsid w:val="00A83F04"/>
    <w:rsid w:val="00A84DC6"/>
    <w:rsid w:val="00A87BD9"/>
    <w:rsid w:val="00A91107"/>
    <w:rsid w:val="00A92582"/>
    <w:rsid w:val="00A9269F"/>
    <w:rsid w:val="00A93017"/>
    <w:rsid w:val="00A93A78"/>
    <w:rsid w:val="00A959E2"/>
    <w:rsid w:val="00AA00BF"/>
    <w:rsid w:val="00AB0B87"/>
    <w:rsid w:val="00AB0F8D"/>
    <w:rsid w:val="00AB1395"/>
    <w:rsid w:val="00AC03EE"/>
    <w:rsid w:val="00AC214A"/>
    <w:rsid w:val="00AC6BB7"/>
    <w:rsid w:val="00AC7C81"/>
    <w:rsid w:val="00AD26D6"/>
    <w:rsid w:val="00AE1E2A"/>
    <w:rsid w:val="00AE2DD0"/>
    <w:rsid w:val="00AE47DC"/>
    <w:rsid w:val="00AE7C6B"/>
    <w:rsid w:val="00AF4177"/>
    <w:rsid w:val="00AF60AA"/>
    <w:rsid w:val="00B025DF"/>
    <w:rsid w:val="00B02E7A"/>
    <w:rsid w:val="00B04124"/>
    <w:rsid w:val="00B04804"/>
    <w:rsid w:val="00B07AF0"/>
    <w:rsid w:val="00B11B5B"/>
    <w:rsid w:val="00B213B0"/>
    <w:rsid w:val="00B22153"/>
    <w:rsid w:val="00B25A62"/>
    <w:rsid w:val="00B26870"/>
    <w:rsid w:val="00B2741D"/>
    <w:rsid w:val="00B31004"/>
    <w:rsid w:val="00B315D9"/>
    <w:rsid w:val="00B322D9"/>
    <w:rsid w:val="00B328EA"/>
    <w:rsid w:val="00B3296F"/>
    <w:rsid w:val="00B33253"/>
    <w:rsid w:val="00B414FB"/>
    <w:rsid w:val="00B47AE5"/>
    <w:rsid w:val="00B47E6F"/>
    <w:rsid w:val="00B52004"/>
    <w:rsid w:val="00B524BA"/>
    <w:rsid w:val="00B52753"/>
    <w:rsid w:val="00B563A9"/>
    <w:rsid w:val="00B6275E"/>
    <w:rsid w:val="00B64081"/>
    <w:rsid w:val="00B6605E"/>
    <w:rsid w:val="00B67816"/>
    <w:rsid w:val="00B70D80"/>
    <w:rsid w:val="00B72C87"/>
    <w:rsid w:val="00B7429E"/>
    <w:rsid w:val="00B74C54"/>
    <w:rsid w:val="00B74DBA"/>
    <w:rsid w:val="00B76E1B"/>
    <w:rsid w:val="00B773CD"/>
    <w:rsid w:val="00B829BB"/>
    <w:rsid w:val="00B87764"/>
    <w:rsid w:val="00BA18EC"/>
    <w:rsid w:val="00BA2552"/>
    <w:rsid w:val="00BA3838"/>
    <w:rsid w:val="00BA3C5E"/>
    <w:rsid w:val="00BA46F8"/>
    <w:rsid w:val="00BA5590"/>
    <w:rsid w:val="00BA5842"/>
    <w:rsid w:val="00BA7774"/>
    <w:rsid w:val="00BC0219"/>
    <w:rsid w:val="00BC3DC7"/>
    <w:rsid w:val="00BD021C"/>
    <w:rsid w:val="00BD1715"/>
    <w:rsid w:val="00BD24B1"/>
    <w:rsid w:val="00BD6682"/>
    <w:rsid w:val="00BD7550"/>
    <w:rsid w:val="00BE0696"/>
    <w:rsid w:val="00BE091B"/>
    <w:rsid w:val="00BE1856"/>
    <w:rsid w:val="00BE257F"/>
    <w:rsid w:val="00BF020A"/>
    <w:rsid w:val="00BF0ACA"/>
    <w:rsid w:val="00BF0E16"/>
    <w:rsid w:val="00BF1CB6"/>
    <w:rsid w:val="00BF3277"/>
    <w:rsid w:val="00BF3297"/>
    <w:rsid w:val="00BF4C2C"/>
    <w:rsid w:val="00BF4F31"/>
    <w:rsid w:val="00BF5387"/>
    <w:rsid w:val="00BF609C"/>
    <w:rsid w:val="00BF7D70"/>
    <w:rsid w:val="00C010C6"/>
    <w:rsid w:val="00C07029"/>
    <w:rsid w:val="00C126A2"/>
    <w:rsid w:val="00C15B3C"/>
    <w:rsid w:val="00C165A3"/>
    <w:rsid w:val="00C26AE0"/>
    <w:rsid w:val="00C271D1"/>
    <w:rsid w:val="00C3036F"/>
    <w:rsid w:val="00C33D5D"/>
    <w:rsid w:val="00C35462"/>
    <w:rsid w:val="00C364EC"/>
    <w:rsid w:val="00C36893"/>
    <w:rsid w:val="00C37A5F"/>
    <w:rsid w:val="00C40E23"/>
    <w:rsid w:val="00C43144"/>
    <w:rsid w:val="00C469C9"/>
    <w:rsid w:val="00C514E6"/>
    <w:rsid w:val="00C5184F"/>
    <w:rsid w:val="00C52F79"/>
    <w:rsid w:val="00C55300"/>
    <w:rsid w:val="00C606BB"/>
    <w:rsid w:val="00C623F4"/>
    <w:rsid w:val="00C62710"/>
    <w:rsid w:val="00C63576"/>
    <w:rsid w:val="00C70CA3"/>
    <w:rsid w:val="00C730DA"/>
    <w:rsid w:val="00C76D3A"/>
    <w:rsid w:val="00C77ECE"/>
    <w:rsid w:val="00C80A2F"/>
    <w:rsid w:val="00C818B3"/>
    <w:rsid w:val="00C83CEE"/>
    <w:rsid w:val="00C83D0E"/>
    <w:rsid w:val="00C8662D"/>
    <w:rsid w:val="00C900DE"/>
    <w:rsid w:val="00C91AA5"/>
    <w:rsid w:val="00C93C47"/>
    <w:rsid w:val="00C95A96"/>
    <w:rsid w:val="00C95BA3"/>
    <w:rsid w:val="00CA031B"/>
    <w:rsid w:val="00CA2767"/>
    <w:rsid w:val="00CA5E7B"/>
    <w:rsid w:val="00CA6BD3"/>
    <w:rsid w:val="00CA79E2"/>
    <w:rsid w:val="00CB2D23"/>
    <w:rsid w:val="00CB336D"/>
    <w:rsid w:val="00CB6C71"/>
    <w:rsid w:val="00CC0269"/>
    <w:rsid w:val="00CC2F0D"/>
    <w:rsid w:val="00CC3D22"/>
    <w:rsid w:val="00CD284C"/>
    <w:rsid w:val="00CD4687"/>
    <w:rsid w:val="00CD4BE3"/>
    <w:rsid w:val="00CD5578"/>
    <w:rsid w:val="00CD69D6"/>
    <w:rsid w:val="00CE0616"/>
    <w:rsid w:val="00CE099C"/>
    <w:rsid w:val="00CE2ADE"/>
    <w:rsid w:val="00CF0222"/>
    <w:rsid w:val="00CF3693"/>
    <w:rsid w:val="00CF3C43"/>
    <w:rsid w:val="00D013B7"/>
    <w:rsid w:val="00D016FB"/>
    <w:rsid w:val="00D01ACB"/>
    <w:rsid w:val="00D034B8"/>
    <w:rsid w:val="00D03803"/>
    <w:rsid w:val="00D04FD8"/>
    <w:rsid w:val="00D0595D"/>
    <w:rsid w:val="00D072FA"/>
    <w:rsid w:val="00D077E5"/>
    <w:rsid w:val="00D07AA1"/>
    <w:rsid w:val="00D07FEA"/>
    <w:rsid w:val="00D12D78"/>
    <w:rsid w:val="00D13663"/>
    <w:rsid w:val="00D14078"/>
    <w:rsid w:val="00D1664D"/>
    <w:rsid w:val="00D20116"/>
    <w:rsid w:val="00D20FA2"/>
    <w:rsid w:val="00D253DB"/>
    <w:rsid w:val="00D30865"/>
    <w:rsid w:val="00D3111B"/>
    <w:rsid w:val="00D33014"/>
    <w:rsid w:val="00D34C8D"/>
    <w:rsid w:val="00D35F9C"/>
    <w:rsid w:val="00D40D2A"/>
    <w:rsid w:val="00D41070"/>
    <w:rsid w:val="00D42FFF"/>
    <w:rsid w:val="00D5340E"/>
    <w:rsid w:val="00D5365D"/>
    <w:rsid w:val="00D55AC8"/>
    <w:rsid w:val="00D60606"/>
    <w:rsid w:val="00D61106"/>
    <w:rsid w:val="00D61675"/>
    <w:rsid w:val="00D6408C"/>
    <w:rsid w:val="00D64D38"/>
    <w:rsid w:val="00D746D3"/>
    <w:rsid w:val="00D76AF4"/>
    <w:rsid w:val="00D77DB2"/>
    <w:rsid w:val="00D82625"/>
    <w:rsid w:val="00D836BE"/>
    <w:rsid w:val="00D851AB"/>
    <w:rsid w:val="00D865F8"/>
    <w:rsid w:val="00D9081C"/>
    <w:rsid w:val="00D920E3"/>
    <w:rsid w:val="00D9245F"/>
    <w:rsid w:val="00D924DA"/>
    <w:rsid w:val="00D92D76"/>
    <w:rsid w:val="00DA058D"/>
    <w:rsid w:val="00DA340F"/>
    <w:rsid w:val="00DA347A"/>
    <w:rsid w:val="00DA4B83"/>
    <w:rsid w:val="00DA5713"/>
    <w:rsid w:val="00DA7C72"/>
    <w:rsid w:val="00DB2233"/>
    <w:rsid w:val="00DB4D03"/>
    <w:rsid w:val="00DC44A6"/>
    <w:rsid w:val="00DC56A4"/>
    <w:rsid w:val="00DD008A"/>
    <w:rsid w:val="00DD048E"/>
    <w:rsid w:val="00DD2205"/>
    <w:rsid w:val="00DD2A13"/>
    <w:rsid w:val="00DD3F37"/>
    <w:rsid w:val="00DE1A60"/>
    <w:rsid w:val="00DE34F1"/>
    <w:rsid w:val="00DF1610"/>
    <w:rsid w:val="00DF453F"/>
    <w:rsid w:val="00E002CA"/>
    <w:rsid w:val="00E0241C"/>
    <w:rsid w:val="00E07944"/>
    <w:rsid w:val="00E10C69"/>
    <w:rsid w:val="00E10F09"/>
    <w:rsid w:val="00E12225"/>
    <w:rsid w:val="00E126C0"/>
    <w:rsid w:val="00E13598"/>
    <w:rsid w:val="00E14BB1"/>
    <w:rsid w:val="00E172F6"/>
    <w:rsid w:val="00E20576"/>
    <w:rsid w:val="00E22F28"/>
    <w:rsid w:val="00E33C1E"/>
    <w:rsid w:val="00E37A99"/>
    <w:rsid w:val="00E423B6"/>
    <w:rsid w:val="00E427F0"/>
    <w:rsid w:val="00E43953"/>
    <w:rsid w:val="00E4531A"/>
    <w:rsid w:val="00E466AF"/>
    <w:rsid w:val="00E468C4"/>
    <w:rsid w:val="00E53868"/>
    <w:rsid w:val="00E53F9E"/>
    <w:rsid w:val="00E55545"/>
    <w:rsid w:val="00E60479"/>
    <w:rsid w:val="00E6177E"/>
    <w:rsid w:val="00E61B06"/>
    <w:rsid w:val="00E642E2"/>
    <w:rsid w:val="00E65179"/>
    <w:rsid w:val="00E67042"/>
    <w:rsid w:val="00E67B23"/>
    <w:rsid w:val="00E7232A"/>
    <w:rsid w:val="00E751E7"/>
    <w:rsid w:val="00E76B44"/>
    <w:rsid w:val="00E8157B"/>
    <w:rsid w:val="00E87066"/>
    <w:rsid w:val="00E9332E"/>
    <w:rsid w:val="00E94CE5"/>
    <w:rsid w:val="00E95035"/>
    <w:rsid w:val="00EA2AC7"/>
    <w:rsid w:val="00EA2C8E"/>
    <w:rsid w:val="00EA4432"/>
    <w:rsid w:val="00EA72DC"/>
    <w:rsid w:val="00EB2B45"/>
    <w:rsid w:val="00EB32C9"/>
    <w:rsid w:val="00EB4C07"/>
    <w:rsid w:val="00EB55BE"/>
    <w:rsid w:val="00EB62FF"/>
    <w:rsid w:val="00EB73B6"/>
    <w:rsid w:val="00EC28FB"/>
    <w:rsid w:val="00EC4718"/>
    <w:rsid w:val="00EC4AEE"/>
    <w:rsid w:val="00EC65FC"/>
    <w:rsid w:val="00ED074C"/>
    <w:rsid w:val="00ED3BD1"/>
    <w:rsid w:val="00ED495D"/>
    <w:rsid w:val="00ED6DF4"/>
    <w:rsid w:val="00ED6EC8"/>
    <w:rsid w:val="00EE0E8D"/>
    <w:rsid w:val="00EE228B"/>
    <w:rsid w:val="00EE2C63"/>
    <w:rsid w:val="00EE6752"/>
    <w:rsid w:val="00EE67D1"/>
    <w:rsid w:val="00EE7C2C"/>
    <w:rsid w:val="00EF3C47"/>
    <w:rsid w:val="00EF56EA"/>
    <w:rsid w:val="00EF5A35"/>
    <w:rsid w:val="00EF672A"/>
    <w:rsid w:val="00EF75C7"/>
    <w:rsid w:val="00F03D48"/>
    <w:rsid w:val="00F04DB2"/>
    <w:rsid w:val="00F05C6E"/>
    <w:rsid w:val="00F0607D"/>
    <w:rsid w:val="00F06FF0"/>
    <w:rsid w:val="00F110AE"/>
    <w:rsid w:val="00F11D52"/>
    <w:rsid w:val="00F143A8"/>
    <w:rsid w:val="00F152B8"/>
    <w:rsid w:val="00F1752C"/>
    <w:rsid w:val="00F2177E"/>
    <w:rsid w:val="00F2465B"/>
    <w:rsid w:val="00F26CA5"/>
    <w:rsid w:val="00F32EC3"/>
    <w:rsid w:val="00F408F0"/>
    <w:rsid w:val="00F42940"/>
    <w:rsid w:val="00F44E6C"/>
    <w:rsid w:val="00F524EB"/>
    <w:rsid w:val="00F572D2"/>
    <w:rsid w:val="00F636E6"/>
    <w:rsid w:val="00F63913"/>
    <w:rsid w:val="00F642E1"/>
    <w:rsid w:val="00F66527"/>
    <w:rsid w:val="00F66F6D"/>
    <w:rsid w:val="00F70B97"/>
    <w:rsid w:val="00F71FC6"/>
    <w:rsid w:val="00F72F92"/>
    <w:rsid w:val="00F774FB"/>
    <w:rsid w:val="00F81CF0"/>
    <w:rsid w:val="00F93412"/>
    <w:rsid w:val="00F974C2"/>
    <w:rsid w:val="00F979FA"/>
    <w:rsid w:val="00FA1E23"/>
    <w:rsid w:val="00FA220F"/>
    <w:rsid w:val="00FA22D7"/>
    <w:rsid w:val="00FA330F"/>
    <w:rsid w:val="00FA566E"/>
    <w:rsid w:val="00FB4031"/>
    <w:rsid w:val="00FB5434"/>
    <w:rsid w:val="00FC1162"/>
    <w:rsid w:val="00FC500F"/>
    <w:rsid w:val="00FC5C76"/>
    <w:rsid w:val="00FD625B"/>
    <w:rsid w:val="00FE44AE"/>
    <w:rsid w:val="00FE796D"/>
    <w:rsid w:val="00FF30D8"/>
    <w:rsid w:val="00FF50B7"/>
    <w:rsid w:val="00FF5BB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1664D"/>
    <w:pPr>
      <w:widowControl w:val="0"/>
    </w:pPr>
    <w:rPr>
      <w:rFonts w:eastAsia="標楷體"/>
      <w:kern w:val="2"/>
      <w:sz w:val="32"/>
    </w:rPr>
  </w:style>
  <w:style w:type="paragraph" w:styleId="1">
    <w:name w:val="heading 1"/>
    <w:basedOn w:val="a3"/>
    <w:qFormat/>
    <w:rsid w:val="005B2D54"/>
    <w:pPr>
      <w:numPr>
        <w:numId w:val="1"/>
      </w:numPr>
      <w:kinsoku w:val="0"/>
      <w:jc w:val="both"/>
      <w:outlineLvl w:val="0"/>
    </w:pPr>
    <w:rPr>
      <w:rFonts w:ascii="標楷體" w:hAnsi="Arial"/>
      <w:bCs/>
      <w:kern w:val="0"/>
      <w:szCs w:val="52"/>
    </w:rPr>
  </w:style>
  <w:style w:type="paragraph" w:styleId="2">
    <w:name w:val="heading 2"/>
    <w:basedOn w:val="a3"/>
    <w:link w:val="20"/>
    <w:qFormat/>
    <w:rsid w:val="005B2D54"/>
    <w:pPr>
      <w:numPr>
        <w:ilvl w:val="1"/>
        <w:numId w:val="1"/>
      </w:numPr>
      <w:kinsoku w:val="0"/>
      <w:jc w:val="both"/>
      <w:outlineLvl w:val="1"/>
    </w:pPr>
    <w:rPr>
      <w:rFonts w:ascii="標楷體" w:hAnsi="Arial"/>
      <w:bCs/>
      <w:kern w:val="0"/>
      <w:szCs w:val="48"/>
    </w:rPr>
  </w:style>
  <w:style w:type="paragraph" w:styleId="3">
    <w:name w:val="heading 3"/>
    <w:basedOn w:val="a3"/>
    <w:link w:val="30"/>
    <w:qFormat/>
    <w:rsid w:val="005B2D54"/>
    <w:pPr>
      <w:numPr>
        <w:ilvl w:val="2"/>
        <w:numId w:val="1"/>
      </w:numPr>
      <w:kinsoku w:val="0"/>
      <w:jc w:val="both"/>
      <w:outlineLvl w:val="2"/>
    </w:pPr>
    <w:rPr>
      <w:rFonts w:ascii="標楷體" w:hAnsi="Arial"/>
      <w:bCs/>
      <w:kern w:val="0"/>
      <w:szCs w:val="36"/>
    </w:rPr>
  </w:style>
  <w:style w:type="paragraph" w:styleId="4">
    <w:name w:val="heading 4"/>
    <w:basedOn w:val="a3"/>
    <w:link w:val="40"/>
    <w:qFormat/>
    <w:rsid w:val="005B2D54"/>
    <w:pPr>
      <w:numPr>
        <w:ilvl w:val="3"/>
        <w:numId w:val="1"/>
      </w:numPr>
      <w:jc w:val="both"/>
      <w:outlineLvl w:val="3"/>
    </w:pPr>
    <w:rPr>
      <w:rFonts w:ascii="標楷體" w:hAnsi="Arial"/>
      <w:szCs w:val="36"/>
    </w:rPr>
  </w:style>
  <w:style w:type="paragraph" w:styleId="5">
    <w:name w:val="heading 5"/>
    <w:basedOn w:val="a3"/>
    <w:qFormat/>
    <w:rsid w:val="005B2D54"/>
    <w:pPr>
      <w:numPr>
        <w:ilvl w:val="4"/>
        <w:numId w:val="1"/>
      </w:numPr>
      <w:kinsoku w:val="0"/>
      <w:jc w:val="both"/>
      <w:outlineLvl w:val="4"/>
    </w:pPr>
    <w:rPr>
      <w:rFonts w:ascii="標楷體" w:hAnsi="Arial"/>
      <w:bCs/>
      <w:szCs w:val="36"/>
    </w:rPr>
  </w:style>
  <w:style w:type="paragraph" w:styleId="6">
    <w:name w:val="heading 6"/>
    <w:basedOn w:val="a3"/>
    <w:link w:val="60"/>
    <w:qFormat/>
    <w:rsid w:val="005B2D54"/>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3"/>
    <w:qFormat/>
    <w:rsid w:val="005B2D54"/>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3"/>
    <w:qFormat/>
    <w:rsid w:val="005B2D54"/>
    <w:pPr>
      <w:numPr>
        <w:ilvl w:val="7"/>
        <w:numId w:val="1"/>
      </w:numPr>
      <w:kinsoku w:val="0"/>
      <w:ind w:leftChars="700" w:left="800" w:hangingChars="100" w:hanging="100"/>
      <w:jc w:val="both"/>
      <w:outlineLvl w:val="7"/>
    </w:pPr>
    <w:rPr>
      <w:rFonts w:ascii="標楷體" w:hAnsi="Arial"/>
      <w:szCs w:val="3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20">
    <w:name w:val="標題 2 字元"/>
    <w:basedOn w:val="a4"/>
    <w:link w:val="2"/>
    <w:rsid w:val="00A41FF1"/>
    <w:rPr>
      <w:rFonts w:ascii="標楷體" w:eastAsia="標楷體" w:hAnsi="Arial"/>
      <w:bCs/>
      <w:sz w:val="32"/>
      <w:szCs w:val="48"/>
    </w:rPr>
  </w:style>
  <w:style w:type="character" w:customStyle="1" w:styleId="30">
    <w:name w:val="標題 3 字元"/>
    <w:basedOn w:val="a4"/>
    <w:link w:val="3"/>
    <w:rsid w:val="00E10F09"/>
    <w:rPr>
      <w:rFonts w:ascii="標楷體" w:eastAsia="標楷體" w:hAnsi="Arial"/>
      <w:bCs/>
      <w:sz w:val="32"/>
      <w:szCs w:val="36"/>
    </w:rPr>
  </w:style>
  <w:style w:type="character" w:customStyle="1" w:styleId="60">
    <w:name w:val="標題 6 字元"/>
    <w:basedOn w:val="a4"/>
    <w:link w:val="6"/>
    <w:rsid w:val="0027654B"/>
    <w:rPr>
      <w:rFonts w:ascii="標楷體" w:eastAsia="標楷體" w:hAnsi="Arial"/>
      <w:kern w:val="2"/>
      <w:sz w:val="32"/>
      <w:szCs w:val="36"/>
    </w:rPr>
  </w:style>
  <w:style w:type="paragraph" w:styleId="a7">
    <w:name w:val="Signature"/>
    <w:basedOn w:val="a3"/>
    <w:semiHidden/>
    <w:rsid w:val="005B2D54"/>
    <w:pPr>
      <w:spacing w:before="720" w:after="720"/>
      <w:ind w:left="7371"/>
    </w:pPr>
    <w:rPr>
      <w:rFonts w:ascii="標楷體"/>
      <w:b/>
      <w:snapToGrid w:val="0"/>
      <w:spacing w:val="10"/>
      <w:sz w:val="36"/>
    </w:rPr>
  </w:style>
  <w:style w:type="paragraph" w:styleId="a8">
    <w:name w:val="endnote text"/>
    <w:basedOn w:val="a3"/>
    <w:semiHidden/>
    <w:rsid w:val="005B2D54"/>
    <w:pPr>
      <w:spacing w:before="240"/>
      <w:ind w:left="1021" w:hanging="1021"/>
      <w:jc w:val="both"/>
    </w:pPr>
    <w:rPr>
      <w:rFonts w:ascii="標楷體"/>
      <w:snapToGrid w:val="0"/>
      <w:spacing w:val="10"/>
    </w:rPr>
  </w:style>
  <w:style w:type="paragraph" w:styleId="50">
    <w:name w:val="toc 5"/>
    <w:basedOn w:val="a3"/>
    <w:next w:val="a3"/>
    <w:autoRedefine/>
    <w:semiHidden/>
    <w:rsid w:val="005B2D54"/>
    <w:pPr>
      <w:ind w:leftChars="400" w:left="600" w:rightChars="200" w:right="200" w:hangingChars="200" w:hanging="200"/>
    </w:pPr>
    <w:rPr>
      <w:rFonts w:ascii="標楷體"/>
    </w:rPr>
  </w:style>
  <w:style w:type="character" w:styleId="a9">
    <w:name w:val="page number"/>
    <w:semiHidden/>
    <w:rsid w:val="005B2D54"/>
    <w:rPr>
      <w:rFonts w:ascii="標楷體" w:eastAsia="標楷體"/>
      <w:sz w:val="20"/>
    </w:rPr>
  </w:style>
  <w:style w:type="paragraph" w:styleId="61">
    <w:name w:val="toc 6"/>
    <w:basedOn w:val="a3"/>
    <w:next w:val="a3"/>
    <w:autoRedefine/>
    <w:semiHidden/>
    <w:rsid w:val="005B2D54"/>
    <w:pPr>
      <w:ind w:leftChars="500" w:left="500"/>
    </w:pPr>
    <w:rPr>
      <w:rFonts w:ascii="標楷體"/>
    </w:rPr>
  </w:style>
  <w:style w:type="paragraph" w:customStyle="1" w:styleId="10">
    <w:name w:val="段落樣式1"/>
    <w:basedOn w:val="a3"/>
    <w:rsid w:val="005B2D54"/>
    <w:pPr>
      <w:tabs>
        <w:tab w:val="left" w:pos="567"/>
      </w:tabs>
      <w:kinsoku w:val="0"/>
      <w:ind w:leftChars="200" w:left="200" w:firstLineChars="200" w:firstLine="200"/>
      <w:jc w:val="both"/>
    </w:pPr>
    <w:rPr>
      <w:rFonts w:ascii="標楷體"/>
      <w:kern w:val="0"/>
    </w:rPr>
  </w:style>
  <w:style w:type="paragraph" w:customStyle="1" w:styleId="21">
    <w:name w:val="段落樣式2"/>
    <w:basedOn w:val="a3"/>
    <w:rsid w:val="005B2D54"/>
    <w:pPr>
      <w:tabs>
        <w:tab w:val="left" w:pos="567"/>
      </w:tabs>
      <w:ind w:leftChars="300" w:left="300" w:firstLineChars="200" w:firstLine="200"/>
      <w:jc w:val="both"/>
    </w:pPr>
    <w:rPr>
      <w:rFonts w:ascii="標楷體"/>
      <w:kern w:val="0"/>
    </w:rPr>
  </w:style>
  <w:style w:type="paragraph" w:styleId="11">
    <w:name w:val="toc 1"/>
    <w:basedOn w:val="a3"/>
    <w:next w:val="a3"/>
    <w:autoRedefine/>
    <w:semiHidden/>
    <w:rsid w:val="005B2D54"/>
    <w:pPr>
      <w:kinsoku w:val="0"/>
      <w:ind w:left="2443" w:rightChars="200" w:right="698" w:hangingChars="700" w:hanging="2443"/>
      <w:jc w:val="both"/>
    </w:pPr>
    <w:rPr>
      <w:rFonts w:ascii="標楷體"/>
      <w:noProof/>
      <w:szCs w:val="32"/>
    </w:rPr>
  </w:style>
  <w:style w:type="paragraph" w:styleId="22">
    <w:name w:val="toc 2"/>
    <w:basedOn w:val="a3"/>
    <w:next w:val="a3"/>
    <w:autoRedefine/>
    <w:semiHidden/>
    <w:rsid w:val="005B2D54"/>
    <w:pPr>
      <w:kinsoku w:val="0"/>
      <w:ind w:leftChars="100" w:left="300" w:rightChars="200" w:right="200" w:hangingChars="200" w:hanging="200"/>
    </w:pPr>
    <w:rPr>
      <w:rFonts w:ascii="標楷體"/>
      <w:noProof/>
    </w:rPr>
  </w:style>
  <w:style w:type="paragraph" w:styleId="31">
    <w:name w:val="toc 3"/>
    <w:basedOn w:val="a3"/>
    <w:next w:val="a3"/>
    <w:autoRedefine/>
    <w:semiHidden/>
    <w:rsid w:val="005B2D54"/>
    <w:pPr>
      <w:kinsoku w:val="0"/>
      <w:ind w:leftChars="200" w:left="400" w:rightChars="200" w:right="200" w:hangingChars="200" w:hanging="200"/>
      <w:jc w:val="both"/>
    </w:pPr>
    <w:rPr>
      <w:rFonts w:ascii="標楷體"/>
      <w:noProof/>
    </w:rPr>
  </w:style>
  <w:style w:type="paragraph" w:styleId="41">
    <w:name w:val="toc 4"/>
    <w:basedOn w:val="a3"/>
    <w:next w:val="a3"/>
    <w:autoRedefine/>
    <w:semiHidden/>
    <w:rsid w:val="005B2D54"/>
    <w:pPr>
      <w:kinsoku w:val="0"/>
      <w:ind w:leftChars="300" w:left="500" w:rightChars="200" w:right="200" w:hangingChars="200" w:hanging="200"/>
      <w:jc w:val="both"/>
    </w:pPr>
    <w:rPr>
      <w:rFonts w:ascii="標楷體"/>
    </w:rPr>
  </w:style>
  <w:style w:type="paragraph" w:styleId="70">
    <w:name w:val="toc 7"/>
    <w:basedOn w:val="a3"/>
    <w:next w:val="a3"/>
    <w:autoRedefine/>
    <w:semiHidden/>
    <w:rsid w:val="005B2D54"/>
    <w:pPr>
      <w:ind w:leftChars="600" w:left="800" w:hangingChars="200" w:hanging="200"/>
    </w:pPr>
    <w:rPr>
      <w:rFonts w:ascii="標楷體"/>
    </w:rPr>
  </w:style>
  <w:style w:type="paragraph" w:styleId="80">
    <w:name w:val="toc 8"/>
    <w:basedOn w:val="a3"/>
    <w:next w:val="a3"/>
    <w:autoRedefine/>
    <w:semiHidden/>
    <w:rsid w:val="005B2D54"/>
    <w:pPr>
      <w:ind w:leftChars="700" w:left="900" w:hangingChars="200" w:hanging="200"/>
    </w:pPr>
    <w:rPr>
      <w:rFonts w:ascii="標楷體"/>
    </w:rPr>
  </w:style>
  <w:style w:type="paragraph" w:styleId="9">
    <w:name w:val="toc 9"/>
    <w:basedOn w:val="a3"/>
    <w:next w:val="a3"/>
    <w:autoRedefine/>
    <w:semiHidden/>
    <w:rsid w:val="005B2D54"/>
    <w:pPr>
      <w:ind w:leftChars="1600" w:left="3840"/>
    </w:pPr>
  </w:style>
  <w:style w:type="paragraph" w:styleId="aa">
    <w:name w:val="header"/>
    <w:basedOn w:val="a3"/>
    <w:semiHidden/>
    <w:rsid w:val="005B2D54"/>
    <w:pPr>
      <w:tabs>
        <w:tab w:val="center" w:pos="4153"/>
        <w:tab w:val="right" w:pos="8306"/>
      </w:tabs>
      <w:snapToGrid w:val="0"/>
    </w:pPr>
    <w:rPr>
      <w:sz w:val="20"/>
    </w:rPr>
  </w:style>
  <w:style w:type="paragraph" w:customStyle="1" w:styleId="32">
    <w:name w:val="段落樣式3"/>
    <w:basedOn w:val="21"/>
    <w:rsid w:val="005B2D54"/>
    <w:pPr>
      <w:ind w:leftChars="400" w:left="400"/>
    </w:pPr>
  </w:style>
  <w:style w:type="character" w:styleId="ab">
    <w:name w:val="Hyperlink"/>
    <w:uiPriority w:val="99"/>
    <w:semiHidden/>
    <w:rsid w:val="005B2D54"/>
    <w:rPr>
      <w:color w:val="0000FF"/>
      <w:u w:val="single"/>
    </w:rPr>
  </w:style>
  <w:style w:type="paragraph" w:customStyle="1" w:styleId="ac">
    <w:name w:val="簽名日期"/>
    <w:basedOn w:val="a3"/>
    <w:rsid w:val="005B2D54"/>
    <w:pPr>
      <w:kinsoku w:val="0"/>
      <w:jc w:val="distribute"/>
    </w:pPr>
    <w:rPr>
      <w:kern w:val="0"/>
    </w:rPr>
  </w:style>
  <w:style w:type="paragraph" w:customStyle="1" w:styleId="0">
    <w:name w:val="段落樣式0"/>
    <w:basedOn w:val="21"/>
    <w:rsid w:val="005B2D54"/>
    <w:pPr>
      <w:ind w:leftChars="200" w:left="200" w:firstLineChars="0" w:firstLine="0"/>
    </w:pPr>
  </w:style>
  <w:style w:type="paragraph" w:customStyle="1" w:styleId="ad">
    <w:name w:val="附件"/>
    <w:basedOn w:val="a8"/>
    <w:rsid w:val="005B2D54"/>
    <w:pPr>
      <w:kinsoku w:val="0"/>
      <w:spacing w:before="0"/>
      <w:ind w:left="1047" w:hangingChars="300" w:hanging="1047"/>
    </w:pPr>
    <w:rPr>
      <w:snapToGrid/>
      <w:spacing w:val="0"/>
      <w:kern w:val="0"/>
    </w:rPr>
  </w:style>
  <w:style w:type="paragraph" w:customStyle="1" w:styleId="42">
    <w:name w:val="段落樣式4"/>
    <w:basedOn w:val="32"/>
    <w:rsid w:val="005B2D54"/>
    <w:pPr>
      <w:ind w:leftChars="500" w:left="500"/>
    </w:pPr>
  </w:style>
  <w:style w:type="paragraph" w:customStyle="1" w:styleId="51">
    <w:name w:val="段落樣式5"/>
    <w:basedOn w:val="42"/>
    <w:rsid w:val="005B2D54"/>
    <w:pPr>
      <w:ind w:leftChars="600" w:left="600"/>
    </w:pPr>
  </w:style>
  <w:style w:type="paragraph" w:customStyle="1" w:styleId="62">
    <w:name w:val="段落樣式6"/>
    <w:basedOn w:val="51"/>
    <w:rsid w:val="005B2D54"/>
    <w:pPr>
      <w:ind w:leftChars="700" w:left="700"/>
    </w:pPr>
  </w:style>
  <w:style w:type="paragraph" w:customStyle="1" w:styleId="71">
    <w:name w:val="段落樣式7"/>
    <w:basedOn w:val="62"/>
    <w:rsid w:val="005B2D54"/>
  </w:style>
  <w:style w:type="paragraph" w:customStyle="1" w:styleId="81">
    <w:name w:val="段落樣式8"/>
    <w:basedOn w:val="71"/>
    <w:rsid w:val="005B2D54"/>
    <w:pPr>
      <w:ind w:leftChars="800" w:left="800"/>
    </w:pPr>
  </w:style>
  <w:style w:type="paragraph" w:customStyle="1" w:styleId="a0">
    <w:name w:val="表樣式"/>
    <w:basedOn w:val="a3"/>
    <w:next w:val="a3"/>
    <w:rsid w:val="005B2D54"/>
    <w:pPr>
      <w:numPr>
        <w:numId w:val="2"/>
      </w:numPr>
      <w:jc w:val="both"/>
    </w:pPr>
    <w:rPr>
      <w:rFonts w:ascii="標楷體"/>
      <w:kern w:val="0"/>
    </w:rPr>
  </w:style>
  <w:style w:type="paragraph" w:styleId="ae">
    <w:name w:val="Body Text Indent"/>
    <w:basedOn w:val="a3"/>
    <w:semiHidden/>
    <w:rsid w:val="005B2D54"/>
    <w:pPr>
      <w:ind w:left="698" w:hangingChars="200" w:hanging="698"/>
    </w:pPr>
  </w:style>
  <w:style w:type="paragraph" w:customStyle="1" w:styleId="af">
    <w:name w:val="調查報告"/>
    <w:basedOn w:val="a8"/>
    <w:rsid w:val="005B2D54"/>
    <w:pPr>
      <w:kinsoku w:val="0"/>
      <w:spacing w:before="0"/>
      <w:ind w:left="1701" w:firstLine="0"/>
    </w:pPr>
    <w:rPr>
      <w:b/>
      <w:snapToGrid/>
      <w:spacing w:val="200"/>
      <w:kern w:val="0"/>
      <w:sz w:val="36"/>
    </w:rPr>
  </w:style>
  <w:style w:type="paragraph" w:styleId="af0">
    <w:name w:val="footnote text"/>
    <w:basedOn w:val="a3"/>
    <w:link w:val="af1"/>
    <w:uiPriority w:val="99"/>
    <w:semiHidden/>
    <w:unhideWhenUsed/>
    <w:rsid w:val="00D013B7"/>
    <w:pPr>
      <w:snapToGrid w:val="0"/>
    </w:pPr>
    <w:rPr>
      <w:sz w:val="20"/>
    </w:rPr>
  </w:style>
  <w:style w:type="character" w:customStyle="1" w:styleId="af1">
    <w:name w:val="註腳文字 字元"/>
    <w:link w:val="af0"/>
    <w:uiPriority w:val="99"/>
    <w:semiHidden/>
    <w:rsid w:val="00D013B7"/>
    <w:rPr>
      <w:rFonts w:eastAsia="標楷體"/>
      <w:kern w:val="2"/>
    </w:rPr>
  </w:style>
  <w:style w:type="paragraph" w:customStyle="1" w:styleId="a">
    <w:name w:val="圖樣式"/>
    <w:basedOn w:val="a3"/>
    <w:next w:val="a3"/>
    <w:rsid w:val="005B2D54"/>
    <w:pPr>
      <w:numPr>
        <w:numId w:val="3"/>
      </w:numPr>
      <w:tabs>
        <w:tab w:val="clear" w:pos="1440"/>
      </w:tabs>
      <w:ind w:left="400" w:hangingChars="400" w:hanging="400"/>
      <w:jc w:val="both"/>
    </w:pPr>
    <w:rPr>
      <w:rFonts w:ascii="標楷體"/>
    </w:rPr>
  </w:style>
  <w:style w:type="paragraph" w:styleId="af2">
    <w:name w:val="footer"/>
    <w:basedOn w:val="a3"/>
    <w:semiHidden/>
    <w:rsid w:val="005B2D54"/>
    <w:pPr>
      <w:tabs>
        <w:tab w:val="center" w:pos="4153"/>
        <w:tab w:val="right" w:pos="8306"/>
      </w:tabs>
      <w:snapToGrid w:val="0"/>
    </w:pPr>
    <w:rPr>
      <w:sz w:val="20"/>
    </w:rPr>
  </w:style>
  <w:style w:type="paragraph" w:styleId="af3">
    <w:name w:val="table of figures"/>
    <w:basedOn w:val="a3"/>
    <w:next w:val="a3"/>
    <w:semiHidden/>
    <w:rsid w:val="005B2D54"/>
    <w:pPr>
      <w:ind w:left="400" w:hangingChars="400" w:hanging="400"/>
    </w:pPr>
  </w:style>
  <w:style w:type="character" w:styleId="af4">
    <w:name w:val="footnote reference"/>
    <w:uiPriority w:val="99"/>
    <w:semiHidden/>
    <w:unhideWhenUsed/>
    <w:rsid w:val="00D013B7"/>
    <w:rPr>
      <w:vertAlign w:val="superscript"/>
    </w:rPr>
  </w:style>
  <w:style w:type="paragraph" w:customStyle="1" w:styleId="a2">
    <w:name w:val="分項段落"/>
    <w:basedOn w:val="a3"/>
    <w:rsid w:val="006E7866"/>
    <w:pPr>
      <w:widowControl/>
      <w:numPr>
        <w:numId w:val="4"/>
      </w:numPr>
      <w:snapToGrid w:val="0"/>
      <w:textAlignment w:val="baseline"/>
    </w:pPr>
    <w:rPr>
      <w:noProof/>
      <w:kern w:val="0"/>
    </w:rPr>
  </w:style>
  <w:style w:type="table" w:styleId="af5">
    <w:name w:val="Table Grid"/>
    <w:basedOn w:val="a5"/>
    <w:rsid w:val="00F4294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內文凸排"/>
    <w:basedOn w:val="a3"/>
    <w:rsid w:val="00F42940"/>
    <w:pPr>
      <w:numPr>
        <w:numId w:val="5"/>
      </w:numPr>
      <w:tabs>
        <w:tab w:val="clear" w:pos="936"/>
      </w:tabs>
      <w:kinsoku w:val="0"/>
      <w:adjustRightInd w:val="0"/>
      <w:spacing w:line="440" w:lineRule="exact"/>
      <w:ind w:left="2360" w:hanging="1940"/>
      <w:jc w:val="both"/>
      <w:textAlignment w:val="baseline"/>
    </w:pPr>
    <w:rPr>
      <w:kern w:val="0"/>
      <w:sz w:val="28"/>
    </w:rPr>
  </w:style>
  <w:style w:type="paragraph" w:styleId="af6">
    <w:name w:val="Normal Indent"/>
    <w:basedOn w:val="a3"/>
    <w:semiHidden/>
    <w:rsid w:val="00F42940"/>
    <w:pPr>
      <w:adjustRightInd w:val="0"/>
      <w:spacing w:line="500" w:lineRule="atLeast"/>
      <w:ind w:left="480"/>
      <w:jc w:val="both"/>
      <w:textAlignment w:val="baseline"/>
    </w:pPr>
    <w:rPr>
      <w:rFonts w:eastAsia="華康楷書體W5"/>
      <w:kern w:val="0"/>
      <w:sz w:val="28"/>
    </w:rPr>
  </w:style>
  <w:style w:type="character" w:styleId="af7">
    <w:name w:val="Emphasis"/>
    <w:basedOn w:val="a4"/>
    <w:uiPriority w:val="20"/>
    <w:qFormat/>
    <w:rsid w:val="007055F5"/>
    <w:rPr>
      <w:b w:val="0"/>
      <w:bCs w:val="0"/>
      <w:i w:val="0"/>
      <w:iCs w:val="0"/>
      <w:color w:val="DD4B39"/>
    </w:rPr>
  </w:style>
  <w:style w:type="character" w:customStyle="1" w:styleId="st1">
    <w:name w:val="st1"/>
    <w:basedOn w:val="a4"/>
    <w:rsid w:val="007055F5"/>
  </w:style>
  <w:style w:type="paragraph" w:styleId="af8">
    <w:name w:val="Document Map"/>
    <w:basedOn w:val="a3"/>
    <w:link w:val="af9"/>
    <w:uiPriority w:val="99"/>
    <w:semiHidden/>
    <w:unhideWhenUsed/>
    <w:rsid w:val="00552F71"/>
    <w:rPr>
      <w:rFonts w:ascii="新細明體" w:eastAsia="新細明體"/>
      <w:sz w:val="18"/>
      <w:szCs w:val="18"/>
    </w:rPr>
  </w:style>
  <w:style w:type="character" w:customStyle="1" w:styleId="af9">
    <w:name w:val="文件引導模式 字元"/>
    <w:basedOn w:val="a4"/>
    <w:link w:val="af8"/>
    <w:uiPriority w:val="99"/>
    <w:semiHidden/>
    <w:rsid w:val="00552F71"/>
    <w:rPr>
      <w:rFonts w:ascii="新細明體"/>
      <w:kern w:val="2"/>
      <w:sz w:val="18"/>
      <w:szCs w:val="18"/>
    </w:rPr>
  </w:style>
  <w:style w:type="paragraph" w:styleId="23">
    <w:name w:val="Body Text 2"/>
    <w:basedOn w:val="a3"/>
    <w:link w:val="24"/>
    <w:semiHidden/>
    <w:unhideWhenUsed/>
    <w:rsid w:val="008F6401"/>
    <w:pPr>
      <w:spacing w:line="460" w:lineRule="exact"/>
      <w:jc w:val="both"/>
    </w:pPr>
    <w:rPr>
      <w:sz w:val="36"/>
    </w:rPr>
  </w:style>
  <w:style w:type="character" w:customStyle="1" w:styleId="24">
    <w:name w:val="本文 2 字元"/>
    <w:basedOn w:val="a4"/>
    <w:link w:val="23"/>
    <w:semiHidden/>
    <w:rsid w:val="008F6401"/>
    <w:rPr>
      <w:rFonts w:eastAsia="標楷體"/>
      <w:kern w:val="2"/>
      <w:sz w:val="36"/>
    </w:rPr>
  </w:style>
  <w:style w:type="paragraph" w:styleId="afa">
    <w:name w:val="List Paragraph"/>
    <w:basedOn w:val="a3"/>
    <w:uiPriority w:val="34"/>
    <w:qFormat/>
    <w:rsid w:val="00FA330F"/>
    <w:pPr>
      <w:ind w:leftChars="200" w:left="480"/>
    </w:pPr>
  </w:style>
  <w:style w:type="paragraph" w:styleId="Web">
    <w:name w:val="Normal (Web)"/>
    <w:basedOn w:val="a3"/>
    <w:uiPriority w:val="99"/>
    <w:semiHidden/>
    <w:rsid w:val="00FE796D"/>
    <w:pPr>
      <w:widowControl/>
      <w:spacing w:before="100" w:beforeAutospacing="1" w:after="100" w:afterAutospacing="1"/>
    </w:pPr>
    <w:rPr>
      <w:rFonts w:ascii="Arial Unicode MS" w:eastAsia="Arial Unicode MS" w:hAnsi="Arial Unicode MS" w:cs="Arial Unicode MS"/>
      <w:kern w:val="0"/>
      <w:sz w:val="24"/>
      <w:szCs w:val="24"/>
    </w:rPr>
  </w:style>
  <w:style w:type="paragraph" w:styleId="afb">
    <w:name w:val="Plain Text"/>
    <w:basedOn w:val="a3"/>
    <w:link w:val="afc"/>
    <w:rsid w:val="00EB32C9"/>
    <w:rPr>
      <w:rFonts w:ascii="細明體" w:eastAsia="細明體" w:hAnsi="Courier New"/>
    </w:rPr>
  </w:style>
  <w:style w:type="character" w:customStyle="1" w:styleId="afc">
    <w:name w:val="純文字 字元"/>
    <w:basedOn w:val="a4"/>
    <w:link w:val="afb"/>
    <w:rsid w:val="00EB32C9"/>
    <w:rPr>
      <w:rFonts w:ascii="細明體" w:eastAsia="細明體" w:hAnsi="Courier New"/>
      <w:kern w:val="2"/>
      <w:sz w:val="32"/>
    </w:rPr>
  </w:style>
  <w:style w:type="character" w:customStyle="1" w:styleId="40">
    <w:name w:val="標題 4 字元"/>
    <w:basedOn w:val="a4"/>
    <w:link w:val="4"/>
    <w:rsid w:val="00A71A74"/>
    <w:rPr>
      <w:rFonts w:ascii="標楷體" w:eastAsia="標楷體" w:hAnsi="Arial"/>
      <w:kern w:val="2"/>
      <w:sz w:val="32"/>
      <w:szCs w:val="36"/>
    </w:rPr>
  </w:style>
  <w:style w:type="paragraph" w:customStyle="1" w:styleId="25">
    <w:name w:val="字元 字元2 字元"/>
    <w:basedOn w:val="a3"/>
    <w:semiHidden/>
    <w:rsid w:val="0077252C"/>
    <w:pPr>
      <w:widowControl/>
      <w:spacing w:after="160" w:line="240" w:lineRule="exact"/>
    </w:pPr>
    <w:rPr>
      <w:rFonts w:ascii="Tahoma" w:eastAsia="新細明體" w:hAnsi="Tahoma" w:cs="Tahoma"/>
      <w:kern w:val="0"/>
      <w:sz w:val="20"/>
      <w:lang w:eastAsia="en-US"/>
    </w:rPr>
  </w:style>
  <w:style w:type="character" w:styleId="afd">
    <w:name w:val="annotation reference"/>
    <w:basedOn w:val="a4"/>
    <w:uiPriority w:val="99"/>
    <w:semiHidden/>
    <w:unhideWhenUsed/>
    <w:rsid w:val="001B5E67"/>
    <w:rPr>
      <w:sz w:val="18"/>
      <w:szCs w:val="18"/>
    </w:rPr>
  </w:style>
  <w:style w:type="paragraph" w:styleId="afe">
    <w:name w:val="annotation text"/>
    <w:basedOn w:val="a3"/>
    <w:link w:val="aff"/>
    <w:uiPriority w:val="99"/>
    <w:semiHidden/>
    <w:unhideWhenUsed/>
    <w:rsid w:val="001B5E67"/>
  </w:style>
  <w:style w:type="character" w:customStyle="1" w:styleId="aff">
    <w:name w:val="註解文字 字元"/>
    <w:basedOn w:val="a4"/>
    <w:link w:val="afe"/>
    <w:uiPriority w:val="99"/>
    <w:semiHidden/>
    <w:rsid w:val="001B5E67"/>
    <w:rPr>
      <w:rFonts w:eastAsia="標楷體"/>
      <w:kern w:val="2"/>
      <w:sz w:val="32"/>
    </w:rPr>
  </w:style>
  <w:style w:type="paragraph" w:styleId="aff0">
    <w:name w:val="annotation subject"/>
    <w:basedOn w:val="afe"/>
    <w:next w:val="afe"/>
    <w:link w:val="aff1"/>
    <w:uiPriority w:val="99"/>
    <w:semiHidden/>
    <w:unhideWhenUsed/>
    <w:rsid w:val="001B5E67"/>
    <w:rPr>
      <w:b/>
      <w:bCs/>
    </w:rPr>
  </w:style>
  <w:style w:type="character" w:customStyle="1" w:styleId="aff1">
    <w:name w:val="註解主旨 字元"/>
    <w:basedOn w:val="aff"/>
    <w:link w:val="aff0"/>
    <w:uiPriority w:val="99"/>
    <w:semiHidden/>
    <w:rsid w:val="001B5E67"/>
    <w:rPr>
      <w:b/>
      <w:bCs/>
    </w:rPr>
  </w:style>
  <w:style w:type="paragraph" w:styleId="aff2">
    <w:name w:val="Revision"/>
    <w:hidden/>
    <w:uiPriority w:val="99"/>
    <w:semiHidden/>
    <w:rsid w:val="001B5E67"/>
    <w:rPr>
      <w:rFonts w:eastAsia="標楷體"/>
      <w:kern w:val="2"/>
      <w:sz w:val="32"/>
    </w:rPr>
  </w:style>
  <w:style w:type="paragraph" w:styleId="aff3">
    <w:name w:val="Balloon Text"/>
    <w:basedOn w:val="a3"/>
    <w:link w:val="aff4"/>
    <w:uiPriority w:val="99"/>
    <w:semiHidden/>
    <w:unhideWhenUsed/>
    <w:rsid w:val="001B5E67"/>
    <w:rPr>
      <w:rFonts w:asciiTheme="majorHAnsi" w:eastAsiaTheme="majorEastAsia" w:hAnsiTheme="majorHAnsi" w:cstheme="majorBidi"/>
      <w:sz w:val="18"/>
      <w:szCs w:val="18"/>
    </w:rPr>
  </w:style>
  <w:style w:type="character" w:customStyle="1" w:styleId="aff4">
    <w:name w:val="註解方塊文字 字元"/>
    <w:basedOn w:val="a4"/>
    <w:link w:val="aff3"/>
    <w:uiPriority w:val="99"/>
    <w:semiHidden/>
    <w:rsid w:val="001B5E67"/>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7124901">
      <w:bodyDiv w:val="1"/>
      <w:marLeft w:val="0"/>
      <w:marRight w:val="0"/>
      <w:marTop w:val="0"/>
      <w:marBottom w:val="0"/>
      <w:divBdr>
        <w:top w:val="none" w:sz="0" w:space="0" w:color="auto"/>
        <w:left w:val="none" w:sz="0" w:space="0" w:color="auto"/>
        <w:bottom w:val="none" w:sz="0" w:space="0" w:color="auto"/>
        <w:right w:val="none" w:sz="0" w:space="0" w:color="auto"/>
      </w:divBdr>
    </w:div>
    <w:div w:id="32191818">
      <w:bodyDiv w:val="1"/>
      <w:marLeft w:val="0"/>
      <w:marRight w:val="0"/>
      <w:marTop w:val="0"/>
      <w:marBottom w:val="0"/>
      <w:divBdr>
        <w:top w:val="none" w:sz="0" w:space="0" w:color="auto"/>
        <w:left w:val="none" w:sz="0" w:space="0" w:color="auto"/>
        <w:bottom w:val="none" w:sz="0" w:space="0" w:color="auto"/>
        <w:right w:val="none" w:sz="0" w:space="0" w:color="auto"/>
      </w:divBdr>
    </w:div>
    <w:div w:id="36394359">
      <w:bodyDiv w:val="1"/>
      <w:marLeft w:val="0"/>
      <w:marRight w:val="0"/>
      <w:marTop w:val="0"/>
      <w:marBottom w:val="0"/>
      <w:divBdr>
        <w:top w:val="none" w:sz="0" w:space="0" w:color="auto"/>
        <w:left w:val="none" w:sz="0" w:space="0" w:color="auto"/>
        <w:bottom w:val="none" w:sz="0" w:space="0" w:color="auto"/>
        <w:right w:val="none" w:sz="0" w:space="0" w:color="auto"/>
      </w:divBdr>
    </w:div>
    <w:div w:id="36516420">
      <w:bodyDiv w:val="1"/>
      <w:marLeft w:val="0"/>
      <w:marRight w:val="0"/>
      <w:marTop w:val="0"/>
      <w:marBottom w:val="0"/>
      <w:divBdr>
        <w:top w:val="none" w:sz="0" w:space="0" w:color="auto"/>
        <w:left w:val="none" w:sz="0" w:space="0" w:color="auto"/>
        <w:bottom w:val="none" w:sz="0" w:space="0" w:color="auto"/>
        <w:right w:val="none" w:sz="0" w:space="0" w:color="auto"/>
      </w:divBdr>
    </w:div>
    <w:div w:id="57216038">
      <w:bodyDiv w:val="1"/>
      <w:marLeft w:val="0"/>
      <w:marRight w:val="0"/>
      <w:marTop w:val="0"/>
      <w:marBottom w:val="0"/>
      <w:divBdr>
        <w:top w:val="none" w:sz="0" w:space="0" w:color="auto"/>
        <w:left w:val="none" w:sz="0" w:space="0" w:color="auto"/>
        <w:bottom w:val="none" w:sz="0" w:space="0" w:color="auto"/>
        <w:right w:val="none" w:sz="0" w:space="0" w:color="auto"/>
      </w:divBdr>
    </w:div>
    <w:div w:id="122384970">
      <w:bodyDiv w:val="1"/>
      <w:marLeft w:val="0"/>
      <w:marRight w:val="0"/>
      <w:marTop w:val="0"/>
      <w:marBottom w:val="0"/>
      <w:divBdr>
        <w:top w:val="none" w:sz="0" w:space="0" w:color="auto"/>
        <w:left w:val="none" w:sz="0" w:space="0" w:color="auto"/>
        <w:bottom w:val="none" w:sz="0" w:space="0" w:color="auto"/>
        <w:right w:val="none" w:sz="0" w:space="0" w:color="auto"/>
      </w:divBdr>
    </w:div>
    <w:div w:id="123357635">
      <w:bodyDiv w:val="1"/>
      <w:marLeft w:val="0"/>
      <w:marRight w:val="0"/>
      <w:marTop w:val="0"/>
      <w:marBottom w:val="0"/>
      <w:divBdr>
        <w:top w:val="none" w:sz="0" w:space="0" w:color="auto"/>
        <w:left w:val="none" w:sz="0" w:space="0" w:color="auto"/>
        <w:bottom w:val="none" w:sz="0" w:space="0" w:color="auto"/>
        <w:right w:val="none" w:sz="0" w:space="0" w:color="auto"/>
      </w:divBdr>
    </w:div>
    <w:div w:id="129784334">
      <w:bodyDiv w:val="1"/>
      <w:marLeft w:val="0"/>
      <w:marRight w:val="0"/>
      <w:marTop w:val="0"/>
      <w:marBottom w:val="0"/>
      <w:divBdr>
        <w:top w:val="none" w:sz="0" w:space="0" w:color="auto"/>
        <w:left w:val="none" w:sz="0" w:space="0" w:color="auto"/>
        <w:bottom w:val="none" w:sz="0" w:space="0" w:color="auto"/>
        <w:right w:val="none" w:sz="0" w:space="0" w:color="auto"/>
      </w:divBdr>
    </w:div>
    <w:div w:id="149251498">
      <w:bodyDiv w:val="1"/>
      <w:marLeft w:val="0"/>
      <w:marRight w:val="0"/>
      <w:marTop w:val="0"/>
      <w:marBottom w:val="0"/>
      <w:divBdr>
        <w:top w:val="none" w:sz="0" w:space="0" w:color="auto"/>
        <w:left w:val="none" w:sz="0" w:space="0" w:color="auto"/>
        <w:bottom w:val="none" w:sz="0" w:space="0" w:color="auto"/>
        <w:right w:val="none" w:sz="0" w:space="0" w:color="auto"/>
      </w:divBdr>
    </w:div>
    <w:div w:id="217710976">
      <w:bodyDiv w:val="1"/>
      <w:marLeft w:val="0"/>
      <w:marRight w:val="0"/>
      <w:marTop w:val="0"/>
      <w:marBottom w:val="0"/>
      <w:divBdr>
        <w:top w:val="none" w:sz="0" w:space="0" w:color="auto"/>
        <w:left w:val="none" w:sz="0" w:space="0" w:color="auto"/>
        <w:bottom w:val="none" w:sz="0" w:space="0" w:color="auto"/>
        <w:right w:val="none" w:sz="0" w:space="0" w:color="auto"/>
      </w:divBdr>
    </w:div>
    <w:div w:id="286356879">
      <w:bodyDiv w:val="1"/>
      <w:marLeft w:val="0"/>
      <w:marRight w:val="0"/>
      <w:marTop w:val="0"/>
      <w:marBottom w:val="0"/>
      <w:divBdr>
        <w:top w:val="none" w:sz="0" w:space="0" w:color="auto"/>
        <w:left w:val="none" w:sz="0" w:space="0" w:color="auto"/>
        <w:bottom w:val="none" w:sz="0" w:space="0" w:color="auto"/>
        <w:right w:val="none" w:sz="0" w:space="0" w:color="auto"/>
      </w:divBdr>
    </w:div>
    <w:div w:id="347218308">
      <w:bodyDiv w:val="1"/>
      <w:marLeft w:val="0"/>
      <w:marRight w:val="0"/>
      <w:marTop w:val="0"/>
      <w:marBottom w:val="0"/>
      <w:divBdr>
        <w:top w:val="none" w:sz="0" w:space="0" w:color="auto"/>
        <w:left w:val="none" w:sz="0" w:space="0" w:color="auto"/>
        <w:bottom w:val="none" w:sz="0" w:space="0" w:color="auto"/>
        <w:right w:val="none" w:sz="0" w:space="0" w:color="auto"/>
      </w:divBdr>
    </w:div>
    <w:div w:id="429397578">
      <w:bodyDiv w:val="1"/>
      <w:marLeft w:val="0"/>
      <w:marRight w:val="0"/>
      <w:marTop w:val="0"/>
      <w:marBottom w:val="0"/>
      <w:divBdr>
        <w:top w:val="none" w:sz="0" w:space="0" w:color="auto"/>
        <w:left w:val="none" w:sz="0" w:space="0" w:color="auto"/>
        <w:bottom w:val="none" w:sz="0" w:space="0" w:color="auto"/>
        <w:right w:val="none" w:sz="0" w:space="0" w:color="auto"/>
      </w:divBdr>
    </w:div>
    <w:div w:id="486240301">
      <w:bodyDiv w:val="1"/>
      <w:marLeft w:val="0"/>
      <w:marRight w:val="0"/>
      <w:marTop w:val="0"/>
      <w:marBottom w:val="0"/>
      <w:divBdr>
        <w:top w:val="none" w:sz="0" w:space="0" w:color="auto"/>
        <w:left w:val="none" w:sz="0" w:space="0" w:color="auto"/>
        <w:bottom w:val="none" w:sz="0" w:space="0" w:color="auto"/>
        <w:right w:val="none" w:sz="0" w:space="0" w:color="auto"/>
      </w:divBdr>
    </w:div>
    <w:div w:id="528419021">
      <w:bodyDiv w:val="1"/>
      <w:marLeft w:val="0"/>
      <w:marRight w:val="0"/>
      <w:marTop w:val="0"/>
      <w:marBottom w:val="0"/>
      <w:divBdr>
        <w:top w:val="none" w:sz="0" w:space="0" w:color="auto"/>
        <w:left w:val="none" w:sz="0" w:space="0" w:color="auto"/>
        <w:bottom w:val="none" w:sz="0" w:space="0" w:color="auto"/>
        <w:right w:val="none" w:sz="0" w:space="0" w:color="auto"/>
      </w:divBdr>
    </w:div>
    <w:div w:id="547185201">
      <w:bodyDiv w:val="1"/>
      <w:marLeft w:val="0"/>
      <w:marRight w:val="0"/>
      <w:marTop w:val="0"/>
      <w:marBottom w:val="0"/>
      <w:divBdr>
        <w:top w:val="none" w:sz="0" w:space="0" w:color="auto"/>
        <w:left w:val="none" w:sz="0" w:space="0" w:color="auto"/>
        <w:bottom w:val="none" w:sz="0" w:space="0" w:color="auto"/>
        <w:right w:val="none" w:sz="0" w:space="0" w:color="auto"/>
      </w:divBdr>
    </w:div>
    <w:div w:id="578103877">
      <w:bodyDiv w:val="1"/>
      <w:marLeft w:val="0"/>
      <w:marRight w:val="0"/>
      <w:marTop w:val="0"/>
      <w:marBottom w:val="0"/>
      <w:divBdr>
        <w:top w:val="none" w:sz="0" w:space="0" w:color="auto"/>
        <w:left w:val="none" w:sz="0" w:space="0" w:color="auto"/>
        <w:bottom w:val="none" w:sz="0" w:space="0" w:color="auto"/>
        <w:right w:val="none" w:sz="0" w:space="0" w:color="auto"/>
      </w:divBdr>
    </w:div>
    <w:div w:id="597909609">
      <w:bodyDiv w:val="1"/>
      <w:marLeft w:val="0"/>
      <w:marRight w:val="0"/>
      <w:marTop w:val="0"/>
      <w:marBottom w:val="0"/>
      <w:divBdr>
        <w:top w:val="none" w:sz="0" w:space="0" w:color="auto"/>
        <w:left w:val="none" w:sz="0" w:space="0" w:color="auto"/>
        <w:bottom w:val="none" w:sz="0" w:space="0" w:color="auto"/>
        <w:right w:val="none" w:sz="0" w:space="0" w:color="auto"/>
      </w:divBdr>
    </w:div>
    <w:div w:id="638464075">
      <w:bodyDiv w:val="1"/>
      <w:marLeft w:val="0"/>
      <w:marRight w:val="0"/>
      <w:marTop w:val="0"/>
      <w:marBottom w:val="0"/>
      <w:divBdr>
        <w:top w:val="none" w:sz="0" w:space="0" w:color="auto"/>
        <w:left w:val="none" w:sz="0" w:space="0" w:color="auto"/>
        <w:bottom w:val="none" w:sz="0" w:space="0" w:color="auto"/>
        <w:right w:val="none" w:sz="0" w:space="0" w:color="auto"/>
      </w:divBdr>
    </w:div>
    <w:div w:id="651762758">
      <w:bodyDiv w:val="1"/>
      <w:marLeft w:val="0"/>
      <w:marRight w:val="0"/>
      <w:marTop w:val="0"/>
      <w:marBottom w:val="0"/>
      <w:divBdr>
        <w:top w:val="none" w:sz="0" w:space="0" w:color="auto"/>
        <w:left w:val="none" w:sz="0" w:space="0" w:color="auto"/>
        <w:bottom w:val="none" w:sz="0" w:space="0" w:color="auto"/>
        <w:right w:val="none" w:sz="0" w:space="0" w:color="auto"/>
      </w:divBdr>
    </w:div>
    <w:div w:id="677804534">
      <w:bodyDiv w:val="1"/>
      <w:marLeft w:val="0"/>
      <w:marRight w:val="0"/>
      <w:marTop w:val="0"/>
      <w:marBottom w:val="0"/>
      <w:divBdr>
        <w:top w:val="none" w:sz="0" w:space="0" w:color="auto"/>
        <w:left w:val="none" w:sz="0" w:space="0" w:color="auto"/>
        <w:bottom w:val="none" w:sz="0" w:space="0" w:color="auto"/>
        <w:right w:val="none" w:sz="0" w:space="0" w:color="auto"/>
      </w:divBdr>
    </w:div>
    <w:div w:id="681319102">
      <w:bodyDiv w:val="1"/>
      <w:marLeft w:val="0"/>
      <w:marRight w:val="0"/>
      <w:marTop w:val="0"/>
      <w:marBottom w:val="0"/>
      <w:divBdr>
        <w:top w:val="none" w:sz="0" w:space="0" w:color="auto"/>
        <w:left w:val="none" w:sz="0" w:space="0" w:color="auto"/>
        <w:bottom w:val="none" w:sz="0" w:space="0" w:color="auto"/>
        <w:right w:val="none" w:sz="0" w:space="0" w:color="auto"/>
      </w:divBdr>
    </w:div>
    <w:div w:id="711929912">
      <w:bodyDiv w:val="1"/>
      <w:marLeft w:val="0"/>
      <w:marRight w:val="0"/>
      <w:marTop w:val="0"/>
      <w:marBottom w:val="0"/>
      <w:divBdr>
        <w:top w:val="none" w:sz="0" w:space="0" w:color="auto"/>
        <w:left w:val="none" w:sz="0" w:space="0" w:color="auto"/>
        <w:bottom w:val="none" w:sz="0" w:space="0" w:color="auto"/>
        <w:right w:val="none" w:sz="0" w:space="0" w:color="auto"/>
      </w:divBdr>
    </w:div>
    <w:div w:id="731998981">
      <w:bodyDiv w:val="1"/>
      <w:marLeft w:val="0"/>
      <w:marRight w:val="0"/>
      <w:marTop w:val="0"/>
      <w:marBottom w:val="0"/>
      <w:divBdr>
        <w:top w:val="none" w:sz="0" w:space="0" w:color="auto"/>
        <w:left w:val="none" w:sz="0" w:space="0" w:color="auto"/>
        <w:bottom w:val="none" w:sz="0" w:space="0" w:color="auto"/>
        <w:right w:val="none" w:sz="0" w:space="0" w:color="auto"/>
      </w:divBdr>
    </w:div>
    <w:div w:id="737367949">
      <w:bodyDiv w:val="1"/>
      <w:marLeft w:val="0"/>
      <w:marRight w:val="0"/>
      <w:marTop w:val="0"/>
      <w:marBottom w:val="0"/>
      <w:divBdr>
        <w:top w:val="none" w:sz="0" w:space="0" w:color="auto"/>
        <w:left w:val="none" w:sz="0" w:space="0" w:color="auto"/>
        <w:bottom w:val="none" w:sz="0" w:space="0" w:color="auto"/>
        <w:right w:val="none" w:sz="0" w:space="0" w:color="auto"/>
      </w:divBdr>
    </w:div>
    <w:div w:id="741292069">
      <w:bodyDiv w:val="1"/>
      <w:marLeft w:val="0"/>
      <w:marRight w:val="0"/>
      <w:marTop w:val="0"/>
      <w:marBottom w:val="0"/>
      <w:divBdr>
        <w:top w:val="none" w:sz="0" w:space="0" w:color="auto"/>
        <w:left w:val="none" w:sz="0" w:space="0" w:color="auto"/>
        <w:bottom w:val="none" w:sz="0" w:space="0" w:color="auto"/>
        <w:right w:val="none" w:sz="0" w:space="0" w:color="auto"/>
      </w:divBdr>
    </w:div>
    <w:div w:id="764884895">
      <w:bodyDiv w:val="1"/>
      <w:marLeft w:val="0"/>
      <w:marRight w:val="0"/>
      <w:marTop w:val="0"/>
      <w:marBottom w:val="0"/>
      <w:divBdr>
        <w:top w:val="none" w:sz="0" w:space="0" w:color="auto"/>
        <w:left w:val="none" w:sz="0" w:space="0" w:color="auto"/>
        <w:bottom w:val="none" w:sz="0" w:space="0" w:color="auto"/>
        <w:right w:val="none" w:sz="0" w:space="0" w:color="auto"/>
      </w:divBdr>
    </w:div>
    <w:div w:id="841360951">
      <w:bodyDiv w:val="1"/>
      <w:marLeft w:val="0"/>
      <w:marRight w:val="0"/>
      <w:marTop w:val="0"/>
      <w:marBottom w:val="0"/>
      <w:divBdr>
        <w:top w:val="none" w:sz="0" w:space="0" w:color="auto"/>
        <w:left w:val="none" w:sz="0" w:space="0" w:color="auto"/>
        <w:bottom w:val="none" w:sz="0" w:space="0" w:color="auto"/>
        <w:right w:val="none" w:sz="0" w:space="0" w:color="auto"/>
      </w:divBdr>
    </w:div>
    <w:div w:id="854609454">
      <w:bodyDiv w:val="1"/>
      <w:marLeft w:val="0"/>
      <w:marRight w:val="0"/>
      <w:marTop w:val="0"/>
      <w:marBottom w:val="0"/>
      <w:divBdr>
        <w:top w:val="none" w:sz="0" w:space="0" w:color="auto"/>
        <w:left w:val="none" w:sz="0" w:space="0" w:color="auto"/>
        <w:bottom w:val="none" w:sz="0" w:space="0" w:color="auto"/>
        <w:right w:val="none" w:sz="0" w:space="0" w:color="auto"/>
      </w:divBdr>
    </w:div>
    <w:div w:id="932592421">
      <w:bodyDiv w:val="1"/>
      <w:marLeft w:val="0"/>
      <w:marRight w:val="0"/>
      <w:marTop w:val="0"/>
      <w:marBottom w:val="0"/>
      <w:divBdr>
        <w:top w:val="none" w:sz="0" w:space="0" w:color="auto"/>
        <w:left w:val="none" w:sz="0" w:space="0" w:color="auto"/>
        <w:bottom w:val="none" w:sz="0" w:space="0" w:color="auto"/>
        <w:right w:val="none" w:sz="0" w:space="0" w:color="auto"/>
      </w:divBdr>
      <w:divsChild>
        <w:div w:id="190002011">
          <w:marLeft w:val="0"/>
          <w:marRight w:val="0"/>
          <w:marTop w:val="0"/>
          <w:marBottom w:val="0"/>
          <w:divBdr>
            <w:top w:val="none" w:sz="0" w:space="0" w:color="auto"/>
            <w:left w:val="single" w:sz="8" w:space="0" w:color="999999"/>
            <w:bottom w:val="none" w:sz="0" w:space="0" w:color="auto"/>
            <w:right w:val="single" w:sz="8" w:space="0" w:color="999999"/>
          </w:divBdr>
          <w:divsChild>
            <w:div w:id="1182620672">
              <w:marLeft w:val="0"/>
              <w:marRight w:val="0"/>
              <w:marTop w:val="0"/>
              <w:marBottom w:val="0"/>
              <w:divBdr>
                <w:top w:val="none" w:sz="0" w:space="0" w:color="auto"/>
                <w:left w:val="none" w:sz="0" w:space="0" w:color="auto"/>
                <w:bottom w:val="none" w:sz="0" w:space="0" w:color="auto"/>
                <w:right w:val="none" w:sz="0" w:space="0" w:color="auto"/>
              </w:divBdr>
              <w:divsChild>
                <w:div w:id="1069115321">
                  <w:marLeft w:val="0"/>
                  <w:marRight w:val="0"/>
                  <w:marTop w:val="0"/>
                  <w:marBottom w:val="200"/>
                  <w:divBdr>
                    <w:top w:val="none" w:sz="0" w:space="0" w:color="auto"/>
                    <w:left w:val="none" w:sz="0" w:space="0" w:color="auto"/>
                    <w:bottom w:val="none" w:sz="0" w:space="0" w:color="auto"/>
                    <w:right w:val="none" w:sz="0" w:space="0" w:color="auto"/>
                  </w:divBdr>
                  <w:divsChild>
                    <w:div w:id="742408038">
                      <w:marLeft w:val="0"/>
                      <w:marRight w:val="0"/>
                      <w:marTop w:val="0"/>
                      <w:marBottom w:val="0"/>
                      <w:divBdr>
                        <w:top w:val="none" w:sz="0" w:space="0" w:color="auto"/>
                        <w:left w:val="single" w:sz="8" w:space="0" w:color="CCCCCC"/>
                        <w:bottom w:val="none" w:sz="0" w:space="0" w:color="auto"/>
                        <w:right w:val="single" w:sz="8" w:space="0" w:color="CCCCCC"/>
                      </w:divBdr>
                      <w:divsChild>
                        <w:div w:id="15555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380925">
      <w:bodyDiv w:val="1"/>
      <w:marLeft w:val="0"/>
      <w:marRight w:val="0"/>
      <w:marTop w:val="0"/>
      <w:marBottom w:val="0"/>
      <w:divBdr>
        <w:top w:val="none" w:sz="0" w:space="0" w:color="auto"/>
        <w:left w:val="none" w:sz="0" w:space="0" w:color="auto"/>
        <w:bottom w:val="none" w:sz="0" w:space="0" w:color="auto"/>
        <w:right w:val="none" w:sz="0" w:space="0" w:color="auto"/>
      </w:divBdr>
    </w:div>
    <w:div w:id="953172084">
      <w:bodyDiv w:val="1"/>
      <w:marLeft w:val="0"/>
      <w:marRight w:val="0"/>
      <w:marTop w:val="0"/>
      <w:marBottom w:val="0"/>
      <w:divBdr>
        <w:top w:val="none" w:sz="0" w:space="0" w:color="auto"/>
        <w:left w:val="none" w:sz="0" w:space="0" w:color="auto"/>
        <w:bottom w:val="none" w:sz="0" w:space="0" w:color="auto"/>
        <w:right w:val="none" w:sz="0" w:space="0" w:color="auto"/>
      </w:divBdr>
    </w:div>
    <w:div w:id="1056974628">
      <w:bodyDiv w:val="1"/>
      <w:marLeft w:val="0"/>
      <w:marRight w:val="0"/>
      <w:marTop w:val="0"/>
      <w:marBottom w:val="0"/>
      <w:divBdr>
        <w:top w:val="none" w:sz="0" w:space="0" w:color="auto"/>
        <w:left w:val="none" w:sz="0" w:space="0" w:color="auto"/>
        <w:bottom w:val="none" w:sz="0" w:space="0" w:color="auto"/>
        <w:right w:val="none" w:sz="0" w:space="0" w:color="auto"/>
      </w:divBdr>
    </w:div>
    <w:div w:id="1122456168">
      <w:bodyDiv w:val="1"/>
      <w:marLeft w:val="0"/>
      <w:marRight w:val="0"/>
      <w:marTop w:val="0"/>
      <w:marBottom w:val="0"/>
      <w:divBdr>
        <w:top w:val="none" w:sz="0" w:space="0" w:color="auto"/>
        <w:left w:val="none" w:sz="0" w:space="0" w:color="auto"/>
        <w:bottom w:val="none" w:sz="0" w:space="0" w:color="auto"/>
        <w:right w:val="none" w:sz="0" w:space="0" w:color="auto"/>
      </w:divBdr>
    </w:div>
    <w:div w:id="1144271257">
      <w:bodyDiv w:val="1"/>
      <w:marLeft w:val="0"/>
      <w:marRight w:val="0"/>
      <w:marTop w:val="0"/>
      <w:marBottom w:val="0"/>
      <w:divBdr>
        <w:top w:val="none" w:sz="0" w:space="0" w:color="auto"/>
        <w:left w:val="none" w:sz="0" w:space="0" w:color="auto"/>
        <w:bottom w:val="none" w:sz="0" w:space="0" w:color="auto"/>
        <w:right w:val="none" w:sz="0" w:space="0" w:color="auto"/>
      </w:divBdr>
    </w:div>
    <w:div w:id="1149664698">
      <w:bodyDiv w:val="1"/>
      <w:marLeft w:val="0"/>
      <w:marRight w:val="0"/>
      <w:marTop w:val="0"/>
      <w:marBottom w:val="0"/>
      <w:divBdr>
        <w:top w:val="none" w:sz="0" w:space="0" w:color="auto"/>
        <w:left w:val="none" w:sz="0" w:space="0" w:color="auto"/>
        <w:bottom w:val="none" w:sz="0" w:space="0" w:color="auto"/>
        <w:right w:val="none" w:sz="0" w:space="0" w:color="auto"/>
      </w:divBdr>
    </w:div>
    <w:div w:id="1173647448">
      <w:bodyDiv w:val="1"/>
      <w:marLeft w:val="0"/>
      <w:marRight w:val="0"/>
      <w:marTop w:val="0"/>
      <w:marBottom w:val="0"/>
      <w:divBdr>
        <w:top w:val="none" w:sz="0" w:space="0" w:color="auto"/>
        <w:left w:val="none" w:sz="0" w:space="0" w:color="auto"/>
        <w:bottom w:val="none" w:sz="0" w:space="0" w:color="auto"/>
        <w:right w:val="none" w:sz="0" w:space="0" w:color="auto"/>
      </w:divBdr>
    </w:div>
    <w:div w:id="1183936285">
      <w:bodyDiv w:val="1"/>
      <w:marLeft w:val="0"/>
      <w:marRight w:val="0"/>
      <w:marTop w:val="0"/>
      <w:marBottom w:val="0"/>
      <w:divBdr>
        <w:top w:val="none" w:sz="0" w:space="0" w:color="auto"/>
        <w:left w:val="none" w:sz="0" w:space="0" w:color="auto"/>
        <w:bottom w:val="none" w:sz="0" w:space="0" w:color="auto"/>
        <w:right w:val="none" w:sz="0" w:space="0" w:color="auto"/>
      </w:divBdr>
    </w:div>
    <w:div w:id="1199120900">
      <w:bodyDiv w:val="1"/>
      <w:marLeft w:val="0"/>
      <w:marRight w:val="0"/>
      <w:marTop w:val="0"/>
      <w:marBottom w:val="0"/>
      <w:divBdr>
        <w:top w:val="none" w:sz="0" w:space="0" w:color="auto"/>
        <w:left w:val="none" w:sz="0" w:space="0" w:color="auto"/>
        <w:bottom w:val="none" w:sz="0" w:space="0" w:color="auto"/>
        <w:right w:val="none" w:sz="0" w:space="0" w:color="auto"/>
      </w:divBdr>
    </w:div>
    <w:div w:id="1236739722">
      <w:bodyDiv w:val="1"/>
      <w:marLeft w:val="0"/>
      <w:marRight w:val="0"/>
      <w:marTop w:val="0"/>
      <w:marBottom w:val="0"/>
      <w:divBdr>
        <w:top w:val="none" w:sz="0" w:space="0" w:color="auto"/>
        <w:left w:val="none" w:sz="0" w:space="0" w:color="auto"/>
        <w:bottom w:val="none" w:sz="0" w:space="0" w:color="auto"/>
        <w:right w:val="none" w:sz="0" w:space="0" w:color="auto"/>
      </w:divBdr>
      <w:divsChild>
        <w:div w:id="2041276472">
          <w:marLeft w:val="0"/>
          <w:marRight w:val="0"/>
          <w:marTop w:val="0"/>
          <w:marBottom w:val="0"/>
          <w:divBdr>
            <w:top w:val="none" w:sz="0" w:space="0" w:color="auto"/>
            <w:left w:val="none" w:sz="0" w:space="0" w:color="auto"/>
            <w:bottom w:val="none" w:sz="0" w:space="0" w:color="auto"/>
            <w:right w:val="none" w:sz="0" w:space="0" w:color="auto"/>
          </w:divBdr>
          <w:divsChild>
            <w:div w:id="739602169">
              <w:marLeft w:val="0"/>
              <w:marRight w:val="0"/>
              <w:marTop w:val="100"/>
              <w:marBottom w:val="100"/>
              <w:divBdr>
                <w:top w:val="none" w:sz="0" w:space="0" w:color="auto"/>
                <w:left w:val="none" w:sz="0" w:space="0" w:color="auto"/>
                <w:bottom w:val="none" w:sz="0" w:space="0" w:color="auto"/>
                <w:right w:val="none" w:sz="0" w:space="0" w:color="auto"/>
              </w:divBdr>
              <w:divsChild>
                <w:div w:id="2109233346">
                  <w:marLeft w:val="0"/>
                  <w:marRight w:val="0"/>
                  <w:marTop w:val="51"/>
                  <w:marBottom w:val="137"/>
                  <w:divBdr>
                    <w:top w:val="none" w:sz="0" w:space="0" w:color="auto"/>
                    <w:left w:val="none" w:sz="0" w:space="0" w:color="auto"/>
                    <w:bottom w:val="none" w:sz="0" w:space="0" w:color="auto"/>
                    <w:right w:val="none" w:sz="0" w:space="0" w:color="auto"/>
                  </w:divBdr>
                  <w:divsChild>
                    <w:div w:id="32660783">
                      <w:marLeft w:val="0"/>
                      <w:marRight w:val="0"/>
                      <w:marTop w:val="0"/>
                      <w:marBottom w:val="0"/>
                      <w:divBdr>
                        <w:top w:val="none" w:sz="0" w:space="0" w:color="auto"/>
                        <w:left w:val="none" w:sz="0" w:space="0" w:color="auto"/>
                        <w:bottom w:val="none" w:sz="0" w:space="0" w:color="auto"/>
                        <w:right w:val="none" w:sz="0" w:space="0" w:color="auto"/>
                      </w:divBdr>
                      <w:divsChild>
                        <w:div w:id="1845633313">
                          <w:marLeft w:val="0"/>
                          <w:marRight w:val="0"/>
                          <w:marTop w:val="206"/>
                          <w:marBottom w:val="206"/>
                          <w:divBdr>
                            <w:top w:val="single" w:sz="6" w:space="0" w:color="4EA3E9"/>
                            <w:left w:val="single" w:sz="6" w:space="0" w:color="4EA3E9"/>
                            <w:bottom w:val="single" w:sz="6" w:space="14" w:color="4EA3E9"/>
                            <w:right w:val="single" w:sz="6" w:space="0" w:color="4EA3E9"/>
                          </w:divBdr>
                        </w:div>
                      </w:divsChild>
                    </w:div>
                  </w:divsChild>
                </w:div>
              </w:divsChild>
            </w:div>
          </w:divsChild>
        </w:div>
      </w:divsChild>
    </w:div>
    <w:div w:id="1240868497">
      <w:bodyDiv w:val="1"/>
      <w:marLeft w:val="0"/>
      <w:marRight w:val="0"/>
      <w:marTop w:val="0"/>
      <w:marBottom w:val="0"/>
      <w:divBdr>
        <w:top w:val="none" w:sz="0" w:space="0" w:color="auto"/>
        <w:left w:val="none" w:sz="0" w:space="0" w:color="auto"/>
        <w:bottom w:val="none" w:sz="0" w:space="0" w:color="auto"/>
        <w:right w:val="none" w:sz="0" w:space="0" w:color="auto"/>
      </w:divBdr>
    </w:div>
    <w:div w:id="1252272876">
      <w:bodyDiv w:val="1"/>
      <w:marLeft w:val="0"/>
      <w:marRight w:val="0"/>
      <w:marTop w:val="0"/>
      <w:marBottom w:val="0"/>
      <w:divBdr>
        <w:top w:val="none" w:sz="0" w:space="0" w:color="auto"/>
        <w:left w:val="none" w:sz="0" w:space="0" w:color="auto"/>
        <w:bottom w:val="none" w:sz="0" w:space="0" w:color="auto"/>
        <w:right w:val="none" w:sz="0" w:space="0" w:color="auto"/>
      </w:divBdr>
    </w:div>
    <w:div w:id="1298337967">
      <w:bodyDiv w:val="1"/>
      <w:marLeft w:val="0"/>
      <w:marRight w:val="0"/>
      <w:marTop w:val="0"/>
      <w:marBottom w:val="0"/>
      <w:divBdr>
        <w:top w:val="none" w:sz="0" w:space="0" w:color="auto"/>
        <w:left w:val="none" w:sz="0" w:space="0" w:color="auto"/>
        <w:bottom w:val="none" w:sz="0" w:space="0" w:color="auto"/>
        <w:right w:val="none" w:sz="0" w:space="0" w:color="auto"/>
      </w:divBdr>
    </w:div>
    <w:div w:id="1302887318">
      <w:bodyDiv w:val="1"/>
      <w:marLeft w:val="0"/>
      <w:marRight w:val="0"/>
      <w:marTop w:val="0"/>
      <w:marBottom w:val="0"/>
      <w:divBdr>
        <w:top w:val="none" w:sz="0" w:space="0" w:color="auto"/>
        <w:left w:val="none" w:sz="0" w:space="0" w:color="auto"/>
        <w:bottom w:val="none" w:sz="0" w:space="0" w:color="auto"/>
        <w:right w:val="none" w:sz="0" w:space="0" w:color="auto"/>
      </w:divBdr>
    </w:div>
    <w:div w:id="1307203936">
      <w:bodyDiv w:val="1"/>
      <w:marLeft w:val="0"/>
      <w:marRight w:val="0"/>
      <w:marTop w:val="0"/>
      <w:marBottom w:val="0"/>
      <w:divBdr>
        <w:top w:val="none" w:sz="0" w:space="0" w:color="auto"/>
        <w:left w:val="none" w:sz="0" w:space="0" w:color="auto"/>
        <w:bottom w:val="none" w:sz="0" w:space="0" w:color="auto"/>
        <w:right w:val="none" w:sz="0" w:space="0" w:color="auto"/>
      </w:divBdr>
    </w:div>
    <w:div w:id="1308820321">
      <w:bodyDiv w:val="1"/>
      <w:marLeft w:val="0"/>
      <w:marRight w:val="0"/>
      <w:marTop w:val="0"/>
      <w:marBottom w:val="0"/>
      <w:divBdr>
        <w:top w:val="none" w:sz="0" w:space="0" w:color="auto"/>
        <w:left w:val="none" w:sz="0" w:space="0" w:color="auto"/>
        <w:bottom w:val="none" w:sz="0" w:space="0" w:color="auto"/>
        <w:right w:val="none" w:sz="0" w:space="0" w:color="auto"/>
      </w:divBdr>
    </w:div>
    <w:div w:id="1315791848">
      <w:bodyDiv w:val="1"/>
      <w:marLeft w:val="0"/>
      <w:marRight w:val="0"/>
      <w:marTop w:val="0"/>
      <w:marBottom w:val="0"/>
      <w:divBdr>
        <w:top w:val="none" w:sz="0" w:space="0" w:color="auto"/>
        <w:left w:val="none" w:sz="0" w:space="0" w:color="auto"/>
        <w:bottom w:val="none" w:sz="0" w:space="0" w:color="auto"/>
        <w:right w:val="none" w:sz="0" w:space="0" w:color="auto"/>
      </w:divBdr>
    </w:div>
    <w:div w:id="1317490265">
      <w:bodyDiv w:val="1"/>
      <w:marLeft w:val="0"/>
      <w:marRight w:val="0"/>
      <w:marTop w:val="0"/>
      <w:marBottom w:val="0"/>
      <w:divBdr>
        <w:top w:val="none" w:sz="0" w:space="0" w:color="auto"/>
        <w:left w:val="none" w:sz="0" w:space="0" w:color="auto"/>
        <w:bottom w:val="none" w:sz="0" w:space="0" w:color="auto"/>
        <w:right w:val="none" w:sz="0" w:space="0" w:color="auto"/>
      </w:divBdr>
    </w:div>
    <w:div w:id="1343167566">
      <w:bodyDiv w:val="1"/>
      <w:marLeft w:val="0"/>
      <w:marRight w:val="0"/>
      <w:marTop w:val="0"/>
      <w:marBottom w:val="0"/>
      <w:divBdr>
        <w:top w:val="none" w:sz="0" w:space="0" w:color="auto"/>
        <w:left w:val="none" w:sz="0" w:space="0" w:color="auto"/>
        <w:bottom w:val="none" w:sz="0" w:space="0" w:color="auto"/>
        <w:right w:val="none" w:sz="0" w:space="0" w:color="auto"/>
      </w:divBdr>
    </w:div>
    <w:div w:id="1359741625">
      <w:bodyDiv w:val="1"/>
      <w:marLeft w:val="0"/>
      <w:marRight w:val="0"/>
      <w:marTop w:val="0"/>
      <w:marBottom w:val="0"/>
      <w:divBdr>
        <w:top w:val="none" w:sz="0" w:space="0" w:color="auto"/>
        <w:left w:val="none" w:sz="0" w:space="0" w:color="auto"/>
        <w:bottom w:val="none" w:sz="0" w:space="0" w:color="auto"/>
        <w:right w:val="none" w:sz="0" w:space="0" w:color="auto"/>
      </w:divBdr>
    </w:div>
    <w:div w:id="1367173131">
      <w:bodyDiv w:val="1"/>
      <w:marLeft w:val="0"/>
      <w:marRight w:val="0"/>
      <w:marTop w:val="0"/>
      <w:marBottom w:val="0"/>
      <w:divBdr>
        <w:top w:val="none" w:sz="0" w:space="0" w:color="auto"/>
        <w:left w:val="none" w:sz="0" w:space="0" w:color="auto"/>
        <w:bottom w:val="none" w:sz="0" w:space="0" w:color="auto"/>
        <w:right w:val="none" w:sz="0" w:space="0" w:color="auto"/>
      </w:divBdr>
    </w:div>
    <w:div w:id="1372925303">
      <w:bodyDiv w:val="1"/>
      <w:marLeft w:val="0"/>
      <w:marRight w:val="0"/>
      <w:marTop w:val="0"/>
      <w:marBottom w:val="0"/>
      <w:divBdr>
        <w:top w:val="none" w:sz="0" w:space="0" w:color="auto"/>
        <w:left w:val="none" w:sz="0" w:space="0" w:color="auto"/>
        <w:bottom w:val="none" w:sz="0" w:space="0" w:color="auto"/>
        <w:right w:val="none" w:sz="0" w:space="0" w:color="auto"/>
      </w:divBdr>
    </w:div>
    <w:div w:id="1380007133">
      <w:bodyDiv w:val="1"/>
      <w:marLeft w:val="0"/>
      <w:marRight w:val="0"/>
      <w:marTop w:val="0"/>
      <w:marBottom w:val="0"/>
      <w:divBdr>
        <w:top w:val="none" w:sz="0" w:space="0" w:color="auto"/>
        <w:left w:val="none" w:sz="0" w:space="0" w:color="auto"/>
        <w:bottom w:val="none" w:sz="0" w:space="0" w:color="auto"/>
        <w:right w:val="none" w:sz="0" w:space="0" w:color="auto"/>
      </w:divBdr>
    </w:div>
    <w:div w:id="1409959518">
      <w:bodyDiv w:val="1"/>
      <w:marLeft w:val="0"/>
      <w:marRight w:val="0"/>
      <w:marTop w:val="0"/>
      <w:marBottom w:val="0"/>
      <w:divBdr>
        <w:top w:val="none" w:sz="0" w:space="0" w:color="auto"/>
        <w:left w:val="none" w:sz="0" w:space="0" w:color="auto"/>
        <w:bottom w:val="none" w:sz="0" w:space="0" w:color="auto"/>
        <w:right w:val="none" w:sz="0" w:space="0" w:color="auto"/>
      </w:divBdr>
    </w:div>
    <w:div w:id="1437363732">
      <w:bodyDiv w:val="1"/>
      <w:marLeft w:val="0"/>
      <w:marRight w:val="0"/>
      <w:marTop w:val="0"/>
      <w:marBottom w:val="0"/>
      <w:divBdr>
        <w:top w:val="none" w:sz="0" w:space="0" w:color="auto"/>
        <w:left w:val="none" w:sz="0" w:space="0" w:color="auto"/>
        <w:bottom w:val="none" w:sz="0" w:space="0" w:color="auto"/>
        <w:right w:val="none" w:sz="0" w:space="0" w:color="auto"/>
      </w:divBdr>
    </w:div>
    <w:div w:id="1464539847">
      <w:bodyDiv w:val="1"/>
      <w:marLeft w:val="0"/>
      <w:marRight w:val="0"/>
      <w:marTop w:val="0"/>
      <w:marBottom w:val="0"/>
      <w:divBdr>
        <w:top w:val="none" w:sz="0" w:space="0" w:color="auto"/>
        <w:left w:val="none" w:sz="0" w:space="0" w:color="auto"/>
        <w:bottom w:val="none" w:sz="0" w:space="0" w:color="auto"/>
        <w:right w:val="none" w:sz="0" w:space="0" w:color="auto"/>
      </w:divBdr>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17040238">
      <w:bodyDiv w:val="1"/>
      <w:marLeft w:val="0"/>
      <w:marRight w:val="0"/>
      <w:marTop w:val="0"/>
      <w:marBottom w:val="0"/>
      <w:divBdr>
        <w:top w:val="none" w:sz="0" w:space="0" w:color="auto"/>
        <w:left w:val="none" w:sz="0" w:space="0" w:color="auto"/>
        <w:bottom w:val="none" w:sz="0" w:space="0" w:color="auto"/>
        <w:right w:val="none" w:sz="0" w:space="0" w:color="auto"/>
      </w:divBdr>
    </w:div>
    <w:div w:id="1520775466">
      <w:bodyDiv w:val="1"/>
      <w:marLeft w:val="0"/>
      <w:marRight w:val="0"/>
      <w:marTop w:val="0"/>
      <w:marBottom w:val="0"/>
      <w:divBdr>
        <w:top w:val="none" w:sz="0" w:space="0" w:color="auto"/>
        <w:left w:val="none" w:sz="0" w:space="0" w:color="auto"/>
        <w:bottom w:val="none" w:sz="0" w:space="0" w:color="auto"/>
        <w:right w:val="none" w:sz="0" w:space="0" w:color="auto"/>
      </w:divBdr>
    </w:div>
    <w:div w:id="1548105264">
      <w:bodyDiv w:val="1"/>
      <w:marLeft w:val="0"/>
      <w:marRight w:val="0"/>
      <w:marTop w:val="0"/>
      <w:marBottom w:val="0"/>
      <w:divBdr>
        <w:top w:val="none" w:sz="0" w:space="0" w:color="auto"/>
        <w:left w:val="none" w:sz="0" w:space="0" w:color="auto"/>
        <w:bottom w:val="none" w:sz="0" w:space="0" w:color="auto"/>
        <w:right w:val="none" w:sz="0" w:space="0" w:color="auto"/>
      </w:divBdr>
    </w:div>
    <w:div w:id="1579364174">
      <w:bodyDiv w:val="1"/>
      <w:marLeft w:val="0"/>
      <w:marRight w:val="0"/>
      <w:marTop w:val="0"/>
      <w:marBottom w:val="0"/>
      <w:divBdr>
        <w:top w:val="none" w:sz="0" w:space="0" w:color="auto"/>
        <w:left w:val="none" w:sz="0" w:space="0" w:color="auto"/>
        <w:bottom w:val="none" w:sz="0" w:space="0" w:color="auto"/>
        <w:right w:val="none" w:sz="0" w:space="0" w:color="auto"/>
      </w:divBdr>
    </w:div>
    <w:div w:id="1623614111">
      <w:bodyDiv w:val="1"/>
      <w:marLeft w:val="0"/>
      <w:marRight w:val="0"/>
      <w:marTop w:val="0"/>
      <w:marBottom w:val="0"/>
      <w:divBdr>
        <w:top w:val="none" w:sz="0" w:space="0" w:color="auto"/>
        <w:left w:val="none" w:sz="0" w:space="0" w:color="auto"/>
        <w:bottom w:val="none" w:sz="0" w:space="0" w:color="auto"/>
        <w:right w:val="none" w:sz="0" w:space="0" w:color="auto"/>
      </w:divBdr>
    </w:div>
    <w:div w:id="1675107240">
      <w:bodyDiv w:val="1"/>
      <w:marLeft w:val="0"/>
      <w:marRight w:val="0"/>
      <w:marTop w:val="0"/>
      <w:marBottom w:val="0"/>
      <w:divBdr>
        <w:top w:val="none" w:sz="0" w:space="0" w:color="auto"/>
        <w:left w:val="none" w:sz="0" w:space="0" w:color="auto"/>
        <w:bottom w:val="none" w:sz="0" w:space="0" w:color="auto"/>
        <w:right w:val="none" w:sz="0" w:space="0" w:color="auto"/>
      </w:divBdr>
    </w:div>
    <w:div w:id="1697462530">
      <w:bodyDiv w:val="1"/>
      <w:marLeft w:val="0"/>
      <w:marRight w:val="0"/>
      <w:marTop w:val="0"/>
      <w:marBottom w:val="0"/>
      <w:divBdr>
        <w:top w:val="none" w:sz="0" w:space="0" w:color="auto"/>
        <w:left w:val="none" w:sz="0" w:space="0" w:color="auto"/>
        <w:bottom w:val="none" w:sz="0" w:space="0" w:color="auto"/>
        <w:right w:val="none" w:sz="0" w:space="0" w:color="auto"/>
      </w:divBdr>
    </w:div>
    <w:div w:id="1739280714">
      <w:bodyDiv w:val="1"/>
      <w:marLeft w:val="0"/>
      <w:marRight w:val="0"/>
      <w:marTop w:val="0"/>
      <w:marBottom w:val="0"/>
      <w:divBdr>
        <w:top w:val="none" w:sz="0" w:space="0" w:color="auto"/>
        <w:left w:val="none" w:sz="0" w:space="0" w:color="auto"/>
        <w:bottom w:val="none" w:sz="0" w:space="0" w:color="auto"/>
        <w:right w:val="none" w:sz="0" w:space="0" w:color="auto"/>
      </w:divBdr>
    </w:div>
    <w:div w:id="1746142057">
      <w:bodyDiv w:val="1"/>
      <w:marLeft w:val="0"/>
      <w:marRight w:val="0"/>
      <w:marTop w:val="0"/>
      <w:marBottom w:val="0"/>
      <w:divBdr>
        <w:top w:val="none" w:sz="0" w:space="0" w:color="auto"/>
        <w:left w:val="none" w:sz="0" w:space="0" w:color="auto"/>
        <w:bottom w:val="none" w:sz="0" w:space="0" w:color="auto"/>
        <w:right w:val="none" w:sz="0" w:space="0" w:color="auto"/>
      </w:divBdr>
    </w:div>
    <w:div w:id="1778789544">
      <w:bodyDiv w:val="1"/>
      <w:marLeft w:val="0"/>
      <w:marRight w:val="0"/>
      <w:marTop w:val="0"/>
      <w:marBottom w:val="0"/>
      <w:divBdr>
        <w:top w:val="none" w:sz="0" w:space="0" w:color="auto"/>
        <w:left w:val="none" w:sz="0" w:space="0" w:color="auto"/>
        <w:bottom w:val="none" w:sz="0" w:space="0" w:color="auto"/>
        <w:right w:val="none" w:sz="0" w:space="0" w:color="auto"/>
      </w:divBdr>
    </w:div>
    <w:div w:id="1781101557">
      <w:bodyDiv w:val="1"/>
      <w:marLeft w:val="0"/>
      <w:marRight w:val="0"/>
      <w:marTop w:val="0"/>
      <w:marBottom w:val="0"/>
      <w:divBdr>
        <w:top w:val="none" w:sz="0" w:space="0" w:color="auto"/>
        <w:left w:val="none" w:sz="0" w:space="0" w:color="auto"/>
        <w:bottom w:val="none" w:sz="0" w:space="0" w:color="auto"/>
        <w:right w:val="none" w:sz="0" w:space="0" w:color="auto"/>
      </w:divBdr>
    </w:div>
    <w:div w:id="1822965684">
      <w:bodyDiv w:val="1"/>
      <w:marLeft w:val="0"/>
      <w:marRight w:val="0"/>
      <w:marTop w:val="0"/>
      <w:marBottom w:val="0"/>
      <w:divBdr>
        <w:top w:val="none" w:sz="0" w:space="0" w:color="auto"/>
        <w:left w:val="none" w:sz="0" w:space="0" w:color="auto"/>
        <w:bottom w:val="none" w:sz="0" w:space="0" w:color="auto"/>
        <w:right w:val="none" w:sz="0" w:space="0" w:color="auto"/>
      </w:divBdr>
    </w:div>
    <w:div w:id="1824008892">
      <w:bodyDiv w:val="1"/>
      <w:marLeft w:val="0"/>
      <w:marRight w:val="0"/>
      <w:marTop w:val="0"/>
      <w:marBottom w:val="0"/>
      <w:divBdr>
        <w:top w:val="none" w:sz="0" w:space="0" w:color="auto"/>
        <w:left w:val="none" w:sz="0" w:space="0" w:color="auto"/>
        <w:bottom w:val="none" w:sz="0" w:space="0" w:color="auto"/>
        <w:right w:val="none" w:sz="0" w:space="0" w:color="auto"/>
      </w:divBdr>
    </w:div>
    <w:div w:id="1834568466">
      <w:bodyDiv w:val="1"/>
      <w:marLeft w:val="0"/>
      <w:marRight w:val="0"/>
      <w:marTop w:val="0"/>
      <w:marBottom w:val="0"/>
      <w:divBdr>
        <w:top w:val="none" w:sz="0" w:space="0" w:color="auto"/>
        <w:left w:val="none" w:sz="0" w:space="0" w:color="auto"/>
        <w:bottom w:val="none" w:sz="0" w:space="0" w:color="auto"/>
        <w:right w:val="none" w:sz="0" w:space="0" w:color="auto"/>
      </w:divBdr>
    </w:div>
    <w:div w:id="1884094855">
      <w:bodyDiv w:val="1"/>
      <w:marLeft w:val="0"/>
      <w:marRight w:val="0"/>
      <w:marTop w:val="0"/>
      <w:marBottom w:val="0"/>
      <w:divBdr>
        <w:top w:val="none" w:sz="0" w:space="0" w:color="auto"/>
        <w:left w:val="none" w:sz="0" w:space="0" w:color="auto"/>
        <w:bottom w:val="none" w:sz="0" w:space="0" w:color="auto"/>
        <w:right w:val="none" w:sz="0" w:space="0" w:color="auto"/>
      </w:divBdr>
    </w:div>
    <w:div w:id="1928226080">
      <w:bodyDiv w:val="1"/>
      <w:marLeft w:val="0"/>
      <w:marRight w:val="0"/>
      <w:marTop w:val="0"/>
      <w:marBottom w:val="0"/>
      <w:divBdr>
        <w:top w:val="none" w:sz="0" w:space="0" w:color="auto"/>
        <w:left w:val="none" w:sz="0" w:space="0" w:color="auto"/>
        <w:bottom w:val="none" w:sz="0" w:space="0" w:color="auto"/>
        <w:right w:val="none" w:sz="0" w:space="0" w:color="auto"/>
      </w:divBdr>
      <w:divsChild>
        <w:div w:id="1888176346">
          <w:marLeft w:val="0"/>
          <w:marRight w:val="0"/>
          <w:marTop w:val="0"/>
          <w:marBottom w:val="0"/>
          <w:divBdr>
            <w:top w:val="none" w:sz="0" w:space="0" w:color="auto"/>
            <w:left w:val="none" w:sz="0" w:space="0" w:color="auto"/>
            <w:bottom w:val="none" w:sz="0" w:space="0" w:color="auto"/>
            <w:right w:val="none" w:sz="0" w:space="0" w:color="auto"/>
          </w:divBdr>
          <w:divsChild>
            <w:div w:id="359858569">
              <w:marLeft w:val="0"/>
              <w:marRight w:val="0"/>
              <w:marTop w:val="100"/>
              <w:marBottom w:val="100"/>
              <w:divBdr>
                <w:top w:val="none" w:sz="0" w:space="0" w:color="auto"/>
                <w:left w:val="none" w:sz="0" w:space="0" w:color="auto"/>
                <w:bottom w:val="none" w:sz="0" w:space="0" w:color="auto"/>
                <w:right w:val="none" w:sz="0" w:space="0" w:color="auto"/>
              </w:divBdr>
              <w:divsChild>
                <w:div w:id="684090435">
                  <w:marLeft w:val="0"/>
                  <w:marRight w:val="0"/>
                  <w:marTop w:val="45"/>
                  <w:marBottom w:val="119"/>
                  <w:divBdr>
                    <w:top w:val="none" w:sz="0" w:space="0" w:color="auto"/>
                    <w:left w:val="none" w:sz="0" w:space="0" w:color="auto"/>
                    <w:bottom w:val="none" w:sz="0" w:space="0" w:color="auto"/>
                    <w:right w:val="none" w:sz="0" w:space="0" w:color="auto"/>
                  </w:divBdr>
                  <w:divsChild>
                    <w:div w:id="1861359815">
                      <w:marLeft w:val="0"/>
                      <w:marRight w:val="0"/>
                      <w:marTop w:val="0"/>
                      <w:marBottom w:val="0"/>
                      <w:divBdr>
                        <w:top w:val="none" w:sz="0" w:space="0" w:color="auto"/>
                        <w:left w:val="none" w:sz="0" w:space="0" w:color="auto"/>
                        <w:bottom w:val="none" w:sz="0" w:space="0" w:color="auto"/>
                        <w:right w:val="none" w:sz="0" w:space="0" w:color="auto"/>
                      </w:divBdr>
                      <w:divsChild>
                        <w:div w:id="1474909149">
                          <w:marLeft w:val="0"/>
                          <w:marRight w:val="0"/>
                          <w:marTop w:val="178"/>
                          <w:marBottom w:val="178"/>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966084815">
      <w:bodyDiv w:val="1"/>
      <w:marLeft w:val="0"/>
      <w:marRight w:val="0"/>
      <w:marTop w:val="0"/>
      <w:marBottom w:val="0"/>
      <w:divBdr>
        <w:top w:val="none" w:sz="0" w:space="0" w:color="auto"/>
        <w:left w:val="none" w:sz="0" w:space="0" w:color="auto"/>
        <w:bottom w:val="none" w:sz="0" w:space="0" w:color="auto"/>
        <w:right w:val="none" w:sz="0" w:space="0" w:color="auto"/>
      </w:divBdr>
    </w:div>
    <w:div w:id="1979874324">
      <w:bodyDiv w:val="1"/>
      <w:marLeft w:val="0"/>
      <w:marRight w:val="0"/>
      <w:marTop w:val="0"/>
      <w:marBottom w:val="0"/>
      <w:divBdr>
        <w:top w:val="none" w:sz="0" w:space="0" w:color="auto"/>
        <w:left w:val="none" w:sz="0" w:space="0" w:color="auto"/>
        <w:bottom w:val="none" w:sz="0" w:space="0" w:color="auto"/>
        <w:right w:val="none" w:sz="0" w:space="0" w:color="auto"/>
      </w:divBdr>
    </w:div>
    <w:div w:id="2010936088">
      <w:bodyDiv w:val="1"/>
      <w:marLeft w:val="0"/>
      <w:marRight w:val="0"/>
      <w:marTop w:val="0"/>
      <w:marBottom w:val="0"/>
      <w:divBdr>
        <w:top w:val="none" w:sz="0" w:space="0" w:color="auto"/>
        <w:left w:val="none" w:sz="0" w:space="0" w:color="auto"/>
        <w:bottom w:val="none" w:sz="0" w:space="0" w:color="auto"/>
        <w:right w:val="none" w:sz="0" w:space="0" w:color="auto"/>
      </w:divBdr>
    </w:div>
    <w:div w:id="2055150561">
      <w:bodyDiv w:val="1"/>
      <w:marLeft w:val="0"/>
      <w:marRight w:val="0"/>
      <w:marTop w:val="0"/>
      <w:marBottom w:val="0"/>
      <w:divBdr>
        <w:top w:val="none" w:sz="0" w:space="0" w:color="auto"/>
        <w:left w:val="none" w:sz="0" w:space="0" w:color="auto"/>
        <w:bottom w:val="none" w:sz="0" w:space="0" w:color="auto"/>
        <w:right w:val="none" w:sz="0" w:space="0" w:color="auto"/>
      </w:divBdr>
    </w:div>
    <w:div w:id="2061977136">
      <w:bodyDiv w:val="1"/>
      <w:marLeft w:val="0"/>
      <w:marRight w:val="0"/>
      <w:marTop w:val="0"/>
      <w:marBottom w:val="0"/>
      <w:divBdr>
        <w:top w:val="none" w:sz="0" w:space="0" w:color="auto"/>
        <w:left w:val="none" w:sz="0" w:space="0" w:color="auto"/>
        <w:bottom w:val="none" w:sz="0" w:space="0" w:color="auto"/>
        <w:right w:val="none" w:sz="0" w:space="0" w:color="auto"/>
      </w:divBdr>
      <w:divsChild>
        <w:div w:id="2098475248">
          <w:marLeft w:val="0"/>
          <w:marRight w:val="0"/>
          <w:marTop w:val="0"/>
          <w:marBottom w:val="0"/>
          <w:divBdr>
            <w:top w:val="none" w:sz="0" w:space="0" w:color="auto"/>
            <w:left w:val="none" w:sz="0" w:space="0" w:color="auto"/>
            <w:bottom w:val="none" w:sz="0" w:space="0" w:color="auto"/>
            <w:right w:val="none" w:sz="0" w:space="0" w:color="auto"/>
          </w:divBdr>
          <w:divsChild>
            <w:div w:id="517698164">
              <w:marLeft w:val="0"/>
              <w:marRight w:val="0"/>
              <w:marTop w:val="100"/>
              <w:marBottom w:val="100"/>
              <w:divBdr>
                <w:top w:val="none" w:sz="0" w:space="0" w:color="auto"/>
                <w:left w:val="none" w:sz="0" w:space="0" w:color="auto"/>
                <w:bottom w:val="none" w:sz="0" w:space="0" w:color="auto"/>
                <w:right w:val="none" w:sz="0" w:space="0" w:color="auto"/>
              </w:divBdr>
              <w:divsChild>
                <w:div w:id="857937232">
                  <w:marLeft w:val="0"/>
                  <w:marRight w:val="0"/>
                  <w:marTop w:val="45"/>
                  <w:marBottom w:val="119"/>
                  <w:divBdr>
                    <w:top w:val="none" w:sz="0" w:space="0" w:color="auto"/>
                    <w:left w:val="none" w:sz="0" w:space="0" w:color="auto"/>
                    <w:bottom w:val="none" w:sz="0" w:space="0" w:color="auto"/>
                    <w:right w:val="none" w:sz="0" w:space="0" w:color="auto"/>
                  </w:divBdr>
                  <w:divsChild>
                    <w:div w:id="1989699466">
                      <w:marLeft w:val="0"/>
                      <w:marRight w:val="0"/>
                      <w:marTop w:val="0"/>
                      <w:marBottom w:val="0"/>
                      <w:divBdr>
                        <w:top w:val="none" w:sz="0" w:space="0" w:color="auto"/>
                        <w:left w:val="none" w:sz="0" w:space="0" w:color="auto"/>
                        <w:bottom w:val="none" w:sz="0" w:space="0" w:color="auto"/>
                        <w:right w:val="none" w:sz="0" w:space="0" w:color="auto"/>
                      </w:divBdr>
                      <w:divsChild>
                        <w:div w:id="54594320">
                          <w:marLeft w:val="0"/>
                          <w:marRight w:val="0"/>
                          <w:marTop w:val="0"/>
                          <w:marBottom w:val="0"/>
                          <w:divBdr>
                            <w:top w:val="none" w:sz="0" w:space="0" w:color="auto"/>
                            <w:left w:val="none" w:sz="0" w:space="0" w:color="auto"/>
                            <w:bottom w:val="none" w:sz="0" w:space="0" w:color="auto"/>
                            <w:right w:val="none" w:sz="0" w:space="0" w:color="auto"/>
                          </w:divBdr>
                          <w:divsChild>
                            <w:div w:id="300963896">
                              <w:marLeft w:val="0"/>
                              <w:marRight w:val="0"/>
                              <w:marTop w:val="0"/>
                              <w:marBottom w:val="119"/>
                              <w:divBdr>
                                <w:top w:val="single" w:sz="12" w:space="0" w:color="4EA3E9"/>
                                <w:left w:val="none" w:sz="0" w:space="0" w:color="auto"/>
                                <w:bottom w:val="single" w:sz="12" w:space="0" w:color="4EA3E9"/>
                                <w:right w:val="none" w:sz="0" w:space="0" w:color="auto"/>
                              </w:divBdr>
                              <w:divsChild>
                                <w:div w:id="1732727140">
                                  <w:marLeft w:val="0"/>
                                  <w:marRight w:val="0"/>
                                  <w:marTop w:val="0"/>
                                  <w:marBottom w:val="2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401290">
      <w:bodyDiv w:val="1"/>
      <w:marLeft w:val="0"/>
      <w:marRight w:val="0"/>
      <w:marTop w:val="0"/>
      <w:marBottom w:val="0"/>
      <w:divBdr>
        <w:top w:val="none" w:sz="0" w:space="0" w:color="auto"/>
        <w:left w:val="none" w:sz="0" w:space="0" w:color="auto"/>
        <w:bottom w:val="none" w:sz="0" w:space="0" w:color="auto"/>
        <w:right w:val="none" w:sz="0" w:space="0" w:color="auto"/>
      </w:divBdr>
    </w:div>
    <w:div w:id="206976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662</Words>
  <Characters>3774</Characters>
  <Application>Microsoft Office Word</Application>
  <DocSecurity>0</DocSecurity>
  <Lines>31</Lines>
  <Paragraphs>8</Paragraphs>
  <ScaleCrop>false</ScaleCrop>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2014-05-22T01:04:00Z</dcterms:created>
  <dcterms:modified xsi:type="dcterms:W3CDTF">2014-05-26T03:37:00Z</dcterms:modified>
</cp:coreProperties>
</file>