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2899" w:rsidRPr="00D968D3" w:rsidRDefault="00712899">
      <w:pPr>
        <w:pStyle w:val="a6"/>
        <w:kinsoku w:val="0"/>
        <w:spacing w:before="0"/>
        <w:ind w:leftChars="700" w:left="2381" w:firstLine="0"/>
        <w:rPr>
          <w:rFonts w:hint="eastAsia"/>
          <w:bCs/>
          <w:snapToGrid/>
          <w:spacing w:val="200"/>
          <w:kern w:val="0"/>
          <w:sz w:val="40"/>
        </w:rPr>
      </w:pPr>
      <w:r w:rsidRPr="00D968D3">
        <w:rPr>
          <w:rFonts w:hint="eastAsia"/>
          <w:bCs/>
          <w:snapToGrid/>
          <w:spacing w:val="200"/>
          <w:kern w:val="0"/>
          <w:sz w:val="40"/>
        </w:rPr>
        <w:t>調查報告</w:t>
      </w:r>
    </w:p>
    <w:p w:rsidR="00712899" w:rsidRPr="00D968D3" w:rsidRDefault="00712899">
      <w:pPr>
        <w:pStyle w:val="1"/>
        <w:ind w:left="2380" w:hanging="2380"/>
        <w:rPr>
          <w:rFonts w:hint="eastAsia"/>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529218256"/>
      <w:bookmarkStart w:id="11" w:name="_Toc529222679"/>
      <w:bookmarkStart w:id="12" w:name="_Toc529223101"/>
      <w:bookmarkStart w:id="13" w:name="_Toc529223852"/>
      <w:bookmarkStart w:id="14" w:name="_Toc529228248"/>
      <w:bookmarkStart w:id="15" w:name="_Toc2400384"/>
      <w:bookmarkStart w:id="16" w:name="_Toc4316179"/>
      <w:bookmarkStart w:id="17" w:name="_Toc4473320"/>
      <w:bookmarkStart w:id="18" w:name="_Toc69556887"/>
      <w:bookmarkStart w:id="19" w:name="_Toc69556936"/>
      <w:bookmarkStart w:id="20" w:name="_Toc69609810"/>
      <w:bookmarkStart w:id="21" w:name="_Toc70241806"/>
      <w:bookmarkStart w:id="22" w:name="_Toc70242195"/>
      <w:r w:rsidRPr="00D968D3">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00087974" w:rsidRPr="00D968D3">
        <w:rPr>
          <w:rFonts w:hAnsi="標楷體"/>
        </w:rPr>
        <w:t>「通訊保障及監察法」自96年實施以來，依該法及其施行細則相關規定，執行監察、核發監察書及監督等機關各有所司。核發監察書後，係由臺灣高等法院建置「通訊監察管理系統」監督，究該系統如何運作?對於監聽稽核制度成效如何?相關單位對於監督、查核是否依法善盡職責?均有深入瞭解之必要乙案。</w:t>
      </w:r>
    </w:p>
    <w:p w:rsidR="00712899" w:rsidRPr="00D968D3" w:rsidRDefault="00712899">
      <w:pPr>
        <w:pStyle w:val="1"/>
        <w:ind w:left="2380" w:hanging="2380"/>
        <w:rPr>
          <w:rFonts w:hint="eastAsia"/>
        </w:rPr>
      </w:pPr>
      <w:bookmarkStart w:id="23" w:name="_Toc524895646"/>
      <w:bookmarkStart w:id="24" w:name="_Toc524896192"/>
      <w:bookmarkStart w:id="25" w:name="_Toc524896222"/>
      <w:bookmarkStart w:id="26" w:name="_Toc524902729"/>
      <w:bookmarkStart w:id="27" w:name="_Toc525066145"/>
      <w:bookmarkStart w:id="28" w:name="_Toc525070836"/>
      <w:bookmarkStart w:id="29" w:name="_Toc525938376"/>
      <w:bookmarkStart w:id="30" w:name="_Toc525939224"/>
      <w:bookmarkStart w:id="31" w:name="_Toc525939729"/>
      <w:bookmarkStart w:id="32" w:name="_Toc529218269"/>
      <w:bookmarkStart w:id="33" w:name="_Toc529222686"/>
      <w:bookmarkStart w:id="34" w:name="_Toc529223108"/>
      <w:bookmarkStart w:id="35" w:name="_Toc529223859"/>
      <w:bookmarkStart w:id="36" w:name="_Toc529228262"/>
      <w:bookmarkStart w:id="37" w:name="_Toc2400392"/>
      <w:bookmarkStart w:id="38" w:name="_Toc4316186"/>
      <w:bookmarkStart w:id="39" w:name="_Toc4473327"/>
      <w:bookmarkStart w:id="40" w:name="_Toc69556894"/>
      <w:bookmarkStart w:id="41" w:name="_Toc69556943"/>
      <w:bookmarkStart w:id="42" w:name="_Toc69609817"/>
      <w:bookmarkStart w:id="43" w:name="_Toc70241813"/>
      <w:bookmarkStart w:id="44" w:name="_Toc70242202"/>
      <w:r w:rsidRPr="00D968D3">
        <w:rPr>
          <w:rFonts w:hint="eastAsia"/>
        </w:rPr>
        <w:t>調查意見：</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rsidR="00712899" w:rsidRPr="00D968D3" w:rsidRDefault="00867ADA">
      <w:pPr>
        <w:pStyle w:val="10"/>
        <w:ind w:left="680" w:firstLine="680"/>
        <w:rPr>
          <w:rFonts w:hint="eastAsia"/>
          <w:bCs/>
        </w:rPr>
      </w:pPr>
      <w:bookmarkStart w:id="45" w:name="_Toc524902730"/>
      <w:r w:rsidRPr="00D968D3">
        <w:rPr>
          <w:rFonts w:hAnsi="標楷體"/>
        </w:rPr>
        <w:t>通訊保障及監察法(以下簡稱通保法)係於民國(下同)88年7月14日制定後施行迄今，期間歷經3次修正，分別於95 年5 月30 日、96 年7 月11 日及103年1月29日</w:t>
      </w:r>
      <w:r w:rsidRPr="00D968D3">
        <w:rPr>
          <w:rStyle w:val="af5"/>
          <w:rFonts w:hAnsi="標楷體"/>
        </w:rPr>
        <w:footnoteReference w:id="1"/>
      </w:r>
      <w:r w:rsidRPr="00D968D3">
        <w:rPr>
          <w:rFonts w:hAnsi="標楷體"/>
        </w:rPr>
        <w:t>修正部分條文。本案調查期間適逢立法院三讀通過通保法部分條文修正案，並於103年1月29日修正公布，自公布後</w:t>
      </w:r>
      <w:r w:rsidRPr="00D968D3">
        <w:rPr>
          <w:rFonts w:hAnsi="標楷體" w:hint="eastAsia"/>
        </w:rPr>
        <w:t>5</w:t>
      </w:r>
      <w:r w:rsidRPr="00D968D3">
        <w:rPr>
          <w:rFonts w:hAnsi="標楷體"/>
        </w:rPr>
        <w:t>個月施行，是以，本案調查期間新修正之部分條文尚未施行，本院爰以96年7月11日修正公布之通保法作為查核依據，合先敘明。</w:t>
      </w:r>
      <w:r w:rsidR="00A2534E" w:rsidRPr="00D968D3">
        <w:rPr>
          <w:rFonts w:hint="eastAsia"/>
          <w:bCs/>
        </w:rPr>
        <w:t>為調查案情，經本院</w:t>
      </w:r>
      <w:r w:rsidR="00B47700" w:rsidRPr="00D968D3">
        <w:rPr>
          <w:rFonts w:hint="eastAsia"/>
          <w:bCs/>
        </w:rPr>
        <w:t>分別向司法院</w:t>
      </w:r>
      <w:r w:rsidR="00A2534E" w:rsidRPr="00D968D3">
        <w:rPr>
          <w:rFonts w:hint="eastAsia"/>
          <w:bCs/>
        </w:rPr>
        <w:t>調取相關</w:t>
      </w:r>
      <w:r w:rsidR="00574D2A" w:rsidRPr="00D968D3">
        <w:rPr>
          <w:rFonts w:hint="eastAsia"/>
          <w:bCs/>
        </w:rPr>
        <w:t>卷證</w:t>
      </w:r>
      <w:r w:rsidR="00A2534E" w:rsidRPr="00D968D3">
        <w:rPr>
          <w:rFonts w:hint="eastAsia"/>
          <w:bCs/>
        </w:rPr>
        <w:t>資料詳予審閱；</w:t>
      </w:r>
      <w:r w:rsidR="00D622EC" w:rsidRPr="00D968D3">
        <w:rPr>
          <w:rFonts w:hint="eastAsia"/>
          <w:bCs/>
        </w:rPr>
        <w:t>並</w:t>
      </w:r>
      <w:r w:rsidR="00B47700" w:rsidRPr="00D968D3">
        <w:rPr>
          <w:rFonts w:hint="eastAsia"/>
          <w:bCs/>
        </w:rPr>
        <w:t>於</w:t>
      </w:r>
      <w:r w:rsidR="00A2534E" w:rsidRPr="00D968D3">
        <w:rPr>
          <w:rFonts w:hint="eastAsia"/>
          <w:bCs/>
        </w:rPr>
        <w:t>10</w:t>
      </w:r>
      <w:r w:rsidR="00D622EC" w:rsidRPr="00D968D3">
        <w:rPr>
          <w:rFonts w:hint="eastAsia"/>
          <w:bCs/>
        </w:rPr>
        <w:t>3</w:t>
      </w:r>
      <w:r w:rsidR="00A2534E" w:rsidRPr="00D968D3">
        <w:rPr>
          <w:rFonts w:hint="eastAsia"/>
          <w:bCs/>
        </w:rPr>
        <w:t>年</w:t>
      </w:r>
      <w:r w:rsidR="00D622EC" w:rsidRPr="00D968D3">
        <w:rPr>
          <w:rFonts w:hint="eastAsia"/>
          <w:bCs/>
        </w:rPr>
        <w:t>3</w:t>
      </w:r>
      <w:r w:rsidR="00A2534E" w:rsidRPr="00D968D3">
        <w:rPr>
          <w:rFonts w:hint="eastAsia"/>
          <w:bCs/>
        </w:rPr>
        <w:t>月13日約詢</w:t>
      </w:r>
      <w:r w:rsidR="004C4DB5" w:rsidRPr="00D968D3">
        <w:rPr>
          <w:rFonts w:hint="eastAsia"/>
          <w:bCs/>
          <w:szCs w:val="32"/>
        </w:rPr>
        <w:t>刑事廳副廳長</w:t>
      </w:r>
      <w:r w:rsidR="004C4DB5" w:rsidRPr="00D968D3">
        <w:rPr>
          <w:rFonts w:hAnsi="標楷體" w:hint="eastAsia"/>
          <w:szCs w:val="32"/>
        </w:rPr>
        <w:t>蔡名曜、</w:t>
      </w:r>
      <w:r w:rsidR="004C4DB5" w:rsidRPr="00D968D3">
        <w:rPr>
          <w:rFonts w:hAnsi="標楷體" w:hint="eastAsia"/>
        </w:rPr>
        <w:t>資訊管理處處長何君豪、</w:t>
      </w:r>
      <w:r w:rsidR="004C4DB5" w:rsidRPr="00D968D3">
        <w:rPr>
          <w:rFonts w:hint="eastAsia"/>
          <w:bCs/>
          <w:szCs w:val="32"/>
        </w:rPr>
        <w:t>刑事廳法官</w:t>
      </w:r>
      <w:r w:rsidR="004C4DB5" w:rsidRPr="00D968D3">
        <w:rPr>
          <w:rFonts w:hAnsi="標楷體" w:hint="eastAsia"/>
        </w:rPr>
        <w:t>何信慶</w:t>
      </w:r>
      <w:r w:rsidR="004C4DB5" w:rsidRPr="00D968D3">
        <w:rPr>
          <w:rFonts w:hint="eastAsia"/>
          <w:bCs/>
        </w:rPr>
        <w:t>、臺灣臺北地方法院</w:t>
      </w:r>
      <w:r w:rsidR="006C6962" w:rsidRPr="00D968D3">
        <w:rPr>
          <w:rFonts w:hint="eastAsia"/>
          <w:bCs/>
        </w:rPr>
        <w:t>(下稱臺北地院)</w:t>
      </w:r>
      <w:r w:rsidR="004C4DB5" w:rsidRPr="00D968D3">
        <w:rPr>
          <w:rFonts w:hint="eastAsia"/>
          <w:bCs/>
        </w:rPr>
        <w:t>院長吳水木、該院刑事庭庭長吳秋宏等相關主管及承辦人員到院說明</w:t>
      </w:r>
      <w:r w:rsidR="00A2534E" w:rsidRPr="00D968D3">
        <w:rPr>
          <w:rFonts w:hint="eastAsia"/>
          <w:bCs/>
        </w:rPr>
        <w:t>，業調查竣事</w:t>
      </w:r>
      <w:r w:rsidR="001601E7" w:rsidRPr="00D968D3">
        <w:rPr>
          <w:rFonts w:hint="eastAsia"/>
          <w:bCs/>
        </w:rPr>
        <w:t>，茲將調查意見臚列於</w:t>
      </w:r>
      <w:r w:rsidR="00011174" w:rsidRPr="00D968D3">
        <w:rPr>
          <w:rFonts w:hint="eastAsia"/>
          <w:bCs/>
        </w:rPr>
        <w:t>后</w:t>
      </w:r>
      <w:r w:rsidR="001B1BBF" w:rsidRPr="00D968D3">
        <w:rPr>
          <w:rFonts w:hint="eastAsia"/>
          <w:bCs/>
        </w:rPr>
        <w:t>：</w:t>
      </w:r>
    </w:p>
    <w:p w:rsidR="003D4F59" w:rsidRPr="00D968D3" w:rsidRDefault="00CA2AAD" w:rsidP="00B41797">
      <w:pPr>
        <w:pStyle w:val="2"/>
        <w:ind w:left="1020" w:hanging="680"/>
        <w:rPr>
          <w:rFonts w:hint="eastAsia"/>
          <w:b/>
        </w:rPr>
      </w:pPr>
      <w:bookmarkStart w:id="46" w:name="_Toc524895648"/>
      <w:bookmarkStart w:id="47" w:name="_Toc524896194"/>
      <w:bookmarkStart w:id="48" w:name="_Toc524896224"/>
      <w:bookmarkStart w:id="49" w:name="_Toc524902734"/>
      <w:bookmarkStart w:id="50" w:name="_Toc525066148"/>
      <w:bookmarkStart w:id="51" w:name="_Toc525070839"/>
      <w:bookmarkStart w:id="52" w:name="_Toc525938379"/>
      <w:bookmarkStart w:id="53" w:name="_Toc525939227"/>
      <w:bookmarkStart w:id="54" w:name="_Toc525939732"/>
      <w:bookmarkStart w:id="55" w:name="_Toc529218272"/>
      <w:bookmarkEnd w:id="45"/>
      <w:r w:rsidRPr="00D968D3">
        <w:rPr>
          <w:rFonts w:hint="eastAsia"/>
          <w:b/>
        </w:rPr>
        <w:t>憲法保障人民有秘密通訊</w:t>
      </w:r>
      <w:r w:rsidR="002369ED" w:rsidRPr="00D968D3">
        <w:rPr>
          <w:rFonts w:hint="eastAsia"/>
          <w:b/>
        </w:rPr>
        <w:t>之</w:t>
      </w:r>
      <w:r w:rsidRPr="00D968D3">
        <w:rPr>
          <w:rFonts w:hint="eastAsia"/>
          <w:b/>
        </w:rPr>
        <w:t>自由，政府機關如基於犯罪偵查或國家安全需要，擬對人民進行通訊監察，必須確實依照</w:t>
      </w:r>
      <w:r w:rsidR="00116CAE" w:rsidRPr="00D968D3">
        <w:rPr>
          <w:rFonts w:ascii="Times New Roman" w:hAnsi="標楷體"/>
          <w:b/>
          <w:szCs w:val="32"/>
        </w:rPr>
        <w:t>通保法</w:t>
      </w:r>
      <w:r w:rsidR="00116CAE" w:rsidRPr="00D968D3">
        <w:rPr>
          <w:rFonts w:hint="eastAsia"/>
          <w:b/>
        </w:rPr>
        <w:t>等</w:t>
      </w:r>
      <w:r w:rsidRPr="00D968D3">
        <w:rPr>
          <w:rFonts w:hint="eastAsia"/>
          <w:b/>
        </w:rPr>
        <w:t>所定程序規定辦理，在符合必要</w:t>
      </w:r>
      <w:r w:rsidRPr="00D968D3">
        <w:rPr>
          <w:rFonts w:hint="eastAsia"/>
          <w:b/>
        </w:rPr>
        <w:lastRenderedPageBreak/>
        <w:t>性原則下，將監察範圍限縮在最小程度，</w:t>
      </w:r>
      <w:r w:rsidR="001A7EBF" w:rsidRPr="001A7EBF">
        <w:rPr>
          <w:rFonts w:hint="eastAsia"/>
          <w:b/>
        </w:rPr>
        <w:t>行政院允應會同司法院建構嚴謹監督通訊監察機制</w:t>
      </w:r>
      <w:r w:rsidR="001A7EBF" w:rsidRPr="00D968D3">
        <w:rPr>
          <w:rFonts w:hint="eastAsia"/>
          <w:b/>
        </w:rPr>
        <w:t>，</w:t>
      </w:r>
      <w:r w:rsidRPr="00D968D3">
        <w:rPr>
          <w:rFonts w:hint="eastAsia"/>
          <w:b/>
        </w:rPr>
        <w:t>以避免侵害人權</w:t>
      </w:r>
      <w:r w:rsidR="00E2002E" w:rsidRPr="00D968D3">
        <w:rPr>
          <w:rFonts w:hint="eastAsia"/>
          <w:b/>
        </w:rPr>
        <w:t>：</w:t>
      </w:r>
    </w:p>
    <w:p w:rsidR="006B7AD1" w:rsidRPr="00D968D3" w:rsidRDefault="006B7AD1" w:rsidP="006B7AD1">
      <w:pPr>
        <w:pStyle w:val="3"/>
        <w:ind w:left="1360" w:hanging="680"/>
        <w:rPr>
          <w:rFonts w:hint="eastAsia"/>
        </w:rPr>
      </w:pPr>
      <w:r w:rsidRPr="00D968D3">
        <w:rPr>
          <w:rFonts w:ascii="Times New Roman" w:hAnsi="標楷體"/>
          <w:szCs w:val="32"/>
        </w:rPr>
        <w:t>憲法第</w:t>
      </w:r>
      <w:r w:rsidRPr="00D968D3">
        <w:rPr>
          <w:rFonts w:ascii="Times New Roman" w:hAnsi="Times New Roman"/>
          <w:szCs w:val="32"/>
        </w:rPr>
        <w:t>12</w:t>
      </w:r>
      <w:r w:rsidRPr="00D968D3">
        <w:rPr>
          <w:rFonts w:ascii="Times New Roman" w:hAnsi="標楷體"/>
          <w:szCs w:val="32"/>
        </w:rPr>
        <w:t>條規定：「人民有秘密通訊之自由。」</w:t>
      </w:r>
      <w:r w:rsidRPr="00D968D3">
        <w:rPr>
          <w:rFonts w:ascii="Times New Roman" w:hAnsi="標楷體" w:hint="eastAsia"/>
          <w:szCs w:val="32"/>
        </w:rPr>
        <w:t>；</w:t>
      </w:r>
      <w:r w:rsidRPr="00D968D3">
        <w:rPr>
          <w:rFonts w:ascii="Times New Roman" w:hAnsi="標楷體"/>
        </w:rPr>
        <w:t>司法</w:t>
      </w:r>
      <w:r w:rsidRPr="00D968D3">
        <w:rPr>
          <w:rFonts w:ascii="Times New Roman" w:hAnsi="標楷體"/>
          <w:szCs w:val="32"/>
        </w:rPr>
        <w:t>院大法官釋字第</w:t>
      </w:r>
      <w:r w:rsidRPr="00D968D3">
        <w:rPr>
          <w:rFonts w:ascii="Times New Roman" w:hAnsi="Times New Roman"/>
          <w:szCs w:val="32"/>
        </w:rPr>
        <w:t>631</w:t>
      </w:r>
      <w:r w:rsidRPr="00D968D3">
        <w:rPr>
          <w:rFonts w:ascii="Times New Roman" w:hAnsi="標楷體"/>
          <w:szCs w:val="32"/>
        </w:rPr>
        <w:t>號解釋：「憲法第十二條規定：『人民有秘密通訊之自由。』旨在確保人民就通訊之有無、對象、時間、方式及內容等事項，有不受國家及他人任意侵擾之權利。國家採取限制手段時，除應有法律依據外，限制之要件應具體、明確，不得逾越必要之範圍，所踐行之程序並應合理、正當，方符憲法保護人民秘密通訊自由之意旨。」是則，憲法第</w:t>
      </w:r>
      <w:r w:rsidRPr="00D968D3">
        <w:rPr>
          <w:rFonts w:ascii="Times New Roman" w:hAnsi="Times New Roman"/>
          <w:szCs w:val="32"/>
        </w:rPr>
        <w:t>12</w:t>
      </w:r>
      <w:r w:rsidRPr="00D968D3">
        <w:rPr>
          <w:rFonts w:ascii="Times New Roman" w:hAnsi="標楷體"/>
          <w:szCs w:val="32"/>
        </w:rPr>
        <w:t>條規定：「人民有秘密通訊之自由。」旨在確保人民就通訊之有無、對象、時間、方式及內容等事項，有不受國家及他人任意侵擾之權利。此項秘密通訊自由乃憲法保障隱私權之具體態樣之一，為維護人性尊嚴、個人主體性及人格發展之完整，並為保障個人生活私密領域免於國家、他人侵擾及維護個人資料之自主控制，所不可或缺之基本權利（</w:t>
      </w:r>
      <w:r w:rsidRPr="00D968D3">
        <w:rPr>
          <w:rFonts w:ascii="Times New Roman" w:hAnsi="標楷體" w:hint="eastAsia"/>
          <w:szCs w:val="32"/>
        </w:rPr>
        <w:t>司法</w:t>
      </w:r>
      <w:r w:rsidRPr="00D968D3">
        <w:rPr>
          <w:rFonts w:ascii="Times New Roman" w:hAnsi="標楷體"/>
          <w:szCs w:val="32"/>
        </w:rPr>
        <w:t>院釋字第</w:t>
      </w:r>
      <w:r w:rsidRPr="00D968D3">
        <w:rPr>
          <w:rFonts w:ascii="Times New Roman" w:hAnsi="Times New Roman"/>
          <w:szCs w:val="32"/>
        </w:rPr>
        <w:t>603</w:t>
      </w:r>
      <w:r w:rsidRPr="00D968D3">
        <w:rPr>
          <w:rFonts w:ascii="Times New Roman" w:hAnsi="標楷體"/>
          <w:szCs w:val="32"/>
        </w:rPr>
        <w:t>號解釋參照），憲法第</w:t>
      </w:r>
      <w:r w:rsidRPr="00D968D3">
        <w:rPr>
          <w:rFonts w:ascii="Times New Roman" w:hAnsi="Times New Roman"/>
          <w:szCs w:val="32"/>
        </w:rPr>
        <w:t>12</w:t>
      </w:r>
      <w:r w:rsidRPr="00D968D3">
        <w:rPr>
          <w:rFonts w:ascii="Times New Roman" w:hAnsi="標楷體"/>
          <w:szCs w:val="32"/>
        </w:rPr>
        <w:t>條特予明定。國家若採取限制手段，除應有法律依據外，限制之要件應具體、明確，不得逾越必要之範圍，所踐行之程序並應合理、正當，方符憲法保障人民基本權利之意旨。通保法係國家為衡酌「保障人民秘密通訊自由</w:t>
      </w:r>
      <w:r w:rsidR="00C85562" w:rsidRPr="00D968D3">
        <w:rPr>
          <w:rFonts w:hint="eastAsia"/>
        </w:rPr>
        <w:t>及隱私權</w:t>
      </w:r>
      <w:r w:rsidRPr="00D968D3">
        <w:rPr>
          <w:rFonts w:ascii="Times New Roman" w:hAnsi="標楷體"/>
          <w:szCs w:val="32"/>
        </w:rPr>
        <w:t>不受非法侵害」及「確保國家安全、維護社會秩序」之利益衝突，所制定之法律（通保法第</w:t>
      </w:r>
      <w:r w:rsidRPr="00D968D3">
        <w:rPr>
          <w:rFonts w:ascii="Times New Roman" w:hAnsi="Times New Roman"/>
          <w:szCs w:val="32"/>
        </w:rPr>
        <w:t>1</w:t>
      </w:r>
      <w:r w:rsidRPr="00D968D3">
        <w:rPr>
          <w:rFonts w:ascii="Times New Roman" w:hAnsi="標楷體"/>
          <w:szCs w:val="32"/>
        </w:rPr>
        <w:t>條參照）。依其規定，國家僅在為確保國家安全及維護社會秩序所必要，於符合法定之實體及程序要件之情形下，始得核發通訊監察書，對人民之秘密通訊為監察（通保法第</w:t>
      </w:r>
      <w:r w:rsidRPr="00D968D3">
        <w:rPr>
          <w:rFonts w:ascii="Times New Roman" w:hAnsi="Times New Roman"/>
          <w:szCs w:val="32"/>
        </w:rPr>
        <w:t>2</w:t>
      </w:r>
      <w:r w:rsidRPr="00D968D3">
        <w:rPr>
          <w:rFonts w:ascii="Times New Roman" w:hAnsi="標楷體"/>
          <w:szCs w:val="32"/>
        </w:rPr>
        <w:t>條、第</w:t>
      </w:r>
      <w:r w:rsidRPr="00D968D3">
        <w:rPr>
          <w:rFonts w:ascii="Times New Roman" w:hAnsi="Times New Roman"/>
          <w:szCs w:val="32"/>
        </w:rPr>
        <w:t>5</w:t>
      </w:r>
      <w:r w:rsidRPr="00D968D3">
        <w:rPr>
          <w:rFonts w:ascii="Times New Roman" w:hAnsi="標楷體"/>
          <w:szCs w:val="32"/>
        </w:rPr>
        <w:t>條及第</w:t>
      </w:r>
      <w:r w:rsidRPr="00D968D3">
        <w:rPr>
          <w:rFonts w:ascii="Times New Roman" w:hAnsi="Times New Roman"/>
          <w:szCs w:val="32"/>
        </w:rPr>
        <w:t>7</w:t>
      </w:r>
      <w:r w:rsidRPr="00D968D3">
        <w:rPr>
          <w:rFonts w:ascii="Times New Roman" w:hAnsi="標楷體"/>
          <w:szCs w:val="32"/>
        </w:rPr>
        <w:t>條參照）。</w:t>
      </w:r>
    </w:p>
    <w:p w:rsidR="00480F1D" w:rsidRPr="00D968D3" w:rsidRDefault="00480F1D" w:rsidP="00480F1D">
      <w:pPr>
        <w:pStyle w:val="3"/>
        <w:ind w:left="1360" w:hanging="680"/>
        <w:rPr>
          <w:rFonts w:hint="eastAsia"/>
        </w:rPr>
      </w:pPr>
      <w:r w:rsidRPr="00D968D3">
        <w:rPr>
          <w:rFonts w:ascii="Times New Roman" w:hAnsi="標楷體"/>
          <w:szCs w:val="32"/>
        </w:rPr>
        <w:lastRenderedPageBreak/>
        <w:t>公民及政治權利</w:t>
      </w:r>
      <w:r w:rsidR="00737E88" w:rsidRPr="00D968D3">
        <w:rPr>
          <w:rFonts w:ascii="Times New Roman" w:hAnsi="標楷體" w:hint="eastAsia"/>
          <w:szCs w:val="32"/>
        </w:rPr>
        <w:t>國際</w:t>
      </w:r>
      <w:r w:rsidRPr="00D968D3">
        <w:rPr>
          <w:rFonts w:ascii="Times New Roman" w:hAnsi="標楷體"/>
          <w:szCs w:val="32"/>
        </w:rPr>
        <w:t>公約第</w:t>
      </w:r>
      <w:r w:rsidRPr="00D968D3">
        <w:rPr>
          <w:rFonts w:ascii="Times New Roman" w:hAnsi="Times New Roman"/>
          <w:szCs w:val="32"/>
        </w:rPr>
        <w:t>17</w:t>
      </w:r>
      <w:r w:rsidRPr="00D968D3">
        <w:rPr>
          <w:rFonts w:ascii="Times New Roman" w:hAnsi="標楷體"/>
          <w:szCs w:val="32"/>
        </w:rPr>
        <w:t>條規定：「一、任何人之私生活、家庭、住宅或通信，不得無理或非法侵擾，其名譽及信用，亦不得非法破壞。二、對於此種侵擾或破壞，人人有受法律保護之權利。」</w:t>
      </w:r>
    </w:p>
    <w:p w:rsidR="00D47957" w:rsidRPr="00D968D3" w:rsidRDefault="00D47957" w:rsidP="00282465">
      <w:pPr>
        <w:pStyle w:val="3"/>
        <w:ind w:left="1360" w:hanging="680"/>
        <w:rPr>
          <w:rFonts w:hint="eastAsia"/>
        </w:rPr>
      </w:pPr>
      <w:r w:rsidRPr="00D968D3">
        <w:rPr>
          <w:rFonts w:hAnsi="標楷體" w:hint="eastAsia"/>
          <w:szCs w:val="32"/>
        </w:rPr>
        <w:t>查據司法院就</w:t>
      </w:r>
      <w:r w:rsidRPr="00D968D3">
        <w:rPr>
          <w:rFonts w:cs="標楷體" w:hint="eastAsia"/>
          <w:szCs w:val="32"/>
          <w:lang w:val="zh-TW"/>
        </w:rPr>
        <w:t>通保法及核發機制、法院監督或查核</w:t>
      </w:r>
      <w:r w:rsidRPr="00D968D3">
        <w:rPr>
          <w:rFonts w:hAnsi="標楷體" w:hint="eastAsia"/>
          <w:szCs w:val="32"/>
        </w:rPr>
        <w:t>情形等事項說明要以：</w:t>
      </w:r>
    </w:p>
    <w:p w:rsidR="00116CAE" w:rsidRPr="00D968D3" w:rsidRDefault="00116CAE" w:rsidP="00D47957">
      <w:pPr>
        <w:pStyle w:val="4"/>
        <w:ind w:left="1700" w:hanging="680"/>
        <w:rPr>
          <w:rFonts w:hint="eastAsia"/>
        </w:rPr>
      </w:pPr>
      <w:r w:rsidRPr="00D968D3">
        <w:rPr>
          <w:rFonts w:cs="標楷體" w:hint="eastAsia"/>
          <w:kern w:val="0"/>
          <w:szCs w:val="32"/>
          <w:lang w:val="zh-TW"/>
        </w:rPr>
        <w:t>法院受理檢察官聲請核發通訊監察書案件，其審核、監督均需依通保法、通訊保障及監察法施行細則及法院辦理通訊監察案件應行注意事項等規定確實審查，如須核發通訊監察書，均應明確指示通訊監察之對象、期間、方式等事項，且隨時監督通訊監察之執行情形。</w:t>
      </w:r>
    </w:p>
    <w:p w:rsidR="005E7468" w:rsidRPr="00D968D3" w:rsidRDefault="005E7468" w:rsidP="00D47957">
      <w:pPr>
        <w:pStyle w:val="4"/>
        <w:ind w:left="1700" w:hanging="680"/>
        <w:rPr>
          <w:rFonts w:hint="eastAsia"/>
        </w:rPr>
      </w:pPr>
      <w:r w:rsidRPr="00D968D3">
        <w:rPr>
          <w:rFonts w:cs="標楷體" w:hint="eastAsia"/>
          <w:kern w:val="0"/>
          <w:szCs w:val="32"/>
          <w:lang w:val="zh-TW"/>
        </w:rPr>
        <w:t>依通保法第</w:t>
      </w:r>
      <w:r w:rsidRPr="00D968D3">
        <w:rPr>
          <w:rFonts w:cs="標楷體"/>
          <w:kern w:val="0"/>
          <w:szCs w:val="32"/>
          <w:lang w:val="zh-TW"/>
        </w:rPr>
        <w:t>5</w:t>
      </w:r>
      <w:r w:rsidRPr="00D968D3">
        <w:rPr>
          <w:rFonts w:cs="標楷體" w:hint="eastAsia"/>
          <w:kern w:val="0"/>
          <w:szCs w:val="32"/>
          <w:lang w:val="zh-TW"/>
        </w:rPr>
        <w:t>條第</w:t>
      </w:r>
      <w:r w:rsidRPr="00D968D3">
        <w:rPr>
          <w:rFonts w:cs="標楷體"/>
          <w:kern w:val="0"/>
          <w:szCs w:val="32"/>
          <w:lang w:val="zh-TW"/>
        </w:rPr>
        <w:t>4</w:t>
      </w:r>
      <w:r w:rsidRPr="00D968D3">
        <w:rPr>
          <w:rFonts w:cs="標楷體" w:hint="eastAsia"/>
          <w:kern w:val="0"/>
          <w:szCs w:val="32"/>
          <w:lang w:val="zh-TW"/>
        </w:rPr>
        <w:t>項規定，執行機關應於監察執行期間報告法院執行情形及有無繼續監聽必要。在目前執行機關尚未全面落實提出監聽期中報告情況下，</w:t>
      </w:r>
      <w:r w:rsidR="00C52367" w:rsidRPr="00D968D3">
        <w:rPr>
          <w:rFonts w:cs="標楷體" w:hint="eastAsia"/>
          <w:kern w:val="0"/>
          <w:szCs w:val="32"/>
          <w:lang w:val="zh-TW"/>
        </w:rPr>
        <w:t>自96年12月起，</w:t>
      </w:r>
      <w:r w:rsidRPr="00D968D3">
        <w:rPr>
          <w:rFonts w:cs="標楷體" w:hint="eastAsia"/>
          <w:kern w:val="0"/>
          <w:szCs w:val="32"/>
          <w:lang w:val="zh-TW"/>
        </w:rPr>
        <w:t>迄</w:t>
      </w:r>
      <w:r w:rsidRPr="00D968D3">
        <w:rPr>
          <w:rFonts w:cs="標楷體"/>
          <w:kern w:val="0"/>
          <w:szCs w:val="32"/>
          <w:lang w:val="zh-TW"/>
        </w:rPr>
        <w:t>102</w:t>
      </w:r>
      <w:r w:rsidRPr="00D968D3">
        <w:rPr>
          <w:rFonts w:cs="標楷體" w:hint="eastAsia"/>
          <w:kern w:val="0"/>
          <w:szCs w:val="32"/>
          <w:lang w:val="zh-TW"/>
        </w:rPr>
        <w:t>年</w:t>
      </w:r>
      <w:r w:rsidRPr="00D968D3">
        <w:rPr>
          <w:rFonts w:cs="標楷體"/>
          <w:kern w:val="0"/>
          <w:szCs w:val="32"/>
          <w:lang w:val="zh-TW"/>
        </w:rPr>
        <w:t>11</w:t>
      </w:r>
      <w:r w:rsidRPr="00D968D3">
        <w:rPr>
          <w:rFonts w:cs="標楷體" w:hint="eastAsia"/>
          <w:kern w:val="0"/>
          <w:szCs w:val="32"/>
          <w:lang w:val="zh-TW"/>
        </w:rPr>
        <w:t>月</w:t>
      </w:r>
      <w:r w:rsidRPr="00D968D3">
        <w:rPr>
          <w:rFonts w:cs="標楷體"/>
          <w:kern w:val="0"/>
          <w:szCs w:val="32"/>
          <w:lang w:val="zh-TW"/>
        </w:rPr>
        <w:t>30</w:t>
      </w:r>
      <w:r w:rsidRPr="00D968D3">
        <w:rPr>
          <w:rFonts w:cs="標楷體" w:hint="eastAsia"/>
          <w:kern w:val="0"/>
          <w:szCs w:val="32"/>
          <w:lang w:val="zh-TW"/>
        </w:rPr>
        <w:t>日止，</w:t>
      </w:r>
      <w:r w:rsidR="00C52367" w:rsidRPr="00D968D3">
        <w:rPr>
          <w:rFonts w:cs="標楷體" w:hint="eastAsia"/>
          <w:kern w:val="0"/>
          <w:szCs w:val="32"/>
          <w:lang w:val="zh-TW"/>
        </w:rPr>
        <w:t>各</w:t>
      </w:r>
      <w:r w:rsidRPr="00D968D3">
        <w:rPr>
          <w:rFonts w:cs="標楷體" w:hint="eastAsia"/>
          <w:kern w:val="0"/>
          <w:szCs w:val="32"/>
          <w:lang w:val="zh-TW"/>
        </w:rPr>
        <w:t>地方法院已依職權撤銷</w:t>
      </w:r>
      <w:r w:rsidR="00C52367" w:rsidRPr="00D968D3">
        <w:rPr>
          <w:rFonts w:cs="標楷體"/>
          <w:kern w:val="0"/>
          <w:szCs w:val="32"/>
          <w:lang w:val="zh-TW"/>
        </w:rPr>
        <w:t>22</w:t>
      </w:r>
      <w:r w:rsidR="00C52367" w:rsidRPr="00D968D3">
        <w:rPr>
          <w:rFonts w:cs="標楷體" w:hint="eastAsia"/>
          <w:kern w:val="0"/>
          <w:szCs w:val="32"/>
          <w:lang w:val="zh-TW"/>
        </w:rPr>
        <w:t>6</w:t>
      </w:r>
      <w:r w:rsidRPr="00D968D3">
        <w:rPr>
          <w:rFonts w:cs="標楷體" w:hint="eastAsia"/>
          <w:kern w:val="0"/>
          <w:szCs w:val="32"/>
          <w:lang w:val="zh-TW"/>
        </w:rPr>
        <w:t>件。該院已請法院督促執行機關確實陳報後，在將來可以預見的情況下，經法院審查期中執行報告，認無繼續執行監察必要，而予撤銷案件應會持續增加。</w:t>
      </w:r>
    </w:p>
    <w:p w:rsidR="006B7AD1" w:rsidRPr="00D968D3" w:rsidRDefault="00D47957" w:rsidP="00D47957">
      <w:pPr>
        <w:pStyle w:val="4"/>
        <w:ind w:left="1700" w:hanging="680"/>
        <w:rPr>
          <w:rFonts w:hint="eastAsia"/>
        </w:rPr>
      </w:pPr>
      <w:r w:rsidRPr="00D968D3">
        <w:rPr>
          <w:rFonts w:hint="eastAsia"/>
          <w:kern w:val="0"/>
          <w:lang w:val="zh-TW"/>
        </w:rPr>
        <w:t>有關通保法及核發制度有無進行檢討部分，</w:t>
      </w:r>
      <w:r w:rsidRPr="00D968D3">
        <w:rPr>
          <w:rFonts w:hint="eastAsia"/>
          <w:lang w:val="zh-TW"/>
        </w:rPr>
        <w:t>該</w:t>
      </w:r>
      <w:r w:rsidRPr="00D968D3">
        <w:rPr>
          <w:rFonts w:hint="eastAsia"/>
          <w:kern w:val="0"/>
          <w:lang w:val="zh-TW"/>
        </w:rPr>
        <w:t>院將配合立法院及法務部相關通保法法之修法進度，適時研議檢討改進。</w:t>
      </w:r>
    </w:p>
    <w:p w:rsidR="00D47957" w:rsidRPr="00D968D3" w:rsidRDefault="00D47957" w:rsidP="00D47957">
      <w:pPr>
        <w:pStyle w:val="4"/>
        <w:ind w:left="1700" w:hanging="680"/>
        <w:rPr>
          <w:rFonts w:hint="eastAsia"/>
        </w:rPr>
      </w:pPr>
      <w:r w:rsidRPr="00D968D3">
        <w:rPr>
          <w:rFonts w:cs="標楷體" w:hint="eastAsia"/>
          <w:kern w:val="0"/>
          <w:szCs w:val="32"/>
          <w:lang w:val="zh-TW"/>
        </w:rPr>
        <w:t>該院遵照大法官釋字第</w:t>
      </w:r>
      <w:r w:rsidRPr="00D968D3">
        <w:rPr>
          <w:rFonts w:cs="標楷體"/>
          <w:kern w:val="0"/>
          <w:szCs w:val="32"/>
          <w:lang w:val="zh-TW"/>
        </w:rPr>
        <w:t>631</w:t>
      </w:r>
      <w:r w:rsidRPr="00D968D3">
        <w:rPr>
          <w:rFonts w:cs="標楷體" w:hint="eastAsia"/>
          <w:kern w:val="0"/>
          <w:szCs w:val="32"/>
          <w:lang w:val="zh-TW"/>
        </w:rPr>
        <w:t>號解釋「嚴格審查」、「隨時監督通訊監察之執行情形」指示，建置通訊監察查核系統，依據法院核發之通訊監察資料（電話號碼、有效期間、監察序號等），及每日接收通訊監察中心下單資料，作即時線上查核比對。</w:t>
      </w:r>
    </w:p>
    <w:p w:rsidR="00D47957" w:rsidRPr="00D968D3" w:rsidRDefault="00D47957" w:rsidP="00D47957">
      <w:pPr>
        <w:pStyle w:val="4"/>
        <w:ind w:left="1700" w:hanging="680"/>
        <w:rPr>
          <w:rFonts w:hint="eastAsia"/>
        </w:rPr>
      </w:pPr>
      <w:r w:rsidRPr="00D968D3">
        <w:rPr>
          <w:rFonts w:cs="標楷體" w:hint="eastAsia"/>
          <w:kern w:val="0"/>
          <w:szCs w:val="32"/>
          <w:lang w:val="zh-TW"/>
        </w:rPr>
        <w:t>該院</w:t>
      </w:r>
      <w:r w:rsidR="000E7D5B" w:rsidRPr="00D968D3">
        <w:rPr>
          <w:rFonts w:cs="標楷體" w:hint="eastAsia"/>
          <w:kern w:val="0"/>
          <w:szCs w:val="32"/>
          <w:lang w:val="zh-TW"/>
        </w:rPr>
        <w:t>並</w:t>
      </w:r>
      <w:r w:rsidRPr="00D968D3">
        <w:rPr>
          <w:rFonts w:cs="標楷體" w:hint="eastAsia"/>
          <w:kern w:val="0"/>
          <w:szCs w:val="32"/>
          <w:lang w:val="zh-TW"/>
        </w:rPr>
        <w:t>遵照</w:t>
      </w:r>
      <w:r w:rsidR="000E7D5B" w:rsidRPr="00D968D3">
        <w:rPr>
          <w:rFonts w:cs="標楷體" w:hint="eastAsia"/>
          <w:kern w:val="0"/>
          <w:szCs w:val="32"/>
          <w:lang w:val="zh-TW"/>
        </w:rPr>
        <w:t>前揭</w:t>
      </w:r>
      <w:r w:rsidRPr="00D968D3">
        <w:rPr>
          <w:rFonts w:cs="標楷體" w:hint="eastAsia"/>
          <w:kern w:val="0"/>
          <w:szCs w:val="32"/>
          <w:lang w:val="zh-TW"/>
        </w:rPr>
        <w:t>大法官解釋意旨，請法院定期派</w:t>
      </w:r>
      <w:r w:rsidRPr="00D968D3">
        <w:rPr>
          <w:rFonts w:cs="標楷體" w:hint="eastAsia"/>
          <w:kern w:val="0"/>
          <w:szCs w:val="32"/>
          <w:lang w:val="zh-TW"/>
        </w:rPr>
        <w:lastRenderedPageBreak/>
        <w:t>員監督執行機關，並製作監督紀錄備查。查核結果如發現有缺失立即請其改善。</w:t>
      </w:r>
    </w:p>
    <w:p w:rsidR="0014715C" w:rsidRPr="00D968D3" w:rsidRDefault="00DE5422" w:rsidP="00282465">
      <w:pPr>
        <w:pStyle w:val="3"/>
        <w:ind w:left="1360" w:hanging="680"/>
        <w:rPr>
          <w:rFonts w:hint="eastAsia"/>
        </w:rPr>
      </w:pPr>
      <w:r w:rsidRPr="00D968D3">
        <w:rPr>
          <w:bCs w:val="0"/>
          <w:szCs w:val="48"/>
        </w:rPr>
        <w:t>99</w:t>
      </w:r>
      <w:r w:rsidRPr="00D968D3">
        <w:rPr>
          <w:rFonts w:hint="eastAsia"/>
          <w:bCs w:val="0"/>
          <w:szCs w:val="48"/>
        </w:rPr>
        <w:t>年</w:t>
      </w:r>
      <w:r w:rsidRPr="00D968D3">
        <w:rPr>
          <w:bCs w:val="0"/>
          <w:szCs w:val="48"/>
        </w:rPr>
        <w:t>5</w:t>
      </w:r>
      <w:r w:rsidRPr="00D968D3">
        <w:rPr>
          <w:rFonts w:hint="eastAsia"/>
          <w:bCs w:val="0"/>
          <w:szCs w:val="48"/>
        </w:rPr>
        <w:t>月</w:t>
      </w:r>
      <w:r w:rsidRPr="00D968D3">
        <w:rPr>
          <w:bCs w:val="0"/>
          <w:szCs w:val="48"/>
        </w:rPr>
        <w:t>19</w:t>
      </w:r>
      <w:r w:rsidRPr="00D968D3">
        <w:rPr>
          <w:rFonts w:hint="eastAsia"/>
          <w:bCs w:val="0"/>
          <w:szCs w:val="48"/>
        </w:rPr>
        <w:t>日，</w:t>
      </w:r>
      <w:r w:rsidR="0014715C" w:rsidRPr="00D968D3">
        <w:rPr>
          <w:rFonts w:hint="eastAsia"/>
        </w:rPr>
        <w:t>行政院「研商通訊監察系統建置分工事宜會議紀錄」摘要：</w:t>
      </w:r>
    </w:p>
    <w:p w:rsidR="005D7CCE" w:rsidRPr="00D968D3" w:rsidRDefault="00CA2AAD" w:rsidP="00DE5422">
      <w:pPr>
        <w:pStyle w:val="4"/>
        <w:ind w:left="1700" w:hanging="680"/>
        <w:rPr>
          <w:rFonts w:hint="eastAsia"/>
        </w:rPr>
      </w:pPr>
      <w:r w:rsidRPr="00D968D3">
        <w:rPr>
          <w:rFonts w:hint="eastAsia"/>
          <w:kern w:val="0"/>
        </w:rPr>
        <w:t>憲法保障人民有秘密通訊的自由，政府機關如基於犯罪偵查或國家安全需要，擬對人民進行通訊監察，必須確實依照通保法所定程序規定辦理，在符合必要性原則下，將監察範圍限縮在最小程度，以避免侵害人權。</w:t>
      </w:r>
    </w:p>
    <w:p w:rsidR="00CA2AAD" w:rsidRPr="00D968D3" w:rsidRDefault="00CA2AAD" w:rsidP="00DE5422">
      <w:pPr>
        <w:pStyle w:val="4"/>
        <w:ind w:left="1700" w:hanging="680"/>
        <w:rPr>
          <w:rFonts w:hint="eastAsia"/>
        </w:rPr>
      </w:pPr>
      <w:r w:rsidRPr="00D968D3">
        <w:rPr>
          <w:rFonts w:hAnsi="標楷體" w:cs="HiddenHorzOCR" w:hint="eastAsia"/>
          <w:kern w:val="0"/>
          <w:szCs w:val="32"/>
        </w:rPr>
        <w:t>調查局、警政署及其他通訊監察機關，除應確實依法執行通訊監察業務，並應做好相應管理機制，適時對外</w:t>
      </w:r>
      <w:r w:rsidRPr="00D968D3">
        <w:rPr>
          <w:rFonts w:hAnsi="標楷體" w:cs="細明體" w:hint="eastAsia"/>
          <w:kern w:val="0"/>
          <w:szCs w:val="32"/>
        </w:rPr>
        <w:t>說</w:t>
      </w:r>
      <w:r w:rsidRPr="00D968D3">
        <w:rPr>
          <w:rFonts w:hAnsi="標楷體" w:cs="MS Mincho" w:hint="eastAsia"/>
          <w:kern w:val="0"/>
          <w:szCs w:val="32"/>
        </w:rPr>
        <w:t>明，以澄清外疑慮，如有違</w:t>
      </w:r>
      <w:r w:rsidRPr="00D968D3">
        <w:rPr>
          <w:rFonts w:hAnsi="標楷體" w:cs="HiddenHorzOCR" w:hint="eastAsia"/>
          <w:kern w:val="0"/>
          <w:szCs w:val="32"/>
        </w:rPr>
        <w:t>法情事，一律嚴懲。</w:t>
      </w:r>
    </w:p>
    <w:p w:rsidR="00095A46" w:rsidRPr="00D968D3" w:rsidRDefault="00095A46" w:rsidP="0077210C">
      <w:pPr>
        <w:pStyle w:val="3"/>
        <w:ind w:left="1360" w:hanging="680"/>
        <w:rPr>
          <w:rFonts w:hint="eastAsia"/>
          <w:szCs w:val="48"/>
        </w:rPr>
      </w:pPr>
      <w:r w:rsidRPr="00D968D3">
        <w:rPr>
          <w:rFonts w:hint="eastAsia"/>
        </w:rPr>
        <w:t>通訊監察業務執行現況檢討(</w:t>
      </w:r>
      <w:r w:rsidRPr="00D968D3">
        <w:rPr>
          <w:rFonts w:hint="eastAsia"/>
          <w:szCs w:val="48"/>
        </w:rPr>
        <w:t>現存問題)：</w:t>
      </w:r>
    </w:p>
    <w:p w:rsidR="00095A46" w:rsidRPr="00D968D3" w:rsidRDefault="00095A46" w:rsidP="00095A46">
      <w:pPr>
        <w:pStyle w:val="4"/>
        <w:ind w:left="1700" w:hanging="680"/>
        <w:rPr>
          <w:rFonts w:hint="eastAsia"/>
        </w:rPr>
      </w:pPr>
      <w:r w:rsidRPr="00D968D3">
        <w:rPr>
          <w:rFonts w:hAnsi="標楷體" w:cs="DFKaiShu-SB-Estd-BF" w:hint="eastAsia"/>
          <w:kern w:val="0"/>
          <w:szCs w:val="32"/>
        </w:rPr>
        <w:t>依權力分立原則，司法機關即法院依法並無追究行政機關（執行機關、地檢署）責任餘地。就此項通訊監察結束應通知受監察人之業務，係執行機關、檢察官及法院三方配合作業，法院僅能被動接受檢察官之陳報，或轉而積極催請執行機關、檢察官發動、履行其陳報之義務，法院不能亦不宜越俎代庖，從核發監聽票至通知受監察人一手包辦。而執行機關或檢察官倘怠於法定陳報受監察人之義務，通保法就此亦無究責之規定。</w:t>
      </w:r>
      <w:r w:rsidR="005328BC" w:rsidRPr="00D968D3">
        <w:rPr>
          <w:rFonts w:hAnsi="標楷體" w:cs="DFKaiShu-SB-Estd-BF" w:hint="eastAsia"/>
          <w:kern w:val="0"/>
          <w:szCs w:val="32"/>
        </w:rPr>
        <w:t>法</w:t>
      </w:r>
      <w:r w:rsidRPr="00D968D3">
        <w:rPr>
          <w:rFonts w:hAnsi="標楷體" w:cs="DFKaiShu-SB-Estd-BF" w:hint="eastAsia"/>
          <w:kern w:val="0"/>
          <w:szCs w:val="32"/>
        </w:rPr>
        <w:t>院每月檢發之資料，除函送地檢署及各執行機關（</w:t>
      </w:r>
      <w:r w:rsidRPr="00D968D3">
        <w:rPr>
          <w:rFonts w:hAnsi="標楷體" w:cs="DFKaiShu-SB-Estd-BF"/>
          <w:kern w:val="0"/>
          <w:szCs w:val="32"/>
        </w:rPr>
        <w:t xml:space="preserve">99 </w:t>
      </w:r>
      <w:r w:rsidRPr="00D968D3">
        <w:rPr>
          <w:rFonts w:hAnsi="標楷體" w:cs="DFKaiShu-SB-Estd-BF" w:hint="eastAsia"/>
          <w:kern w:val="0"/>
          <w:szCs w:val="32"/>
        </w:rPr>
        <w:t>年</w:t>
      </w:r>
      <w:r w:rsidRPr="00D968D3">
        <w:rPr>
          <w:rFonts w:hAnsi="標楷體" w:cs="DFKaiShu-SB-Estd-BF"/>
          <w:kern w:val="0"/>
          <w:szCs w:val="32"/>
        </w:rPr>
        <w:t xml:space="preserve">4 </w:t>
      </w:r>
      <w:r w:rsidRPr="00D968D3">
        <w:rPr>
          <w:rFonts w:hAnsi="標楷體" w:cs="DFKaiShu-SB-Estd-BF" w:hint="eastAsia"/>
          <w:kern w:val="0"/>
          <w:szCs w:val="32"/>
        </w:rPr>
        <w:t>月之前），各機關本身既未見對所屬有何究責或飭令履行法定陳報義務之舉措，倘要</w:t>
      </w:r>
      <w:r w:rsidR="005328BC" w:rsidRPr="00D968D3">
        <w:rPr>
          <w:rFonts w:hAnsi="標楷體" w:cs="DFKaiShu-SB-Estd-BF" w:hint="eastAsia"/>
          <w:kern w:val="0"/>
          <w:szCs w:val="32"/>
        </w:rPr>
        <w:t>法</w:t>
      </w:r>
      <w:r w:rsidRPr="00D968D3">
        <w:rPr>
          <w:rFonts w:hAnsi="標楷體" w:cs="DFKaiShu-SB-Estd-BF" w:hint="eastAsia"/>
          <w:kern w:val="0"/>
          <w:szCs w:val="32"/>
        </w:rPr>
        <w:t>院對實際承辦案件之檢警究責，實有困難。法律既明定執行機關（警方）係報由檢察官向法院陳報受監察人，並無直接向法院陳報之職權或義務，法院亦無從對執行機關究責，至為明顯。</w:t>
      </w:r>
      <w:r w:rsidRPr="00D968D3">
        <w:rPr>
          <w:rFonts w:hAnsi="標楷體" w:cs="DFKaiShu-SB-Estd-BF" w:hint="eastAsia"/>
          <w:kern w:val="0"/>
          <w:szCs w:val="32"/>
        </w:rPr>
        <w:lastRenderedPageBreak/>
        <w:t>再依</w:t>
      </w:r>
      <w:r w:rsidR="005328BC" w:rsidRPr="00D968D3">
        <w:rPr>
          <w:rFonts w:hAnsi="標楷體" w:cs="DFKaiShu-SB-Estd-BF" w:hint="eastAsia"/>
          <w:kern w:val="0"/>
          <w:szCs w:val="32"/>
        </w:rPr>
        <w:t>法</w:t>
      </w:r>
      <w:r w:rsidRPr="00D968D3">
        <w:rPr>
          <w:rFonts w:hAnsi="標楷體" w:cs="DFKaiShu-SB-Estd-BF" w:hint="eastAsia"/>
          <w:kern w:val="0"/>
          <w:szCs w:val="32"/>
        </w:rPr>
        <w:t>院辦理業務所悉，亦見執行機關已向檢察官陳報得通知受監察人，惟檢察官卻漏未向法院陳報之情形，致使案件無法依規定通知。</w:t>
      </w:r>
    </w:p>
    <w:p w:rsidR="00095A46" w:rsidRPr="00D968D3" w:rsidRDefault="00095A46" w:rsidP="00095A46">
      <w:pPr>
        <w:pStyle w:val="4"/>
        <w:ind w:left="1700" w:hanging="680"/>
        <w:rPr>
          <w:rFonts w:hint="eastAsia"/>
        </w:rPr>
      </w:pPr>
      <w:r w:rsidRPr="00D968D3">
        <w:rPr>
          <w:rFonts w:hint="eastAsia"/>
        </w:rPr>
        <w:t>根本之計，除應加強執行機關與檢察官陳報動機之機制外，亦應考慮修法以資因應。又監聽之偵查手段嚴重侵害人民權益，執行機關及地檢署均應有此共識，亦應盡其陳報義務，再由法院斟酌審查，如此方能落實保障人民的憲法基本權利。</w:t>
      </w:r>
    </w:p>
    <w:p w:rsidR="003601F6" w:rsidRPr="00D968D3" w:rsidRDefault="003601F6" w:rsidP="00095A46">
      <w:pPr>
        <w:pStyle w:val="4"/>
        <w:ind w:left="1700" w:hanging="680"/>
        <w:rPr>
          <w:rFonts w:hint="eastAsia"/>
          <w:szCs w:val="32"/>
        </w:rPr>
      </w:pPr>
      <w:r w:rsidRPr="00D968D3">
        <w:rPr>
          <w:rFonts w:cs="標楷體" w:hint="eastAsia"/>
          <w:kern w:val="0"/>
          <w:szCs w:val="32"/>
          <w:lang w:val="zh-TW"/>
        </w:rPr>
        <w:t>通訊監察書係由法官審查核發，建請由司法院建立完整之核發通訊監察書上、下線管控系統；另告知受監察人義務亦請由法官加強管控。</w:t>
      </w:r>
    </w:p>
    <w:p w:rsidR="0026573C" w:rsidRPr="00D968D3" w:rsidRDefault="0077210C" w:rsidP="005E7468">
      <w:pPr>
        <w:pStyle w:val="3"/>
        <w:numPr>
          <w:ilvl w:val="0"/>
          <w:numId w:val="0"/>
        </w:numPr>
        <w:ind w:left="1361" w:firstLineChars="200" w:firstLine="680"/>
        <w:rPr>
          <w:rFonts w:hint="eastAsia"/>
          <w:szCs w:val="48"/>
        </w:rPr>
      </w:pPr>
      <w:r w:rsidRPr="00D968D3">
        <w:rPr>
          <w:rFonts w:hint="eastAsia"/>
        </w:rPr>
        <w:t>綜上</w:t>
      </w:r>
      <w:r w:rsidR="00A474BE" w:rsidRPr="00D968D3">
        <w:rPr>
          <w:rFonts w:hint="eastAsia"/>
        </w:rPr>
        <w:t>，</w:t>
      </w:r>
      <w:r w:rsidR="00A474BE" w:rsidRPr="00D968D3">
        <w:rPr>
          <w:rFonts w:hint="eastAsia"/>
          <w:szCs w:val="48"/>
        </w:rPr>
        <w:t>現行</w:t>
      </w:r>
      <w:r w:rsidR="00A474BE" w:rsidRPr="00D968D3">
        <w:rPr>
          <w:rFonts w:hint="eastAsia"/>
        </w:rPr>
        <w:t>通保法</w:t>
      </w:r>
      <w:r w:rsidR="00A474BE" w:rsidRPr="00D968D3">
        <w:rPr>
          <w:rFonts w:hint="eastAsia"/>
          <w:bCs w:val="0"/>
          <w:szCs w:val="48"/>
        </w:rPr>
        <w:t>立法目的旨在保障人民秘密通訊自由不受非法侵害；立法原則</w:t>
      </w:r>
      <w:r w:rsidR="00563ED6" w:rsidRPr="00D968D3">
        <w:rPr>
          <w:rFonts w:hint="eastAsia"/>
          <w:bCs w:val="0"/>
          <w:szCs w:val="48"/>
        </w:rPr>
        <w:t>包括</w:t>
      </w:r>
      <w:r w:rsidR="00A474BE" w:rsidRPr="00D968D3">
        <w:rPr>
          <w:rFonts w:hint="eastAsia"/>
          <w:bCs w:val="0"/>
          <w:szCs w:val="48"/>
        </w:rPr>
        <w:t>：</w:t>
      </w:r>
      <w:r w:rsidR="00563ED6" w:rsidRPr="00D968D3">
        <w:rPr>
          <w:rFonts w:hint="eastAsia"/>
          <w:szCs w:val="48"/>
        </w:rPr>
        <w:t>最小侵害原則（通保法第</w:t>
      </w:r>
      <w:r w:rsidR="00563ED6" w:rsidRPr="00D968D3">
        <w:rPr>
          <w:szCs w:val="48"/>
        </w:rPr>
        <w:t xml:space="preserve">2 </w:t>
      </w:r>
      <w:r w:rsidR="00563ED6" w:rsidRPr="00D968D3">
        <w:rPr>
          <w:rFonts w:hint="eastAsia"/>
          <w:szCs w:val="48"/>
        </w:rPr>
        <w:t>條）、最後手段及書面監察原則（通保法第</w:t>
      </w:r>
      <w:r w:rsidR="00563ED6" w:rsidRPr="00D968D3">
        <w:rPr>
          <w:szCs w:val="48"/>
        </w:rPr>
        <w:t>5</w:t>
      </w:r>
      <w:r w:rsidR="00563ED6" w:rsidRPr="00D968D3">
        <w:rPr>
          <w:rFonts w:hint="eastAsia"/>
          <w:szCs w:val="48"/>
        </w:rPr>
        <w:t>、</w:t>
      </w:r>
      <w:r w:rsidR="00563ED6" w:rsidRPr="00D968D3">
        <w:rPr>
          <w:szCs w:val="48"/>
        </w:rPr>
        <w:t>6</w:t>
      </w:r>
      <w:r w:rsidR="00563ED6" w:rsidRPr="00D968D3">
        <w:rPr>
          <w:rFonts w:hint="eastAsia"/>
          <w:szCs w:val="48"/>
        </w:rPr>
        <w:t>、</w:t>
      </w:r>
      <w:r w:rsidR="00563ED6" w:rsidRPr="00D968D3">
        <w:rPr>
          <w:szCs w:val="48"/>
        </w:rPr>
        <w:t>7</w:t>
      </w:r>
      <w:r w:rsidR="00563ED6" w:rsidRPr="00D968D3">
        <w:rPr>
          <w:rFonts w:hint="eastAsia"/>
          <w:szCs w:val="48"/>
        </w:rPr>
        <w:t>、</w:t>
      </w:r>
      <w:r w:rsidR="00563ED6" w:rsidRPr="00D968D3">
        <w:rPr>
          <w:szCs w:val="48"/>
        </w:rPr>
        <w:t>32</w:t>
      </w:r>
      <w:r w:rsidR="00563ED6" w:rsidRPr="00D968D3">
        <w:rPr>
          <w:rFonts w:hint="eastAsia"/>
          <w:szCs w:val="48"/>
        </w:rPr>
        <w:t>條）、透明化原則（通保法第</w:t>
      </w:r>
      <w:r w:rsidR="00563ED6" w:rsidRPr="00D968D3">
        <w:rPr>
          <w:szCs w:val="48"/>
        </w:rPr>
        <w:t>15</w:t>
      </w:r>
      <w:r w:rsidR="00563ED6" w:rsidRPr="00D968D3">
        <w:rPr>
          <w:rFonts w:hint="eastAsia"/>
          <w:szCs w:val="48"/>
        </w:rPr>
        <w:t>、</w:t>
      </w:r>
      <w:r w:rsidR="00563ED6" w:rsidRPr="00D968D3">
        <w:rPr>
          <w:szCs w:val="48"/>
        </w:rPr>
        <w:t xml:space="preserve">16 </w:t>
      </w:r>
      <w:r w:rsidR="00563ED6" w:rsidRPr="00D968D3">
        <w:rPr>
          <w:rFonts w:hint="eastAsia"/>
          <w:szCs w:val="48"/>
        </w:rPr>
        <w:t>條）、保障隱私原則（通保法第</w:t>
      </w:r>
      <w:r w:rsidR="00563ED6" w:rsidRPr="00D968D3">
        <w:rPr>
          <w:szCs w:val="48"/>
        </w:rPr>
        <w:t>17-28</w:t>
      </w:r>
      <w:r w:rsidR="00563ED6" w:rsidRPr="00D968D3">
        <w:rPr>
          <w:rFonts w:hint="eastAsia"/>
          <w:szCs w:val="48"/>
        </w:rPr>
        <w:t>條）。主管機關並依權責</w:t>
      </w:r>
      <w:r w:rsidRPr="00D968D3">
        <w:rPr>
          <w:rFonts w:hint="eastAsia"/>
          <w:szCs w:val="48"/>
        </w:rPr>
        <w:t>制定通保法施行細則、法院辦理通訊監察案件應行注意事項、檢察機關實施通訊監察應行注意要點等，供所屬機關遵循</w:t>
      </w:r>
      <w:r w:rsidR="0034425F" w:rsidRPr="00D968D3">
        <w:rPr>
          <w:rFonts w:hint="eastAsia"/>
          <w:szCs w:val="48"/>
        </w:rPr>
        <w:t>。</w:t>
      </w:r>
      <w:r w:rsidRPr="00D968D3">
        <w:rPr>
          <w:rFonts w:hint="eastAsia"/>
          <w:szCs w:val="48"/>
        </w:rPr>
        <w:t>為落實</w:t>
      </w:r>
      <w:r w:rsidR="0034425F" w:rsidRPr="00D968D3">
        <w:rPr>
          <w:rFonts w:hAnsi="標楷體" w:hint="eastAsia"/>
          <w:szCs w:val="32"/>
        </w:rPr>
        <w:t>監督警調機關通訊監察案件上下線執行情形，臺灣高等法院建有「通訊監察管理系統」；另</w:t>
      </w:r>
      <w:r w:rsidR="0034425F" w:rsidRPr="00D968D3">
        <w:rPr>
          <w:rFonts w:ascii="Arial" w:hAnsi="標楷體" w:cs="Arial" w:hint="eastAsia"/>
          <w:szCs w:val="32"/>
        </w:rPr>
        <w:t>為配合最高法院檢察署加強陳通案件之管控，各地方法院檢察署</w:t>
      </w:r>
      <w:r w:rsidR="0034425F" w:rsidRPr="00D968D3">
        <w:rPr>
          <w:rFonts w:hint="eastAsia"/>
        </w:rPr>
        <w:t>「一審支援檢察官辦案系統」中，已設有「逾期陳通案件」之警示功能</w:t>
      </w:r>
      <w:r w:rsidR="00C21BFE" w:rsidRPr="00D968D3">
        <w:rPr>
          <w:rFonts w:hint="eastAsia"/>
        </w:rPr>
        <w:t>。另法務部已研議在上開辦案系統中增列「陳報暫不通知後每2月再行檢討」之警示畫面，並由各檢察機關按時稽催，以符規定。</w:t>
      </w:r>
    </w:p>
    <w:p w:rsidR="00563ED6" w:rsidRPr="00D968D3" w:rsidRDefault="00F334E5" w:rsidP="0077210C">
      <w:pPr>
        <w:pStyle w:val="3"/>
        <w:ind w:left="1360" w:hanging="680"/>
        <w:rPr>
          <w:rFonts w:hint="eastAsia"/>
          <w:szCs w:val="48"/>
        </w:rPr>
      </w:pPr>
      <w:r w:rsidRPr="00D968D3">
        <w:rPr>
          <w:rFonts w:hint="eastAsia"/>
          <w:szCs w:val="48"/>
        </w:rPr>
        <w:t>惟查，仍有部分案件</w:t>
      </w:r>
      <w:r w:rsidR="00591129" w:rsidRPr="00D968D3">
        <w:rPr>
          <w:rFonts w:hint="eastAsia"/>
        </w:rPr>
        <w:t>未落實於通訊監察結束後陳報法院通知受監察人或暫不通知之情事</w:t>
      </w:r>
      <w:r w:rsidRPr="00D968D3">
        <w:rPr>
          <w:rFonts w:hint="eastAsia"/>
          <w:szCs w:val="48"/>
        </w:rPr>
        <w:t>，</w:t>
      </w:r>
      <w:r w:rsidR="00591129" w:rsidRPr="00D968D3">
        <w:rPr>
          <w:rFonts w:hint="eastAsia"/>
        </w:rPr>
        <w:t>經分析其原因，主要為因認有妨害監察目的之虞暫不通知者、</w:t>
      </w:r>
      <w:r w:rsidR="00591129" w:rsidRPr="00D968D3">
        <w:rPr>
          <w:rFonts w:hint="eastAsia"/>
        </w:rPr>
        <w:lastRenderedPageBreak/>
        <w:t>執行機關遲延陳報或陳報資料不全，致未能於期限內陳報法院、檢察機關漏未陳報、未執行通訊監察(聲請遭駁回、未上線)等者</w:t>
      </w:r>
      <w:r w:rsidR="00BF499F" w:rsidRPr="00D968D3">
        <w:rPr>
          <w:rFonts w:hint="eastAsia"/>
          <w:bCs w:val="0"/>
          <w:szCs w:val="48"/>
        </w:rPr>
        <w:t>，基於</w:t>
      </w:r>
      <w:r w:rsidR="000B7E54" w:rsidRPr="00D968D3">
        <w:rPr>
          <w:rFonts w:hint="eastAsia"/>
          <w:bCs w:val="0"/>
          <w:szCs w:val="48"/>
        </w:rPr>
        <w:t>通保法立法精神及</w:t>
      </w:r>
      <w:r w:rsidR="00BF499F" w:rsidRPr="00D968D3">
        <w:rPr>
          <w:rFonts w:hint="eastAsia"/>
          <w:bCs w:val="0"/>
          <w:szCs w:val="48"/>
        </w:rPr>
        <w:t>人權保障立場，容有精進之空間。</w:t>
      </w:r>
    </w:p>
    <w:p w:rsidR="001E6BB3" w:rsidRPr="00D968D3" w:rsidRDefault="001E6BB3" w:rsidP="00563ED6">
      <w:pPr>
        <w:pStyle w:val="3"/>
        <w:ind w:left="1360" w:hanging="680"/>
        <w:rPr>
          <w:rFonts w:hint="eastAsia"/>
        </w:rPr>
      </w:pPr>
      <w:r w:rsidRPr="00D968D3">
        <w:rPr>
          <w:rFonts w:hAnsi="標楷體" w:hint="eastAsia"/>
          <w:szCs w:val="32"/>
        </w:rPr>
        <w:t>詢據司法院人員表示，</w:t>
      </w:r>
      <w:r w:rsidR="00F1345C" w:rsidRPr="00D968D3">
        <w:rPr>
          <w:rFonts w:hAnsi="標楷體" w:hint="eastAsia"/>
          <w:szCs w:val="32"/>
        </w:rPr>
        <w:t>監聽是最後手段、最小侵害原則，在聲請通訊監察案件應有所節制</w:t>
      </w:r>
      <w:r w:rsidR="00120827" w:rsidRPr="00D968D3">
        <w:rPr>
          <w:rFonts w:hAnsi="標楷體" w:hint="eastAsia"/>
          <w:szCs w:val="32"/>
        </w:rPr>
        <w:t>，</w:t>
      </w:r>
      <w:r w:rsidR="00F1345C" w:rsidRPr="00D968D3">
        <w:rPr>
          <w:rFonts w:hAnsi="標楷體" w:hint="eastAsia"/>
          <w:szCs w:val="32"/>
        </w:rPr>
        <w:t>檢察機關應自行檢討，才有自制的壓力；</w:t>
      </w:r>
      <w:r w:rsidRPr="00D968D3">
        <w:rPr>
          <w:rFonts w:hAnsi="標楷體" w:hint="eastAsia"/>
          <w:szCs w:val="32"/>
        </w:rPr>
        <w:t>相關議題該院會再和法務部協調</w:t>
      </w:r>
      <w:r w:rsidR="00120827" w:rsidRPr="00D968D3">
        <w:rPr>
          <w:rFonts w:hAnsi="標楷體" w:hint="eastAsia"/>
          <w:szCs w:val="32"/>
        </w:rPr>
        <w:t>，</w:t>
      </w:r>
      <w:r w:rsidRPr="00D968D3">
        <w:rPr>
          <w:rFonts w:hAnsi="標楷體" w:hint="eastAsia"/>
          <w:szCs w:val="32"/>
        </w:rPr>
        <w:t>會建議在下一次院部會談提出討論。</w:t>
      </w:r>
    </w:p>
    <w:p w:rsidR="00A474BE" w:rsidRPr="00D968D3" w:rsidRDefault="00F334E5" w:rsidP="00563ED6">
      <w:pPr>
        <w:pStyle w:val="3"/>
        <w:ind w:left="1360" w:hanging="680"/>
        <w:rPr>
          <w:rFonts w:hint="eastAsia"/>
        </w:rPr>
      </w:pPr>
      <w:r w:rsidRPr="00D968D3">
        <w:rPr>
          <w:rFonts w:hint="eastAsia"/>
        </w:rPr>
        <w:t>據上論結，</w:t>
      </w:r>
      <w:r w:rsidRPr="00D968D3">
        <w:rPr>
          <w:rFonts w:hint="eastAsia"/>
          <w:szCs w:val="48"/>
        </w:rPr>
        <w:t>憲法保障人民有秘密通訊</w:t>
      </w:r>
      <w:r w:rsidR="00C337BE" w:rsidRPr="00D968D3">
        <w:rPr>
          <w:rFonts w:hint="eastAsia"/>
          <w:szCs w:val="48"/>
        </w:rPr>
        <w:t>之</w:t>
      </w:r>
      <w:r w:rsidRPr="00D968D3">
        <w:rPr>
          <w:rFonts w:hint="eastAsia"/>
          <w:szCs w:val="48"/>
        </w:rPr>
        <w:t>自由，政府機關如基於犯罪偵查或國家安全需要，擬對人民進行通訊監察，必須確實依照通保法</w:t>
      </w:r>
      <w:r w:rsidR="00116CAE" w:rsidRPr="00D968D3">
        <w:rPr>
          <w:rFonts w:hint="eastAsia"/>
          <w:szCs w:val="48"/>
        </w:rPr>
        <w:t>等</w:t>
      </w:r>
      <w:r w:rsidRPr="00D968D3">
        <w:rPr>
          <w:rFonts w:hint="eastAsia"/>
          <w:szCs w:val="48"/>
        </w:rPr>
        <w:t>所定程序規定辦理，在符合必要性原則下，將監察範圍限縮在最小程度，以避免侵害人權。惟針對部分案件</w:t>
      </w:r>
      <w:r w:rsidR="003C43C8" w:rsidRPr="00D968D3">
        <w:rPr>
          <w:rFonts w:hint="eastAsia"/>
        </w:rPr>
        <w:t>未落實於通訊監察結束後陳報法院通知受監察人或暫不通知之情事</w:t>
      </w:r>
      <w:r w:rsidR="005328BC" w:rsidRPr="00D968D3">
        <w:rPr>
          <w:rFonts w:hint="eastAsia"/>
          <w:szCs w:val="48"/>
        </w:rPr>
        <w:t>乙節</w:t>
      </w:r>
      <w:r w:rsidRPr="00D968D3">
        <w:rPr>
          <w:rFonts w:hint="eastAsia"/>
          <w:szCs w:val="48"/>
        </w:rPr>
        <w:t>，雖經本院進行調查已有所改進，惟終非</w:t>
      </w:r>
      <w:r w:rsidR="00C337BE" w:rsidRPr="00D968D3">
        <w:rPr>
          <w:rFonts w:hint="eastAsia"/>
          <w:szCs w:val="48"/>
        </w:rPr>
        <w:t>正辦</w:t>
      </w:r>
      <w:r w:rsidRPr="00D968D3">
        <w:rPr>
          <w:rFonts w:hint="eastAsia"/>
          <w:szCs w:val="48"/>
        </w:rPr>
        <w:t>。</w:t>
      </w:r>
      <w:r w:rsidR="003C43C8" w:rsidRPr="00D968D3">
        <w:rPr>
          <w:rFonts w:hint="eastAsia"/>
          <w:szCs w:val="48"/>
        </w:rPr>
        <w:t>為</w:t>
      </w:r>
      <w:r w:rsidRPr="00D968D3">
        <w:rPr>
          <w:rFonts w:hint="eastAsia"/>
          <w:szCs w:val="48"/>
        </w:rPr>
        <w:t>落實通保法保障人權旨趣</w:t>
      </w:r>
      <w:r w:rsidR="005328BC" w:rsidRPr="00D968D3">
        <w:rPr>
          <w:rFonts w:hint="eastAsia"/>
        </w:rPr>
        <w:t>，</w:t>
      </w:r>
      <w:r w:rsidRPr="00D968D3">
        <w:rPr>
          <w:rFonts w:hint="eastAsia"/>
          <w:szCs w:val="48"/>
        </w:rPr>
        <w:t>行政院</w:t>
      </w:r>
      <w:r w:rsidR="005328BC" w:rsidRPr="00D968D3">
        <w:rPr>
          <w:rFonts w:hint="eastAsia"/>
          <w:szCs w:val="48"/>
        </w:rPr>
        <w:t>身為法務部等各執行</w:t>
      </w:r>
      <w:r w:rsidR="00C337BE" w:rsidRPr="00D968D3">
        <w:rPr>
          <w:rFonts w:hint="eastAsia"/>
          <w:szCs w:val="48"/>
        </w:rPr>
        <w:t>單位</w:t>
      </w:r>
      <w:r w:rsidR="005328BC" w:rsidRPr="00D968D3">
        <w:rPr>
          <w:rFonts w:hint="eastAsia"/>
          <w:szCs w:val="48"/>
        </w:rPr>
        <w:t>之主管機關</w:t>
      </w:r>
      <w:r w:rsidR="00C337BE" w:rsidRPr="00D968D3">
        <w:rPr>
          <w:rFonts w:hint="eastAsia"/>
          <w:szCs w:val="48"/>
        </w:rPr>
        <w:t>，</w:t>
      </w:r>
      <w:r w:rsidRPr="00D968D3">
        <w:rPr>
          <w:rFonts w:hint="eastAsia"/>
          <w:szCs w:val="48"/>
        </w:rPr>
        <w:t>允應會同司法院</w:t>
      </w:r>
      <w:r w:rsidR="00095A46" w:rsidRPr="00D968D3">
        <w:rPr>
          <w:rFonts w:hint="eastAsia"/>
          <w:szCs w:val="48"/>
        </w:rPr>
        <w:t>審</w:t>
      </w:r>
      <w:r w:rsidRPr="00D968D3">
        <w:rPr>
          <w:rFonts w:hint="eastAsia"/>
          <w:szCs w:val="48"/>
        </w:rPr>
        <w:t>酌現況，妥採相關配套</w:t>
      </w:r>
      <w:r w:rsidR="006B2519" w:rsidRPr="00D968D3">
        <w:rPr>
          <w:rFonts w:hint="eastAsia"/>
          <w:szCs w:val="48"/>
        </w:rPr>
        <w:t>改進</w:t>
      </w:r>
      <w:r w:rsidRPr="00D968D3">
        <w:rPr>
          <w:rFonts w:hint="eastAsia"/>
          <w:szCs w:val="48"/>
        </w:rPr>
        <w:t>措施，</w:t>
      </w:r>
      <w:r w:rsidR="00F37FAE" w:rsidRPr="00D968D3">
        <w:rPr>
          <w:rFonts w:hint="eastAsia"/>
        </w:rPr>
        <w:t>建構嚴謹監督通訊監察機制</w:t>
      </w:r>
      <w:r w:rsidR="00F37FAE" w:rsidRPr="00D968D3">
        <w:rPr>
          <w:rFonts w:hint="eastAsia"/>
          <w:b/>
        </w:rPr>
        <w:t>，</w:t>
      </w:r>
      <w:r w:rsidR="005E75D6" w:rsidRPr="00D968D3">
        <w:rPr>
          <w:rFonts w:hint="eastAsia"/>
          <w:szCs w:val="48"/>
        </w:rPr>
        <w:t>以確保憲法</w:t>
      </w:r>
      <w:r w:rsidR="00707921" w:rsidRPr="00D968D3">
        <w:rPr>
          <w:rFonts w:hint="eastAsia"/>
          <w:szCs w:val="48"/>
        </w:rPr>
        <w:t>賦予</w:t>
      </w:r>
      <w:r w:rsidR="003C43C8" w:rsidRPr="00D968D3">
        <w:t>人民秘密通訊自由</w:t>
      </w:r>
      <w:r w:rsidR="00707921" w:rsidRPr="00D968D3">
        <w:t>之</w:t>
      </w:r>
      <w:r w:rsidR="00707921" w:rsidRPr="00D968D3">
        <w:rPr>
          <w:rFonts w:hint="eastAsia"/>
        </w:rPr>
        <w:t>基本人權</w:t>
      </w:r>
      <w:r w:rsidR="003C43C8" w:rsidRPr="00D968D3">
        <w:rPr>
          <w:rFonts w:hint="eastAsia"/>
        </w:rPr>
        <w:t>。</w:t>
      </w:r>
    </w:p>
    <w:p w:rsidR="00426E4F" w:rsidRPr="00D968D3" w:rsidRDefault="00735C86" w:rsidP="009318A3">
      <w:pPr>
        <w:pStyle w:val="2"/>
        <w:ind w:left="1020" w:hanging="680"/>
        <w:rPr>
          <w:rFonts w:hint="eastAsia"/>
          <w:b/>
        </w:rPr>
      </w:pPr>
      <w:r w:rsidRPr="00D968D3">
        <w:rPr>
          <w:rFonts w:hAnsi="標楷體" w:hint="eastAsia"/>
          <w:b/>
        </w:rPr>
        <w:t>臺灣高等法院</w:t>
      </w:r>
      <w:r w:rsidR="00284C60" w:rsidRPr="00D968D3">
        <w:rPr>
          <w:rFonts w:hAnsi="標楷體" w:hint="eastAsia"/>
          <w:b/>
        </w:rPr>
        <w:t>所</w:t>
      </w:r>
      <w:r w:rsidRPr="00D968D3">
        <w:rPr>
          <w:rFonts w:hAnsi="標楷體" w:hint="eastAsia"/>
          <w:b/>
        </w:rPr>
        <w:t>建置</w:t>
      </w:r>
      <w:r w:rsidR="00284C60" w:rsidRPr="00D968D3">
        <w:rPr>
          <w:rFonts w:hAnsi="標楷體" w:hint="eastAsia"/>
          <w:b/>
        </w:rPr>
        <w:t>之</w:t>
      </w:r>
      <w:r w:rsidRPr="00D968D3">
        <w:rPr>
          <w:rFonts w:hAnsi="標楷體" w:hint="eastAsia"/>
          <w:b/>
        </w:rPr>
        <w:t>「通訊監察管理</w:t>
      </w:r>
      <w:r w:rsidR="00C05EB9" w:rsidRPr="00D968D3">
        <w:rPr>
          <w:rFonts w:hAnsi="標楷體" w:hint="eastAsia"/>
          <w:b/>
        </w:rPr>
        <w:t>及查核</w:t>
      </w:r>
      <w:r w:rsidRPr="00D968D3">
        <w:rPr>
          <w:rFonts w:hAnsi="標楷體" w:hint="eastAsia"/>
          <w:b/>
        </w:rPr>
        <w:t>系統」</w:t>
      </w:r>
      <w:r w:rsidR="00284C60" w:rsidRPr="00D968D3">
        <w:rPr>
          <w:rFonts w:hAnsi="標楷體" w:hint="eastAsia"/>
          <w:b/>
        </w:rPr>
        <w:t>未臻嚴謹，</w:t>
      </w:r>
      <w:r w:rsidR="00912B35" w:rsidRPr="00D968D3">
        <w:rPr>
          <w:rFonts w:hAnsi="標楷體" w:hint="eastAsia"/>
          <w:b/>
        </w:rPr>
        <w:t>無法</w:t>
      </w:r>
      <w:r w:rsidR="00284C60" w:rsidRPr="00D968D3">
        <w:rPr>
          <w:rFonts w:hAnsi="標楷體" w:hint="eastAsia"/>
          <w:b/>
        </w:rPr>
        <w:t>有效</w:t>
      </w:r>
      <w:r w:rsidR="00912B35" w:rsidRPr="00D968D3">
        <w:rPr>
          <w:rFonts w:hAnsi="標楷體" w:hint="eastAsia"/>
          <w:b/>
        </w:rPr>
        <w:t>防止實質擴線監聽，對人權保障</w:t>
      </w:r>
      <w:r w:rsidR="00120827" w:rsidRPr="00D968D3">
        <w:rPr>
          <w:rFonts w:hAnsi="標楷體" w:hint="eastAsia"/>
          <w:b/>
        </w:rPr>
        <w:t>洵</w:t>
      </w:r>
      <w:r w:rsidR="00912B35" w:rsidRPr="00D968D3">
        <w:rPr>
          <w:rFonts w:hAnsi="標楷體" w:hint="eastAsia"/>
          <w:b/>
        </w:rPr>
        <w:t>有未逮：</w:t>
      </w:r>
    </w:p>
    <w:p w:rsidR="00C05EB9" w:rsidRPr="00D968D3" w:rsidRDefault="00C05EB9" w:rsidP="00C05EB9">
      <w:pPr>
        <w:pStyle w:val="3"/>
        <w:ind w:left="1360" w:hanging="680"/>
        <w:rPr>
          <w:rFonts w:hAnsi="標楷體"/>
        </w:rPr>
      </w:pPr>
      <w:r w:rsidRPr="00D968D3">
        <w:rPr>
          <w:rFonts w:hAnsi="標楷體" w:hint="eastAsia"/>
        </w:rPr>
        <w:t>按</w:t>
      </w:r>
      <w:r w:rsidRPr="00D968D3">
        <w:rPr>
          <w:rFonts w:hAnsi="標楷體"/>
        </w:rPr>
        <w:t>通</w:t>
      </w:r>
      <w:r w:rsidRPr="00D968D3">
        <w:rPr>
          <w:rFonts w:hAnsi="標楷體" w:hint="eastAsia"/>
        </w:rPr>
        <w:t>訊保障及監察法</w:t>
      </w:r>
      <w:r w:rsidRPr="00D968D3">
        <w:rPr>
          <w:rFonts w:hAnsi="標楷體"/>
        </w:rPr>
        <w:t>施行細則第20條規定：「台灣高等法院得建置通訊監察管理系統，供監督通訊監察之用。</w:t>
      </w:r>
      <w:r w:rsidR="00B848CA">
        <w:rPr>
          <w:rFonts w:hAnsi="標楷體"/>
        </w:rPr>
        <w:t>」「</w:t>
      </w:r>
      <w:r w:rsidRPr="00D968D3">
        <w:rPr>
          <w:rFonts w:hAnsi="標楷體"/>
        </w:rPr>
        <w:t>建置機關應設置能立即自動傳輸全部上線及下線資訊之設備，即時將全部上線及下線之資訊，以專線或其他保密方式，傳輸至台灣高等法院通訊監察管理系統。但軍事審判官核發之通訊監</w:t>
      </w:r>
      <w:r w:rsidRPr="00D968D3">
        <w:rPr>
          <w:rFonts w:hAnsi="標楷體"/>
        </w:rPr>
        <w:lastRenderedPageBreak/>
        <w:t>察書及依本法第</w:t>
      </w:r>
      <w:r w:rsidRPr="00D968D3">
        <w:rPr>
          <w:rFonts w:hAnsi="標楷體" w:hint="eastAsia"/>
        </w:rPr>
        <w:t>7</w:t>
      </w:r>
      <w:r w:rsidRPr="00D968D3">
        <w:rPr>
          <w:rFonts w:hAnsi="標楷體"/>
        </w:rPr>
        <w:t>條規定無須經法院同意之通訊監察案件不在此限。」</w:t>
      </w:r>
      <w:r w:rsidRPr="00D968D3">
        <w:rPr>
          <w:rFonts w:hAnsi="標楷體" w:hint="eastAsia"/>
        </w:rPr>
        <w:t>同施行細則第22條規定：「</w:t>
      </w:r>
      <w:r w:rsidRPr="00D968D3">
        <w:rPr>
          <w:rFonts w:hAnsi="標楷體"/>
        </w:rPr>
        <w:t>為</w:t>
      </w:r>
      <w:r w:rsidRPr="00D968D3">
        <w:t>監督</w:t>
      </w:r>
      <w:r w:rsidRPr="00D968D3">
        <w:rPr>
          <w:rFonts w:hAnsi="標楷體"/>
        </w:rPr>
        <w:t>執行機關執行情形，司法院於必要時，得提出需求，由電信事業設置能立即</w:t>
      </w:r>
      <w:r w:rsidRPr="00E60DA5">
        <w:rPr>
          <w:rFonts w:hAnsi="標楷體"/>
        </w:rPr>
        <w:t>自動</w:t>
      </w:r>
      <w:r w:rsidRPr="00D968D3">
        <w:rPr>
          <w:rFonts w:hAnsi="標楷體"/>
        </w:rPr>
        <w:t>傳輸行動電信通訊監察上線及下線資訊之設備，即時將有關第</w:t>
      </w:r>
      <w:r w:rsidRPr="00D968D3">
        <w:rPr>
          <w:rFonts w:hAnsi="標楷體" w:hint="eastAsia"/>
        </w:rPr>
        <w:t>20</w:t>
      </w:r>
      <w:r w:rsidRPr="00D968D3">
        <w:rPr>
          <w:rFonts w:hAnsi="標楷體"/>
        </w:rPr>
        <w:t>條第</w:t>
      </w:r>
      <w:r w:rsidRPr="00D968D3">
        <w:rPr>
          <w:rFonts w:hAnsi="標楷體" w:hint="eastAsia"/>
        </w:rPr>
        <w:t>2</w:t>
      </w:r>
      <w:r w:rsidRPr="00D968D3">
        <w:rPr>
          <w:rFonts w:hAnsi="標楷體"/>
        </w:rPr>
        <w:t>項前段全部行動通訊監察上線及下線資訊，以專線或其他保密方式，傳輸至台灣高等法院通訊監察管理系統。</w:t>
      </w:r>
      <w:r w:rsidR="00B848CA">
        <w:rPr>
          <w:rFonts w:hAnsi="標楷體"/>
        </w:rPr>
        <w:t>」「</w:t>
      </w:r>
      <w:r w:rsidRPr="00D968D3">
        <w:rPr>
          <w:rFonts w:hAnsi="標楷體"/>
        </w:rPr>
        <w:t>行動以外電信有關前項通訊監察上線及下線資訊，電信事業應即時以專線或其他保密方式，傳輸至台灣高等法院通訊監察管理系統。</w:t>
      </w:r>
      <w:r w:rsidRPr="00D968D3">
        <w:rPr>
          <w:rFonts w:hAnsi="標楷體" w:hint="eastAsia"/>
        </w:rPr>
        <w:t>」另同法施行細則第31條規定：「</w:t>
      </w:r>
      <w:r w:rsidRPr="00D968D3">
        <w:rPr>
          <w:rFonts w:hAnsi="標楷體"/>
        </w:rPr>
        <w:t>法院、檢察機關為使用電子監督設備執行監督，得建置相應之通訊監察線上查核系統。</w:t>
      </w:r>
      <w:r w:rsidR="00B848CA">
        <w:rPr>
          <w:rFonts w:hAnsi="標楷體"/>
        </w:rPr>
        <w:t>」「</w:t>
      </w:r>
      <w:r w:rsidRPr="00D968D3">
        <w:rPr>
          <w:rFonts w:hAnsi="標楷體"/>
        </w:rPr>
        <w:t>依本法第</w:t>
      </w:r>
      <w:r w:rsidRPr="00D968D3">
        <w:rPr>
          <w:rFonts w:hAnsi="標楷體" w:hint="eastAsia"/>
        </w:rPr>
        <w:t>7</w:t>
      </w:r>
      <w:r w:rsidRPr="00D968D3">
        <w:rPr>
          <w:rFonts w:hAnsi="標楷體"/>
        </w:rPr>
        <w:t>條所為之通訊監察，其監督除由綜理國家情報工作機關首長派員為之外，亦得由高等法院專責法官會同監督。</w:t>
      </w:r>
      <w:r w:rsidRPr="00D968D3">
        <w:rPr>
          <w:rFonts w:hAnsi="標楷體" w:hint="eastAsia"/>
        </w:rPr>
        <w:t>」</w:t>
      </w:r>
    </w:p>
    <w:p w:rsidR="00735C86" w:rsidRPr="00D968D3" w:rsidRDefault="004055CA" w:rsidP="00735C86">
      <w:pPr>
        <w:pStyle w:val="3"/>
        <w:ind w:left="1360" w:hanging="680"/>
        <w:rPr>
          <w:rFonts w:hint="eastAsia"/>
        </w:rPr>
      </w:pPr>
      <w:r w:rsidRPr="00D968D3">
        <w:rPr>
          <w:rFonts w:hAnsi="標楷體" w:hint="eastAsia"/>
        </w:rPr>
        <w:t>查</w:t>
      </w:r>
      <w:r w:rsidRPr="00D968D3">
        <w:rPr>
          <w:rFonts w:hint="eastAsia"/>
          <w:lang w:val="zh-TW"/>
        </w:rPr>
        <w:t>「通訊監察管理系統」及</w:t>
      </w:r>
      <w:r w:rsidRPr="00D968D3">
        <w:t>「通訊監察線上查核系統」</w:t>
      </w:r>
      <w:r w:rsidR="00735C86" w:rsidRPr="00D968D3">
        <w:rPr>
          <w:rFonts w:hAnsi="標楷體" w:hint="eastAsia"/>
        </w:rPr>
        <w:t>之</w:t>
      </w:r>
      <w:r w:rsidR="00735C86" w:rsidRPr="00D968D3">
        <w:rPr>
          <w:rFonts w:cs="標楷體" w:hint="eastAsia"/>
          <w:szCs w:val="32"/>
          <w:lang w:val="zh-TW"/>
        </w:rPr>
        <w:t>建置及運作機制：</w:t>
      </w:r>
    </w:p>
    <w:p w:rsidR="004055CA" w:rsidRPr="00D968D3" w:rsidRDefault="004055CA" w:rsidP="00770A1B">
      <w:pPr>
        <w:pStyle w:val="3"/>
        <w:numPr>
          <w:ilvl w:val="0"/>
          <w:numId w:val="0"/>
        </w:numPr>
        <w:ind w:left="1361" w:firstLineChars="200" w:firstLine="680"/>
        <w:rPr>
          <w:rFonts w:hAnsi="標楷體"/>
        </w:rPr>
      </w:pPr>
      <w:r w:rsidRPr="00D968D3">
        <w:rPr>
          <w:rFonts w:hint="eastAsia"/>
          <w:lang w:val="zh-TW"/>
        </w:rPr>
        <w:t>臺灣高等法院已於</w:t>
      </w:r>
      <w:r w:rsidRPr="00D968D3">
        <w:rPr>
          <w:lang w:val="zh-TW"/>
        </w:rPr>
        <w:t>96</w:t>
      </w:r>
      <w:r w:rsidRPr="00D968D3">
        <w:rPr>
          <w:rFonts w:hint="eastAsia"/>
          <w:lang w:val="zh-TW"/>
        </w:rPr>
        <w:t>年</w:t>
      </w:r>
      <w:r w:rsidRPr="00D968D3">
        <w:rPr>
          <w:lang w:val="zh-TW"/>
        </w:rPr>
        <w:t>12</w:t>
      </w:r>
      <w:r w:rsidRPr="00D968D3">
        <w:rPr>
          <w:rFonts w:hint="eastAsia"/>
          <w:lang w:val="zh-TW"/>
        </w:rPr>
        <w:t>月依法建置「通訊監察管理系統」，建置於臺灣高等法院機房。現行系統每日</w:t>
      </w:r>
      <w:r w:rsidRPr="00D968D3">
        <w:rPr>
          <w:rFonts w:hint="eastAsia"/>
        </w:rPr>
        <w:t>凌晨</w:t>
      </w:r>
      <w:r w:rsidRPr="00D968D3">
        <w:rPr>
          <w:rFonts w:hint="eastAsia"/>
          <w:lang w:val="zh-TW"/>
        </w:rPr>
        <w:t>執行轉入建置機關</w:t>
      </w:r>
      <w:r w:rsidRPr="00D968D3">
        <w:rPr>
          <w:lang w:val="zh-TW"/>
        </w:rPr>
        <w:t>(</w:t>
      </w:r>
      <w:r w:rsidRPr="00D968D3">
        <w:rPr>
          <w:rFonts w:hint="eastAsia"/>
          <w:lang w:val="zh-TW"/>
        </w:rPr>
        <w:t>法務部調查局、內政部警政署</w:t>
      </w:r>
      <w:r w:rsidRPr="00D968D3">
        <w:rPr>
          <w:lang w:val="zh-TW"/>
        </w:rPr>
        <w:t>)</w:t>
      </w:r>
      <w:r w:rsidRPr="00D968D3">
        <w:rPr>
          <w:rFonts w:hint="eastAsia"/>
          <w:lang w:val="zh-TW"/>
        </w:rPr>
        <w:t>之通訊監察紀錄，並提供各法院專責人員之通訊監察監督比對異常紀錄自動化通知及管理功能，由各法院負責接收各該法院之異常紀錄通知及此異常紀錄之管理維護作業。另</w:t>
      </w:r>
      <w:r w:rsidRPr="00D968D3">
        <w:t>自97年起建置「通訊監察線上查核系統」，監督通訊監察案件之執行情形。此系統採取即時管理、定時查核的模式，依據各法院專責人員輸入之監聽票資料及即時接收法務部調查局、內政部警政署刑事警察局通訊監察中心全部上線及下線監聽之資訊，每日定時查核比對，遇有不符者即「彈框警示」，由各法</w:t>
      </w:r>
      <w:r w:rsidRPr="00D968D3">
        <w:lastRenderedPageBreak/>
        <w:t>院專責人員查處。</w:t>
      </w:r>
    </w:p>
    <w:p w:rsidR="00934790" w:rsidRPr="00D968D3" w:rsidRDefault="00934790" w:rsidP="00934790">
      <w:pPr>
        <w:pStyle w:val="3"/>
        <w:ind w:left="1360" w:hanging="680"/>
        <w:rPr>
          <w:rFonts w:hint="eastAsia"/>
        </w:rPr>
      </w:pPr>
      <w:r w:rsidRPr="00D968D3">
        <w:rPr>
          <w:rFonts w:cs="標楷體" w:hint="eastAsia"/>
          <w:szCs w:val="32"/>
          <w:lang w:val="zh-TW"/>
        </w:rPr>
        <w:t>查據司法院就上開系統在監督查核上有無未盡周延之處及改善方式部分，復稱：</w:t>
      </w:r>
    </w:p>
    <w:p w:rsidR="00073216" w:rsidRPr="00D968D3" w:rsidRDefault="00073216" w:rsidP="00934790">
      <w:pPr>
        <w:pStyle w:val="4"/>
        <w:ind w:left="1700" w:hanging="680"/>
        <w:rPr>
          <w:rFonts w:hint="eastAsia"/>
        </w:rPr>
      </w:pPr>
      <w:r w:rsidRPr="00D968D3">
        <w:rPr>
          <w:rFonts w:cs="標楷體"/>
          <w:kern w:val="0"/>
          <w:szCs w:val="32"/>
          <w:lang w:val="zh-TW"/>
        </w:rPr>
        <w:t>99</w:t>
      </w:r>
      <w:r w:rsidRPr="00D968D3">
        <w:rPr>
          <w:rFonts w:cs="標楷體" w:hint="eastAsia"/>
          <w:kern w:val="0"/>
          <w:szCs w:val="32"/>
          <w:lang w:val="zh-TW"/>
        </w:rPr>
        <w:t>年</w:t>
      </w:r>
      <w:r w:rsidRPr="00D968D3">
        <w:rPr>
          <w:rFonts w:cs="標楷體"/>
          <w:kern w:val="0"/>
          <w:szCs w:val="32"/>
          <w:lang w:val="zh-TW"/>
        </w:rPr>
        <w:t>5</w:t>
      </w:r>
      <w:r w:rsidRPr="00D968D3">
        <w:rPr>
          <w:rFonts w:cs="標楷體" w:hint="eastAsia"/>
          <w:kern w:val="0"/>
          <w:szCs w:val="32"/>
          <w:lang w:val="zh-TW"/>
        </w:rPr>
        <w:t>月</w:t>
      </w:r>
      <w:r w:rsidRPr="00D968D3">
        <w:rPr>
          <w:rFonts w:cs="標楷體"/>
          <w:kern w:val="0"/>
          <w:szCs w:val="32"/>
          <w:lang w:val="zh-TW"/>
        </w:rPr>
        <w:t>14</w:t>
      </w:r>
      <w:r w:rsidRPr="00D968D3">
        <w:rPr>
          <w:rFonts w:cs="標楷體" w:hint="eastAsia"/>
          <w:kern w:val="0"/>
          <w:szCs w:val="32"/>
          <w:lang w:val="zh-TW"/>
        </w:rPr>
        <w:t>日邀請法務部、最高檢察署及建置機關共同研討並規劃將通訊監察書內容以二維條碼之方式產製印出，系統並於</w:t>
      </w:r>
      <w:r w:rsidRPr="00D968D3">
        <w:rPr>
          <w:rFonts w:cs="標楷體"/>
          <w:kern w:val="0"/>
          <w:szCs w:val="32"/>
          <w:lang w:val="zh-TW"/>
        </w:rPr>
        <w:t>99</w:t>
      </w:r>
      <w:r w:rsidRPr="00D968D3">
        <w:rPr>
          <w:rFonts w:cs="標楷體" w:hint="eastAsia"/>
          <w:kern w:val="0"/>
          <w:szCs w:val="32"/>
          <w:lang w:val="zh-TW"/>
        </w:rPr>
        <w:t>年</w:t>
      </w:r>
      <w:r w:rsidRPr="00D968D3">
        <w:rPr>
          <w:rFonts w:cs="標楷體"/>
          <w:kern w:val="0"/>
          <w:szCs w:val="32"/>
          <w:lang w:val="zh-TW"/>
        </w:rPr>
        <w:t>8</w:t>
      </w:r>
      <w:r w:rsidRPr="00D968D3">
        <w:rPr>
          <w:rFonts w:cs="標楷體" w:hint="eastAsia"/>
          <w:kern w:val="0"/>
          <w:szCs w:val="32"/>
          <w:lang w:val="zh-TW"/>
        </w:rPr>
        <w:t>月</w:t>
      </w:r>
      <w:r w:rsidRPr="00D968D3">
        <w:rPr>
          <w:rFonts w:cs="標楷體"/>
          <w:kern w:val="0"/>
          <w:szCs w:val="32"/>
          <w:lang w:val="zh-TW"/>
        </w:rPr>
        <w:t>18</w:t>
      </w:r>
      <w:r w:rsidRPr="00D968D3">
        <w:rPr>
          <w:rFonts w:cs="標楷體" w:hint="eastAsia"/>
          <w:kern w:val="0"/>
          <w:szCs w:val="32"/>
          <w:lang w:val="zh-TW"/>
        </w:rPr>
        <w:t>日提供電話附表增加二維條碼功能，使建置機關減少人工登打資料錯誤之發生。又為有效落實通訊監察之管理及查核，提供各法院專責人員之通訊監察監督比對異常紀錄自動化通知及管理功能。</w:t>
      </w:r>
    </w:p>
    <w:p w:rsidR="00934790" w:rsidRPr="00D968D3" w:rsidRDefault="00934790" w:rsidP="00934790">
      <w:pPr>
        <w:pStyle w:val="4"/>
        <w:ind w:left="1700" w:hanging="680"/>
        <w:rPr>
          <w:rFonts w:hint="eastAsia"/>
        </w:rPr>
      </w:pPr>
      <w:r w:rsidRPr="00D968D3">
        <w:rPr>
          <w:rFonts w:cs="標楷體" w:hint="eastAsia"/>
          <w:kern w:val="0"/>
          <w:szCs w:val="32"/>
          <w:lang w:val="zh-TW"/>
        </w:rPr>
        <w:t>有關尚可加強之處：</w:t>
      </w:r>
      <w:r w:rsidRPr="00D968D3">
        <w:rPr>
          <w:rFonts w:cs="標楷體"/>
          <w:kern w:val="0"/>
          <w:szCs w:val="32"/>
          <w:lang w:val="zh-TW"/>
        </w:rPr>
        <w:t>102</w:t>
      </w:r>
      <w:r w:rsidR="00CC7689" w:rsidRPr="00D968D3">
        <w:rPr>
          <w:rFonts w:cs="標楷體" w:hint="eastAsia"/>
          <w:kern w:val="0"/>
          <w:szCs w:val="32"/>
          <w:lang w:val="zh-TW"/>
        </w:rPr>
        <w:t>年該</w:t>
      </w:r>
      <w:r w:rsidRPr="00D968D3">
        <w:rPr>
          <w:rFonts w:cs="標楷體" w:hint="eastAsia"/>
          <w:kern w:val="0"/>
          <w:szCs w:val="32"/>
          <w:lang w:val="zh-TW"/>
        </w:rPr>
        <w:t>院辦理通訊監察業務研討會，法院建議於核發通訊監察書後，檢方如有提早下線之情形</w:t>
      </w:r>
      <w:r w:rsidRPr="00D968D3">
        <w:rPr>
          <w:rFonts w:cs="標楷體"/>
          <w:kern w:val="0"/>
          <w:szCs w:val="32"/>
          <w:lang w:val="zh-TW"/>
        </w:rPr>
        <w:t>(</w:t>
      </w:r>
      <w:r w:rsidRPr="00D968D3">
        <w:rPr>
          <w:rFonts w:cs="標楷體" w:hint="eastAsia"/>
          <w:kern w:val="0"/>
          <w:szCs w:val="32"/>
          <w:lang w:val="zh-TW"/>
        </w:rPr>
        <w:t>含法院撤銷</w:t>
      </w:r>
      <w:r w:rsidRPr="00D968D3">
        <w:rPr>
          <w:rFonts w:cs="標楷體"/>
          <w:kern w:val="0"/>
          <w:szCs w:val="32"/>
          <w:lang w:val="zh-TW"/>
        </w:rPr>
        <w:t>)</w:t>
      </w:r>
      <w:r w:rsidRPr="00D968D3">
        <w:rPr>
          <w:rFonts w:cs="標楷體" w:hint="eastAsia"/>
          <w:kern w:val="0"/>
          <w:szCs w:val="32"/>
          <w:lang w:val="zh-TW"/>
        </w:rPr>
        <w:t>，應新增功能，可一併修改、查詢、列印通訊監察書之監察期間及歷次監察紀錄表內容，以利業務監督之需要，並即時監督比對。此外硬體設備使用年限已達</w:t>
      </w:r>
      <w:r w:rsidRPr="00D968D3">
        <w:rPr>
          <w:rFonts w:cs="標楷體"/>
          <w:kern w:val="0"/>
          <w:szCs w:val="32"/>
          <w:lang w:val="zh-TW"/>
        </w:rPr>
        <w:t>6</w:t>
      </w:r>
      <w:r w:rsidRPr="00D968D3">
        <w:rPr>
          <w:rFonts w:cs="標楷體" w:hint="eastAsia"/>
          <w:kern w:val="0"/>
          <w:szCs w:val="32"/>
          <w:lang w:val="zh-TW"/>
        </w:rPr>
        <w:t>年，因業務使用量變大，系統反應速度較慢。</w:t>
      </w:r>
    </w:p>
    <w:p w:rsidR="00735C86" w:rsidRPr="00D968D3" w:rsidRDefault="00934790" w:rsidP="00934790">
      <w:pPr>
        <w:pStyle w:val="4"/>
        <w:ind w:left="1700" w:hanging="680"/>
        <w:rPr>
          <w:rFonts w:hint="eastAsia"/>
        </w:rPr>
      </w:pPr>
      <w:r w:rsidRPr="00D968D3">
        <w:rPr>
          <w:rFonts w:cs="標楷體" w:hint="eastAsia"/>
          <w:kern w:val="0"/>
          <w:szCs w:val="32"/>
          <w:lang w:val="zh-TW"/>
        </w:rPr>
        <w:t>有關改善方式</w:t>
      </w:r>
      <w:r w:rsidRPr="00D968D3">
        <w:rPr>
          <w:rFonts w:cs="標楷體" w:hint="eastAsia"/>
          <w:szCs w:val="32"/>
          <w:lang w:val="zh-TW"/>
        </w:rPr>
        <w:t>：</w:t>
      </w:r>
      <w:r w:rsidRPr="00D968D3">
        <w:rPr>
          <w:rFonts w:cs="標楷體" w:hint="eastAsia"/>
          <w:kern w:val="0"/>
          <w:szCs w:val="32"/>
          <w:lang w:val="zh-TW"/>
        </w:rPr>
        <w:t>建議新增功能部分，已列入</w:t>
      </w:r>
      <w:r w:rsidRPr="00D968D3">
        <w:rPr>
          <w:rFonts w:cs="標楷體"/>
          <w:kern w:val="0"/>
          <w:szCs w:val="32"/>
          <w:lang w:val="zh-TW"/>
        </w:rPr>
        <w:t>103</w:t>
      </w:r>
      <w:r w:rsidRPr="00D968D3">
        <w:rPr>
          <w:rFonts w:cs="標楷體" w:hint="eastAsia"/>
          <w:kern w:val="0"/>
          <w:szCs w:val="32"/>
          <w:lang w:val="zh-TW"/>
        </w:rPr>
        <w:t>年度計劃增修專案中，以符合業務需要；硬體更新部分，將視資訊經費許可，逐年汰換，以提升系統處理效能。</w:t>
      </w:r>
    </w:p>
    <w:p w:rsidR="006116E3" w:rsidRPr="00D968D3" w:rsidRDefault="00EB7CA9" w:rsidP="00735C86">
      <w:pPr>
        <w:pStyle w:val="3"/>
        <w:ind w:left="1360" w:hanging="680"/>
        <w:rPr>
          <w:rFonts w:hint="eastAsia"/>
        </w:rPr>
      </w:pPr>
      <w:r w:rsidRPr="00D968D3">
        <w:rPr>
          <w:rFonts w:hint="eastAsia"/>
        </w:rPr>
        <w:t>惟查</w:t>
      </w:r>
      <w:r w:rsidR="00D62303" w:rsidRPr="00D968D3">
        <w:rPr>
          <w:rFonts w:hint="eastAsia"/>
        </w:rPr>
        <w:t>，現行</w:t>
      </w:r>
      <w:r w:rsidR="000414CA" w:rsidRPr="00D968D3">
        <w:rPr>
          <w:rFonts w:hint="eastAsia"/>
        </w:rPr>
        <w:t>「</w:t>
      </w:r>
      <w:r w:rsidR="000414CA" w:rsidRPr="00D968D3">
        <w:rPr>
          <w:rFonts w:hAnsi="標楷體" w:hint="eastAsia"/>
        </w:rPr>
        <w:t>通訊監察管理</w:t>
      </w:r>
      <w:r w:rsidR="002E0623" w:rsidRPr="00D968D3">
        <w:rPr>
          <w:rFonts w:hAnsi="標楷體" w:cs="HiddenHorzOCR" w:hint="eastAsia"/>
          <w:szCs w:val="32"/>
        </w:rPr>
        <w:t>及</w:t>
      </w:r>
      <w:r w:rsidR="002E0623" w:rsidRPr="00D968D3">
        <w:rPr>
          <w:rFonts w:hAnsi="標楷體" w:cs="細明體" w:hint="eastAsia"/>
          <w:szCs w:val="32"/>
        </w:rPr>
        <w:t>查</w:t>
      </w:r>
      <w:r w:rsidR="002E0623" w:rsidRPr="00D968D3">
        <w:rPr>
          <w:rFonts w:hAnsi="標楷體" w:cs="MS Mincho" w:hint="eastAsia"/>
          <w:szCs w:val="32"/>
        </w:rPr>
        <w:t>核資訊</w:t>
      </w:r>
      <w:r w:rsidR="000414CA" w:rsidRPr="00D968D3">
        <w:rPr>
          <w:rFonts w:hAnsi="標楷體" w:hint="eastAsia"/>
        </w:rPr>
        <w:t>系統</w:t>
      </w:r>
      <w:r w:rsidR="000414CA" w:rsidRPr="00D968D3">
        <w:rPr>
          <w:rFonts w:hint="eastAsia"/>
        </w:rPr>
        <w:t>」</w:t>
      </w:r>
      <w:r w:rsidR="00284C60" w:rsidRPr="00D968D3">
        <w:rPr>
          <w:rFonts w:hAnsi="標楷體" w:hint="eastAsia"/>
        </w:rPr>
        <w:t>洵</w:t>
      </w:r>
      <w:r w:rsidR="00D62303" w:rsidRPr="00D968D3">
        <w:rPr>
          <w:rFonts w:hint="eastAsia"/>
        </w:rPr>
        <w:t>有未盡周延之處</w:t>
      </w:r>
      <w:r w:rsidR="00284C60" w:rsidRPr="00D968D3">
        <w:rPr>
          <w:rFonts w:hint="eastAsia"/>
        </w:rPr>
        <w:t>，茲分述如后</w:t>
      </w:r>
      <w:r w:rsidRPr="00D968D3">
        <w:rPr>
          <w:rFonts w:hint="eastAsia"/>
        </w:rPr>
        <w:t>：</w:t>
      </w:r>
    </w:p>
    <w:p w:rsidR="00D115E7" w:rsidRPr="00D968D3" w:rsidRDefault="009B6BF2" w:rsidP="006116E3">
      <w:pPr>
        <w:pStyle w:val="4"/>
        <w:ind w:left="1700" w:hanging="680"/>
        <w:rPr>
          <w:rFonts w:hint="eastAsia"/>
        </w:rPr>
      </w:pPr>
      <w:r w:rsidRPr="00D968D3">
        <w:rPr>
          <w:rFonts w:hint="eastAsia"/>
        </w:rPr>
        <w:t>102年10月11日，第1666期司法周刊刊載：</w:t>
      </w:r>
    </w:p>
    <w:p w:rsidR="00D115E7" w:rsidRPr="00D968D3" w:rsidRDefault="00D115E7" w:rsidP="00CA3EE0">
      <w:pPr>
        <w:pStyle w:val="5"/>
        <w:ind w:left="2127"/>
        <w:rPr>
          <w:rFonts w:hint="eastAsia"/>
        </w:rPr>
      </w:pPr>
      <w:r w:rsidRPr="00D968D3">
        <w:rPr>
          <w:rFonts w:hint="eastAsia"/>
        </w:rPr>
        <w:t>「</w:t>
      </w:r>
      <w:r w:rsidR="006355B8" w:rsidRPr="00D968D3">
        <w:rPr>
          <w:rFonts w:hAnsi="標楷體" w:cs="HiddenHorzOCR" w:hint="eastAsia"/>
          <w:kern w:val="0"/>
          <w:szCs w:val="32"/>
        </w:rPr>
        <w:t>按擴線監聽並非法定用語，並無明確與統一之定義，惟就通訊監察管理及</w:t>
      </w:r>
      <w:r w:rsidR="006355B8" w:rsidRPr="00D968D3">
        <w:rPr>
          <w:rFonts w:hAnsi="標楷體" w:cs="細明體" w:hint="eastAsia"/>
          <w:kern w:val="0"/>
          <w:szCs w:val="32"/>
        </w:rPr>
        <w:t>查</w:t>
      </w:r>
      <w:r w:rsidR="006355B8" w:rsidRPr="00D968D3">
        <w:rPr>
          <w:rFonts w:hAnsi="標楷體" w:cs="MS Mincho" w:hint="eastAsia"/>
          <w:kern w:val="0"/>
          <w:szCs w:val="32"/>
        </w:rPr>
        <w:t>核資訊系統之觀點而言，可區分為</w:t>
      </w:r>
      <w:r w:rsidR="006355B8" w:rsidRPr="00D968D3">
        <w:rPr>
          <w:rFonts w:hAnsi="標楷體" w:cs="HiddenHorzOCR" w:hint="eastAsia"/>
          <w:kern w:val="0"/>
          <w:szCs w:val="32"/>
        </w:rPr>
        <w:t>：</w:t>
      </w:r>
      <w:r w:rsidR="006355B8" w:rsidRPr="00D968D3">
        <w:rPr>
          <w:rFonts w:hAnsi="標楷體" w:cs="HiddenHorzOCR"/>
          <w:kern w:val="0"/>
          <w:szCs w:val="32"/>
        </w:rPr>
        <w:t>(1)</w:t>
      </w:r>
      <w:r w:rsidR="006355B8" w:rsidRPr="00D968D3">
        <w:rPr>
          <w:rFonts w:hAnsi="標楷體" w:cs="HiddenHorzOCR" w:hint="eastAsia"/>
          <w:kern w:val="0"/>
          <w:szCs w:val="32"/>
        </w:rPr>
        <w:t>實質非法擴線監聽：即執行機關雖取得法院核發之監聽票，但監聽之實質係屬不法。例如：監聽執行機關執行監聽之主要目的並非蒐集本案之犯罪證據，而</w:t>
      </w:r>
      <w:r w:rsidR="006355B8" w:rsidRPr="00D968D3">
        <w:rPr>
          <w:rFonts w:hAnsi="標楷體" w:cs="HiddenHorzOCR" w:hint="eastAsia"/>
          <w:kern w:val="0"/>
          <w:szCs w:val="32"/>
        </w:rPr>
        <w:lastRenderedPageBreak/>
        <w:t>是為尋求獲得他案之證據</w:t>
      </w:r>
      <w:r w:rsidR="006355B8" w:rsidRPr="00D968D3">
        <w:rPr>
          <w:rFonts w:hAnsi="標楷體" w:cs="HiddenHorzOCR"/>
          <w:kern w:val="0"/>
          <w:szCs w:val="32"/>
        </w:rPr>
        <w:t>(</w:t>
      </w:r>
      <w:r w:rsidR="006355B8" w:rsidRPr="00D968D3">
        <w:rPr>
          <w:rFonts w:hAnsi="標楷體" w:cs="HiddenHorzOCR" w:hint="eastAsia"/>
          <w:kern w:val="0"/>
          <w:szCs w:val="32"/>
        </w:rPr>
        <w:t>即他案監聽，屬實質擴線</w:t>
      </w:r>
      <w:r w:rsidR="006355B8" w:rsidRPr="00D968D3">
        <w:rPr>
          <w:rFonts w:hAnsi="標楷體" w:cs="HiddenHorzOCR"/>
          <w:kern w:val="0"/>
          <w:szCs w:val="32"/>
        </w:rPr>
        <w:t>)</w:t>
      </w:r>
      <w:r w:rsidR="006355B8" w:rsidRPr="00D968D3">
        <w:rPr>
          <w:rFonts w:hAnsi="標楷體" w:cs="HiddenHorzOCR" w:hint="eastAsia"/>
          <w:kern w:val="0"/>
          <w:szCs w:val="32"/>
        </w:rPr>
        <w:t>此種監聽行為旨在規避法定程序之事前審</w:t>
      </w:r>
      <w:r w:rsidR="006355B8" w:rsidRPr="00D968D3">
        <w:rPr>
          <w:rFonts w:hAnsi="標楷體" w:cs="細明體" w:hint="eastAsia"/>
          <w:kern w:val="0"/>
          <w:szCs w:val="32"/>
        </w:rPr>
        <w:t>查</w:t>
      </w:r>
      <w:r w:rsidR="006355B8" w:rsidRPr="00D968D3">
        <w:rPr>
          <w:rFonts w:hAnsi="標楷體" w:cs="MS Mincho" w:hint="eastAsia"/>
          <w:kern w:val="0"/>
          <w:szCs w:val="32"/>
        </w:rPr>
        <w:t>，雖取得形式</w:t>
      </w:r>
      <w:r w:rsidR="006355B8" w:rsidRPr="00D968D3">
        <w:rPr>
          <w:rFonts w:hAnsi="標楷體" w:cs="HiddenHorzOCR" w:hint="eastAsia"/>
          <w:kern w:val="0"/>
          <w:szCs w:val="32"/>
        </w:rPr>
        <w:t>上合法核發之監聽票，惟本質上仍屬不法。</w:t>
      </w:r>
      <w:r w:rsidR="006355B8" w:rsidRPr="00D968D3">
        <w:rPr>
          <w:rFonts w:hAnsi="標楷體"/>
          <w:kern w:val="0"/>
          <w:szCs w:val="32"/>
        </w:rPr>
        <w:t xml:space="preserve"> </w:t>
      </w:r>
      <w:r w:rsidR="006355B8" w:rsidRPr="00D968D3">
        <w:rPr>
          <w:rFonts w:hAnsi="標楷體" w:cs="HiddenHorzOCR"/>
          <w:kern w:val="0"/>
          <w:szCs w:val="32"/>
        </w:rPr>
        <w:t>(2)</w:t>
      </w:r>
      <w:r w:rsidR="006355B8" w:rsidRPr="00D968D3">
        <w:rPr>
          <w:rFonts w:hAnsi="標楷體" w:cs="HiddenHorzOCR" w:hint="eastAsia"/>
          <w:kern w:val="0"/>
          <w:szCs w:val="32"/>
        </w:rPr>
        <w:t>形式非法擴線監聽：即執行機關執行監聽欠缺合法監聽票為其依據，例如：無監聽票之監聽</w:t>
      </w:r>
      <w:r w:rsidR="006355B8" w:rsidRPr="00D968D3">
        <w:rPr>
          <w:rFonts w:hAnsi="標楷體" w:cs="HiddenHorzOCR"/>
          <w:kern w:val="0"/>
          <w:szCs w:val="32"/>
        </w:rPr>
        <w:t>(</w:t>
      </w:r>
      <w:r w:rsidR="006355B8" w:rsidRPr="00D968D3">
        <w:rPr>
          <w:rFonts w:hAnsi="標楷體" w:cs="HiddenHorzOCR" w:hint="eastAsia"/>
          <w:kern w:val="0"/>
          <w:szCs w:val="32"/>
        </w:rPr>
        <w:t>註：急聲監不在此限</w:t>
      </w:r>
      <w:r w:rsidR="006355B8" w:rsidRPr="00D968D3">
        <w:rPr>
          <w:rFonts w:hAnsi="標楷體" w:cs="HiddenHorzOCR"/>
          <w:kern w:val="0"/>
          <w:szCs w:val="32"/>
        </w:rPr>
        <w:t>)</w:t>
      </w:r>
      <w:r w:rsidR="006355B8" w:rsidRPr="00D968D3">
        <w:rPr>
          <w:rFonts w:hAnsi="標楷體" w:cs="HiddenHorzOCR" w:hint="eastAsia"/>
          <w:kern w:val="0"/>
          <w:szCs w:val="32"/>
        </w:rPr>
        <w:t>、監聽對象超過監聽票之核准範圍</w:t>
      </w:r>
      <w:r w:rsidR="006355B8" w:rsidRPr="00D968D3">
        <w:rPr>
          <w:rFonts w:hAnsi="標楷體" w:cs="HiddenHorzOCR"/>
          <w:kern w:val="0"/>
          <w:szCs w:val="32"/>
        </w:rPr>
        <w:t>(</w:t>
      </w:r>
      <w:r w:rsidR="006355B8" w:rsidRPr="00D968D3">
        <w:rPr>
          <w:rFonts w:hAnsi="標楷體" w:cs="HiddenHorzOCR" w:hint="eastAsia"/>
          <w:kern w:val="0"/>
          <w:szCs w:val="32"/>
        </w:rPr>
        <w:t>屬形式擴線</w:t>
      </w:r>
      <w:r w:rsidR="006355B8" w:rsidRPr="00D968D3">
        <w:rPr>
          <w:rFonts w:hAnsi="標楷體" w:cs="HiddenHorzOCR"/>
          <w:kern w:val="0"/>
          <w:szCs w:val="32"/>
        </w:rPr>
        <w:t>)</w:t>
      </w:r>
      <w:r w:rsidR="006355B8" w:rsidRPr="00D968D3">
        <w:rPr>
          <w:rFonts w:hAnsi="標楷體" w:cs="HiddenHorzOCR" w:hint="eastAsia"/>
          <w:kern w:val="0"/>
          <w:szCs w:val="32"/>
        </w:rPr>
        <w:t>、逾越監聽票核准監聽期間之監聽</w:t>
      </w:r>
      <w:r w:rsidR="006355B8" w:rsidRPr="00D968D3">
        <w:rPr>
          <w:rFonts w:hAnsi="標楷體" w:cs="HiddenHorzOCR"/>
          <w:kern w:val="0"/>
          <w:szCs w:val="32"/>
        </w:rPr>
        <w:t>(</w:t>
      </w:r>
      <w:r w:rsidR="006355B8" w:rsidRPr="00D968D3">
        <w:rPr>
          <w:rFonts w:hAnsi="標楷體" w:cs="HiddenHorzOCR" w:hint="eastAsia"/>
          <w:kern w:val="0"/>
          <w:szCs w:val="32"/>
        </w:rPr>
        <w:t>即逾期未下線</w:t>
      </w:r>
      <w:r w:rsidR="006355B8" w:rsidRPr="00D968D3">
        <w:rPr>
          <w:rFonts w:hAnsi="標楷體" w:cs="HiddenHorzOCR"/>
          <w:kern w:val="0"/>
          <w:szCs w:val="32"/>
        </w:rPr>
        <w:t>)</w:t>
      </w:r>
      <w:r w:rsidR="006355B8" w:rsidRPr="00D968D3">
        <w:rPr>
          <w:rFonts w:hAnsi="標楷體" w:cs="HiddenHorzOCR" w:hint="eastAsia"/>
          <w:kern w:val="0"/>
          <w:szCs w:val="32"/>
        </w:rPr>
        <w:t>等，均為適例。就實質非法擴線監聽而言，執行機關既已取得法院所核發之監聽票，則建置機關自無拒</w:t>
      </w:r>
      <w:r w:rsidR="006355B8" w:rsidRPr="00D968D3">
        <w:rPr>
          <w:rFonts w:hAnsi="標楷體" w:cs="細明體" w:hint="eastAsia"/>
          <w:kern w:val="0"/>
          <w:szCs w:val="32"/>
        </w:rPr>
        <w:t>絕</w:t>
      </w:r>
      <w:r w:rsidR="006355B8" w:rsidRPr="00D968D3">
        <w:rPr>
          <w:rFonts w:hAnsi="標楷體" w:cs="MS Mincho" w:hint="eastAsia"/>
          <w:kern w:val="0"/>
          <w:szCs w:val="32"/>
        </w:rPr>
        <w:t>執行機關投單，與拒</w:t>
      </w:r>
      <w:r w:rsidR="006355B8" w:rsidRPr="00D968D3">
        <w:rPr>
          <w:rFonts w:hAnsi="標楷體" w:cs="細明體" w:hint="eastAsia"/>
          <w:kern w:val="0"/>
          <w:szCs w:val="32"/>
        </w:rPr>
        <w:t>絕</w:t>
      </w:r>
      <w:r w:rsidR="006355B8" w:rsidRPr="00D968D3">
        <w:rPr>
          <w:rFonts w:hAnsi="標楷體" w:cs="MS Mincho" w:hint="eastAsia"/>
          <w:kern w:val="0"/>
          <w:szCs w:val="32"/>
        </w:rPr>
        <w:t>向</w:t>
      </w:r>
      <w:r w:rsidR="006355B8" w:rsidRPr="00D968D3">
        <w:rPr>
          <w:rFonts w:hAnsi="標楷體" w:cs="HiddenHorzOCR" w:hint="eastAsia"/>
          <w:kern w:val="0"/>
          <w:szCs w:val="32"/>
        </w:rPr>
        <w:t>所分配電信業者下單之權限，因此，其弊端</w:t>
      </w:r>
      <w:r w:rsidR="00C44472" w:rsidRPr="00D968D3">
        <w:rPr>
          <w:rFonts w:hAnsi="標楷體" w:cs="HiddenHorzOCR" w:hint="eastAsia"/>
          <w:kern w:val="0"/>
          <w:szCs w:val="32"/>
        </w:rPr>
        <w:t>無法藉由</w:t>
      </w:r>
      <w:r w:rsidR="007F438B" w:rsidRPr="00D968D3">
        <w:rPr>
          <w:rFonts w:hAnsi="標楷體" w:cs="HiddenHorzOCR" w:hint="eastAsia"/>
          <w:kern w:val="0"/>
          <w:szCs w:val="32"/>
        </w:rPr>
        <w:t>通訊監察管理及查核資訊系統之建置，或者由法院派員至建置機關之</w:t>
      </w:r>
      <w:r w:rsidR="006355B8" w:rsidRPr="00D968D3">
        <w:rPr>
          <w:rFonts w:hAnsi="標楷體" w:cs="HiddenHorzOCR" w:hint="eastAsia"/>
          <w:kern w:val="0"/>
          <w:szCs w:val="32"/>
        </w:rPr>
        <w:t>監察機房</w:t>
      </w:r>
      <w:r w:rsidR="006355B8" w:rsidRPr="00D968D3">
        <w:rPr>
          <w:rFonts w:hAnsi="標楷體" w:cs="細明體" w:hint="eastAsia"/>
          <w:kern w:val="0"/>
          <w:szCs w:val="32"/>
        </w:rPr>
        <w:t>查</w:t>
      </w:r>
      <w:r w:rsidR="006355B8" w:rsidRPr="00D968D3">
        <w:rPr>
          <w:rFonts w:hAnsi="標楷體" w:cs="MS Mincho" w:hint="eastAsia"/>
          <w:kern w:val="0"/>
          <w:szCs w:val="32"/>
        </w:rPr>
        <w:t>核之方式杜</w:t>
      </w:r>
      <w:r w:rsidR="006355B8" w:rsidRPr="00D968D3">
        <w:rPr>
          <w:rFonts w:hAnsi="標楷體" w:cs="細明體" w:hint="eastAsia"/>
          <w:kern w:val="0"/>
          <w:szCs w:val="32"/>
        </w:rPr>
        <w:t>絕</w:t>
      </w:r>
      <w:r w:rsidR="006355B8" w:rsidRPr="00D968D3">
        <w:rPr>
          <w:rFonts w:hAnsi="標楷體" w:cs="MS Mincho" w:hint="eastAsia"/>
          <w:kern w:val="0"/>
          <w:szCs w:val="32"/>
        </w:rPr>
        <w:t>。解決方法為</w:t>
      </w:r>
      <w:r w:rsidR="006355B8" w:rsidRPr="00D968D3">
        <w:rPr>
          <w:rFonts w:hAnsi="標楷體" w:cs="HiddenHorzOCR" w:hint="eastAsia"/>
          <w:kern w:val="0"/>
          <w:szCs w:val="32"/>
        </w:rPr>
        <w:t>透過法院於核發監聽票前加強審核，或於事後依據通保法第5條第</w:t>
      </w:r>
      <w:r w:rsidR="006355B8" w:rsidRPr="00D968D3">
        <w:rPr>
          <w:rFonts w:hAnsi="標楷體" w:cs="HiddenHorzOCR"/>
          <w:kern w:val="0"/>
          <w:szCs w:val="32"/>
        </w:rPr>
        <w:t>5</w:t>
      </w:r>
      <w:r w:rsidR="006355B8" w:rsidRPr="00D968D3">
        <w:rPr>
          <w:rFonts w:hAnsi="標楷體" w:cs="HiddenHorzOCR" w:hint="eastAsia"/>
          <w:kern w:val="0"/>
          <w:szCs w:val="32"/>
        </w:rPr>
        <w:t>項、第</w:t>
      </w:r>
      <w:r w:rsidR="006355B8" w:rsidRPr="00D968D3">
        <w:rPr>
          <w:rFonts w:hAnsi="標楷體" w:cs="HiddenHorzOCR"/>
          <w:kern w:val="0"/>
          <w:szCs w:val="32"/>
        </w:rPr>
        <w:t>6</w:t>
      </w:r>
      <w:r w:rsidR="006355B8" w:rsidRPr="00D968D3">
        <w:rPr>
          <w:rFonts w:hAnsi="標楷體" w:cs="HiddenHorzOCR" w:hint="eastAsia"/>
          <w:kern w:val="0"/>
          <w:szCs w:val="32"/>
        </w:rPr>
        <w:t>條第</w:t>
      </w:r>
      <w:r w:rsidR="006355B8" w:rsidRPr="00D968D3">
        <w:rPr>
          <w:rFonts w:hAnsi="標楷體" w:cs="HiddenHorzOCR"/>
          <w:kern w:val="0"/>
          <w:szCs w:val="32"/>
        </w:rPr>
        <w:t>3</w:t>
      </w:r>
      <w:r w:rsidR="006355B8" w:rsidRPr="00D968D3">
        <w:rPr>
          <w:rFonts w:hAnsi="標楷體" w:cs="HiddenHorzOCR" w:hint="eastAsia"/>
          <w:kern w:val="0"/>
          <w:szCs w:val="32"/>
        </w:rPr>
        <w:t>項等規定評價為禁止於司法偵</w:t>
      </w:r>
      <w:r w:rsidR="006355B8" w:rsidRPr="00D968D3">
        <w:rPr>
          <w:rFonts w:hAnsi="標楷體" w:cs="細明體" w:hint="eastAsia"/>
          <w:kern w:val="0"/>
          <w:szCs w:val="32"/>
        </w:rPr>
        <w:t>查</w:t>
      </w:r>
      <w:r w:rsidR="006355B8" w:rsidRPr="00D968D3">
        <w:rPr>
          <w:rFonts w:hAnsi="標楷體" w:cs="MS Mincho" w:hint="eastAsia"/>
          <w:kern w:val="0"/>
          <w:szCs w:val="32"/>
        </w:rPr>
        <w:t>、審判</w:t>
      </w:r>
      <w:r w:rsidR="006355B8" w:rsidRPr="00D968D3">
        <w:rPr>
          <w:rFonts w:hAnsi="標楷體" w:cs="HiddenHorzOCR" w:hint="eastAsia"/>
          <w:kern w:val="0"/>
          <w:szCs w:val="32"/>
        </w:rPr>
        <w:t>或其他程序中採為證據。目前各界指摘特偵組涉嫌擴線監聽立法院</w:t>
      </w:r>
      <w:r w:rsidR="006355B8" w:rsidRPr="00D968D3">
        <w:rPr>
          <w:rFonts w:hAnsi="標楷體" w:cs="HiddenHorzOCR"/>
          <w:kern w:val="0"/>
          <w:szCs w:val="32"/>
        </w:rPr>
        <w:t>0972</w:t>
      </w:r>
      <w:r w:rsidR="006355B8" w:rsidRPr="00D968D3">
        <w:rPr>
          <w:rFonts w:hAnsi="標楷體" w:cs="HiddenHorzOCR" w:hint="eastAsia"/>
          <w:kern w:val="0"/>
          <w:szCs w:val="32"/>
        </w:rPr>
        <w:t>xxxxxx總機號碼，因特偵組已取得臺北地院所核發形式上合法之監聽票，斷無因法院派員至監察機房</w:t>
      </w:r>
      <w:r w:rsidR="006355B8" w:rsidRPr="00D968D3">
        <w:rPr>
          <w:rFonts w:hAnsi="標楷體" w:cs="細明體" w:hint="eastAsia"/>
          <w:kern w:val="0"/>
          <w:szCs w:val="32"/>
        </w:rPr>
        <w:t>查</w:t>
      </w:r>
      <w:r w:rsidR="006355B8" w:rsidRPr="00D968D3">
        <w:rPr>
          <w:rFonts w:hAnsi="標楷體" w:cs="MS Mincho" w:hint="eastAsia"/>
          <w:kern w:val="0"/>
          <w:szCs w:val="32"/>
        </w:rPr>
        <w:t>核，即有阻止特偵組</w:t>
      </w:r>
      <w:r w:rsidR="006355B8" w:rsidRPr="00D968D3">
        <w:rPr>
          <w:rFonts w:hAnsi="標楷體" w:cs="HiddenHorzOCR" w:hint="eastAsia"/>
          <w:kern w:val="0"/>
          <w:szCs w:val="32"/>
        </w:rPr>
        <w:t>執行監聽立法院總機行為之可能。故防止之道必須透過審判權之行使，最高法院</w:t>
      </w:r>
      <w:r w:rsidR="006355B8" w:rsidRPr="00D968D3">
        <w:rPr>
          <w:rFonts w:hAnsi="標楷體" w:cs="HiddenHorzOCR"/>
          <w:kern w:val="0"/>
          <w:szCs w:val="32"/>
        </w:rPr>
        <w:t>102</w:t>
      </w:r>
      <w:r w:rsidR="006355B8" w:rsidRPr="00D968D3">
        <w:rPr>
          <w:rFonts w:hAnsi="標楷體" w:cs="HiddenHorzOCR" w:hint="eastAsia"/>
          <w:kern w:val="0"/>
          <w:szCs w:val="32"/>
        </w:rPr>
        <w:t>年度台上字第</w:t>
      </w:r>
      <w:r w:rsidR="006355B8" w:rsidRPr="00D968D3">
        <w:rPr>
          <w:rFonts w:hAnsi="標楷體" w:cs="HiddenHorzOCR"/>
          <w:kern w:val="0"/>
          <w:szCs w:val="32"/>
        </w:rPr>
        <w:t>3127</w:t>
      </w:r>
      <w:r w:rsidR="006355B8" w:rsidRPr="00D968D3">
        <w:rPr>
          <w:rFonts w:hAnsi="標楷體" w:cs="HiddenHorzOCR" w:hint="eastAsia"/>
          <w:kern w:val="0"/>
          <w:szCs w:val="32"/>
        </w:rPr>
        <w:t>號判決要旨謂：「本件有關之通訊監察書，係以『詹某』作為監察對象，卻對姓『蔡』之上訴人所持用之</w:t>
      </w:r>
      <w:r w:rsidR="006355B8" w:rsidRPr="00D968D3">
        <w:rPr>
          <w:rFonts w:hAnsi="標楷體" w:cs="HiddenHorzOCR"/>
          <w:kern w:val="0"/>
          <w:szCs w:val="32"/>
        </w:rPr>
        <w:t>0930xxxxxx</w:t>
      </w:r>
      <w:r w:rsidR="006355B8" w:rsidRPr="00D968D3">
        <w:rPr>
          <w:rFonts w:hAnsi="標楷體" w:cs="HiddenHorzOCR" w:hint="eastAsia"/>
          <w:kern w:val="0"/>
          <w:szCs w:val="32"/>
        </w:rPr>
        <w:t>號行動電話</w:t>
      </w:r>
      <w:r w:rsidR="006355B8" w:rsidRPr="00D968D3">
        <w:rPr>
          <w:rFonts w:hAnsi="標楷體" w:cs="HiddenHorzOCR"/>
          <w:kern w:val="0"/>
          <w:szCs w:val="32"/>
        </w:rPr>
        <w:t>(</w:t>
      </w:r>
      <w:r w:rsidR="006355B8" w:rsidRPr="00D968D3">
        <w:rPr>
          <w:rFonts w:hAnsi="標楷體" w:cs="HiddenHorzOCR" w:hint="eastAsia"/>
          <w:kern w:val="0"/>
          <w:szCs w:val="32"/>
        </w:rPr>
        <w:t>按申用人為蔡</w:t>
      </w:r>
      <w:r w:rsidR="006355B8" w:rsidRPr="00D968D3">
        <w:rPr>
          <w:rFonts w:hAnsi="標楷體" w:cs="HiddenHorzOCR"/>
          <w:kern w:val="0"/>
          <w:szCs w:val="32"/>
        </w:rPr>
        <w:t>00-</w:t>
      </w:r>
      <w:r w:rsidR="006355B8" w:rsidRPr="00D968D3">
        <w:rPr>
          <w:rFonts w:hAnsi="標楷體" w:cs="HiddenHorzOCR" w:hint="eastAsia"/>
          <w:kern w:val="0"/>
          <w:szCs w:val="32"/>
        </w:rPr>
        <w:t>係上訴人之兄</w:t>
      </w:r>
      <w:r w:rsidR="006355B8" w:rsidRPr="00D968D3">
        <w:rPr>
          <w:rFonts w:hAnsi="標楷體" w:cs="HiddenHorzOCR"/>
          <w:kern w:val="0"/>
          <w:szCs w:val="32"/>
        </w:rPr>
        <w:t>)</w:t>
      </w:r>
      <w:r w:rsidR="006355B8" w:rsidRPr="00D968D3">
        <w:rPr>
          <w:rFonts w:hAnsi="標楷體" w:cs="HiddenHorzOCR" w:hint="eastAsia"/>
          <w:kern w:val="0"/>
          <w:szCs w:val="32"/>
        </w:rPr>
        <w:t>進行監聽，原判決逕認合法性無疑，恐怕未必。」即認他案監聽具有不法性，</w:t>
      </w:r>
      <w:r w:rsidR="006355B8" w:rsidRPr="00D968D3">
        <w:rPr>
          <w:rFonts w:hAnsi="標楷體" w:cs="Arial"/>
          <w:i/>
          <w:iCs/>
          <w:kern w:val="0"/>
          <w:szCs w:val="32"/>
        </w:rPr>
        <w:t xml:space="preserve"> </w:t>
      </w:r>
      <w:r w:rsidR="006355B8" w:rsidRPr="00D968D3">
        <w:rPr>
          <w:rFonts w:hAnsi="標楷體" w:cs="HiddenHorzOCR" w:hint="eastAsia"/>
          <w:kern w:val="0"/>
          <w:szCs w:val="32"/>
        </w:rPr>
        <w:t>評價為禁止作為證據使</w:t>
      </w:r>
      <w:r w:rsidR="006355B8" w:rsidRPr="00D968D3">
        <w:rPr>
          <w:rFonts w:hAnsi="標楷體" w:cs="HiddenHorzOCR" w:hint="eastAsia"/>
          <w:kern w:val="0"/>
          <w:szCs w:val="32"/>
        </w:rPr>
        <w:lastRenderedPageBreak/>
        <w:t>用，進而防止實質非法擴線監聽之情事。</w:t>
      </w:r>
      <w:r w:rsidR="006355B8" w:rsidRPr="00D968D3">
        <w:rPr>
          <w:rFonts w:hAnsi="標楷體" w:cs="HiddenHorzOCR"/>
          <w:kern w:val="0"/>
          <w:szCs w:val="32"/>
        </w:rPr>
        <w:t>……</w:t>
      </w:r>
      <w:r w:rsidR="006355B8" w:rsidRPr="00D968D3">
        <w:rPr>
          <w:rFonts w:hAnsi="標楷體" w:cs="HiddenHorzOCR" w:hint="eastAsia"/>
          <w:kern w:val="0"/>
          <w:szCs w:val="32"/>
        </w:rPr>
        <w:t>目前全面自動化監聽機制亦僅能防止</w:t>
      </w:r>
      <w:r w:rsidR="009648D7" w:rsidRPr="00D968D3">
        <w:rPr>
          <w:rFonts w:hAnsi="標楷體" w:cs="HiddenHorzOCR" w:hint="eastAsia"/>
          <w:kern w:val="0"/>
          <w:szCs w:val="32"/>
        </w:rPr>
        <w:t>形式</w:t>
      </w:r>
      <w:r w:rsidR="002B0FEF" w:rsidRPr="00D968D3">
        <w:rPr>
          <w:rFonts w:hAnsi="標楷體" w:cs="HiddenHorzOCR" w:hint="eastAsia"/>
          <w:kern w:val="0"/>
          <w:szCs w:val="32"/>
        </w:rPr>
        <w:t>非法擴線監聽</w:t>
      </w:r>
      <w:r w:rsidR="009648D7" w:rsidRPr="00D968D3">
        <w:rPr>
          <w:rFonts w:hAnsi="標楷體" w:cs="HiddenHorzOCR" w:hint="eastAsia"/>
          <w:kern w:val="0"/>
          <w:szCs w:val="32"/>
        </w:rPr>
        <w:t>，至於實質非法擴線監聽，仍有賴審判核心事項之法官嚴格把關，始能真正達到保障人權之指標。</w:t>
      </w:r>
      <w:r w:rsidRPr="00D968D3">
        <w:rPr>
          <w:rFonts w:hint="eastAsia"/>
        </w:rPr>
        <w:t>」</w:t>
      </w:r>
    </w:p>
    <w:p w:rsidR="009B6BF2" w:rsidRPr="00D968D3" w:rsidRDefault="009B6BF2" w:rsidP="00CA3EE0">
      <w:pPr>
        <w:pStyle w:val="5"/>
        <w:ind w:left="2127"/>
        <w:rPr>
          <w:rFonts w:hint="eastAsia"/>
        </w:rPr>
      </w:pPr>
      <w:r w:rsidRPr="00D968D3">
        <w:rPr>
          <w:rFonts w:hint="eastAsia"/>
          <w:kern w:val="0"/>
        </w:rPr>
        <w:t>「</w:t>
      </w:r>
      <w:r w:rsidRPr="00D968D3">
        <w:rPr>
          <w:rFonts w:hint="eastAsia"/>
        </w:rPr>
        <w:t>臺灣高等法院及及所屬各法院，自</w:t>
      </w:r>
      <w:r w:rsidRPr="00D968D3">
        <w:t>96</w:t>
      </w:r>
      <w:r w:rsidRPr="00D968D3">
        <w:rPr>
          <w:rFonts w:hint="eastAsia"/>
        </w:rPr>
        <w:t>年</w:t>
      </w:r>
      <w:r w:rsidRPr="00D968D3">
        <w:t>12</w:t>
      </w:r>
      <w:r w:rsidRPr="00D968D3">
        <w:rPr>
          <w:rFonts w:hint="eastAsia"/>
        </w:rPr>
        <w:t>月</w:t>
      </w:r>
      <w:r w:rsidRPr="00D968D3">
        <w:t>11</w:t>
      </w:r>
      <w:r w:rsidRPr="00D968D3">
        <w:rPr>
          <w:rFonts w:hint="eastAsia"/>
        </w:rPr>
        <w:t>日起至</w:t>
      </w:r>
      <w:r w:rsidRPr="00D968D3">
        <w:t>102</w:t>
      </w:r>
      <w:r w:rsidRPr="00D968D3">
        <w:rPr>
          <w:rFonts w:hint="eastAsia"/>
        </w:rPr>
        <w:t>年</w:t>
      </w:r>
      <w:r w:rsidRPr="00D968D3">
        <w:t>10</w:t>
      </w:r>
      <w:r w:rsidRPr="00D968D3">
        <w:rPr>
          <w:rFonts w:hint="eastAsia"/>
        </w:rPr>
        <w:t>月</w:t>
      </w:r>
      <w:r w:rsidRPr="00D968D3">
        <w:t>6</w:t>
      </w:r>
      <w:r w:rsidRPr="00D968D3">
        <w:rPr>
          <w:rFonts w:hint="eastAsia"/>
        </w:rPr>
        <w:t>日止，核准監聽之線數總計為</w:t>
      </w:r>
      <w:r w:rsidRPr="00D968D3">
        <w:t xml:space="preserve">50 </w:t>
      </w:r>
      <w:r w:rsidRPr="00D968D3">
        <w:rPr>
          <w:rFonts w:hint="eastAsia"/>
        </w:rPr>
        <w:t>萬</w:t>
      </w:r>
      <w:r w:rsidRPr="00D968D3">
        <w:t xml:space="preserve">4788 </w:t>
      </w:r>
      <w:r w:rsidRPr="00D968D3">
        <w:rPr>
          <w:rFonts w:hint="eastAsia"/>
        </w:rPr>
        <w:t>件，其中採用人工傳送上下線者總計</w:t>
      </w:r>
      <w:r w:rsidRPr="00D968D3">
        <w:rPr>
          <w:kern w:val="0"/>
        </w:rPr>
        <w:t>1</w:t>
      </w:r>
      <w:r w:rsidRPr="00D968D3">
        <w:rPr>
          <w:rFonts w:hint="eastAsia"/>
          <w:kern w:val="0"/>
        </w:rPr>
        <w:t>萬</w:t>
      </w:r>
      <w:r w:rsidRPr="00D968D3">
        <w:t>1</w:t>
      </w:r>
      <w:r w:rsidRPr="00D968D3">
        <w:rPr>
          <w:rFonts w:hint="eastAsia"/>
        </w:rPr>
        <w:t>,</w:t>
      </w:r>
      <w:r w:rsidRPr="00D968D3">
        <w:t>380</w:t>
      </w:r>
      <w:r w:rsidRPr="00D968D3">
        <w:rPr>
          <w:rFonts w:hint="eastAsia"/>
        </w:rPr>
        <w:t>件(</w:t>
      </w:r>
      <w:r w:rsidRPr="00D968D3">
        <w:t>2.25%</w:t>
      </w:r>
      <w:r w:rsidRPr="00D968D3">
        <w:rPr>
          <w:rFonts w:hint="eastAsia"/>
        </w:rPr>
        <w:t>)，</w:t>
      </w:r>
      <w:r w:rsidRPr="00D968D3">
        <w:rPr>
          <w:rFonts w:hAnsi="標楷體"/>
        </w:rPr>
        <w:t>……</w:t>
      </w:r>
      <w:r w:rsidRPr="00D968D3">
        <w:rPr>
          <w:rFonts w:hint="eastAsia"/>
        </w:rPr>
        <w:t>。</w:t>
      </w:r>
      <w:r w:rsidRPr="00D968D3">
        <w:rPr>
          <w:rFonts w:hint="eastAsia"/>
          <w:kern w:val="0"/>
        </w:rPr>
        <w:t>至於其餘採用人工監聽之</w:t>
      </w:r>
      <w:r w:rsidRPr="00D968D3">
        <w:rPr>
          <w:kern w:val="0"/>
        </w:rPr>
        <w:t>1</w:t>
      </w:r>
      <w:r w:rsidRPr="00D968D3">
        <w:rPr>
          <w:rFonts w:hint="eastAsia"/>
          <w:kern w:val="0"/>
        </w:rPr>
        <w:t>萬</w:t>
      </w:r>
      <w:r w:rsidRPr="00D968D3">
        <w:rPr>
          <w:kern w:val="0"/>
        </w:rPr>
        <w:t>1</w:t>
      </w:r>
      <w:r w:rsidRPr="00D968D3">
        <w:rPr>
          <w:rFonts w:hint="eastAsia"/>
        </w:rPr>
        <w:t>,</w:t>
      </w:r>
      <w:r w:rsidRPr="00D968D3">
        <w:rPr>
          <w:kern w:val="0"/>
        </w:rPr>
        <w:t>380</w:t>
      </w:r>
      <w:r w:rsidRPr="00D968D3">
        <w:rPr>
          <w:rFonts w:hint="eastAsia"/>
          <w:kern w:val="0"/>
        </w:rPr>
        <w:t>線次監聽案，自須由電信事業採取嚴密之</w:t>
      </w:r>
      <w:r w:rsidRPr="00D968D3">
        <w:rPr>
          <w:rFonts w:cs="細明體" w:hint="eastAsia"/>
          <w:kern w:val="0"/>
        </w:rPr>
        <w:t>內</w:t>
      </w:r>
      <w:r w:rsidRPr="00D968D3">
        <w:rPr>
          <w:rFonts w:cs="MS Mincho" w:hint="eastAsia"/>
          <w:kern w:val="0"/>
        </w:rPr>
        <w:t>控</w:t>
      </w:r>
      <w:r w:rsidRPr="00D968D3">
        <w:rPr>
          <w:rFonts w:hint="eastAsia"/>
          <w:kern w:val="0"/>
        </w:rPr>
        <w:t>措施加以防止，如電信事業未能建置</w:t>
      </w:r>
      <w:r w:rsidRPr="00D968D3">
        <w:rPr>
          <w:rFonts w:cs="細明體" w:hint="eastAsia"/>
          <w:kern w:val="0"/>
        </w:rPr>
        <w:t>內</w:t>
      </w:r>
      <w:r w:rsidRPr="00D968D3">
        <w:rPr>
          <w:rFonts w:hint="eastAsia"/>
          <w:kern w:val="0"/>
        </w:rPr>
        <w:t>控機制並確實執行，</w:t>
      </w:r>
      <w:r w:rsidRPr="00D968D3">
        <w:rPr>
          <w:rFonts w:hint="eastAsia"/>
        </w:rPr>
        <w:t>事後</w:t>
      </w:r>
      <w:r w:rsidRPr="00D968D3">
        <w:rPr>
          <w:rFonts w:hint="eastAsia"/>
          <w:kern w:val="0"/>
        </w:rPr>
        <w:t>欲憑藉法院派員</w:t>
      </w:r>
      <w:r w:rsidRPr="00D968D3">
        <w:rPr>
          <w:rFonts w:cs="細明體" w:hint="eastAsia"/>
          <w:kern w:val="0"/>
        </w:rPr>
        <w:t>查</w:t>
      </w:r>
      <w:r w:rsidRPr="00D968D3">
        <w:rPr>
          <w:rFonts w:cs="MS Mincho" w:hint="eastAsia"/>
          <w:kern w:val="0"/>
        </w:rPr>
        <w:t>核電信機房</w:t>
      </w:r>
      <w:r w:rsidRPr="00D968D3">
        <w:rPr>
          <w:rFonts w:cs="細明體" w:hint="eastAsia"/>
          <w:kern w:val="0"/>
        </w:rPr>
        <w:t>查</w:t>
      </w:r>
      <w:r w:rsidRPr="00D968D3">
        <w:rPr>
          <w:rFonts w:cs="MS Mincho" w:hint="eastAsia"/>
          <w:kern w:val="0"/>
        </w:rPr>
        <w:t>核矯正弊端，成效亦</w:t>
      </w:r>
      <w:r w:rsidRPr="00D968D3">
        <w:rPr>
          <w:rFonts w:hint="eastAsia"/>
          <w:kern w:val="0"/>
        </w:rPr>
        <w:t>極其有限。</w:t>
      </w:r>
      <w:r w:rsidRPr="00D968D3">
        <w:rPr>
          <w:rFonts w:hAnsi="標楷體"/>
          <w:kern w:val="0"/>
        </w:rPr>
        <w:t>……</w:t>
      </w:r>
      <w:r w:rsidRPr="00D968D3">
        <w:rPr>
          <w:rFonts w:hint="eastAsia"/>
          <w:kern w:val="0"/>
        </w:rPr>
        <w:t>至於其餘</w:t>
      </w:r>
      <w:r w:rsidRPr="00D968D3">
        <w:t>2.25%</w:t>
      </w:r>
      <w:r w:rsidRPr="00D968D3">
        <w:rPr>
          <w:rFonts w:hint="eastAsia"/>
          <w:kern w:val="0"/>
        </w:rPr>
        <w:t>以人工輸入方式傳輸</w:t>
      </w:r>
      <w:r w:rsidRPr="00D968D3">
        <w:rPr>
          <w:rFonts w:hint="eastAsia"/>
        </w:rPr>
        <w:t>上下線資料之</w:t>
      </w:r>
      <w:r w:rsidRPr="00D968D3">
        <w:rPr>
          <w:rFonts w:hint="eastAsia"/>
          <w:kern w:val="0"/>
        </w:rPr>
        <w:t>監聽案件，解決問題關鍵在於電信事業之確實把關，由法院派員至電信事業之電信機房查核，勢將徒然流於形式，</w:t>
      </w:r>
      <w:r w:rsidRPr="00D968D3">
        <w:rPr>
          <w:rFonts w:hAnsi="標楷體"/>
          <w:kern w:val="0"/>
        </w:rPr>
        <w:t>……</w:t>
      </w:r>
      <w:r w:rsidRPr="00D968D3">
        <w:rPr>
          <w:rFonts w:hint="eastAsia"/>
          <w:kern w:val="0"/>
        </w:rPr>
        <w:t>。」</w:t>
      </w:r>
    </w:p>
    <w:p w:rsidR="00073216" w:rsidRPr="00D968D3" w:rsidRDefault="008F24E3" w:rsidP="006116E3">
      <w:pPr>
        <w:pStyle w:val="4"/>
        <w:ind w:left="1700" w:hanging="680"/>
        <w:rPr>
          <w:rFonts w:hint="eastAsia"/>
        </w:rPr>
      </w:pPr>
      <w:r w:rsidRPr="00D968D3">
        <w:rPr>
          <w:rFonts w:hint="eastAsia"/>
        </w:rPr>
        <w:t>旨揭議題</w:t>
      </w:r>
      <w:r w:rsidR="006116E3" w:rsidRPr="00D968D3">
        <w:rPr>
          <w:rFonts w:hint="eastAsia"/>
        </w:rPr>
        <w:t>法務部</w:t>
      </w:r>
      <w:r w:rsidR="00071399" w:rsidRPr="00D968D3">
        <w:rPr>
          <w:rFonts w:hint="eastAsia"/>
        </w:rPr>
        <w:t>相關資料：</w:t>
      </w:r>
    </w:p>
    <w:p w:rsidR="00073216" w:rsidRPr="00D968D3" w:rsidRDefault="006B0E11" w:rsidP="00CA3EE0">
      <w:pPr>
        <w:pStyle w:val="5"/>
        <w:ind w:left="2127"/>
        <w:rPr>
          <w:rFonts w:hint="eastAsia"/>
        </w:rPr>
      </w:pPr>
      <w:r w:rsidRPr="00D968D3">
        <w:rPr>
          <w:kern w:val="0"/>
        </w:rPr>
        <w:t xml:space="preserve">102 </w:t>
      </w:r>
      <w:r w:rsidRPr="00D968D3">
        <w:rPr>
          <w:rFonts w:hint="eastAsia"/>
          <w:kern w:val="0"/>
        </w:rPr>
        <w:t>年度本院巡察法務部，該部答復本院林委員鉅鋃針對有關通訊監察之監督查核機制辦理情形及查核結果(有無</w:t>
      </w:r>
      <w:r w:rsidR="00071399" w:rsidRPr="00D968D3">
        <w:rPr>
          <w:rFonts w:hint="eastAsia"/>
          <w:kern w:val="0"/>
        </w:rPr>
        <w:t>違法實施犯罪通訊監察情形</w:t>
      </w:r>
      <w:r w:rsidRPr="00D968D3">
        <w:rPr>
          <w:rFonts w:hint="eastAsia"/>
          <w:kern w:val="0"/>
        </w:rPr>
        <w:t>)之提示</w:t>
      </w:r>
      <w:r w:rsidR="006470CE" w:rsidRPr="00D968D3">
        <w:rPr>
          <w:rFonts w:hint="eastAsia"/>
          <w:kern w:val="0"/>
        </w:rPr>
        <w:t>，</w:t>
      </w:r>
      <w:r w:rsidR="00071399" w:rsidRPr="00D968D3">
        <w:rPr>
          <w:rFonts w:hint="eastAsia"/>
          <w:kern w:val="0"/>
        </w:rPr>
        <w:t>書面</w:t>
      </w:r>
      <w:r w:rsidRPr="00D968D3">
        <w:rPr>
          <w:rFonts w:hint="eastAsia"/>
          <w:kern w:val="0"/>
        </w:rPr>
        <w:t>說明摘以：「該部責成最高法院檢察署</w:t>
      </w:r>
      <w:r w:rsidRPr="00D968D3">
        <w:rPr>
          <w:kern w:val="0"/>
        </w:rPr>
        <w:t>(</w:t>
      </w:r>
      <w:r w:rsidRPr="00D968D3">
        <w:rPr>
          <w:rFonts w:hint="eastAsia"/>
          <w:kern w:val="0"/>
        </w:rPr>
        <w:t>下稱最高檢</w:t>
      </w:r>
      <w:r w:rsidRPr="00D968D3">
        <w:rPr>
          <w:kern w:val="0"/>
        </w:rPr>
        <w:t>)</w:t>
      </w:r>
      <w:r w:rsidRPr="00D968D3">
        <w:rPr>
          <w:rFonts w:hint="eastAsia"/>
          <w:kern w:val="0"/>
        </w:rPr>
        <w:t>為查核監督</w:t>
      </w:r>
      <w:r w:rsidRPr="00D968D3">
        <w:rPr>
          <w:rFonts w:hint="eastAsia"/>
        </w:rPr>
        <w:t>機關</w:t>
      </w:r>
      <w:r w:rsidRPr="00D968D3">
        <w:rPr>
          <w:rFonts w:hint="eastAsia"/>
          <w:kern w:val="0"/>
        </w:rPr>
        <w:t>，</w:t>
      </w:r>
      <w:r w:rsidR="006470CE" w:rsidRPr="00D968D3">
        <w:rPr>
          <w:rFonts w:hint="eastAsia"/>
          <w:kern w:val="0"/>
        </w:rPr>
        <w:t>該署建置之通訊監察管理系統，為檢察機關受理聲請通訊監察時，</w:t>
      </w:r>
      <w:r w:rsidR="00071399" w:rsidRPr="00D968D3">
        <w:rPr>
          <w:rFonts w:hAnsi="標楷體"/>
          <w:kern w:val="0"/>
        </w:rPr>
        <w:t>……</w:t>
      </w:r>
      <w:r w:rsidR="00071399" w:rsidRPr="00D968D3">
        <w:rPr>
          <w:rFonts w:hAnsi="標楷體" w:hint="eastAsia"/>
          <w:kern w:val="0"/>
        </w:rPr>
        <w:t>，</w:t>
      </w:r>
      <w:r w:rsidR="006470CE" w:rsidRPr="00D968D3">
        <w:rPr>
          <w:rFonts w:hAnsi="標楷體" w:hint="eastAsia"/>
          <w:kern w:val="0"/>
        </w:rPr>
        <w:t>進行查核之用</w:t>
      </w:r>
      <w:r w:rsidR="006470CE" w:rsidRPr="00D968D3">
        <w:rPr>
          <w:rFonts w:hAnsi="標楷體"/>
          <w:kern w:val="0"/>
        </w:rPr>
        <w:t>……</w:t>
      </w:r>
      <w:r w:rsidR="006470CE" w:rsidRPr="00D968D3">
        <w:rPr>
          <w:rFonts w:hAnsi="標楷體" w:hint="eastAsia"/>
          <w:kern w:val="0"/>
        </w:rPr>
        <w:t>。經該署以上開方式查核，發現比對不符者，其情形多為序號漏登、文字誤植、資料輸入前後多留空白等人工作業疏失，然均業已通知各相關單位改進，</w:t>
      </w:r>
      <w:r w:rsidR="00C77D7C" w:rsidRPr="00D968D3">
        <w:rPr>
          <w:rFonts w:hAnsi="標楷體"/>
          <w:kern w:val="0"/>
        </w:rPr>
        <w:t>……</w:t>
      </w:r>
      <w:r w:rsidR="006470CE" w:rsidRPr="00D968D3">
        <w:rPr>
          <w:rFonts w:hAnsi="標楷體" w:hint="eastAsia"/>
          <w:kern w:val="0"/>
        </w:rPr>
        <w:t>。</w:t>
      </w:r>
      <w:r w:rsidRPr="00D968D3">
        <w:rPr>
          <w:rFonts w:hint="eastAsia"/>
          <w:kern w:val="0"/>
        </w:rPr>
        <w:t>」(</w:t>
      </w:r>
      <w:r w:rsidR="00053507" w:rsidRPr="00D968D3">
        <w:rPr>
          <w:kern w:val="0"/>
        </w:rPr>
        <w:t xml:space="preserve">102 </w:t>
      </w:r>
      <w:r w:rsidR="00053507" w:rsidRPr="00D968D3">
        <w:rPr>
          <w:rFonts w:hint="eastAsia"/>
          <w:kern w:val="0"/>
        </w:rPr>
        <w:t>年</w:t>
      </w:r>
      <w:r w:rsidR="00053507" w:rsidRPr="00D968D3">
        <w:rPr>
          <w:kern w:val="0"/>
        </w:rPr>
        <w:t xml:space="preserve">10 </w:t>
      </w:r>
      <w:r w:rsidR="00053507" w:rsidRPr="00D968D3">
        <w:rPr>
          <w:rFonts w:hint="eastAsia"/>
          <w:kern w:val="0"/>
        </w:rPr>
        <w:t>月</w:t>
      </w:r>
      <w:r w:rsidR="00053507" w:rsidRPr="00D968D3">
        <w:rPr>
          <w:kern w:val="0"/>
        </w:rPr>
        <w:lastRenderedPageBreak/>
        <w:t xml:space="preserve">25 </w:t>
      </w:r>
      <w:r w:rsidR="00053507" w:rsidRPr="00D968D3">
        <w:rPr>
          <w:rFonts w:hint="eastAsia"/>
          <w:kern w:val="0"/>
        </w:rPr>
        <w:t>日，</w:t>
      </w:r>
      <w:r w:rsidR="00053507" w:rsidRPr="00D968D3">
        <w:rPr>
          <w:kern w:val="0"/>
        </w:rPr>
        <w:t xml:space="preserve">102 </w:t>
      </w:r>
      <w:r w:rsidR="00053507" w:rsidRPr="00D968D3">
        <w:rPr>
          <w:rFonts w:hint="eastAsia"/>
          <w:kern w:val="0"/>
        </w:rPr>
        <w:t>年度監察院司法及獄政委員會、財政及經濟委員會聯合巡察法務部委員提示事項辦理情形彙復表</w:t>
      </w:r>
      <w:r w:rsidRPr="00D968D3">
        <w:rPr>
          <w:rFonts w:hint="eastAsia"/>
          <w:kern w:val="0"/>
        </w:rPr>
        <w:t>)</w:t>
      </w:r>
      <w:r w:rsidRPr="00D968D3">
        <w:rPr>
          <w:rFonts w:hint="eastAsia"/>
        </w:rPr>
        <w:t xml:space="preserve"> </w:t>
      </w:r>
    </w:p>
    <w:p w:rsidR="006116E3" w:rsidRPr="00D968D3" w:rsidRDefault="00A13FAE" w:rsidP="00CA3EE0">
      <w:pPr>
        <w:pStyle w:val="5"/>
        <w:ind w:left="2127"/>
        <w:rPr>
          <w:rFonts w:hint="eastAsia"/>
        </w:rPr>
      </w:pPr>
      <w:r w:rsidRPr="00D968D3">
        <w:rPr>
          <w:rFonts w:hint="eastAsia"/>
        </w:rPr>
        <w:t>依</w:t>
      </w:r>
      <w:r w:rsidR="00053507" w:rsidRPr="00D968D3">
        <w:rPr>
          <w:rFonts w:hAnsi="標楷體" w:hint="eastAsia"/>
          <w:kern w:val="0"/>
        </w:rPr>
        <w:t>法務部102年12月5日法檢字第10204563110號函檢附-</w:t>
      </w:r>
      <w:r w:rsidRPr="00D968D3">
        <w:rPr>
          <w:rFonts w:hAnsi="標楷體" w:hint="eastAsia"/>
          <w:kern w:val="0"/>
        </w:rPr>
        <w:t>通保法修法議題6載明，「</w:t>
      </w:r>
      <w:r w:rsidRPr="00D968D3">
        <w:rPr>
          <w:rFonts w:hAnsi="標楷體" w:hint="eastAsia"/>
        </w:rPr>
        <w:t>另案監聽無證據能力</w:t>
      </w:r>
      <w:r w:rsidRPr="00D968D3">
        <w:rPr>
          <w:rFonts w:hAnsi="標楷體" w:hint="eastAsia"/>
          <w:kern w:val="0"/>
        </w:rPr>
        <w:t>」</w:t>
      </w:r>
      <w:r w:rsidRPr="00D968D3">
        <w:rPr>
          <w:rFonts w:hAnsi="標楷體" w:hint="eastAsia"/>
        </w:rPr>
        <w:t>，</w:t>
      </w:r>
      <w:r w:rsidR="00BB0EDE" w:rsidRPr="00D968D3">
        <w:rPr>
          <w:rFonts w:hAnsi="標楷體" w:hint="eastAsia"/>
        </w:rPr>
        <w:t>依立法委員提案，</w:t>
      </w:r>
      <w:r w:rsidRPr="00D968D3">
        <w:rPr>
          <w:rFonts w:hAnsi="標楷體" w:hint="eastAsia"/>
        </w:rPr>
        <w:t>執行機關合法取得令狀執行本案通訊監察時，可能意外獲得他案犯罪之通訊內容，該另案所獲資料之證據能力多有爭議。爰修正明訂取得與本案無關之通訊內容，於審判或其他程序中，原則上均無證據能力。據上，既往</w:t>
      </w:r>
      <w:r w:rsidR="00011171" w:rsidRPr="00D968D3">
        <w:rPr>
          <w:rFonts w:hAnsi="標楷體" w:hint="eastAsia"/>
        </w:rPr>
        <w:t>形式上</w:t>
      </w:r>
      <w:r w:rsidR="00BB0EDE" w:rsidRPr="00D968D3">
        <w:rPr>
          <w:rFonts w:hAnsi="標楷體" w:hint="eastAsia"/>
        </w:rPr>
        <w:t>「夾帶監聽」</w:t>
      </w:r>
      <w:r w:rsidR="00011171" w:rsidRPr="00D968D3">
        <w:rPr>
          <w:rFonts w:hAnsi="標楷體" w:hint="eastAsia"/>
        </w:rPr>
        <w:t>、</w:t>
      </w:r>
      <w:r w:rsidR="006B57A2" w:rsidRPr="00D968D3">
        <w:rPr>
          <w:rFonts w:hAnsi="標楷體" w:hint="eastAsia"/>
        </w:rPr>
        <w:t>實質非法</w:t>
      </w:r>
      <w:r w:rsidR="00011171" w:rsidRPr="00D968D3">
        <w:rPr>
          <w:rFonts w:hAnsi="標楷體" w:hint="eastAsia"/>
        </w:rPr>
        <w:t>「擴線監聽」</w:t>
      </w:r>
      <w:r w:rsidR="00BB0EDE" w:rsidRPr="00D968D3">
        <w:rPr>
          <w:rFonts w:hAnsi="標楷體" w:hint="eastAsia"/>
        </w:rPr>
        <w:t>事件，</w:t>
      </w:r>
      <w:r w:rsidR="00CB2B89" w:rsidRPr="00D968D3">
        <w:rPr>
          <w:rFonts w:hAnsi="標楷體" w:hint="eastAsia"/>
        </w:rPr>
        <w:t>容</w:t>
      </w:r>
      <w:r w:rsidR="00011171" w:rsidRPr="00D968D3">
        <w:rPr>
          <w:rFonts w:hAnsi="標楷體" w:hint="eastAsia"/>
        </w:rPr>
        <w:t>未禁絕</w:t>
      </w:r>
      <w:r w:rsidR="00BB0EDE" w:rsidRPr="00D968D3">
        <w:rPr>
          <w:rFonts w:hAnsi="標楷體" w:hint="eastAsia"/>
        </w:rPr>
        <w:t>。</w:t>
      </w:r>
    </w:p>
    <w:p w:rsidR="00506409" w:rsidRPr="00D968D3" w:rsidRDefault="00120827" w:rsidP="00735C86">
      <w:pPr>
        <w:pStyle w:val="3"/>
        <w:ind w:left="1360" w:hanging="680"/>
        <w:rPr>
          <w:rFonts w:hint="eastAsia"/>
        </w:rPr>
      </w:pPr>
      <w:r w:rsidRPr="00D968D3">
        <w:rPr>
          <w:rFonts w:hint="eastAsia"/>
        </w:rPr>
        <w:t>司法院約詢說明資料載以：</w:t>
      </w:r>
      <w:r w:rsidR="00506409" w:rsidRPr="00D968D3">
        <w:rPr>
          <w:rFonts w:hAnsi="標楷體" w:hint="eastAsia"/>
          <w:szCs w:val="32"/>
        </w:rPr>
        <w:t>臺灣高等法院所建置之「通訊監察管理及查核系統」就實質非法擴線監聽而言，執行機關既已取得法院所核發之監聽票，則建置機關自無拒絕執行機關投單，與拒絕向所分配電信業者下單之權限，因此，其弊端無法藉由通訊監察管理及查核系統之建置，或者由法院派員至建置機關之監察機房查核之方式杜絕。因應方法為透過法院於核發監聽票前加強審核，或於事後依據通保法第</w:t>
      </w:r>
      <w:r w:rsidR="00506409" w:rsidRPr="00D968D3">
        <w:rPr>
          <w:rFonts w:hAnsi="標楷體"/>
          <w:szCs w:val="32"/>
        </w:rPr>
        <w:t>5</w:t>
      </w:r>
      <w:r w:rsidR="00506409" w:rsidRPr="00D968D3">
        <w:rPr>
          <w:rFonts w:hAnsi="標楷體" w:hint="eastAsia"/>
          <w:szCs w:val="32"/>
        </w:rPr>
        <w:t>條第</w:t>
      </w:r>
      <w:r w:rsidR="00506409" w:rsidRPr="00D968D3">
        <w:rPr>
          <w:rFonts w:hAnsi="標楷體"/>
          <w:szCs w:val="32"/>
        </w:rPr>
        <w:t>5</w:t>
      </w:r>
      <w:r w:rsidR="00506409" w:rsidRPr="00D968D3">
        <w:rPr>
          <w:rFonts w:hAnsi="標楷體" w:hint="eastAsia"/>
          <w:szCs w:val="32"/>
        </w:rPr>
        <w:t>項、第</w:t>
      </w:r>
      <w:r w:rsidR="00506409" w:rsidRPr="00D968D3">
        <w:rPr>
          <w:rFonts w:hAnsi="標楷體"/>
          <w:szCs w:val="32"/>
        </w:rPr>
        <w:t>6</w:t>
      </w:r>
      <w:r w:rsidR="00506409" w:rsidRPr="00D968D3">
        <w:rPr>
          <w:rFonts w:hAnsi="標楷體" w:hint="eastAsia"/>
          <w:szCs w:val="32"/>
        </w:rPr>
        <w:t>條第</w:t>
      </w:r>
      <w:r w:rsidR="00506409" w:rsidRPr="00D968D3">
        <w:rPr>
          <w:rFonts w:hAnsi="標楷體"/>
          <w:szCs w:val="32"/>
        </w:rPr>
        <w:t>3</w:t>
      </w:r>
      <w:r w:rsidR="00506409" w:rsidRPr="00D968D3">
        <w:rPr>
          <w:rFonts w:hAnsi="標楷體" w:hint="eastAsia"/>
          <w:szCs w:val="32"/>
        </w:rPr>
        <w:t>項等規定評價為禁止於司法偵查、審判或其他程序中採為證據，即認他案監聽具有不法性，評價為禁止作為證據使用，進而防止實質非法擴線監聽之情事。該院就策進作為表示，就實質非法擴線監聽，有賴於從事審判核心事項之法官嚴格把關，始能真正達到保障人權之目標。</w:t>
      </w:r>
      <w:r w:rsidRPr="00D968D3">
        <w:rPr>
          <w:rFonts w:hint="eastAsia"/>
        </w:rPr>
        <w:t>司法院人員於接受本院約詢時表示，</w:t>
      </w:r>
      <w:r w:rsidRPr="00D968D3">
        <w:rPr>
          <w:rFonts w:hAnsi="標楷體" w:hint="eastAsia"/>
          <w:szCs w:val="32"/>
        </w:rPr>
        <w:t>現行</w:t>
      </w:r>
      <w:r w:rsidRPr="00D968D3">
        <w:rPr>
          <w:rFonts w:hAnsi="標楷體" w:cs="標楷體" w:hint="eastAsia"/>
          <w:szCs w:val="32"/>
          <w:lang w:val="zh-TW"/>
        </w:rPr>
        <w:t>「通訊監察管理系統」係96年建置，</w:t>
      </w:r>
      <w:r w:rsidRPr="00D968D3">
        <w:rPr>
          <w:rFonts w:hAnsi="標楷體" w:hint="eastAsia"/>
          <w:szCs w:val="32"/>
        </w:rPr>
        <w:t>另97年</w:t>
      </w:r>
      <w:r w:rsidRPr="00D968D3">
        <w:rPr>
          <w:rFonts w:hAnsi="標楷體"/>
          <w:szCs w:val="32"/>
        </w:rPr>
        <w:t>建置「通訊監察線上查核系統」，監督通訊監察案件之執</w:t>
      </w:r>
      <w:r w:rsidRPr="00D968D3">
        <w:rPr>
          <w:rFonts w:hAnsi="標楷體"/>
          <w:szCs w:val="32"/>
        </w:rPr>
        <w:lastRenderedPageBreak/>
        <w:t>行情形，每日定時查核比對，遇有不符者即「彈框警示」。</w:t>
      </w:r>
      <w:r w:rsidRPr="00D968D3">
        <w:rPr>
          <w:rFonts w:hAnsi="標楷體" w:hint="eastAsia"/>
          <w:szCs w:val="32"/>
        </w:rPr>
        <w:t>但有百分之2點多無法由前揭系統查核出來。有百分之97.75是從建置機關</w:t>
      </w:r>
      <w:r w:rsidRPr="00D968D3">
        <w:rPr>
          <w:rFonts w:hAnsi="標楷體" w:cs="標楷體"/>
          <w:szCs w:val="32"/>
          <w:lang w:val="zh-TW"/>
        </w:rPr>
        <w:t>(</w:t>
      </w:r>
      <w:r w:rsidRPr="00D968D3">
        <w:rPr>
          <w:rFonts w:hAnsi="標楷體" w:cs="標楷體" w:hint="eastAsia"/>
          <w:szCs w:val="32"/>
          <w:lang w:val="zh-TW"/>
        </w:rPr>
        <w:t>法務部調查局、內政部警政署</w:t>
      </w:r>
      <w:r w:rsidRPr="00D968D3">
        <w:rPr>
          <w:rFonts w:hAnsi="標楷體" w:cs="標楷體"/>
          <w:szCs w:val="32"/>
          <w:lang w:val="zh-TW"/>
        </w:rPr>
        <w:t>)</w:t>
      </w:r>
      <w:r w:rsidRPr="00D968D3">
        <w:rPr>
          <w:rFonts w:hAnsi="標楷體" w:hint="eastAsia"/>
          <w:szCs w:val="32"/>
        </w:rPr>
        <w:t>建置進去，這部分是不會有違法的情況，但電信業者沒有納入這系統，而係採傳統人工方式，這2.25百分比才是重點所在。</w:t>
      </w:r>
      <w:r w:rsidR="001C6956" w:rsidRPr="00D968D3">
        <w:rPr>
          <w:rFonts w:hAnsi="標楷體" w:hint="eastAsia"/>
          <w:szCs w:val="32"/>
        </w:rPr>
        <w:t>如果是監聽手機部分都建置進去了，但市話部分係由電信業者處理，所以這部分才是比較有問題的地方。</w:t>
      </w:r>
    </w:p>
    <w:p w:rsidR="00735C86" w:rsidRPr="00D968D3" w:rsidRDefault="00CB2B89" w:rsidP="00735C86">
      <w:pPr>
        <w:pStyle w:val="3"/>
        <w:ind w:left="1360" w:hanging="680"/>
        <w:rPr>
          <w:rFonts w:hint="eastAsia"/>
        </w:rPr>
      </w:pPr>
      <w:r w:rsidRPr="00D968D3">
        <w:rPr>
          <w:rFonts w:hAnsi="標楷體" w:hint="eastAsia"/>
        </w:rPr>
        <w:t>經核，</w:t>
      </w:r>
      <w:r w:rsidR="00934790" w:rsidRPr="00D968D3">
        <w:rPr>
          <w:rFonts w:hAnsi="標楷體" w:hint="eastAsia"/>
        </w:rPr>
        <w:t>臺灣高等法院</w:t>
      </w:r>
      <w:r w:rsidR="002F6149" w:rsidRPr="00D968D3">
        <w:rPr>
          <w:rFonts w:hAnsi="標楷體" w:hint="eastAsia"/>
        </w:rPr>
        <w:t>所建置之</w:t>
      </w:r>
      <w:r w:rsidR="00934790" w:rsidRPr="00D968D3">
        <w:rPr>
          <w:rFonts w:hAnsi="標楷體" w:hint="eastAsia"/>
        </w:rPr>
        <w:t>「通訊監察管理</w:t>
      </w:r>
      <w:r w:rsidR="009853A2">
        <w:rPr>
          <w:rFonts w:hAnsi="標楷體" w:hint="eastAsia"/>
        </w:rPr>
        <w:t>及查核</w:t>
      </w:r>
      <w:r w:rsidR="00934790" w:rsidRPr="00D968D3">
        <w:rPr>
          <w:rFonts w:hAnsi="標楷體" w:hint="eastAsia"/>
        </w:rPr>
        <w:t>系統」，作為監督查核之</w:t>
      </w:r>
      <w:r w:rsidR="008442F2" w:rsidRPr="00D968D3">
        <w:rPr>
          <w:rFonts w:hAnsi="標楷體" w:hint="eastAsia"/>
        </w:rPr>
        <w:t>主要</w:t>
      </w:r>
      <w:r w:rsidR="00934790" w:rsidRPr="00D968D3">
        <w:rPr>
          <w:rFonts w:hAnsi="標楷體" w:hint="eastAsia"/>
        </w:rPr>
        <w:t>管理機制，</w:t>
      </w:r>
      <w:r w:rsidR="002F6149" w:rsidRPr="00D968D3">
        <w:rPr>
          <w:rFonts w:hAnsi="標楷體" w:hint="eastAsia"/>
        </w:rPr>
        <w:t>惟現行監督系統之運作</w:t>
      </w:r>
      <w:r w:rsidR="008442F2" w:rsidRPr="00D968D3">
        <w:rPr>
          <w:rFonts w:hAnsi="標楷體" w:hint="eastAsia"/>
        </w:rPr>
        <w:t>效能</w:t>
      </w:r>
      <w:r w:rsidR="002F6149" w:rsidRPr="00D968D3">
        <w:rPr>
          <w:rFonts w:hAnsi="標楷體" w:hint="eastAsia"/>
        </w:rPr>
        <w:t>未臻嚴謹，仍有未盡周延之處，致無法有效防止實質擴線監聽</w:t>
      </w:r>
      <w:r w:rsidR="001F2301" w:rsidRPr="00D968D3">
        <w:rPr>
          <w:rFonts w:hAnsi="標楷體" w:hint="eastAsia"/>
        </w:rPr>
        <w:t>等問題</w:t>
      </w:r>
      <w:r w:rsidR="002F6149" w:rsidRPr="00D968D3">
        <w:rPr>
          <w:rFonts w:hAnsi="標楷體" w:hint="eastAsia"/>
        </w:rPr>
        <w:t>，對人權保障</w:t>
      </w:r>
      <w:r w:rsidR="001C6956" w:rsidRPr="00D968D3">
        <w:rPr>
          <w:rFonts w:hAnsi="標楷體" w:hint="eastAsia"/>
        </w:rPr>
        <w:t>洵</w:t>
      </w:r>
      <w:r w:rsidR="002F6149" w:rsidRPr="00D968D3">
        <w:rPr>
          <w:rFonts w:hAnsi="標楷體" w:hint="eastAsia"/>
        </w:rPr>
        <w:t>有未逮。</w:t>
      </w:r>
      <w:r w:rsidR="00934790" w:rsidRPr="00D968D3">
        <w:rPr>
          <w:rFonts w:hAnsi="標楷體" w:hint="eastAsia"/>
        </w:rPr>
        <w:t>司法院允應本於權責</w:t>
      </w:r>
      <w:r w:rsidR="00E75E35" w:rsidRPr="00D968D3">
        <w:rPr>
          <w:rFonts w:hAnsi="標楷體" w:hint="eastAsia"/>
        </w:rPr>
        <w:t>，儘速</w:t>
      </w:r>
      <w:r w:rsidR="00073216" w:rsidRPr="00D968D3">
        <w:rPr>
          <w:rFonts w:hAnsi="標楷體" w:hint="eastAsia"/>
        </w:rPr>
        <w:t>賡續</w:t>
      </w:r>
      <w:r w:rsidR="00E75E35" w:rsidRPr="00D968D3">
        <w:rPr>
          <w:rFonts w:hAnsi="標楷體" w:hint="eastAsia"/>
        </w:rPr>
        <w:t>督(輔)導、</w:t>
      </w:r>
      <w:r w:rsidR="00934790" w:rsidRPr="00D968D3">
        <w:rPr>
          <w:rFonts w:hAnsi="標楷體" w:hint="eastAsia"/>
        </w:rPr>
        <w:t>協調</w:t>
      </w:r>
      <w:r w:rsidR="00073216" w:rsidRPr="00D968D3">
        <w:rPr>
          <w:rFonts w:hAnsi="標楷體" w:hint="eastAsia"/>
        </w:rPr>
        <w:t>有</w:t>
      </w:r>
      <w:r w:rsidR="00934790" w:rsidRPr="00D968D3">
        <w:rPr>
          <w:rFonts w:hAnsi="標楷體" w:hint="eastAsia"/>
        </w:rPr>
        <w:t>關單位精進相關</w:t>
      </w:r>
      <w:r w:rsidR="00A1490E" w:rsidRPr="00D968D3">
        <w:rPr>
          <w:rFonts w:hAnsi="標楷體" w:hint="eastAsia"/>
        </w:rPr>
        <w:t>強化</w:t>
      </w:r>
      <w:r w:rsidR="00934790" w:rsidRPr="00D968D3">
        <w:rPr>
          <w:rFonts w:hAnsi="標楷體" w:hint="eastAsia"/>
        </w:rPr>
        <w:t>作為，以</w:t>
      </w:r>
      <w:r w:rsidR="006116E3" w:rsidRPr="00D968D3">
        <w:rPr>
          <w:rFonts w:hAnsi="標楷體" w:hint="eastAsia"/>
        </w:rPr>
        <w:t>有效發揮遏止監聽</w:t>
      </w:r>
      <w:r w:rsidR="00934790" w:rsidRPr="00D968D3">
        <w:rPr>
          <w:rFonts w:hAnsi="標楷體" w:hint="eastAsia"/>
        </w:rPr>
        <w:t>違</w:t>
      </w:r>
      <w:r w:rsidR="006116E3" w:rsidRPr="00D968D3">
        <w:rPr>
          <w:rFonts w:hAnsi="標楷體" w:hint="eastAsia"/>
        </w:rPr>
        <w:t>失</w:t>
      </w:r>
      <w:r w:rsidR="00E75E35" w:rsidRPr="00D968D3">
        <w:rPr>
          <w:rFonts w:hAnsi="標楷體" w:hint="eastAsia"/>
        </w:rPr>
        <w:t>事</w:t>
      </w:r>
      <w:r w:rsidR="00934790" w:rsidRPr="00D968D3">
        <w:rPr>
          <w:rFonts w:hAnsi="標楷體" w:hint="eastAsia"/>
        </w:rPr>
        <w:t>件</w:t>
      </w:r>
      <w:r w:rsidR="00E75E35" w:rsidRPr="00D968D3">
        <w:rPr>
          <w:rFonts w:hAnsi="標楷體" w:hint="eastAsia"/>
        </w:rPr>
        <w:t>之</w:t>
      </w:r>
      <w:r w:rsidR="006116E3" w:rsidRPr="00D968D3">
        <w:rPr>
          <w:rFonts w:hAnsi="標楷體" w:hint="eastAsia"/>
        </w:rPr>
        <w:t>功能，</w:t>
      </w:r>
      <w:r w:rsidR="00563317" w:rsidRPr="00D968D3">
        <w:rPr>
          <w:rFonts w:hAnsi="標楷體" w:hint="eastAsia"/>
        </w:rPr>
        <w:t>進而</w:t>
      </w:r>
      <w:r w:rsidR="006116E3" w:rsidRPr="00D968D3">
        <w:rPr>
          <w:rFonts w:hAnsi="標楷體" w:hint="eastAsia"/>
        </w:rPr>
        <w:t>贏得人民信賴，</w:t>
      </w:r>
      <w:r w:rsidR="00276561" w:rsidRPr="00D968D3">
        <w:rPr>
          <w:rFonts w:hAnsi="標楷體" w:hint="eastAsia"/>
        </w:rPr>
        <w:t>落實人權</w:t>
      </w:r>
      <w:r w:rsidR="00934790" w:rsidRPr="00D968D3">
        <w:rPr>
          <w:rFonts w:hAnsi="標楷體" w:hint="eastAsia"/>
        </w:rPr>
        <w:t>保障</w:t>
      </w:r>
      <w:r w:rsidR="00073216" w:rsidRPr="00D968D3">
        <w:rPr>
          <w:rFonts w:hAnsi="標楷體" w:hint="eastAsia"/>
        </w:rPr>
        <w:t>。</w:t>
      </w:r>
    </w:p>
    <w:p w:rsidR="00073216" w:rsidRPr="00D968D3" w:rsidRDefault="00F73DBE" w:rsidP="009318A3">
      <w:pPr>
        <w:pStyle w:val="2"/>
        <w:ind w:left="1020" w:hanging="680"/>
        <w:rPr>
          <w:rFonts w:hAnsi="標楷體" w:hint="eastAsia"/>
          <w:b/>
        </w:rPr>
      </w:pPr>
      <w:r w:rsidRPr="00D968D3">
        <w:rPr>
          <w:rFonts w:hAnsi="標楷體" w:hint="eastAsia"/>
          <w:b/>
        </w:rPr>
        <w:t>法院核發通訊監察書後，辦理人工監督或查核通訊監察執行比率偏低，司法院監督不周，均核有怠失</w:t>
      </w:r>
      <w:r w:rsidR="00EC570B" w:rsidRPr="00D968D3">
        <w:rPr>
          <w:rFonts w:hAnsi="標楷體" w:hint="eastAsia"/>
          <w:b/>
        </w:rPr>
        <w:t>，</w:t>
      </w:r>
      <w:r w:rsidR="00EC570B" w:rsidRPr="00D968D3">
        <w:rPr>
          <w:rFonts w:hint="eastAsia"/>
          <w:b/>
        </w:rPr>
        <w:t>司法院允</w:t>
      </w:r>
      <w:r w:rsidR="001C15A0" w:rsidRPr="00D968D3">
        <w:rPr>
          <w:rFonts w:hint="eastAsia"/>
          <w:b/>
        </w:rPr>
        <w:t>就</w:t>
      </w:r>
      <w:r w:rsidR="001C15A0" w:rsidRPr="00D968D3">
        <w:rPr>
          <w:rFonts w:cs="標楷體" w:hint="eastAsia"/>
          <w:b/>
          <w:szCs w:val="32"/>
          <w:lang w:val="zh-TW"/>
        </w:rPr>
        <w:t>所屬各法院查核頻率、查核次數及查核辦理方式等事項，進行</w:t>
      </w:r>
      <w:r w:rsidR="001C15A0" w:rsidRPr="00D968D3">
        <w:rPr>
          <w:rFonts w:hint="eastAsia"/>
          <w:b/>
        </w:rPr>
        <w:t>檢討改進，並深入研議妥適配套措施，以協助法院建構嚴謹通訊監察環境，發揮嚇阻失當監聽情事、提升監督通訊監察之執行效能，保障人民秘密通訊自由</w:t>
      </w:r>
      <w:r w:rsidRPr="00D968D3">
        <w:rPr>
          <w:rFonts w:hAnsi="標楷體" w:hint="eastAsia"/>
          <w:b/>
        </w:rPr>
        <w:t>：</w:t>
      </w:r>
    </w:p>
    <w:p w:rsidR="00145B89" w:rsidRPr="00D968D3" w:rsidRDefault="00145B89" w:rsidP="00073216">
      <w:pPr>
        <w:pStyle w:val="3"/>
        <w:ind w:left="1360" w:hanging="680"/>
        <w:rPr>
          <w:rFonts w:hint="eastAsia"/>
        </w:rPr>
      </w:pPr>
      <w:r w:rsidRPr="00D968D3">
        <w:rPr>
          <w:rFonts w:hint="eastAsia"/>
        </w:rPr>
        <w:t>按司法院設各級法院；司法院院長綜理院務及監督所屬機關；司法院置秘書長，秘書長承院長之命，處理該院事務，並指揮、監督所屬職員；司法院設刑事廳掌理關於其他與刑事審判有關之行政事項，查司法院組織法第7-9條、第11條及第13條均定有明文。</w:t>
      </w:r>
    </w:p>
    <w:p w:rsidR="006A389E" w:rsidRPr="00D968D3" w:rsidRDefault="00145B89" w:rsidP="00073216">
      <w:pPr>
        <w:pStyle w:val="3"/>
        <w:ind w:left="1360" w:hanging="680"/>
        <w:rPr>
          <w:rFonts w:hint="eastAsia"/>
        </w:rPr>
      </w:pPr>
      <w:r w:rsidRPr="00D968D3">
        <w:rPr>
          <w:rFonts w:hint="eastAsia"/>
        </w:rPr>
        <w:t>次</w:t>
      </w:r>
      <w:r w:rsidR="00503BD2" w:rsidRPr="00D968D3">
        <w:rPr>
          <w:rFonts w:hint="eastAsia"/>
        </w:rPr>
        <w:t>查</w:t>
      </w:r>
      <w:r w:rsidR="00CB2B89" w:rsidRPr="00D968D3">
        <w:rPr>
          <w:rFonts w:hint="eastAsia"/>
        </w:rPr>
        <w:t>96 年 7 月 11 日修正公布之</w:t>
      </w:r>
      <w:r w:rsidR="00503BD2" w:rsidRPr="00D968D3">
        <w:rPr>
          <w:rFonts w:hint="eastAsia"/>
        </w:rPr>
        <w:t>通保法</w:t>
      </w:r>
      <w:r w:rsidR="00503BD2" w:rsidRPr="00D968D3">
        <w:t>第</w:t>
      </w:r>
      <w:r w:rsidR="00503BD2" w:rsidRPr="00D968D3">
        <w:rPr>
          <w:rFonts w:hAnsi="Times New Roman"/>
        </w:rPr>
        <w:t>16</w:t>
      </w:r>
      <w:r w:rsidR="00503BD2" w:rsidRPr="00D968D3">
        <w:t>條</w:t>
      </w:r>
      <w:r w:rsidR="00503BD2" w:rsidRPr="00D968D3">
        <w:rPr>
          <w:rFonts w:hint="eastAsia"/>
        </w:rPr>
        <w:lastRenderedPageBreak/>
        <w:t>規定：「</w:t>
      </w:r>
      <w:r w:rsidR="00503BD2" w:rsidRPr="00D968D3">
        <w:t>偵查中案件，法院得隨時派員監督執行機關執行情形。</w:t>
      </w:r>
      <w:r w:rsidR="00503BD2" w:rsidRPr="00D968D3">
        <w:rPr>
          <w:rFonts w:hint="eastAsia"/>
        </w:rPr>
        <w:t>」；</w:t>
      </w:r>
      <w:r w:rsidR="00742C48" w:rsidRPr="00D968D3">
        <w:rPr>
          <w:rFonts w:hint="eastAsia"/>
        </w:rPr>
        <w:t>復</w:t>
      </w:r>
      <w:r w:rsidR="00503BD2" w:rsidRPr="00D968D3">
        <w:rPr>
          <w:rFonts w:hint="eastAsia"/>
        </w:rPr>
        <w:t>查</w:t>
      </w:r>
      <w:r w:rsidR="00742C48" w:rsidRPr="00D968D3">
        <w:rPr>
          <w:rFonts w:hint="eastAsia"/>
        </w:rPr>
        <w:t>96 年 12 月 3 日公布之</w:t>
      </w:r>
      <w:r w:rsidR="00503BD2" w:rsidRPr="00D968D3">
        <w:rPr>
          <w:rFonts w:ascii="Times New Roman" w:hAnsi="標楷體"/>
        </w:rPr>
        <w:t>法院辦理通訊監察案件應行注意事項</w:t>
      </w:r>
      <w:r w:rsidR="00503BD2" w:rsidRPr="00D968D3">
        <w:rPr>
          <w:rFonts w:ascii="Times New Roman" w:hAnsi="標楷體" w:hint="eastAsia"/>
        </w:rPr>
        <w:t>第</w:t>
      </w:r>
      <w:r w:rsidR="00503BD2" w:rsidRPr="00D968D3">
        <w:rPr>
          <w:rFonts w:ascii="Times New Roman" w:hAnsi="標楷體" w:hint="eastAsia"/>
        </w:rPr>
        <w:t>1</w:t>
      </w:r>
      <w:r w:rsidRPr="00D968D3">
        <w:rPr>
          <w:rFonts w:ascii="Times New Roman" w:hAnsi="標楷體" w:hint="eastAsia"/>
        </w:rPr>
        <w:t>點</w:t>
      </w:r>
      <w:r w:rsidR="00503BD2" w:rsidRPr="00D968D3">
        <w:rPr>
          <w:rFonts w:ascii="Times New Roman" w:hAnsi="標楷體" w:hint="eastAsia"/>
        </w:rPr>
        <w:t>規定：「</w:t>
      </w:r>
      <w:r w:rsidR="00503BD2" w:rsidRPr="00D968D3">
        <w:t>通訊監察對人民秘密通訊自由影響重大，法院辦理通訊監察案件，自應依通保法確實審查。</w:t>
      </w:r>
      <w:r w:rsidR="00503BD2" w:rsidRPr="00D968D3">
        <w:rPr>
          <w:rFonts w:hAnsi="標楷體"/>
        </w:rPr>
        <w:t>……</w:t>
      </w:r>
      <w:r w:rsidR="00503BD2" w:rsidRPr="00D968D3">
        <w:t>，且隨時監督通訊監察之執行情形</w:t>
      </w:r>
      <w:r w:rsidR="00503BD2" w:rsidRPr="00D968D3">
        <w:rPr>
          <w:rFonts w:hint="eastAsia"/>
        </w:rPr>
        <w:t>。</w:t>
      </w:r>
      <w:r w:rsidR="00503BD2" w:rsidRPr="00D968D3">
        <w:rPr>
          <w:rFonts w:ascii="Times New Roman" w:hAnsi="標楷體" w:hint="eastAsia"/>
        </w:rPr>
        <w:t>」；</w:t>
      </w:r>
      <w:r w:rsidRPr="00D968D3">
        <w:rPr>
          <w:rFonts w:ascii="Times New Roman" w:hAnsi="標楷體" w:hint="eastAsia"/>
        </w:rPr>
        <w:t>同</w:t>
      </w:r>
      <w:r w:rsidRPr="00D968D3">
        <w:rPr>
          <w:rFonts w:ascii="Times New Roman" w:hAnsi="標楷體"/>
        </w:rPr>
        <w:t>注意事項</w:t>
      </w:r>
      <w:r w:rsidRPr="00D968D3">
        <w:rPr>
          <w:rFonts w:ascii="Times New Roman" w:hAnsi="標楷體" w:hint="eastAsia"/>
        </w:rPr>
        <w:t>第</w:t>
      </w:r>
      <w:r w:rsidRPr="00D968D3">
        <w:rPr>
          <w:rFonts w:ascii="Times New Roman" w:hAnsi="標楷體" w:hint="eastAsia"/>
        </w:rPr>
        <w:t>28</w:t>
      </w:r>
      <w:r w:rsidRPr="00D968D3">
        <w:rPr>
          <w:rFonts w:ascii="Times New Roman" w:hAnsi="標楷體" w:hint="eastAsia"/>
        </w:rPr>
        <w:t>點復規定：「</w:t>
      </w:r>
      <w:r w:rsidRPr="00D968D3">
        <w:t>法院監督偵查中案件之通訊監察，得隨時以命執行機關提出報告、派員至建置機關或執行處所監督，或使用電子設備為線上監督，或以其他適當方式行之。但應作成紀錄備查。</w:t>
      </w:r>
      <w:r w:rsidRPr="00D968D3">
        <w:rPr>
          <w:rFonts w:ascii="Times New Roman" w:hAnsi="標楷體" w:hint="eastAsia"/>
        </w:rPr>
        <w:t>」；同</w:t>
      </w:r>
      <w:r w:rsidRPr="00D968D3">
        <w:rPr>
          <w:rFonts w:ascii="Times New Roman" w:hAnsi="標楷體"/>
        </w:rPr>
        <w:t>注意事項</w:t>
      </w:r>
      <w:r w:rsidRPr="00D968D3">
        <w:rPr>
          <w:rFonts w:ascii="Times New Roman" w:hAnsi="標楷體" w:hint="eastAsia"/>
        </w:rPr>
        <w:t>第</w:t>
      </w:r>
      <w:r w:rsidRPr="00D968D3">
        <w:rPr>
          <w:rFonts w:ascii="Times New Roman" w:hAnsi="標楷體" w:hint="eastAsia"/>
        </w:rPr>
        <w:t>29</w:t>
      </w:r>
      <w:r w:rsidRPr="00D968D3">
        <w:rPr>
          <w:rFonts w:ascii="Times New Roman" w:hAnsi="標楷體" w:hint="eastAsia"/>
        </w:rPr>
        <w:t>點亦規定：「</w:t>
      </w:r>
      <w:r w:rsidRPr="00D968D3">
        <w:t>法院就通訊監察案件派員監督執行情形者，受指派人員應製作監督紀錄備查。</w:t>
      </w:r>
      <w:r w:rsidRPr="00D968D3">
        <w:rPr>
          <w:rFonts w:ascii="Times New Roman" w:hAnsi="標楷體" w:hint="eastAsia"/>
        </w:rPr>
        <w:t>」</w:t>
      </w:r>
    </w:p>
    <w:p w:rsidR="00D56A4D" w:rsidRPr="00D968D3" w:rsidRDefault="00D56A4D" w:rsidP="00D56A4D">
      <w:pPr>
        <w:pStyle w:val="3"/>
        <w:ind w:left="1360" w:hanging="680"/>
        <w:rPr>
          <w:rFonts w:hint="eastAsia"/>
        </w:rPr>
      </w:pPr>
      <w:r w:rsidRPr="00D968D3">
        <w:rPr>
          <w:rFonts w:cs="標楷體" w:hint="eastAsia"/>
          <w:szCs w:val="32"/>
          <w:lang w:val="zh-TW"/>
        </w:rPr>
        <w:t>據司法院查復略以，各級法院派員至通訊監察中心或執行機關進行人工查核，採取監督措施包括：</w:t>
      </w:r>
      <w:r w:rsidRPr="00D968D3">
        <w:t>監察機房工作日誌之記載及其門禁管制情形</w:t>
      </w:r>
      <w:r w:rsidRPr="00D968D3">
        <w:rPr>
          <w:rFonts w:hint="eastAsia"/>
        </w:rPr>
        <w:t>；</w:t>
      </w:r>
      <w:r w:rsidRPr="00D968D3">
        <w:rPr>
          <w:rFonts w:hAnsi="標楷體" w:hint="eastAsia"/>
          <w:bCs w:val="0"/>
        </w:rPr>
        <w:t>實施</w:t>
      </w:r>
      <w:r w:rsidRPr="00D968D3">
        <w:rPr>
          <w:rFonts w:hint="eastAsia"/>
        </w:rPr>
        <w:t>通訊監察有無合法之通訊監察書；實施</w:t>
      </w:r>
      <w:r w:rsidRPr="00D968D3">
        <w:rPr>
          <w:rFonts w:hAnsi="標楷體" w:hint="eastAsia"/>
          <w:bCs w:val="0"/>
        </w:rPr>
        <w:t>緊急</w:t>
      </w:r>
      <w:r w:rsidRPr="00D968D3">
        <w:rPr>
          <w:rFonts w:hint="eastAsia"/>
        </w:rPr>
        <w:t>通訊監察有無紀錄載明檢察官姓名及通知之</w:t>
      </w:r>
      <w:r w:rsidRPr="00D968D3">
        <w:rPr>
          <w:rFonts w:hAnsi="標楷體" w:hint="eastAsia"/>
          <w:bCs w:val="0"/>
        </w:rPr>
        <w:t>時間</w:t>
      </w:r>
      <w:r w:rsidRPr="00D968D3">
        <w:rPr>
          <w:rFonts w:hint="eastAsia"/>
        </w:rPr>
        <w:t>、方式、內容；實施通訊監察有無逾期監察情事；實施</w:t>
      </w:r>
      <w:r w:rsidRPr="00D968D3">
        <w:rPr>
          <w:rFonts w:hAnsi="標楷體" w:hint="eastAsia"/>
          <w:bCs w:val="0"/>
        </w:rPr>
        <w:t>通訊</w:t>
      </w:r>
      <w:r w:rsidRPr="00D968D3">
        <w:rPr>
          <w:rFonts w:hint="eastAsia"/>
        </w:rPr>
        <w:t>監察有無依規定發給電信業者協助執行通知書；及其他</w:t>
      </w:r>
      <w:r w:rsidRPr="00D968D3">
        <w:rPr>
          <w:rFonts w:hAnsi="標楷體" w:hint="eastAsia"/>
          <w:bCs w:val="0"/>
        </w:rPr>
        <w:t>必要</w:t>
      </w:r>
      <w:r w:rsidRPr="00D968D3">
        <w:rPr>
          <w:rFonts w:hint="eastAsia"/>
        </w:rPr>
        <w:t>監督事項。</w:t>
      </w:r>
      <w:r w:rsidRPr="00D968D3">
        <w:rPr>
          <w:rFonts w:cs="標楷體" w:hint="eastAsia"/>
          <w:szCs w:val="32"/>
          <w:lang w:val="zh-TW"/>
        </w:rPr>
        <w:t>又，依大法官釋字第</w:t>
      </w:r>
      <w:r w:rsidRPr="00D968D3">
        <w:rPr>
          <w:rFonts w:cs="標楷體"/>
          <w:szCs w:val="32"/>
          <w:lang w:val="zh-TW"/>
        </w:rPr>
        <w:t>631</w:t>
      </w:r>
      <w:r w:rsidRPr="00D968D3">
        <w:rPr>
          <w:rFonts w:cs="標楷體" w:hint="eastAsia"/>
          <w:szCs w:val="32"/>
          <w:lang w:val="zh-TW"/>
        </w:rPr>
        <w:t>號解釋「嚴格審查」、「隨時監督通訊監察之執行情形」意旨，該院已請法院定期派員監督執行機關，並製作監督紀錄備查，查核結果如發現有缺失立即請其改善。自</w:t>
      </w:r>
      <w:r w:rsidRPr="00D968D3">
        <w:rPr>
          <w:rFonts w:cs="標楷體"/>
          <w:szCs w:val="32"/>
          <w:lang w:val="zh-TW"/>
        </w:rPr>
        <w:t>100</w:t>
      </w:r>
      <w:r w:rsidRPr="00D968D3">
        <w:rPr>
          <w:rFonts w:cs="標楷體" w:hint="eastAsia"/>
          <w:szCs w:val="32"/>
          <w:lang w:val="zh-TW"/>
        </w:rPr>
        <w:t>年</w:t>
      </w:r>
      <w:r w:rsidRPr="00D968D3">
        <w:rPr>
          <w:rFonts w:cs="標楷體"/>
          <w:szCs w:val="32"/>
          <w:lang w:val="zh-TW"/>
        </w:rPr>
        <w:t>1</w:t>
      </w:r>
      <w:r w:rsidRPr="00D968D3">
        <w:rPr>
          <w:rFonts w:cs="標楷體" w:hint="eastAsia"/>
          <w:szCs w:val="32"/>
          <w:lang w:val="zh-TW"/>
        </w:rPr>
        <w:t>月起至</w:t>
      </w:r>
      <w:r w:rsidRPr="00D968D3">
        <w:rPr>
          <w:rFonts w:cs="標楷體"/>
          <w:szCs w:val="32"/>
          <w:lang w:val="zh-TW"/>
        </w:rPr>
        <w:t>102</w:t>
      </w:r>
      <w:r w:rsidRPr="00D968D3">
        <w:rPr>
          <w:rFonts w:cs="標楷體" w:hint="eastAsia"/>
          <w:szCs w:val="32"/>
          <w:lang w:val="zh-TW"/>
        </w:rPr>
        <w:t>年</w:t>
      </w:r>
      <w:r w:rsidRPr="00D968D3">
        <w:rPr>
          <w:rFonts w:cs="標楷體"/>
          <w:szCs w:val="32"/>
          <w:lang w:val="zh-TW"/>
        </w:rPr>
        <w:t>11</w:t>
      </w:r>
      <w:r w:rsidRPr="00D968D3">
        <w:rPr>
          <w:rFonts w:cs="標楷體" w:hint="eastAsia"/>
          <w:szCs w:val="32"/>
          <w:lang w:val="zh-TW"/>
        </w:rPr>
        <w:t>月</w:t>
      </w:r>
      <w:r w:rsidRPr="00D968D3">
        <w:rPr>
          <w:rFonts w:cs="標楷體"/>
          <w:szCs w:val="32"/>
          <w:lang w:val="zh-TW"/>
        </w:rPr>
        <w:t>30</w:t>
      </w:r>
      <w:r w:rsidRPr="00D968D3">
        <w:rPr>
          <w:rFonts w:cs="標楷體" w:hint="eastAsia"/>
          <w:szCs w:val="32"/>
          <w:lang w:val="zh-TW"/>
        </w:rPr>
        <w:t>日止，各地方法院派員至建置機關或執行機關，監督各該院核發通訊監察書之執行情形，共計</w:t>
      </w:r>
      <w:r w:rsidRPr="00D968D3">
        <w:rPr>
          <w:rFonts w:cs="標楷體"/>
          <w:szCs w:val="32"/>
          <w:lang w:val="zh-TW"/>
        </w:rPr>
        <w:t>153</w:t>
      </w:r>
      <w:r w:rsidRPr="00D968D3">
        <w:rPr>
          <w:rFonts w:cs="標楷體" w:hint="eastAsia"/>
          <w:szCs w:val="32"/>
          <w:lang w:val="zh-TW"/>
        </w:rPr>
        <w:t>次</w:t>
      </w:r>
      <w:r w:rsidR="00E2274A">
        <w:rPr>
          <w:rFonts w:cs="標楷體" w:hint="eastAsia"/>
          <w:szCs w:val="32"/>
          <w:lang w:val="zh-TW"/>
        </w:rPr>
        <w:t>。</w:t>
      </w:r>
    </w:p>
    <w:p w:rsidR="00D56A4D" w:rsidRPr="00D968D3" w:rsidRDefault="00D56A4D" w:rsidP="00D56A4D">
      <w:pPr>
        <w:pStyle w:val="3"/>
        <w:ind w:left="1360" w:hanging="680"/>
        <w:rPr>
          <w:rFonts w:hAnsi="標楷體" w:hint="eastAsia"/>
          <w:szCs w:val="32"/>
        </w:rPr>
      </w:pPr>
      <w:r w:rsidRPr="00D968D3">
        <w:rPr>
          <w:rFonts w:hint="eastAsia"/>
          <w:szCs w:val="32"/>
        </w:rPr>
        <w:t>再據</w:t>
      </w:r>
      <w:r w:rsidRPr="00D968D3">
        <w:rPr>
          <w:rFonts w:hAnsi="標楷體" w:hint="eastAsia"/>
          <w:szCs w:val="32"/>
        </w:rPr>
        <w:t>司法院約詢書面意見載明：「</w:t>
      </w:r>
      <w:r w:rsidRPr="00D968D3">
        <w:rPr>
          <w:rFonts w:hint="eastAsia"/>
        </w:rPr>
        <w:t>為確實保障人民秘密通訊自由，不受非法侵害，法院亦派員至建置機關或執行處所，以人工現場監督方式，監督通訊</w:t>
      </w:r>
      <w:r w:rsidRPr="00D968D3">
        <w:rPr>
          <w:rFonts w:hint="eastAsia"/>
        </w:rPr>
        <w:lastRenderedPageBreak/>
        <w:t>監察執行及管控情形。司法院前於</w:t>
      </w:r>
      <w:smartTag w:uri="urn:schemas-microsoft-com:office:smarttags" w:element="chsdate">
        <w:smartTagPr>
          <w:attr w:name="IsROCDate" w:val="False"/>
          <w:attr w:name="IsLunarDate" w:val="False"/>
          <w:attr w:name="Day" w:val="23"/>
          <w:attr w:name="Month" w:val="12"/>
          <w:attr w:name="Year" w:val="1998"/>
        </w:smartTagPr>
        <w:r w:rsidRPr="00D968D3">
          <w:rPr>
            <w:rFonts w:hint="eastAsia"/>
          </w:rPr>
          <w:t>98年12月23日</w:t>
        </w:r>
      </w:smartTag>
      <w:r w:rsidRPr="00D968D3">
        <w:rPr>
          <w:rFonts w:hint="eastAsia"/>
        </w:rPr>
        <w:t>及102年10月3日函請法院應至少每年派員至建置機關或執行處所，監督核發通訊監察書之執行情形。法院係藉由電腦即時查核為主、各級法院派員至通訊監察中心或執行機關進行人工監督查核為輔的監督方式，以杜絕夾帶監聽、逾期監聽等不法情事，迄今尚未發現違法監聽情形。是以，各級法院進行輔助性人工監督查核的次數、比例允無過低。</w:t>
      </w:r>
      <w:r w:rsidRPr="00D968D3">
        <w:rPr>
          <w:rFonts w:hAnsi="標楷體" w:hint="eastAsia"/>
          <w:szCs w:val="32"/>
        </w:rPr>
        <w:t>」</w:t>
      </w:r>
    </w:p>
    <w:p w:rsidR="00D56A4D" w:rsidRPr="00DE385D" w:rsidRDefault="009853A2" w:rsidP="00D56A4D">
      <w:pPr>
        <w:pStyle w:val="3"/>
        <w:ind w:left="1360" w:hanging="680"/>
        <w:rPr>
          <w:rFonts w:hAnsi="標楷體" w:hint="eastAsia"/>
          <w:szCs w:val="32"/>
        </w:rPr>
      </w:pPr>
      <w:r w:rsidRPr="00DE385D">
        <w:rPr>
          <w:rFonts w:hAnsi="標楷體" w:hint="eastAsia"/>
          <w:szCs w:val="32"/>
        </w:rPr>
        <w:t>案</w:t>
      </w:r>
      <w:r w:rsidR="00D56A4D" w:rsidRPr="00DE385D">
        <w:rPr>
          <w:rFonts w:hAnsi="標楷體" w:hint="eastAsia"/>
          <w:szCs w:val="32"/>
        </w:rPr>
        <w:t>經本院請司法院提供各地方法院赴建置機關或執行處所監督通訊監察之查核書面</w:t>
      </w:r>
      <w:r w:rsidR="00D56A4D" w:rsidRPr="00DE385D">
        <w:rPr>
          <w:rFonts w:hAnsi="標楷體"/>
          <w:szCs w:val="32"/>
        </w:rPr>
        <w:t>紀錄</w:t>
      </w:r>
      <w:r w:rsidR="00D56A4D" w:rsidRPr="00DE385D">
        <w:rPr>
          <w:rFonts w:hAnsi="標楷體" w:hint="eastAsia"/>
          <w:szCs w:val="32"/>
        </w:rPr>
        <w:t>憑處，惟該院以「有關監督通訊監察執行情形及查核紀錄，事屬審判業務，本院為司法行政機關，尊重各法院辦理情形」為由未獲提供，似有未當。</w:t>
      </w:r>
    </w:p>
    <w:p w:rsidR="00D56A4D" w:rsidRPr="00D968D3" w:rsidRDefault="00D56A4D" w:rsidP="00D56A4D">
      <w:pPr>
        <w:pStyle w:val="3"/>
        <w:ind w:left="1360" w:hanging="680"/>
        <w:rPr>
          <w:rFonts w:hint="eastAsia"/>
        </w:rPr>
      </w:pPr>
      <w:r w:rsidRPr="00D968D3">
        <w:rPr>
          <w:rFonts w:hAnsi="標楷體" w:hint="eastAsia"/>
          <w:szCs w:val="32"/>
        </w:rPr>
        <w:t>惟查，</w:t>
      </w:r>
      <w:r w:rsidRPr="00D968D3">
        <w:rPr>
          <w:rFonts w:hint="eastAsia"/>
          <w:szCs w:val="32"/>
        </w:rPr>
        <w:t>前揭司法院所屬各地方法院赴</w:t>
      </w:r>
      <w:r w:rsidRPr="00D968D3">
        <w:rPr>
          <w:rFonts w:hAnsi="標楷體" w:hint="eastAsia"/>
          <w:szCs w:val="32"/>
        </w:rPr>
        <w:t>建置機關或執行處所監督通訊監察執行情形，</w:t>
      </w:r>
      <w:r w:rsidRPr="00D968D3">
        <w:rPr>
          <w:rFonts w:cs="標楷體" w:hint="eastAsia"/>
          <w:szCs w:val="32"/>
          <w:lang w:val="zh-TW"/>
        </w:rPr>
        <w:t>自</w:t>
      </w:r>
      <w:r w:rsidRPr="00D968D3">
        <w:rPr>
          <w:rFonts w:cs="標楷體"/>
          <w:szCs w:val="32"/>
          <w:lang w:val="zh-TW"/>
        </w:rPr>
        <w:t>100</w:t>
      </w:r>
      <w:r w:rsidRPr="00D968D3">
        <w:rPr>
          <w:rFonts w:cs="標楷體" w:hint="eastAsia"/>
          <w:szCs w:val="32"/>
          <w:lang w:val="zh-TW"/>
        </w:rPr>
        <w:t>年</w:t>
      </w:r>
      <w:r w:rsidRPr="00D968D3">
        <w:rPr>
          <w:rFonts w:cs="標楷體"/>
          <w:szCs w:val="32"/>
          <w:lang w:val="zh-TW"/>
        </w:rPr>
        <w:t>1</w:t>
      </w:r>
      <w:r w:rsidRPr="00D968D3">
        <w:rPr>
          <w:rFonts w:cs="標楷體" w:hint="eastAsia"/>
          <w:szCs w:val="32"/>
          <w:lang w:val="zh-TW"/>
        </w:rPr>
        <w:t>月起至</w:t>
      </w:r>
      <w:r w:rsidRPr="00D968D3">
        <w:rPr>
          <w:rFonts w:cs="標楷體"/>
          <w:szCs w:val="32"/>
          <w:lang w:val="zh-TW"/>
        </w:rPr>
        <w:t>102</w:t>
      </w:r>
      <w:r w:rsidRPr="00D968D3">
        <w:rPr>
          <w:rFonts w:cs="標楷體" w:hint="eastAsia"/>
          <w:szCs w:val="32"/>
          <w:lang w:val="zh-TW"/>
        </w:rPr>
        <w:t>年</w:t>
      </w:r>
      <w:r w:rsidRPr="00D968D3">
        <w:rPr>
          <w:rFonts w:cs="標楷體"/>
          <w:szCs w:val="32"/>
          <w:lang w:val="zh-TW"/>
        </w:rPr>
        <w:t>11</w:t>
      </w:r>
      <w:r w:rsidRPr="00D968D3">
        <w:rPr>
          <w:rFonts w:cs="標楷體" w:hint="eastAsia"/>
          <w:szCs w:val="32"/>
          <w:lang w:val="zh-TW"/>
        </w:rPr>
        <w:t>月</w:t>
      </w:r>
      <w:r w:rsidRPr="00D968D3">
        <w:rPr>
          <w:rFonts w:cs="標楷體"/>
          <w:szCs w:val="32"/>
          <w:lang w:val="zh-TW"/>
        </w:rPr>
        <w:t>30</w:t>
      </w:r>
      <w:r w:rsidRPr="00D968D3">
        <w:rPr>
          <w:rFonts w:cs="標楷體" w:hint="eastAsia"/>
          <w:szCs w:val="32"/>
          <w:lang w:val="zh-TW"/>
        </w:rPr>
        <w:t>日止</w:t>
      </w:r>
      <w:r w:rsidRPr="00D968D3">
        <w:rPr>
          <w:rFonts w:hAnsi="標楷體" w:hint="eastAsia"/>
          <w:szCs w:val="32"/>
        </w:rPr>
        <w:t>共計153次，</w:t>
      </w:r>
      <w:r w:rsidRPr="00D968D3">
        <w:rPr>
          <w:rFonts w:hint="eastAsia"/>
          <w:szCs w:val="32"/>
        </w:rPr>
        <w:t>平均每法院每年僅</w:t>
      </w:r>
      <w:r w:rsidRPr="00D968D3">
        <w:rPr>
          <w:rFonts w:hAnsi="標楷體" w:hint="eastAsia"/>
          <w:szCs w:val="32"/>
        </w:rPr>
        <w:t>監督查核</w:t>
      </w:r>
      <w:r w:rsidRPr="00D968D3">
        <w:rPr>
          <w:rFonts w:hint="eastAsia"/>
          <w:szCs w:val="32"/>
        </w:rPr>
        <w:t>2.4次，平均一年查核不到1次，甚至部分法院3年僅執行1次；另相關紀錄辦理情形亦失之草率，均與首揭規定有悖，殊</w:t>
      </w:r>
      <w:r w:rsidRPr="00D968D3">
        <w:rPr>
          <w:rFonts w:hint="eastAsia"/>
        </w:rPr>
        <w:t>有未當。</w:t>
      </w:r>
      <w:r w:rsidRPr="00D968D3">
        <w:rPr>
          <w:rFonts w:hAnsi="標楷體" w:hint="eastAsia"/>
          <w:szCs w:val="32"/>
        </w:rPr>
        <w:t>按司法院掌理司法行政權，所謂司法行政權係指</w:t>
      </w:r>
      <w:r w:rsidRPr="00D968D3">
        <w:rPr>
          <w:rFonts w:hAnsi="標楷體"/>
          <w:szCs w:val="32"/>
        </w:rPr>
        <w:t>司法院院長及副院長行使司法行政權，監督所屬各機關，依法行使職權，並謀求司法制度之健全、司法業務績效提升、司法工作條件充實與裁判品質之提高。</w:t>
      </w:r>
      <w:r w:rsidRPr="00D968D3">
        <w:rPr>
          <w:rFonts w:hAnsi="標楷體" w:hint="eastAsia"/>
          <w:szCs w:val="32"/>
        </w:rPr>
        <w:t>有關通保法第16條第2項規定，法院對通訊監察機關之監督，應係屬通案性之監督，與個案審判事項無涉，該院對監督通訊監查執行情形及有關監督查核機制之相關問題，司法院以「事屬審判業務」為理由，而未具體答復，亦有失當。</w:t>
      </w:r>
      <w:r w:rsidRPr="00D968D3">
        <w:rPr>
          <w:rFonts w:hint="eastAsia"/>
          <w:szCs w:val="32"/>
        </w:rPr>
        <w:t>綜上，</w:t>
      </w:r>
      <w:r w:rsidRPr="00D968D3">
        <w:rPr>
          <w:rFonts w:hint="eastAsia"/>
        </w:rPr>
        <w:t>司法院身為各級法院之監督機關，對</w:t>
      </w:r>
      <w:r w:rsidRPr="00D968D3">
        <w:rPr>
          <w:rFonts w:cs="標楷體" w:hint="eastAsia"/>
          <w:szCs w:val="32"/>
          <w:lang w:val="zh-TW"/>
        </w:rPr>
        <w:t>法院核發通訊監察書後，</w:t>
      </w:r>
      <w:r w:rsidRPr="00D968D3">
        <w:rPr>
          <w:rFonts w:cs="標楷體" w:hint="eastAsia"/>
          <w:szCs w:val="32"/>
          <w:lang w:val="zh-TW"/>
        </w:rPr>
        <w:lastRenderedPageBreak/>
        <w:t>辦理人工監督或查核通訊監察執行比率偏低，監督不周之究責難辭，均核有怠失。司法院允應針對所屬各法院查核頻率、查核次數及查核辦理方式等事項，進行</w:t>
      </w:r>
      <w:r w:rsidRPr="00D968D3">
        <w:rPr>
          <w:rFonts w:hint="eastAsia"/>
        </w:rPr>
        <w:t>檢討改進，並深入研議妥適配套措施，以協助法院建構嚴謹通訊監察環境，發揮嚇阻失當監聽情事、提升監督通訊監察之執行效能，保障人民秘密通訊自由。</w:t>
      </w:r>
    </w:p>
    <w:p w:rsidR="006A389E" w:rsidRPr="00D968D3" w:rsidRDefault="006A389E" w:rsidP="006A389E">
      <w:pPr>
        <w:pStyle w:val="2"/>
        <w:ind w:left="1020" w:hanging="680"/>
        <w:rPr>
          <w:rFonts w:hAnsi="標楷體" w:hint="eastAsia"/>
          <w:b/>
        </w:rPr>
      </w:pPr>
      <w:r w:rsidRPr="00D968D3">
        <w:rPr>
          <w:rFonts w:hAnsi="標楷體" w:hint="eastAsia"/>
          <w:b/>
        </w:rPr>
        <w:t>司法院允應落實期中報告</w:t>
      </w:r>
      <w:r w:rsidR="00632574" w:rsidRPr="00D968D3">
        <w:rPr>
          <w:rFonts w:hAnsi="標楷體" w:hint="eastAsia"/>
          <w:b/>
        </w:rPr>
        <w:t>辦理</w:t>
      </w:r>
      <w:r w:rsidRPr="00D968D3">
        <w:rPr>
          <w:rFonts w:hAnsi="標楷體" w:hint="eastAsia"/>
          <w:b/>
        </w:rPr>
        <w:t>機制，</w:t>
      </w:r>
      <w:r w:rsidR="00E247D1" w:rsidRPr="00D968D3">
        <w:rPr>
          <w:rFonts w:hAnsi="標楷體" w:hint="eastAsia"/>
          <w:b/>
        </w:rPr>
        <w:t>澈底落實個案監督，</w:t>
      </w:r>
      <w:r w:rsidRPr="00D968D3">
        <w:rPr>
          <w:rFonts w:hAnsi="標楷體" w:hint="eastAsia"/>
          <w:b/>
        </w:rPr>
        <w:t>以維通訊監察監督</w:t>
      </w:r>
      <w:r w:rsidR="00B74D6F" w:rsidRPr="00D968D3">
        <w:rPr>
          <w:rFonts w:hAnsi="標楷體" w:hint="eastAsia"/>
          <w:b/>
        </w:rPr>
        <w:t>查核</w:t>
      </w:r>
      <w:r w:rsidRPr="00D968D3">
        <w:rPr>
          <w:rFonts w:hAnsi="標楷體" w:hint="eastAsia"/>
          <w:b/>
        </w:rPr>
        <w:t>效能：</w:t>
      </w:r>
    </w:p>
    <w:p w:rsidR="002E2702" w:rsidRPr="00D968D3" w:rsidRDefault="002E2702" w:rsidP="002E2702">
      <w:pPr>
        <w:pStyle w:val="3"/>
        <w:ind w:left="1360" w:hanging="680"/>
        <w:rPr>
          <w:rFonts w:hAnsi="標楷體" w:hint="eastAsia"/>
          <w:szCs w:val="32"/>
        </w:rPr>
      </w:pPr>
      <w:r w:rsidRPr="00D968D3">
        <w:rPr>
          <w:rFonts w:hAnsi="標楷體" w:cs="細明體" w:hint="eastAsia"/>
          <w:szCs w:val="32"/>
        </w:rPr>
        <w:t>按96年7月11日修正公布之</w:t>
      </w:r>
      <w:r w:rsidRPr="00D968D3">
        <w:rPr>
          <w:rFonts w:hAnsi="標楷體" w:cs="標楷體" w:hint="eastAsia"/>
          <w:szCs w:val="32"/>
          <w:lang w:val="zh-TW"/>
        </w:rPr>
        <w:t>通保法第</w:t>
      </w:r>
      <w:r w:rsidRPr="00D968D3">
        <w:rPr>
          <w:rFonts w:hAnsi="標楷體" w:cs="標楷體"/>
          <w:szCs w:val="32"/>
          <w:lang w:val="zh-TW"/>
        </w:rPr>
        <w:t>5</w:t>
      </w:r>
      <w:r w:rsidRPr="00D968D3">
        <w:rPr>
          <w:rFonts w:hAnsi="標楷體" w:cs="標楷體" w:hint="eastAsia"/>
          <w:szCs w:val="32"/>
          <w:lang w:val="zh-TW"/>
        </w:rPr>
        <w:t>條第</w:t>
      </w:r>
      <w:r w:rsidRPr="00D968D3">
        <w:rPr>
          <w:rFonts w:hAnsi="標楷體" w:cs="標楷體"/>
          <w:szCs w:val="32"/>
          <w:lang w:val="zh-TW"/>
        </w:rPr>
        <w:t>4</w:t>
      </w:r>
      <w:r w:rsidRPr="00D968D3">
        <w:rPr>
          <w:rFonts w:hAnsi="標楷體" w:cs="標楷體" w:hint="eastAsia"/>
          <w:szCs w:val="32"/>
          <w:lang w:val="zh-TW"/>
        </w:rPr>
        <w:t>項規定：「</w:t>
      </w:r>
      <w:r w:rsidRPr="00D968D3">
        <w:rPr>
          <w:rFonts w:hAnsi="標楷體" w:cs="細明體" w:hint="eastAsia"/>
          <w:szCs w:val="32"/>
        </w:rPr>
        <w:t>執行機關應於執行監聽期間，至少作成一次以上之報告書，說明監聽行為之進行情形，以及有無繼續執行監聽之需要。法官依據經驗法則、論理法則自由心證判斷後，發現有不應繼續執行監聽之情狀時，應撤銷原核發之通訊監察書。</w:t>
      </w:r>
      <w:r w:rsidRPr="00D968D3">
        <w:rPr>
          <w:rFonts w:hAnsi="標楷體" w:cs="標楷體" w:hint="eastAsia"/>
          <w:szCs w:val="32"/>
          <w:lang w:val="zh-TW"/>
        </w:rPr>
        <w:t>」</w:t>
      </w:r>
    </w:p>
    <w:p w:rsidR="002E2702" w:rsidRPr="00D968D3" w:rsidRDefault="002E2702" w:rsidP="002E2702">
      <w:pPr>
        <w:pStyle w:val="3"/>
        <w:ind w:left="1360" w:hanging="680"/>
        <w:rPr>
          <w:rFonts w:hint="eastAsia"/>
        </w:rPr>
      </w:pPr>
      <w:r w:rsidRPr="00D968D3">
        <w:rPr>
          <w:rFonts w:hint="eastAsia"/>
        </w:rPr>
        <w:t>據司法院查復說明，通訊監察期間，每次不得逾30日，有繼續監察之必要者，檢察官應至遲於期間屆滿之2日前提出聲請，法院受理監聽期滿後之繼續監察聲請案，係分「聲監續」案件辦理。又是以</w:t>
      </w:r>
      <w:r w:rsidRPr="00D968D3">
        <w:t>，</w:t>
      </w:r>
      <w:r w:rsidRPr="00D968D3">
        <w:rPr>
          <w:rFonts w:hint="eastAsia"/>
        </w:rPr>
        <w:t>依通保法規定，</w:t>
      </w:r>
      <w:r w:rsidRPr="00D968D3">
        <w:t>法院得隨時監督通訊監察執行情形之意旨，視個案具體情狀，得隨時命執行機關提出報告供法院</w:t>
      </w:r>
      <w:r w:rsidRPr="00D968D3">
        <w:rPr>
          <w:rFonts w:hAnsi="標楷體" w:cs="細明體"/>
          <w:szCs w:val="32"/>
        </w:rPr>
        <w:t>依據經驗法則、論理法則</w:t>
      </w:r>
      <w:r w:rsidRPr="00D968D3">
        <w:rPr>
          <w:rFonts w:hAnsi="標楷體" w:cs="細明體" w:hint="eastAsia"/>
          <w:szCs w:val="32"/>
        </w:rPr>
        <w:t>，本於確信</w:t>
      </w:r>
      <w:r w:rsidRPr="00D968D3">
        <w:rPr>
          <w:rFonts w:hAnsi="標楷體" w:cs="細明體"/>
          <w:szCs w:val="32"/>
        </w:rPr>
        <w:t>自由判斷後，</w:t>
      </w:r>
      <w:r w:rsidRPr="00D968D3">
        <w:t>審查</w:t>
      </w:r>
      <w:r w:rsidRPr="00D968D3">
        <w:rPr>
          <w:rFonts w:hAnsi="標楷體"/>
          <w:szCs w:val="32"/>
        </w:rPr>
        <w:t>有無繼續執行監聽之需要</w:t>
      </w:r>
      <w:r w:rsidRPr="00D968D3">
        <w:rPr>
          <w:rFonts w:hAnsi="標楷體" w:hint="eastAsia"/>
          <w:szCs w:val="32"/>
        </w:rPr>
        <w:t>，</w:t>
      </w:r>
      <w:r w:rsidRPr="00D968D3">
        <w:rPr>
          <w:rFonts w:hAnsi="標楷體" w:cs="細明體"/>
          <w:szCs w:val="32"/>
        </w:rPr>
        <w:t>法官發現有不應繼續執行監聽之情狀時，應撤銷原核發之通訊監察書</w:t>
      </w:r>
      <w:r w:rsidRPr="00D968D3">
        <w:rPr>
          <w:rFonts w:hAnsi="標楷體" w:cs="細明體" w:hint="eastAsia"/>
          <w:szCs w:val="32"/>
        </w:rPr>
        <w:t>，</w:t>
      </w:r>
      <w:r w:rsidRPr="00D968D3">
        <w:t>以避免浮濫監聽</w:t>
      </w:r>
      <w:r w:rsidRPr="00D968D3">
        <w:rPr>
          <w:rFonts w:hint="eastAsia"/>
        </w:rPr>
        <w:t>。</w:t>
      </w:r>
      <w:r w:rsidR="00DC10CE" w:rsidRPr="00D968D3">
        <w:rPr>
          <w:rFonts w:hint="eastAsia"/>
        </w:rPr>
        <w:t>另司法院表示具體個案如法官指定於監聽期間之某日前提出期中報告者，執行機關多於該期日前提出報告，如法官未具體指明提出期中報告日期，則執行機關均於聲請續監同時提出該報告，惟該院並無監聽期中報告件數之統計資料。</w:t>
      </w:r>
    </w:p>
    <w:p w:rsidR="00DC10CE" w:rsidRPr="00D968D3" w:rsidRDefault="002E2702" w:rsidP="002E2702">
      <w:pPr>
        <w:pStyle w:val="3"/>
        <w:ind w:left="1360" w:hanging="680"/>
        <w:rPr>
          <w:rFonts w:hAnsi="標楷體" w:hint="eastAsia"/>
          <w:szCs w:val="32"/>
        </w:rPr>
      </w:pPr>
      <w:r w:rsidRPr="00D968D3">
        <w:rPr>
          <w:rFonts w:hint="eastAsia"/>
        </w:rPr>
        <w:lastRenderedPageBreak/>
        <w:t>惟查，自96年12月起至103年1月，各</w:t>
      </w:r>
      <w:r w:rsidRPr="00D968D3">
        <w:t>地方法院</w:t>
      </w:r>
      <w:r w:rsidRPr="00D968D3">
        <w:rPr>
          <w:rFonts w:hint="eastAsia"/>
        </w:rPr>
        <w:t>通訊監察案件實質終結件數計達83,634件，各</w:t>
      </w:r>
      <w:r w:rsidRPr="00D968D3">
        <w:t>依職權撤銷</w:t>
      </w:r>
      <w:r w:rsidRPr="00D968D3">
        <w:rPr>
          <w:rFonts w:hint="eastAsia"/>
        </w:rPr>
        <w:t>僅</w:t>
      </w:r>
      <w:r w:rsidRPr="00D968D3">
        <w:t>22</w:t>
      </w:r>
      <w:r w:rsidRPr="00D968D3">
        <w:rPr>
          <w:rFonts w:hint="eastAsia"/>
        </w:rPr>
        <w:t>6</w:t>
      </w:r>
      <w:r w:rsidRPr="00D968D3">
        <w:t>件</w:t>
      </w:r>
      <w:r w:rsidRPr="00D968D3">
        <w:rPr>
          <w:rFonts w:hint="eastAsia"/>
        </w:rPr>
        <w:t>；各地方法院依職權撤銷之件數占終結件數之比率</w:t>
      </w:r>
      <w:r w:rsidR="00DC10CE" w:rsidRPr="00D968D3">
        <w:rPr>
          <w:rFonts w:hint="eastAsia"/>
        </w:rPr>
        <w:t>均過低，除臺灣新竹地方法院外，其餘地方法院職權撤銷之件數占終結件數之比率均未超過1%</w:t>
      </w:r>
      <w:r w:rsidR="00DC10CE" w:rsidRPr="00D968D3">
        <w:rPr>
          <w:rFonts w:hAnsi="標楷體" w:hint="eastAsia"/>
          <w:szCs w:val="32"/>
        </w:rPr>
        <w:t>，是以，</w:t>
      </w:r>
      <w:r w:rsidR="00DC10CE" w:rsidRPr="00D968D3">
        <w:rPr>
          <w:rFonts w:hint="eastAsia"/>
        </w:rPr>
        <w:t>各地院法院有無依</w:t>
      </w:r>
      <w:r w:rsidR="00DC10CE" w:rsidRPr="00D968D3">
        <w:rPr>
          <w:rFonts w:hAnsi="標楷體" w:cs="標楷體" w:hint="eastAsia"/>
          <w:szCs w:val="32"/>
          <w:lang w:val="zh-TW"/>
        </w:rPr>
        <w:t>通保法第</w:t>
      </w:r>
      <w:r w:rsidR="00DC10CE" w:rsidRPr="00D968D3">
        <w:rPr>
          <w:rFonts w:hAnsi="標楷體" w:cs="標楷體"/>
          <w:szCs w:val="32"/>
          <w:lang w:val="zh-TW"/>
        </w:rPr>
        <w:t>5</w:t>
      </w:r>
      <w:r w:rsidR="00DC10CE" w:rsidRPr="00D968D3">
        <w:rPr>
          <w:rFonts w:hAnsi="標楷體" w:cs="標楷體" w:hint="eastAsia"/>
          <w:szCs w:val="32"/>
          <w:lang w:val="zh-TW"/>
        </w:rPr>
        <w:t>條第</w:t>
      </w:r>
      <w:r w:rsidR="00DC10CE" w:rsidRPr="00D968D3">
        <w:rPr>
          <w:rFonts w:hAnsi="標楷體" w:cs="標楷體"/>
          <w:szCs w:val="32"/>
          <w:lang w:val="zh-TW"/>
        </w:rPr>
        <w:t>4</w:t>
      </w:r>
      <w:r w:rsidR="00DC10CE" w:rsidRPr="00D968D3">
        <w:rPr>
          <w:rFonts w:hAnsi="標楷體" w:cs="標楷體" w:hint="eastAsia"/>
          <w:szCs w:val="32"/>
          <w:lang w:val="zh-TW"/>
        </w:rPr>
        <w:t>項</w:t>
      </w:r>
      <w:r w:rsidR="007A554E">
        <w:rPr>
          <w:rFonts w:hint="eastAsia"/>
        </w:rPr>
        <w:t>之規定落實個案之監督</w:t>
      </w:r>
      <w:r w:rsidR="00DC10CE" w:rsidRPr="00D968D3">
        <w:rPr>
          <w:rFonts w:hint="eastAsia"/>
        </w:rPr>
        <w:t>，實不無疑義。</w:t>
      </w:r>
    </w:p>
    <w:p w:rsidR="002B239E" w:rsidRPr="00D968D3" w:rsidRDefault="00DC10CE" w:rsidP="00F50157">
      <w:pPr>
        <w:pStyle w:val="3"/>
        <w:ind w:left="1360" w:hanging="680"/>
        <w:rPr>
          <w:rFonts w:hint="eastAsia"/>
        </w:rPr>
      </w:pPr>
      <w:r w:rsidRPr="00D968D3">
        <w:rPr>
          <w:rFonts w:cs="標楷體" w:hint="eastAsia"/>
          <w:szCs w:val="32"/>
          <w:lang w:val="zh-TW"/>
        </w:rPr>
        <w:t>雖</w:t>
      </w:r>
      <w:r w:rsidR="0078064D" w:rsidRPr="00D968D3">
        <w:rPr>
          <w:rFonts w:cs="標楷體" w:hint="eastAsia"/>
          <w:szCs w:val="32"/>
          <w:lang w:val="zh-TW"/>
        </w:rPr>
        <w:t>據司法院復稱</w:t>
      </w:r>
      <w:r w:rsidRPr="00D968D3">
        <w:rPr>
          <w:rFonts w:cs="標楷體" w:hint="eastAsia"/>
          <w:szCs w:val="32"/>
          <w:lang w:val="zh-TW"/>
        </w:rPr>
        <w:t>，依通保法第</w:t>
      </w:r>
      <w:r w:rsidRPr="00D968D3">
        <w:rPr>
          <w:rFonts w:cs="標楷體"/>
          <w:szCs w:val="32"/>
          <w:lang w:val="zh-TW"/>
        </w:rPr>
        <w:t>5</w:t>
      </w:r>
      <w:r w:rsidRPr="00D968D3">
        <w:rPr>
          <w:rFonts w:cs="標楷體" w:hint="eastAsia"/>
          <w:szCs w:val="32"/>
          <w:lang w:val="zh-TW"/>
        </w:rPr>
        <w:t>條第</w:t>
      </w:r>
      <w:r w:rsidRPr="00D968D3">
        <w:rPr>
          <w:rFonts w:cs="標楷體"/>
          <w:szCs w:val="32"/>
          <w:lang w:val="zh-TW"/>
        </w:rPr>
        <w:t>4</w:t>
      </w:r>
      <w:r w:rsidRPr="00D968D3">
        <w:rPr>
          <w:rFonts w:cs="標楷體" w:hint="eastAsia"/>
          <w:szCs w:val="32"/>
          <w:lang w:val="zh-TW"/>
        </w:rPr>
        <w:t>項規定，執行機關應於監察執行期間報告法院執行情形及有無繼續監聽必要。在目前執行機關尚未全面落實提出監聽期中報告情況下。該院已請法院督促執行機關確實陳報後，在將來可以預見的情況下，經法院審查期中執行報告，認無繼續執行監察必要，而予撤銷案件應會持續增加。</w:t>
      </w:r>
    </w:p>
    <w:p w:rsidR="00685188" w:rsidRPr="00D968D3" w:rsidRDefault="00685188" w:rsidP="00685188">
      <w:pPr>
        <w:pStyle w:val="3"/>
        <w:ind w:left="1360" w:hanging="680"/>
        <w:rPr>
          <w:rFonts w:hint="eastAsia"/>
          <w:sz w:val="24"/>
          <w:szCs w:val="24"/>
        </w:rPr>
      </w:pPr>
      <w:r w:rsidRPr="00D968D3">
        <w:rPr>
          <w:rFonts w:hint="eastAsia"/>
        </w:rPr>
        <w:t>據上，</w:t>
      </w:r>
      <w:r w:rsidR="00466178" w:rsidRPr="00D968D3">
        <w:rPr>
          <w:rFonts w:cs="標楷體" w:hint="eastAsia"/>
          <w:szCs w:val="32"/>
          <w:lang w:val="zh-TW"/>
        </w:rPr>
        <w:t>現行期中報告之陳報情形仍未盡妥適，</w:t>
      </w:r>
      <w:r w:rsidR="00D11A7D" w:rsidRPr="00D968D3">
        <w:rPr>
          <w:rFonts w:cs="標楷體" w:hint="eastAsia"/>
          <w:szCs w:val="32"/>
          <w:lang w:val="zh-TW"/>
        </w:rPr>
        <w:t>復以</w:t>
      </w:r>
      <w:r w:rsidR="004B6BAC" w:rsidRPr="00D968D3">
        <w:rPr>
          <w:rFonts w:cs="標楷體" w:hint="eastAsia"/>
          <w:szCs w:val="32"/>
          <w:lang w:val="zh-TW"/>
        </w:rPr>
        <w:t>司法</w:t>
      </w:r>
      <w:r w:rsidR="004B6BAC" w:rsidRPr="00D968D3">
        <w:rPr>
          <w:rFonts w:hAnsi="標楷體" w:hint="eastAsia"/>
          <w:szCs w:val="32"/>
        </w:rPr>
        <w:t>院並無監聽期中報告件數之統計資料</w:t>
      </w:r>
      <w:r w:rsidR="00D11A7D" w:rsidRPr="00D968D3">
        <w:rPr>
          <w:rFonts w:hAnsi="標楷體" w:hint="eastAsia"/>
          <w:szCs w:val="32"/>
        </w:rPr>
        <w:t>，</w:t>
      </w:r>
      <w:r w:rsidR="004B6BAC" w:rsidRPr="00D968D3">
        <w:rPr>
          <w:rFonts w:cs="標楷體" w:hint="eastAsia"/>
          <w:szCs w:val="32"/>
          <w:lang w:val="zh-TW"/>
        </w:rPr>
        <w:t>洵難控管執行機關</w:t>
      </w:r>
      <w:r w:rsidR="007023CE" w:rsidRPr="00D968D3">
        <w:rPr>
          <w:rFonts w:cs="標楷體" w:hint="eastAsia"/>
          <w:szCs w:val="32"/>
          <w:lang w:val="zh-TW"/>
        </w:rPr>
        <w:t>未</w:t>
      </w:r>
      <w:r w:rsidR="004B6BAC" w:rsidRPr="00D968D3">
        <w:rPr>
          <w:rFonts w:hint="eastAsia"/>
          <w:lang w:val="zh-TW"/>
        </w:rPr>
        <w:t>依法陳報監聽期中報告</w:t>
      </w:r>
      <w:r w:rsidR="00D11A7D" w:rsidRPr="00D968D3">
        <w:rPr>
          <w:rFonts w:hint="eastAsia"/>
          <w:lang w:val="zh-TW"/>
        </w:rPr>
        <w:t>之</w:t>
      </w:r>
      <w:r w:rsidR="007023CE" w:rsidRPr="00D968D3">
        <w:rPr>
          <w:rFonts w:hint="eastAsia"/>
          <w:lang w:val="zh-TW"/>
        </w:rPr>
        <w:t>義</w:t>
      </w:r>
      <w:r w:rsidR="00D11A7D" w:rsidRPr="00D968D3">
        <w:rPr>
          <w:rFonts w:hint="eastAsia"/>
          <w:lang w:val="zh-TW"/>
        </w:rPr>
        <w:t>務</w:t>
      </w:r>
      <w:r w:rsidR="004B6BAC" w:rsidRPr="00D968D3">
        <w:rPr>
          <w:rFonts w:cs="標楷體" w:hint="eastAsia"/>
          <w:szCs w:val="32"/>
          <w:lang w:val="zh-TW"/>
        </w:rPr>
        <w:t>並</w:t>
      </w:r>
      <w:r w:rsidR="007023CE" w:rsidRPr="00D968D3">
        <w:rPr>
          <w:rFonts w:hint="eastAsia"/>
          <w:lang w:val="zh-TW"/>
        </w:rPr>
        <w:t>弱化</w:t>
      </w:r>
      <w:r w:rsidR="004B6BAC" w:rsidRPr="00D968D3">
        <w:rPr>
          <w:rFonts w:hint="eastAsia"/>
          <w:lang w:val="zh-TW"/>
        </w:rPr>
        <w:t>法官之權</w:t>
      </w:r>
      <w:r w:rsidR="007023CE" w:rsidRPr="00D968D3">
        <w:rPr>
          <w:rFonts w:hint="eastAsia"/>
          <w:lang w:val="zh-TW"/>
        </w:rPr>
        <w:t>限，</w:t>
      </w:r>
      <w:r w:rsidR="00466178" w:rsidRPr="00D968D3">
        <w:rPr>
          <w:rFonts w:cs="標楷體" w:hint="eastAsia"/>
          <w:szCs w:val="32"/>
          <w:lang w:val="zh-TW"/>
        </w:rPr>
        <w:t>與首揭規範</w:t>
      </w:r>
      <w:r w:rsidR="00632574" w:rsidRPr="00D968D3">
        <w:rPr>
          <w:rFonts w:cs="標楷體" w:hint="eastAsia"/>
          <w:szCs w:val="32"/>
          <w:lang w:val="zh-TW"/>
        </w:rPr>
        <w:t>意旨</w:t>
      </w:r>
      <w:r w:rsidR="00466178" w:rsidRPr="00D968D3">
        <w:rPr>
          <w:rFonts w:cs="標楷體" w:hint="eastAsia"/>
          <w:szCs w:val="32"/>
          <w:lang w:val="zh-TW"/>
        </w:rPr>
        <w:t>未</w:t>
      </w:r>
      <w:r w:rsidR="00632574" w:rsidRPr="00D968D3">
        <w:rPr>
          <w:rFonts w:cs="標楷體" w:hint="eastAsia"/>
          <w:szCs w:val="32"/>
          <w:lang w:val="zh-TW"/>
        </w:rPr>
        <w:t>盡契合</w:t>
      </w:r>
      <w:r w:rsidR="00466178" w:rsidRPr="00D968D3">
        <w:rPr>
          <w:rFonts w:cs="標楷體" w:hint="eastAsia"/>
          <w:szCs w:val="32"/>
          <w:lang w:val="zh-TW"/>
        </w:rPr>
        <w:t>。司法院</w:t>
      </w:r>
      <w:r w:rsidR="00632574" w:rsidRPr="00D968D3">
        <w:rPr>
          <w:rFonts w:cs="標楷體" w:hint="eastAsia"/>
          <w:szCs w:val="32"/>
          <w:lang w:val="zh-TW"/>
        </w:rPr>
        <w:t>身為國家最高司法機關，掌理</w:t>
      </w:r>
      <w:r w:rsidR="00466178" w:rsidRPr="00D968D3">
        <w:rPr>
          <w:rFonts w:cs="標楷體" w:hint="eastAsia"/>
          <w:szCs w:val="32"/>
          <w:lang w:val="zh-TW"/>
        </w:rPr>
        <w:t>憲法所賦予之職權</w:t>
      </w:r>
      <w:r w:rsidR="00632574" w:rsidRPr="00D968D3">
        <w:rPr>
          <w:rFonts w:cs="標楷體" w:hint="eastAsia"/>
          <w:szCs w:val="32"/>
          <w:lang w:val="zh-TW"/>
        </w:rPr>
        <w:t>，</w:t>
      </w:r>
      <w:r w:rsidRPr="00D968D3">
        <w:rPr>
          <w:rFonts w:cs="標楷體" w:hint="eastAsia"/>
          <w:szCs w:val="32"/>
          <w:lang w:val="zh-TW"/>
        </w:rPr>
        <w:t>為</w:t>
      </w:r>
      <w:r w:rsidR="00632574" w:rsidRPr="00D968D3">
        <w:rPr>
          <w:rFonts w:cs="標楷體" w:hint="eastAsia"/>
          <w:szCs w:val="32"/>
          <w:lang w:val="zh-TW"/>
        </w:rPr>
        <w:t>維護法官職權，</w:t>
      </w:r>
      <w:r w:rsidR="00466178" w:rsidRPr="00D968D3">
        <w:rPr>
          <w:rFonts w:cs="標楷體" w:hint="eastAsia"/>
          <w:szCs w:val="32"/>
          <w:lang w:val="zh-TW"/>
        </w:rPr>
        <w:t>體現依法</w:t>
      </w:r>
      <w:r w:rsidRPr="00D968D3">
        <w:rPr>
          <w:rFonts w:cs="標楷體" w:hint="eastAsia"/>
          <w:szCs w:val="32"/>
          <w:lang w:val="zh-TW"/>
        </w:rPr>
        <w:t>行政並策進執行機關落實</w:t>
      </w:r>
      <w:r w:rsidR="00632574" w:rsidRPr="00D968D3">
        <w:rPr>
          <w:rFonts w:cs="標楷體" w:hint="eastAsia"/>
          <w:szCs w:val="32"/>
          <w:lang w:val="zh-TW"/>
        </w:rPr>
        <w:t>依法</w:t>
      </w:r>
      <w:r w:rsidRPr="00D968D3">
        <w:rPr>
          <w:rFonts w:cs="標楷體" w:hint="eastAsia"/>
          <w:szCs w:val="32"/>
          <w:lang w:val="zh-TW"/>
        </w:rPr>
        <w:t>辦理期中報告，避免</w:t>
      </w:r>
      <w:r w:rsidR="00804EAD" w:rsidRPr="00D968D3">
        <w:rPr>
          <w:rFonts w:cs="標楷體" w:hint="eastAsia"/>
          <w:szCs w:val="32"/>
          <w:lang w:val="zh-TW"/>
        </w:rPr>
        <w:t>浮濫監聽甚或</w:t>
      </w:r>
      <w:r w:rsidRPr="00D968D3">
        <w:rPr>
          <w:rFonts w:cs="標楷體" w:hint="eastAsia"/>
          <w:szCs w:val="32"/>
          <w:lang w:val="zh-TW"/>
        </w:rPr>
        <w:t>執行機關規避法院之查核監督，</w:t>
      </w:r>
      <w:r w:rsidRPr="00D968D3">
        <w:rPr>
          <w:rFonts w:hint="eastAsia"/>
        </w:rPr>
        <w:t>司法院允應落實期中報告</w:t>
      </w:r>
      <w:r w:rsidR="00632574" w:rsidRPr="00D968D3">
        <w:rPr>
          <w:rFonts w:hint="eastAsia"/>
        </w:rPr>
        <w:t>辦理</w:t>
      </w:r>
      <w:r w:rsidRPr="00D968D3">
        <w:rPr>
          <w:rFonts w:hint="eastAsia"/>
        </w:rPr>
        <w:t>機制，</w:t>
      </w:r>
      <w:r w:rsidR="00E247D1" w:rsidRPr="00D968D3">
        <w:rPr>
          <w:rFonts w:hint="eastAsia"/>
        </w:rPr>
        <w:t>澈底落實個案監督，</w:t>
      </w:r>
      <w:r w:rsidRPr="00D968D3">
        <w:rPr>
          <w:rFonts w:hint="eastAsia"/>
        </w:rPr>
        <w:t>以維通訊監察監督查核效能。</w:t>
      </w:r>
    </w:p>
    <w:p w:rsidR="00B74D6F" w:rsidRPr="00D968D3" w:rsidRDefault="00F472C7" w:rsidP="009318A3">
      <w:pPr>
        <w:pStyle w:val="2"/>
        <w:ind w:left="1020" w:hanging="680"/>
        <w:rPr>
          <w:rFonts w:hint="eastAsia"/>
          <w:b/>
        </w:rPr>
      </w:pPr>
      <w:r w:rsidRPr="00D968D3">
        <w:rPr>
          <w:rFonts w:cs="標楷體" w:hint="eastAsia"/>
          <w:b/>
          <w:szCs w:val="32"/>
          <w:lang w:val="zh-TW"/>
        </w:rPr>
        <w:t>司法院允應本於權責</w:t>
      </w:r>
      <w:r w:rsidR="00DB54D8" w:rsidRPr="00D968D3">
        <w:rPr>
          <w:rFonts w:cs="標楷體" w:hint="eastAsia"/>
          <w:b/>
          <w:szCs w:val="32"/>
          <w:lang w:val="zh-TW"/>
        </w:rPr>
        <w:t>研議</w:t>
      </w:r>
      <w:r w:rsidRPr="00D968D3">
        <w:rPr>
          <w:rFonts w:cs="標楷體" w:hint="eastAsia"/>
          <w:b/>
          <w:szCs w:val="32"/>
          <w:lang w:val="zh-TW"/>
        </w:rPr>
        <w:t>建立</w:t>
      </w:r>
      <w:r w:rsidR="001C15A0" w:rsidRPr="00D968D3">
        <w:rPr>
          <w:rFonts w:cs="標楷體" w:hint="eastAsia"/>
          <w:b/>
          <w:szCs w:val="32"/>
          <w:lang w:val="zh-TW"/>
        </w:rPr>
        <w:t>核發</w:t>
      </w:r>
      <w:r w:rsidRPr="00D968D3">
        <w:rPr>
          <w:rFonts w:cs="標楷體" w:hint="eastAsia"/>
          <w:b/>
          <w:szCs w:val="32"/>
          <w:lang w:val="zh-TW"/>
        </w:rPr>
        <w:t>通訊監察</w:t>
      </w:r>
      <w:r w:rsidR="001C15A0" w:rsidRPr="00D968D3">
        <w:rPr>
          <w:rFonts w:cs="標楷體" w:hint="eastAsia"/>
          <w:b/>
          <w:szCs w:val="32"/>
          <w:lang w:val="zh-TW"/>
        </w:rPr>
        <w:t>書</w:t>
      </w:r>
      <w:r w:rsidR="00E02D43" w:rsidRPr="00D968D3">
        <w:rPr>
          <w:rFonts w:cs="標楷體" w:hint="eastAsia"/>
          <w:b/>
          <w:szCs w:val="32"/>
          <w:lang w:val="zh-TW"/>
        </w:rPr>
        <w:t>審查標準及</w:t>
      </w:r>
      <w:r w:rsidR="00032B6E" w:rsidRPr="00D968D3">
        <w:rPr>
          <w:rFonts w:cs="標楷體" w:hint="eastAsia"/>
          <w:b/>
          <w:szCs w:val="32"/>
          <w:lang w:val="zh-TW"/>
        </w:rPr>
        <w:t>相關</w:t>
      </w:r>
      <w:r w:rsidRPr="00D968D3">
        <w:rPr>
          <w:rFonts w:cs="標楷體" w:hint="eastAsia"/>
          <w:b/>
          <w:szCs w:val="32"/>
          <w:lang w:val="zh-TW"/>
        </w:rPr>
        <w:t>監測機制，以防止因人設事之爭議，並</w:t>
      </w:r>
      <w:r w:rsidR="00150890" w:rsidRPr="00D968D3">
        <w:rPr>
          <w:rFonts w:cs="標楷體" w:hint="eastAsia"/>
          <w:b/>
          <w:szCs w:val="32"/>
          <w:lang w:val="zh-TW"/>
        </w:rPr>
        <w:t>有效</w:t>
      </w:r>
      <w:r w:rsidRPr="00D968D3">
        <w:rPr>
          <w:rFonts w:cs="標楷體" w:hint="eastAsia"/>
          <w:b/>
          <w:szCs w:val="32"/>
          <w:lang w:val="zh-TW"/>
        </w:rPr>
        <w:t>杜</w:t>
      </w:r>
      <w:r w:rsidR="00150890" w:rsidRPr="00D968D3">
        <w:rPr>
          <w:rFonts w:cs="標楷體" w:hint="eastAsia"/>
          <w:b/>
          <w:szCs w:val="32"/>
          <w:lang w:val="zh-TW"/>
        </w:rPr>
        <w:t>絕</w:t>
      </w:r>
      <w:r w:rsidR="009D21F1" w:rsidRPr="00D968D3">
        <w:rPr>
          <w:rFonts w:cs="標楷體" w:hint="eastAsia"/>
          <w:b/>
          <w:szCs w:val="32"/>
          <w:lang w:val="zh-TW"/>
        </w:rPr>
        <w:t>各界</w:t>
      </w:r>
      <w:r w:rsidRPr="00D968D3">
        <w:rPr>
          <w:rFonts w:cs="標楷體" w:hint="eastAsia"/>
          <w:b/>
          <w:szCs w:val="32"/>
          <w:lang w:val="zh-TW"/>
        </w:rPr>
        <w:t>通認通訊監察涉及失當</w:t>
      </w:r>
      <w:r w:rsidR="009D21F1" w:rsidRPr="00D968D3">
        <w:rPr>
          <w:rFonts w:cs="標楷體" w:hint="eastAsia"/>
          <w:b/>
          <w:szCs w:val="32"/>
          <w:lang w:val="zh-TW"/>
        </w:rPr>
        <w:t>訾議</w:t>
      </w:r>
      <w:r w:rsidRPr="00D968D3">
        <w:rPr>
          <w:rFonts w:cs="標楷體" w:hint="eastAsia"/>
          <w:b/>
          <w:szCs w:val="32"/>
          <w:lang w:val="zh-TW"/>
        </w:rPr>
        <w:t>，進而提升司法</w:t>
      </w:r>
      <w:r w:rsidR="007023CE" w:rsidRPr="00D968D3">
        <w:rPr>
          <w:rFonts w:cs="標楷體" w:hint="eastAsia"/>
          <w:b/>
          <w:szCs w:val="32"/>
          <w:lang w:val="zh-TW"/>
        </w:rPr>
        <w:t>威信</w:t>
      </w:r>
      <w:r w:rsidRPr="00D968D3">
        <w:rPr>
          <w:rFonts w:cs="標楷體" w:hint="eastAsia"/>
          <w:b/>
          <w:szCs w:val="32"/>
          <w:lang w:val="zh-TW"/>
        </w:rPr>
        <w:t>及政府形象</w:t>
      </w:r>
      <w:r w:rsidR="00B74D6F" w:rsidRPr="00D968D3">
        <w:rPr>
          <w:rFonts w:hint="eastAsia"/>
          <w:b/>
        </w:rPr>
        <w:t>：</w:t>
      </w:r>
    </w:p>
    <w:p w:rsidR="006E1D6F" w:rsidRPr="00D968D3" w:rsidRDefault="00E72C5B" w:rsidP="00B74D6F">
      <w:pPr>
        <w:pStyle w:val="3"/>
        <w:ind w:left="1360" w:hanging="680"/>
        <w:rPr>
          <w:rFonts w:hint="eastAsia"/>
          <w:b/>
        </w:rPr>
      </w:pPr>
      <w:r w:rsidRPr="00D968D3">
        <w:rPr>
          <w:rFonts w:cs="標楷體" w:hint="eastAsia"/>
          <w:szCs w:val="32"/>
          <w:lang w:val="zh-TW"/>
        </w:rPr>
        <w:t>按</w:t>
      </w:r>
      <w:r w:rsidR="006E1D6F" w:rsidRPr="00D968D3">
        <w:rPr>
          <w:rFonts w:cs="標楷體" w:hint="eastAsia"/>
          <w:szCs w:val="32"/>
          <w:lang w:val="zh-TW"/>
        </w:rPr>
        <w:t>法官核發通訊監察書之原則：法官審核通訊監察案件，應審酌：</w:t>
      </w:r>
      <w:r w:rsidR="006E1D6F" w:rsidRPr="00D968D3">
        <w:rPr>
          <w:rFonts w:cs="標楷體"/>
          <w:szCs w:val="32"/>
          <w:lang w:val="zh-TW"/>
        </w:rPr>
        <w:t>1.</w:t>
      </w:r>
      <w:r w:rsidR="006E1D6F" w:rsidRPr="00D968D3">
        <w:rPr>
          <w:rFonts w:cs="標楷體" w:hint="eastAsia"/>
          <w:szCs w:val="32"/>
          <w:lang w:val="zh-TW"/>
        </w:rPr>
        <w:t>列舉重罪原則：限於通保法第</w:t>
      </w:r>
      <w:r w:rsidR="006E1D6F" w:rsidRPr="00D968D3">
        <w:rPr>
          <w:rFonts w:cs="標楷體"/>
          <w:szCs w:val="32"/>
          <w:lang w:val="zh-TW"/>
        </w:rPr>
        <w:t>5</w:t>
      </w:r>
      <w:r w:rsidR="006E1D6F" w:rsidRPr="00D968D3">
        <w:rPr>
          <w:rFonts w:cs="標楷體" w:hint="eastAsia"/>
          <w:szCs w:val="32"/>
          <w:lang w:val="zh-TW"/>
        </w:rPr>
        <w:lastRenderedPageBreak/>
        <w:t>條第</w:t>
      </w:r>
      <w:r w:rsidR="006E1D6F" w:rsidRPr="00D968D3">
        <w:rPr>
          <w:rFonts w:cs="標楷體"/>
          <w:szCs w:val="32"/>
          <w:lang w:val="zh-TW"/>
        </w:rPr>
        <w:t>1</w:t>
      </w:r>
      <w:r w:rsidR="006E1D6F" w:rsidRPr="00D968D3">
        <w:rPr>
          <w:rFonts w:cs="標楷體" w:hint="eastAsia"/>
          <w:szCs w:val="32"/>
          <w:lang w:val="zh-TW"/>
        </w:rPr>
        <w:t>項所列舉的重罪。</w:t>
      </w:r>
      <w:r w:rsidR="006E1D6F" w:rsidRPr="00D968D3">
        <w:rPr>
          <w:rFonts w:cs="標楷體"/>
          <w:szCs w:val="32"/>
          <w:lang w:val="zh-TW"/>
        </w:rPr>
        <w:t>2.</w:t>
      </w:r>
      <w:r w:rsidR="006E1D6F" w:rsidRPr="00D968D3">
        <w:rPr>
          <w:rFonts w:cs="標楷體" w:hint="eastAsia"/>
          <w:szCs w:val="32"/>
          <w:lang w:val="zh-TW"/>
        </w:rPr>
        <w:t>相關性原則：實施通訊監察的必要性，必須客觀上具有合理性的懷疑，不能單憑主觀上之感受，亦即必須有相當理由可信其通訊內容與本案有關。</w:t>
      </w:r>
      <w:r w:rsidR="006E1D6F" w:rsidRPr="00D968D3">
        <w:rPr>
          <w:rFonts w:cs="標楷體"/>
          <w:szCs w:val="32"/>
          <w:lang w:val="zh-TW"/>
        </w:rPr>
        <w:t xml:space="preserve"> 3.</w:t>
      </w:r>
      <w:r w:rsidR="006E1D6F" w:rsidRPr="00D968D3">
        <w:rPr>
          <w:rFonts w:cs="標楷體" w:hint="eastAsia"/>
          <w:szCs w:val="32"/>
          <w:lang w:val="zh-TW"/>
        </w:rPr>
        <w:t>最後手段性原則：必須是不能或難以其他方法蒐集或調查證據者。</w:t>
      </w:r>
      <w:r w:rsidR="006E1D6F" w:rsidRPr="00D968D3">
        <w:rPr>
          <w:rFonts w:cs="標楷體"/>
          <w:szCs w:val="32"/>
          <w:lang w:val="zh-TW"/>
        </w:rPr>
        <w:t>4.</w:t>
      </w:r>
      <w:r w:rsidR="006E1D6F" w:rsidRPr="00D968D3">
        <w:rPr>
          <w:rFonts w:cs="標楷體" w:hint="eastAsia"/>
          <w:szCs w:val="32"/>
          <w:lang w:val="zh-TW"/>
        </w:rPr>
        <w:t>最小侵害性原則：若有多種適合偵查犯罪的方法，應以侵害最少的方法為之（通保法第</w:t>
      </w:r>
      <w:r w:rsidR="006E1D6F" w:rsidRPr="00D968D3">
        <w:rPr>
          <w:rFonts w:cs="標楷體"/>
          <w:szCs w:val="32"/>
          <w:lang w:val="zh-TW"/>
        </w:rPr>
        <w:t>2</w:t>
      </w:r>
      <w:r w:rsidR="006E1D6F" w:rsidRPr="00D968D3">
        <w:rPr>
          <w:rFonts w:cs="標楷體" w:hint="eastAsia"/>
          <w:szCs w:val="32"/>
          <w:lang w:val="zh-TW"/>
        </w:rPr>
        <w:t>條、第</w:t>
      </w:r>
      <w:r w:rsidR="006E1D6F" w:rsidRPr="00D968D3">
        <w:rPr>
          <w:rFonts w:cs="標楷體"/>
          <w:szCs w:val="32"/>
          <w:lang w:val="zh-TW"/>
        </w:rPr>
        <w:t>5</w:t>
      </w:r>
      <w:r w:rsidR="006E1D6F" w:rsidRPr="00D968D3">
        <w:rPr>
          <w:rFonts w:cs="標楷體" w:hint="eastAsia"/>
          <w:szCs w:val="32"/>
          <w:lang w:val="zh-TW"/>
        </w:rPr>
        <w:t>條及法院辦理通訊監察案件應行注意事項第</w:t>
      </w:r>
      <w:r w:rsidR="006E1D6F" w:rsidRPr="00D968D3">
        <w:rPr>
          <w:rFonts w:cs="標楷體"/>
          <w:szCs w:val="32"/>
          <w:lang w:val="zh-TW"/>
        </w:rPr>
        <w:t>2</w:t>
      </w:r>
      <w:r w:rsidR="006E1D6F" w:rsidRPr="00D968D3">
        <w:rPr>
          <w:rFonts w:cs="標楷體" w:hint="eastAsia"/>
          <w:szCs w:val="32"/>
          <w:lang w:val="zh-TW"/>
        </w:rPr>
        <w:t>點參照）</w:t>
      </w:r>
      <w:r w:rsidRPr="00D968D3">
        <w:rPr>
          <w:rFonts w:cs="標楷體" w:hint="eastAsia"/>
          <w:szCs w:val="32"/>
          <w:lang w:val="zh-TW"/>
        </w:rPr>
        <w:t>；次按通保法第</w:t>
      </w:r>
      <w:r w:rsidRPr="00D968D3">
        <w:rPr>
          <w:rFonts w:cs="標楷體"/>
          <w:szCs w:val="32"/>
          <w:lang w:val="zh-TW"/>
        </w:rPr>
        <w:t>5</w:t>
      </w:r>
      <w:r w:rsidRPr="00D968D3">
        <w:rPr>
          <w:rFonts w:cs="標楷體" w:hint="eastAsia"/>
          <w:szCs w:val="32"/>
          <w:lang w:val="zh-TW"/>
        </w:rPr>
        <w:t>條第</w:t>
      </w:r>
      <w:r w:rsidRPr="00D968D3">
        <w:rPr>
          <w:rFonts w:cs="標楷體"/>
          <w:szCs w:val="32"/>
          <w:lang w:val="zh-TW"/>
        </w:rPr>
        <w:t>4</w:t>
      </w:r>
      <w:r w:rsidRPr="00D968D3">
        <w:rPr>
          <w:rFonts w:cs="標楷體" w:hint="eastAsia"/>
          <w:szCs w:val="32"/>
          <w:lang w:val="zh-TW"/>
        </w:rPr>
        <w:t>項規定，執行機關應於執行監聽期間，至少作成一次以上報告書，說明監聽行為之進行情形及有無繼續執行監聽需要；復按法院辦理通訊監察案件，法官核發通訊監察之期間，每次不得逾</w:t>
      </w:r>
      <w:r w:rsidRPr="00D968D3">
        <w:rPr>
          <w:rFonts w:cs="標楷體"/>
          <w:szCs w:val="32"/>
          <w:lang w:val="zh-TW"/>
        </w:rPr>
        <w:t>30</w:t>
      </w:r>
      <w:r w:rsidRPr="00D968D3">
        <w:rPr>
          <w:rFonts w:cs="標楷體" w:hint="eastAsia"/>
          <w:szCs w:val="32"/>
          <w:lang w:val="zh-TW"/>
        </w:rPr>
        <w:t>日，有繼續監察之必要者，檢察官應至遲於期間屆滿之</w:t>
      </w:r>
      <w:r w:rsidRPr="00D968D3">
        <w:rPr>
          <w:rFonts w:cs="標楷體"/>
          <w:szCs w:val="32"/>
          <w:lang w:val="zh-TW"/>
        </w:rPr>
        <w:t>2</w:t>
      </w:r>
      <w:r w:rsidRPr="00D968D3">
        <w:rPr>
          <w:rFonts w:cs="標楷體" w:hint="eastAsia"/>
          <w:szCs w:val="32"/>
          <w:lang w:val="zh-TW"/>
        </w:rPr>
        <w:t>日前提出聲請，通保法第</w:t>
      </w:r>
      <w:r w:rsidRPr="00D968D3">
        <w:rPr>
          <w:rFonts w:cs="標楷體"/>
          <w:szCs w:val="32"/>
          <w:lang w:val="zh-TW"/>
        </w:rPr>
        <w:t>12</w:t>
      </w:r>
      <w:r w:rsidRPr="00D968D3">
        <w:rPr>
          <w:rFonts w:cs="標楷體" w:hint="eastAsia"/>
          <w:szCs w:val="32"/>
          <w:lang w:val="zh-TW"/>
        </w:rPr>
        <w:t>條定有明文</w:t>
      </w:r>
      <w:r w:rsidR="001769B8" w:rsidRPr="00D968D3">
        <w:rPr>
          <w:rFonts w:cs="標楷體" w:hint="eastAsia"/>
          <w:szCs w:val="32"/>
          <w:lang w:val="zh-TW"/>
        </w:rPr>
        <w:t>；又按通保法第</w:t>
      </w:r>
      <w:r w:rsidR="001769B8" w:rsidRPr="00D968D3">
        <w:rPr>
          <w:rFonts w:cs="標楷體"/>
          <w:szCs w:val="32"/>
          <w:lang w:val="zh-TW"/>
        </w:rPr>
        <w:t>1</w:t>
      </w:r>
      <w:r w:rsidR="001769B8" w:rsidRPr="00D968D3">
        <w:rPr>
          <w:rFonts w:cs="標楷體" w:hint="eastAsia"/>
          <w:szCs w:val="32"/>
          <w:lang w:val="zh-TW"/>
        </w:rPr>
        <w:t>1條</w:t>
      </w:r>
      <w:r w:rsidR="001769B8" w:rsidRPr="00D968D3">
        <w:rPr>
          <w:rFonts w:ascii="Times New Roman" w:hAnsi="標楷體" w:hint="eastAsia"/>
        </w:rPr>
        <w:t>規定：「</w:t>
      </w:r>
      <w:r w:rsidR="001769B8" w:rsidRPr="00D968D3">
        <w:t>核發通訊監察書之程序，不公開之。</w:t>
      </w:r>
      <w:r w:rsidR="001769B8" w:rsidRPr="00D968D3">
        <w:rPr>
          <w:rFonts w:ascii="Times New Roman" w:hAnsi="標楷體" w:hint="eastAsia"/>
        </w:rPr>
        <w:t>」</w:t>
      </w:r>
      <w:r w:rsidR="001769B8" w:rsidRPr="00D968D3">
        <w:rPr>
          <w:rFonts w:hint="eastAsia"/>
        </w:rPr>
        <w:t>；</w:t>
      </w:r>
      <w:r w:rsidRPr="00D968D3">
        <w:rPr>
          <w:rFonts w:cs="標楷體" w:hint="eastAsia"/>
          <w:szCs w:val="32"/>
          <w:lang w:val="zh-TW"/>
        </w:rPr>
        <w:t>末按</w:t>
      </w:r>
      <w:r w:rsidRPr="00D968D3">
        <w:rPr>
          <w:rFonts w:ascii="Times New Roman" w:hAnsi="標楷體"/>
        </w:rPr>
        <w:t>法院辦理通訊監察案件應行注意事項</w:t>
      </w:r>
      <w:r w:rsidRPr="00D968D3">
        <w:rPr>
          <w:rFonts w:ascii="Times New Roman" w:hAnsi="標楷體" w:hint="eastAsia"/>
        </w:rPr>
        <w:t>第</w:t>
      </w:r>
      <w:r w:rsidRPr="00D968D3">
        <w:rPr>
          <w:rFonts w:ascii="Times New Roman" w:hAnsi="標楷體" w:hint="eastAsia"/>
        </w:rPr>
        <w:t>3</w:t>
      </w:r>
      <w:r w:rsidRPr="00D968D3">
        <w:rPr>
          <w:rFonts w:ascii="Times New Roman" w:hAnsi="標楷體" w:hint="eastAsia"/>
        </w:rPr>
        <w:t>條規定：「</w:t>
      </w:r>
      <w:r w:rsidRPr="00D968D3">
        <w:t>法院辦理核發通訊監察書及臺灣高等法院專責法官辦理同意核發通訊監察書時，應注意保密，不得公開。</w:t>
      </w:r>
      <w:r w:rsidRPr="00D968D3">
        <w:rPr>
          <w:rFonts w:ascii="Times New Roman" w:hAnsi="標楷體" w:hint="eastAsia"/>
        </w:rPr>
        <w:t>」</w:t>
      </w:r>
    </w:p>
    <w:p w:rsidR="006F57D9" w:rsidRPr="00D968D3" w:rsidRDefault="006F57D9" w:rsidP="00B74D6F">
      <w:pPr>
        <w:pStyle w:val="3"/>
        <w:ind w:left="1360" w:hanging="680"/>
        <w:rPr>
          <w:rFonts w:hint="eastAsia"/>
          <w:b/>
        </w:rPr>
      </w:pPr>
      <w:r w:rsidRPr="00D968D3">
        <w:rPr>
          <w:rFonts w:ascii="Times New Roman" w:hAnsi="標楷體" w:hint="eastAsia"/>
        </w:rPr>
        <w:t>查據司法院復稱：</w:t>
      </w:r>
    </w:p>
    <w:p w:rsidR="006F57D9" w:rsidRPr="00D968D3" w:rsidRDefault="006F57D9" w:rsidP="006F57D9">
      <w:pPr>
        <w:pStyle w:val="4"/>
        <w:ind w:left="1700" w:hanging="680"/>
        <w:rPr>
          <w:rFonts w:hint="eastAsia"/>
        </w:rPr>
      </w:pPr>
      <w:r w:rsidRPr="00D968D3">
        <w:rPr>
          <w:rFonts w:cs="標楷體" w:hint="eastAsia"/>
          <w:kern w:val="0"/>
          <w:szCs w:val="32"/>
          <w:lang w:val="zh-TW"/>
        </w:rPr>
        <w:t>法院受理檢察官聲請核發通訊監察書案件，其審核、監督均依通保法、通訊保障及監察法施行細則及法院辦理通訊監察案件應行注意事項等規定確實審查，如須核發通訊監察書，均明確指示通訊監察之對象、期間、方式等事項，且隨時監督通訊監察之執行情形。</w:t>
      </w:r>
    </w:p>
    <w:p w:rsidR="006F57D9" w:rsidRPr="00D968D3" w:rsidRDefault="006F57D9" w:rsidP="006F57D9">
      <w:pPr>
        <w:pStyle w:val="4"/>
        <w:ind w:left="1700" w:hanging="680"/>
        <w:rPr>
          <w:rFonts w:hint="eastAsia"/>
        </w:rPr>
      </w:pPr>
      <w:r w:rsidRPr="00D968D3">
        <w:rPr>
          <w:rFonts w:cs="標楷體" w:hint="eastAsia"/>
          <w:kern w:val="0"/>
          <w:szCs w:val="32"/>
          <w:lang w:val="zh-TW"/>
        </w:rPr>
        <w:t>按法官就受理之案件，負有合法、公正、妥速處理之職責。鑑於各法院之組織規模、案件負擔、法官人數等情況各異，且案件分配涉及法官之獨立審判職責及工作之公平負荷，於不牴觸法律或</w:t>
      </w:r>
      <w:r w:rsidRPr="00D968D3">
        <w:rPr>
          <w:rFonts w:cs="標楷體" w:hint="eastAsia"/>
          <w:kern w:val="0"/>
          <w:szCs w:val="32"/>
          <w:lang w:val="zh-TW"/>
        </w:rPr>
        <w:lastRenderedPageBreak/>
        <w:t>該院訂頒法規命令及行政規則情形下，自得於合理及必要之範圍內，經法院事務分配會議，決定是否由專股法官辦理通訊監察案件。</w:t>
      </w:r>
    </w:p>
    <w:p w:rsidR="006F57D9" w:rsidRPr="00D968D3" w:rsidRDefault="006F57D9" w:rsidP="006F57D9">
      <w:pPr>
        <w:pStyle w:val="4"/>
        <w:ind w:left="1700" w:hanging="680"/>
        <w:rPr>
          <w:rFonts w:hint="eastAsia"/>
        </w:rPr>
      </w:pPr>
      <w:r w:rsidRPr="00D968D3">
        <w:rPr>
          <w:rFonts w:cs="標楷體" w:hint="eastAsia"/>
          <w:kern w:val="0"/>
          <w:szCs w:val="32"/>
          <w:lang w:val="zh-TW"/>
        </w:rPr>
        <w:t>法院依事務分配會議決定之辦理通訊監察案件相關輪值表，事屬法院自治事項，為避免聲請機關可能選擇法官之疑慮，上開輪值表並未對外公開。</w:t>
      </w:r>
    </w:p>
    <w:p w:rsidR="006F57D9" w:rsidRPr="00D968D3" w:rsidRDefault="00193337" w:rsidP="006F57D9">
      <w:pPr>
        <w:pStyle w:val="4"/>
        <w:ind w:left="1700" w:hanging="680"/>
        <w:rPr>
          <w:rFonts w:hint="eastAsia"/>
        </w:rPr>
      </w:pPr>
      <w:r w:rsidRPr="00D968D3">
        <w:rPr>
          <w:rFonts w:cs="標楷體" w:hint="eastAsia"/>
          <w:kern w:val="0"/>
          <w:szCs w:val="32"/>
          <w:lang w:val="zh-TW"/>
        </w:rPr>
        <w:t>通訊監察期間，每次不得逾</w:t>
      </w:r>
      <w:r w:rsidRPr="00D968D3">
        <w:rPr>
          <w:rFonts w:cs="標楷體"/>
          <w:kern w:val="0"/>
          <w:szCs w:val="32"/>
          <w:lang w:val="zh-TW"/>
        </w:rPr>
        <w:t>30</w:t>
      </w:r>
      <w:r w:rsidRPr="00D968D3">
        <w:rPr>
          <w:rFonts w:cs="標楷體" w:hint="eastAsia"/>
          <w:kern w:val="0"/>
          <w:szCs w:val="32"/>
          <w:lang w:val="zh-TW"/>
        </w:rPr>
        <w:t>日，有繼續監察之必要者，檢察官應附具體理由並至遲於期間屆滿之</w:t>
      </w:r>
      <w:r w:rsidRPr="00D968D3">
        <w:rPr>
          <w:rFonts w:cs="標楷體"/>
          <w:kern w:val="0"/>
          <w:szCs w:val="32"/>
          <w:lang w:val="zh-TW"/>
        </w:rPr>
        <w:t>2</w:t>
      </w:r>
      <w:r w:rsidRPr="00D968D3">
        <w:rPr>
          <w:rFonts w:cs="標楷體" w:hint="eastAsia"/>
          <w:kern w:val="0"/>
          <w:szCs w:val="32"/>
          <w:lang w:val="zh-TW"/>
        </w:rPr>
        <w:t>日前提出聲請。聲請繼續監察有無次數限制</w:t>
      </w:r>
      <w:r w:rsidRPr="00D968D3">
        <w:rPr>
          <w:rFonts w:cs="標楷體"/>
          <w:kern w:val="0"/>
          <w:szCs w:val="32"/>
          <w:lang w:val="zh-TW"/>
        </w:rPr>
        <w:t>1</w:t>
      </w:r>
      <w:r w:rsidRPr="00D968D3">
        <w:rPr>
          <w:rFonts w:cs="標楷體" w:hint="eastAsia"/>
          <w:kern w:val="0"/>
          <w:szCs w:val="32"/>
          <w:lang w:val="zh-TW"/>
        </w:rPr>
        <w:t>節，因本法就聲請繼續監察之次數，未設限制。至於續監案是否由同一法官審查，因法官審核續監案，除審酌聲請繼續監察之具體理由外，多需參酌執行機關於監察期間所作成之期中報告書，</w:t>
      </w:r>
      <w:r w:rsidR="00CC7689" w:rsidRPr="00D968D3">
        <w:rPr>
          <w:rFonts w:cs="標楷體" w:hint="eastAsia"/>
          <w:kern w:val="0"/>
          <w:szCs w:val="32"/>
          <w:lang w:val="zh-TW"/>
        </w:rPr>
        <w:t>以為准駁，是以大多數法院由同一法官審核，惟因事涉法官事務分配，該</w:t>
      </w:r>
      <w:r w:rsidRPr="00D968D3">
        <w:rPr>
          <w:rFonts w:cs="標楷體" w:hint="eastAsia"/>
          <w:kern w:val="0"/>
          <w:szCs w:val="32"/>
          <w:lang w:val="zh-TW"/>
        </w:rPr>
        <w:t>院於制度規劃之初，宣導宜由同一法官承辦，但尊重法院職掌酌處。</w:t>
      </w:r>
    </w:p>
    <w:p w:rsidR="006E1D6F" w:rsidRPr="00D968D3" w:rsidRDefault="00150890" w:rsidP="006F57D9">
      <w:pPr>
        <w:pStyle w:val="4"/>
        <w:ind w:left="1700" w:hanging="680"/>
        <w:rPr>
          <w:rFonts w:hint="eastAsia"/>
        </w:rPr>
      </w:pPr>
      <w:r w:rsidRPr="00D968D3">
        <w:rPr>
          <w:rFonts w:cs="標楷體" w:hint="eastAsia"/>
          <w:kern w:val="0"/>
          <w:szCs w:val="32"/>
          <w:lang w:val="zh-TW"/>
        </w:rPr>
        <w:t>依通保法第</w:t>
      </w:r>
      <w:r w:rsidRPr="00D968D3">
        <w:rPr>
          <w:rFonts w:cs="標楷體"/>
          <w:kern w:val="0"/>
          <w:szCs w:val="32"/>
          <w:lang w:val="zh-TW"/>
        </w:rPr>
        <w:t>5</w:t>
      </w:r>
      <w:r w:rsidRPr="00D968D3">
        <w:rPr>
          <w:rFonts w:cs="標楷體" w:hint="eastAsia"/>
          <w:kern w:val="0"/>
          <w:szCs w:val="32"/>
          <w:lang w:val="zh-TW"/>
        </w:rPr>
        <w:t>條第</w:t>
      </w:r>
      <w:r w:rsidRPr="00D968D3">
        <w:rPr>
          <w:rFonts w:cs="標楷體"/>
          <w:kern w:val="0"/>
          <w:szCs w:val="32"/>
          <w:lang w:val="zh-TW"/>
        </w:rPr>
        <w:t>4</w:t>
      </w:r>
      <w:r w:rsidRPr="00D968D3">
        <w:rPr>
          <w:rFonts w:cs="標楷體" w:hint="eastAsia"/>
          <w:kern w:val="0"/>
          <w:szCs w:val="32"/>
          <w:lang w:val="zh-TW"/>
        </w:rPr>
        <w:t>項規定，執行機關應於執行監聽期間，至少作成一次以上報告書，說明監聽行為之進行情形及有無繼續執行監聽需要。</w:t>
      </w:r>
      <w:r w:rsidR="006E1D6F" w:rsidRPr="00D968D3">
        <w:rPr>
          <w:rFonts w:cs="標楷體" w:hint="eastAsia"/>
          <w:kern w:val="0"/>
          <w:szCs w:val="32"/>
          <w:lang w:val="zh-TW"/>
        </w:rPr>
        <w:t>該</w:t>
      </w:r>
      <w:r w:rsidRPr="00D968D3">
        <w:rPr>
          <w:rFonts w:cs="標楷體" w:hint="eastAsia"/>
          <w:kern w:val="0"/>
          <w:szCs w:val="32"/>
          <w:lang w:val="zh-TW"/>
        </w:rPr>
        <w:t>院為策進執行機關落實期中報告，避免未報告形同剝奪法官之撤銷權，</w:t>
      </w:r>
      <w:r w:rsidR="006E1D6F" w:rsidRPr="00D968D3">
        <w:rPr>
          <w:rFonts w:cs="標楷體" w:hint="eastAsia"/>
          <w:kern w:val="0"/>
          <w:szCs w:val="32"/>
          <w:lang w:val="zh-TW"/>
        </w:rPr>
        <w:t>該院已函請各地方法院督促執行機關確實陳報</w:t>
      </w:r>
      <w:r w:rsidRPr="00D968D3">
        <w:rPr>
          <w:rFonts w:cs="標楷體" w:hint="eastAsia"/>
          <w:kern w:val="0"/>
          <w:szCs w:val="32"/>
          <w:lang w:val="zh-TW"/>
        </w:rPr>
        <w:t>，並將其陳報情形，列入續監准駁之重要參考。</w:t>
      </w:r>
    </w:p>
    <w:p w:rsidR="00D304B9" w:rsidRPr="00D968D3" w:rsidRDefault="001769B8" w:rsidP="006F57D9">
      <w:pPr>
        <w:pStyle w:val="4"/>
        <w:ind w:left="1700" w:hanging="680"/>
        <w:rPr>
          <w:rFonts w:hint="eastAsia"/>
        </w:rPr>
      </w:pPr>
      <w:r w:rsidRPr="00D968D3">
        <w:rPr>
          <w:rFonts w:cs="標楷體" w:hint="eastAsia"/>
          <w:kern w:val="0"/>
          <w:szCs w:val="32"/>
          <w:lang w:val="zh-TW"/>
        </w:rPr>
        <w:t>有關據報載，檢察機關以同一案號聲請多張通訊監察書，並由同一法官核發，法院核發監聽票疑有浮濫核發情事及是否就現行相關法令及核發制度進行檢討部分，</w:t>
      </w:r>
      <w:r w:rsidR="00C3597F" w:rsidRPr="00D968D3">
        <w:rPr>
          <w:rFonts w:cs="標楷體" w:hint="eastAsia"/>
          <w:kern w:val="0"/>
          <w:szCs w:val="32"/>
          <w:lang w:val="zh-TW"/>
        </w:rPr>
        <w:t>司法院</w:t>
      </w:r>
      <w:r w:rsidRPr="00D968D3">
        <w:rPr>
          <w:rFonts w:cs="標楷體" w:hint="eastAsia"/>
          <w:kern w:val="0"/>
          <w:szCs w:val="32"/>
          <w:lang w:val="zh-TW"/>
        </w:rPr>
        <w:t>表示，</w:t>
      </w:r>
      <w:r w:rsidR="00342703" w:rsidRPr="00D968D3">
        <w:rPr>
          <w:rFonts w:cs="標楷體" w:hint="eastAsia"/>
          <w:kern w:val="0"/>
          <w:szCs w:val="32"/>
          <w:lang w:val="zh-TW"/>
        </w:rPr>
        <w:t>該</w:t>
      </w:r>
      <w:r w:rsidR="00855FF6" w:rsidRPr="00D968D3">
        <w:rPr>
          <w:rFonts w:cs="標楷體" w:hint="eastAsia"/>
          <w:kern w:val="0"/>
          <w:szCs w:val="32"/>
          <w:lang w:val="zh-TW"/>
        </w:rPr>
        <w:t>院將配合立法院及法務部相關通保</w:t>
      </w:r>
      <w:r w:rsidRPr="00D968D3">
        <w:rPr>
          <w:rFonts w:cs="標楷體" w:hint="eastAsia"/>
          <w:kern w:val="0"/>
          <w:szCs w:val="32"/>
          <w:lang w:val="zh-TW"/>
        </w:rPr>
        <w:t>法之修法進度，適時研議檢討改進。</w:t>
      </w:r>
    </w:p>
    <w:p w:rsidR="00D304B9" w:rsidRPr="00D968D3" w:rsidRDefault="00C752CF" w:rsidP="00B74D6F">
      <w:pPr>
        <w:pStyle w:val="3"/>
        <w:ind w:left="1360" w:hanging="680"/>
        <w:rPr>
          <w:rFonts w:hint="eastAsia"/>
          <w:b/>
        </w:rPr>
      </w:pPr>
      <w:r w:rsidRPr="00D968D3">
        <w:rPr>
          <w:rFonts w:hAnsi="標楷體" w:hint="eastAsia"/>
          <w:szCs w:val="32"/>
        </w:rPr>
        <w:t>查據</w:t>
      </w:r>
      <w:r w:rsidR="006C6962" w:rsidRPr="00D968D3">
        <w:rPr>
          <w:rFonts w:hAnsi="標楷體" w:hint="eastAsia"/>
          <w:szCs w:val="32"/>
        </w:rPr>
        <w:t>臺北地院</w:t>
      </w:r>
      <w:r w:rsidRPr="00D968D3">
        <w:rPr>
          <w:rFonts w:hAnsi="標楷體" w:hint="eastAsia"/>
          <w:szCs w:val="32"/>
        </w:rPr>
        <w:t>復稱</w:t>
      </w:r>
      <w:r w:rsidR="00D304B9" w:rsidRPr="00D968D3">
        <w:rPr>
          <w:rFonts w:hint="eastAsia"/>
          <w:b/>
        </w:rPr>
        <w:t>：</w:t>
      </w:r>
    </w:p>
    <w:p w:rsidR="00C752CF" w:rsidRPr="00D968D3" w:rsidRDefault="00C752CF" w:rsidP="00D304B9">
      <w:pPr>
        <w:pStyle w:val="4"/>
        <w:ind w:left="1700" w:hanging="680"/>
        <w:rPr>
          <w:rFonts w:hint="eastAsia"/>
        </w:rPr>
      </w:pPr>
      <w:r w:rsidRPr="00D968D3">
        <w:rPr>
          <w:rFonts w:hAnsi="標楷體"/>
          <w:szCs w:val="32"/>
        </w:rPr>
        <w:lastRenderedPageBreak/>
        <w:t>專責法官之設置，應視其專業性與必要性而定，此與專科醫師之分科相似。通訊監察聲請案件，性質上不似金融、智財、醫事、妨害性自主等「特殊」專業案件，非累積相當之知識與經驗，恐無法勝任，因此指定專責法官而排斥其他法官辦理通訊監察案件，似欠缺必要性與正當性。與其指定專責法官處理所有通訊監察案件，未來毋寧落實法官職前養成教育與在職進修，並強化法官對於人權保障之理念。</w:t>
      </w:r>
    </w:p>
    <w:p w:rsidR="00C752CF" w:rsidRPr="00D968D3" w:rsidRDefault="00855FF6" w:rsidP="00D304B9">
      <w:pPr>
        <w:pStyle w:val="4"/>
        <w:ind w:left="1700" w:hanging="680"/>
        <w:rPr>
          <w:rFonts w:hint="eastAsia"/>
        </w:rPr>
      </w:pPr>
      <w:r w:rsidRPr="00D968D3">
        <w:rPr>
          <w:rFonts w:hAnsi="標楷體" w:hint="eastAsia"/>
          <w:szCs w:val="32"/>
        </w:rPr>
        <w:t>該</w:t>
      </w:r>
      <w:r w:rsidR="00C752CF" w:rsidRPr="00D968D3">
        <w:rPr>
          <w:rFonts w:hAnsi="標楷體"/>
          <w:szCs w:val="32"/>
        </w:rPr>
        <w:t>院刑事庭前於</w:t>
      </w:r>
      <w:r w:rsidR="00C752CF" w:rsidRPr="00D968D3">
        <w:rPr>
          <w:szCs w:val="32"/>
        </w:rPr>
        <w:t>102</w:t>
      </w:r>
      <w:r w:rsidR="00C752CF" w:rsidRPr="00D968D3">
        <w:rPr>
          <w:rFonts w:hAnsi="標楷體"/>
          <w:szCs w:val="32"/>
        </w:rPr>
        <w:t>年</w:t>
      </w:r>
      <w:r w:rsidR="00C752CF" w:rsidRPr="00D968D3">
        <w:rPr>
          <w:szCs w:val="32"/>
        </w:rPr>
        <w:t>10</w:t>
      </w:r>
      <w:r w:rsidR="00C752CF" w:rsidRPr="00D968D3">
        <w:rPr>
          <w:rFonts w:hAnsi="標楷體"/>
          <w:szCs w:val="32"/>
        </w:rPr>
        <w:t>月</w:t>
      </w:r>
      <w:r w:rsidR="00C752CF" w:rsidRPr="00D968D3">
        <w:rPr>
          <w:szCs w:val="32"/>
        </w:rPr>
        <w:t>15</w:t>
      </w:r>
      <w:r w:rsidR="00C752CF" w:rsidRPr="00D968D3">
        <w:rPr>
          <w:rFonts w:hAnsi="標楷體"/>
          <w:szCs w:val="32"/>
        </w:rPr>
        <w:t>日召集庭長、法官舉行通訊監察業務會議，就是否設置專責法官處理所有通訊監察案件，因二方意見參半，且各有利弊，並未達成共識或多數意見。惟不論哪一方案之意見，均強調通訊監察案件因涉及對於人民秘密通訊自由之重大干預，審查及核發通訊監察書之程序必須嚴謹，法官並應強化專業能力</w:t>
      </w:r>
      <w:r w:rsidR="00C752CF" w:rsidRPr="00D968D3">
        <w:rPr>
          <w:rFonts w:hAnsi="標楷體" w:hint="eastAsia"/>
          <w:szCs w:val="32"/>
        </w:rPr>
        <w:t>。</w:t>
      </w:r>
    </w:p>
    <w:p w:rsidR="00C752CF" w:rsidRPr="00D968D3" w:rsidRDefault="00C752CF" w:rsidP="00855FF6">
      <w:pPr>
        <w:pStyle w:val="4"/>
        <w:ind w:left="1700" w:hanging="680"/>
        <w:rPr>
          <w:rFonts w:hint="eastAsia"/>
        </w:rPr>
      </w:pPr>
      <w:r w:rsidRPr="00D968D3">
        <w:rPr>
          <w:rFonts w:hAnsi="標楷體"/>
          <w:szCs w:val="32"/>
        </w:rPr>
        <w:t>目前實務上多數監聽案件，均係以自動化</w:t>
      </w:r>
      <w:r w:rsidRPr="00D968D3">
        <w:rPr>
          <w:rFonts w:hAnsi="標楷體" w:hint="eastAsia"/>
          <w:szCs w:val="32"/>
        </w:rPr>
        <w:t>監聽</w:t>
      </w:r>
      <w:r w:rsidRPr="00D968D3">
        <w:rPr>
          <w:rFonts w:hAnsi="標楷體"/>
          <w:szCs w:val="32"/>
        </w:rPr>
        <w:t>錄音設備錄製受監察人與對方之秘密通訊內容，線上即時監聽之情形，反而屬於少數，此情況可能造成光碟內錄製之秘密通訊內容與本案無關或逾越監聽之必要範圍，而導致不當侵害人權。因此，在執行機關人力與經費許可之前提下，似宜儘量改採線上即時監聽。而線上即時監聽過程，為防杜線上監聽人員違法監聽或監聽內容逾越必要範圍，或可考慮參考外國法制，引進第三人在場監督稽核制度。</w:t>
      </w:r>
    </w:p>
    <w:p w:rsidR="006F57D9" w:rsidRPr="00D968D3" w:rsidRDefault="006526AA" w:rsidP="00B74D6F">
      <w:pPr>
        <w:pStyle w:val="3"/>
        <w:ind w:left="1360" w:hanging="680"/>
        <w:rPr>
          <w:rFonts w:hint="eastAsia"/>
        </w:rPr>
      </w:pPr>
      <w:r w:rsidRPr="00D968D3">
        <w:rPr>
          <w:rFonts w:hint="eastAsia"/>
        </w:rPr>
        <w:t>相關</w:t>
      </w:r>
      <w:r w:rsidR="00170161">
        <w:rPr>
          <w:rFonts w:hint="eastAsia"/>
        </w:rPr>
        <w:t>論述</w:t>
      </w:r>
      <w:r w:rsidR="00E67B05" w:rsidRPr="00D968D3">
        <w:rPr>
          <w:rFonts w:hint="eastAsia"/>
        </w:rPr>
        <w:t>摘要</w:t>
      </w:r>
      <w:r w:rsidR="00370C8B" w:rsidRPr="00D968D3">
        <w:rPr>
          <w:rFonts w:hint="eastAsia"/>
        </w:rPr>
        <w:t>：</w:t>
      </w:r>
    </w:p>
    <w:p w:rsidR="00163A2C" w:rsidRPr="00D968D3" w:rsidRDefault="00163A2C" w:rsidP="00163A2C">
      <w:pPr>
        <w:pStyle w:val="4"/>
        <w:ind w:left="1700" w:hanging="680"/>
        <w:rPr>
          <w:rFonts w:hAnsi="標楷體" w:hint="eastAsia"/>
          <w:szCs w:val="32"/>
        </w:rPr>
      </w:pPr>
      <w:r w:rsidRPr="00D968D3">
        <w:rPr>
          <w:lang w:val="zh-TW"/>
        </w:rPr>
        <w:t>只求快速卻不知節制的審查程序，很容易流於「制度性濫權」。法院為求快速卻不講求程序公正的審查機制還有一類，即監聽票核駁審查機制。檢察</w:t>
      </w:r>
      <w:r w:rsidRPr="00D968D3">
        <w:rPr>
          <w:lang w:val="zh-TW"/>
        </w:rPr>
        <w:lastRenderedPageBreak/>
        <w:t>官聲請監聽票，現行各地院作法，一般是由對外公開的值班法官審查。一方面讓檢察官於聲請時避開依法應迴避的法官，另方面卻也給檢察官挑選法官的機會。檢察官聲請監聽的主要類型有三種，一為從未實施監聽的「新線」，二為原核准監聽於監聽期滿後將續行監聽的「續線」，三為原核准監聽於監聽期間聽到新的監聽對象的「擴線」。這三種類型審查的重點不盡相同，新線應著重在監聽的「最後手段」，續線應加強斟酌監聽的「最小侵害」，擴線應強調與原監聽對象的「關聯性」，且因續線、擴線都是經由監聽手段加深且擴大對人民隱私權的強制妨害，法院本應更加重審查力道，其必要性、最後手段、最小侵害、關聯性的要件滿足，不僅不能建立在先前已核准執行監聽的前例上，續線、擴線的審查尤須回過頭去檢視原核准線數的合法性與正當性，以符大法官釋字</w:t>
      </w:r>
      <w:r w:rsidRPr="00D968D3">
        <w:rPr>
          <w:rFonts w:hint="eastAsia"/>
          <w:lang w:val="zh-TW"/>
        </w:rPr>
        <w:t>631</w:t>
      </w:r>
      <w:r w:rsidRPr="00D968D3">
        <w:rPr>
          <w:lang w:val="zh-TW"/>
        </w:rPr>
        <w:t>號揭示的比例原則</w:t>
      </w:r>
      <w:r w:rsidRPr="00D968D3">
        <w:rPr>
          <w:rFonts w:hint="eastAsia"/>
          <w:lang w:val="zh-TW"/>
        </w:rPr>
        <w:t>。</w:t>
      </w:r>
      <w:r w:rsidRPr="00D968D3">
        <w:rPr>
          <w:lang w:val="zh-TW"/>
        </w:rPr>
        <w:t>既然審查重點、強度均不甚相同，新線、續線、擴線交由不同的值班法官審查，本可藉由多重角度的查核、思考、前後法官的文字對話，形成較周延的決定，以期兼顧監聽的目的，及被監察人於事前根本無從防衛挑錯的正當法律程序，並避免檢察官恣意挑選心證寬鬆的法官聲請，維護分案中立原則。目前實務上全國大多數地院由值班法官核准監聽後，接下來的續線、擴線聲請，都會強制分給該法官審查，就算他不值班也一樣，如果他持續核准，續線、擴線案件就會一直黏著他，他可以一直核准到檢察官飽了不想聲請為止（一官核到飽），沒有任何拘束。</w:t>
      </w:r>
      <w:r w:rsidRPr="00D968D3">
        <w:rPr>
          <w:lang w:val="zh-TW"/>
        </w:rPr>
        <w:t>……</w:t>
      </w:r>
      <w:r w:rsidRPr="00D968D3">
        <w:rPr>
          <w:rFonts w:hint="eastAsia"/>
          <w:lang w:val="zh-TW"/>
        </w:rPr>
        <w:t>。</w:t>
      </w:r>
      <w:r w:rsidRPr="00D968D3">
        <w:rPr>
          <w:lang w:val="zh-TW"/>
        </w:rPr>
        <w:t>由聲請檢察官及原核准法官所組成的「監聽二人組」，大權在握，於此歷史定律中，</w:t>
      </w:r>
      <w:r w:rsidRPr="00D968D3">
        <w:rPr>
          <w:lang w:val="zh-TW"/>
        </w:rPr>
        <w:lastRenderedPageBreak/>
        <w:t>可以無限地聲請核准續線及擴線，擴了又續，續了又擴，只要他倆不調離，可以四手遮天地監控整個群族網絡一輩子，包含大多數無辜的被截聽者；最後，核准是最一致的標準。「越少人知道監聽越好」的政策修辭，是掩飾主事者監督失能的絕佳託辭，卻陷「監聽二人組」不義。該修辭邏輯不通之處還在於：既然越少人知道越好，何以駁回監聽聲請，檢察官就同一案件可以換法官聲請，且一換再換，換到法官核准為止，卻不必如同核准新線般，黏在原駁回法官身上繼續審查，這不是讓更多法官知道誰要被監聽了嗎？這不是制度性偏袒核准嗎？主事者說審判系統會洩密導致偵查無法進行，是對自家人毫無信心且無證據支持的臆測；以呵護官吏的嬌貴為己任，置人民權利受害風險於度外的心態，更是錯認主僕關係，不知權力根源。</w:t>
      </w:r>
      <w:r w:rsidRPr="00D968D3">
        <w:rPr>
          <w:lang w:val="zh-TW"/>
        </w:rPr>
        <w:t>……</w:t>
      </w:r>
      <w:r w:rsidRPr="00D968D3">
        <w:rPr>
          <w:rFonts w:hint="eastAsia"/>
          <w:lang w:val="zh-TW"/>
        </w:rPr>
        <w:t>。</w:t>
      </w:r>
      <w:r w:rsidRPr="00D968D3">
        <w:rPr>
          <w:lang w:val="zh-TW"/>
        </w:rPr>
        <w:t>一官核到飽制使法官權力的行使更神祕化、專制化，嚴重缺乏節制的程序道德感。一官核到飽的分案審查制度，對濫行聲請及核准，毫無制衡機制，必然會衍生出制度性濫權，導致監聽浮濫，終使審判獨立蒙羞。看看外國實務作法，德國法蘭克福高等法院前庭長Jurgen Maruhn表示，德國偵查法官對令狀的審查是由值班法官輪班處理，續線監聽亦由當日受理聲請的值班偵查法官核駁，並無我國一官核到飽的分案審查制度。依美國監聽法案及文獻記載，不僅沒規定由同一法官受理審查續線、擴線，甚至規定每一續線聲請都應附上先前核准的所有聲請資料送審，另外，不同法院亦可受理續線聲請。制度設計監督者應體察社會脈動，記取歷史教訓。效率是好事，但應注意逞快經常是怠惰失</w:t>
      </w:r>
      <w:r w:rsidRPr="00D968D3">
        <w:rPr>
          <w:lang w:val="zh-TW"/>
        </w:rPr>
        <w:lastRenderedPageBreak/>
        <w:t>能的遮羞布，因逞快而偏私致濫權更應嚴加防範；又快又好更賴細部的檢討規劃，特別是審查標準的建立。要之，遲來的正義或許還是正義，沒有程序正義就沒有正義。本次通保法修正案對案件分案審查的正當法律程序未予著墨，實屬憾事。一官核到飽的核票制度應改弦易轍，由值班法官輪值核駁為是</w:t>
      </w:r>
      <w:r w:rsidRPr="00D968D3">
        <w:rPr>
          <w:rStyle w:val="af5"/>
          <w:rFonts w:ascii="新細明體" w:eastAsia="新細明體" w:hAnsi="新細明體" w:cs="新細明體"/>
          <w:spacing w:val="24"/>
          <w:kern w:val="0"/>
          <w:sz w:val="23"/>
          <w:szCs w:val="23"/>
        </w:rPr>
        <w:footnoteReference w:id="2"/>
      </w:r>
      <w:r w:rsidRPr="00D968D3">
        <w:rPr>
          <w:rFonts w:ascii="新細明體" w:eastAsia="新細明體" w:hAnsi="新細明體" w:cs="新細明體" w:hint="eastAsia"/>
          <w:spacing w:val="24"/>
          <w:kern w:val="0"/>
          <w:sz w:val="23"/>
          <w:szCs w:val="23"/>
        </w:rPr>
        <w:t>。</w:t>
      </w:r>
    </w:p>
    <w:p w:rsidR="00163A2C" w:rsidRPr="00163A2C" w:rsidRDefault="00163A2C" w:rsidP="00370C8B">
      <w:pPr>
        <w:pStyle w:val="4"/>
        <w:ind w:left="1700" w:hanging="680"/>
        <w:rPr>
          <w:rFonts w:hAnsi="標楷體" w:hint="eastAsia"/>
          <w:szCs w:val="32"/>
        </w:rPr>
      </w:pPr>
      <w:r w:rsidRPr="00D968D3">
        <w:rPr>
          <w:rFonts w:hint="eastAsia"/>
        </w:rPr>
        <w:t>有論者認為，監聽和一般執法手段搜索扣押相較之下，通訊監察的進行，本質上是居於客體地位的人民，在犯罪偵查過程中無從察覺的執法行為，對於個人基本權利的侵犯，其實侵犯性更強，所以，對通訊監察除了需要以司法監督防止執法機關濫權之外，還必須在法制上建立各種內部監督和外部監督機制，以確保執法機關能夠切實負責，舉例來說，「數量稽核」和「分權監督」便是其中典型。以我國目前監聽數據眾多紛紜的現象來看，其實不外乎源自於我國從未建立由國會監督的年度通訊監查報告(annual wiretap report)制度，以透明資訊做為公開辯論的事實基礎，長期以來僅以內容簡陋的司法統計年報敷衍了事。以美國法制為例，要求the Administrative Office of the United States Courts向國會提交通訊監察年度報告，內容包括申請監聽之案件數、監聽案由類型、准駁比例、監聽期間統計、續行監聽比例、監聽方法、監聽地點及種類、監聽投入成本、監聽案件起訴率和定罪率等等，都是基本揭露項目，當作司法和國會監督透明化的</w:t>
      </w:r>
      <w:r w:rsidRPr="00D968D3">
        <w:rPr>
          <w:rFonts w:hint="eastAsia"/>
        </w:rPr>
        <w:lastRenderedPageBreak/>
        <w:t>第一步</w:t>
      </w:r>
      <w:r w:rsidRPr="00D968D3">
        <w:rPr>
          <w:rStyle w:val="af5"/>
        </w:rPr>
        <w:footnoteReference w:id="3"/>
      </w:r>
      <w:r w:rsidRPr="00D968D3">
        <w:rPr>
          <w:rFonts w:hint="eastAsia"/>
        </w:rPr>
        <w:t>。</w:t>
      </w:r>
    </w:p>
    <w:p w:rsidR="00330845" w:rsidRPr="00D968D3" w:rsidRDefault="00330845" w:rsidP="00330845">
      <w:pPr>
        <w:pStyle w:val="3"/>
        <w:ind w:left="1280" w:hanging="640"/>
        <w:rPr>
          <w:rFonts w:hint="eastAsia"/>
          <w:b/>
        </w:rPr>
      </w:pPr>
      <w:r w:rsidRPr="00D968D3">
        <w:rPr>
          <w:rFonts w:ascii="Times New Roman" w:hAnsi="標楷體" w:hint="eastAsia"/>
        </w:rPr>
        <w:t>本院約詢司法院、臺北地院重點摘要：</w:t>
      </w:r>
    </w:p>
    <w:p w:rsidR="00330845" w:rsidRPr="00D968D3" w:rsidRDefault="00330845" w:rsidP="00330845">
      <w:pPr>
        <w:pStyle w:val="4"/>
        <w:ind w:left="1600" w:hanging="640"/>
        <w:rPr>
          <w:rFonts w:hint="eastAsia"/>
          <w:b/>
        </w:rPr>
      </w:pPr>
      <w:r w:rsidRPr="00D968D3">
        <w:rPr>
          <w:rFonts w:hint="eastAsia"/>
        </w:rPr>
        <w:t>有無相關制度解決檢察官選擇特定法官聲請通訊監察案件之問題，這是各法院事務分配問題，司法院無法強制要求，但我們會回去研議。有一個方法案件由電腦輪分，但此方法涉及許多問題須處理。</w:t>
      </w:r>
    </w:p>
    <w:p w:rsidR="00330845" w:rsidRPr="00D968D3" w:rsidRDefault="00330845" w:rsidP="00330845">
      <w:pPr>
        <w:pStyle w:val="4"/>
        <w:ind w:left="1600" w:hanging="640"/>
        <w:rPr>
          <w:rFonts w:hint="eastAsia"/>
          <w:b/>
        </w:rPr>
      </w:pPr>
      <w:r w:rsidRPr="00D968D3">
        <w:rPr>
          <w:rFonts w:hint="eastAsia"/>
        </w:rPr>
        <w:t>通保法開宗明義即為保障人民秘密通訊自由，當然每個法官看法不同，臺北地方法院為了要讓法官核准能客觀一點，我們會把每個法官核准情形，提供各法官參考，讓法官自己思考做法是否須調整。</w:t>
      </w:r>
    </w:p>
    <w:p w:rsidR="00330845" w:rsidRPr="00D968D3" w:rsidRDefault="00330845" w:rsidP="00330845">
      <w:pPr>
        <w:pStyle w:val="4"/>
        <w:ind w:left="1600" w:hanging="640"/>
        <w:rPr>
          <w:rFonts w:hint="eastAsia"/>
          <w:b/>
        </w:rPr>
      </w:pPr>
      <w:r w:rsidRPr="00D968D3">
        <w:rPr>
          <w:rFonts w:hint="eastAsia"/>
        </w:rPr>
        <w:t>司法</w:t>
      </w:r>
      <w:r w:rsidRPr="00D968D3">
        <w:rPr>
          <w:rFonts w:hAnsi="標楷體" w:hint="eastAsia"/>
          <w:szCs w:val="32"/>
        </w:rPr>
        <w:t>院</w:t>
      </w:r>
      <w:r w:rsidRPr="00D968D3">
        <w:rPr>
          <w:rFonts w:hint="eastAsia"/>
        </w:rPr>
        <w:t>現行已有</w:t>
      </w:r>
      <w:r w:rsidRPr="00D968D3">
        <w:rPr>
          <w:rFonts w:hAnsi="標楷體" w:hint="eastAsia"/>
          <w:szCs w:val="32"/>
        </w:rPr>
        <w:t>提供各法院遵循的審查標準</w:t>
      </w:r>
      <w:r w:rsidRPr="00D968D3">
        <w:rPr>
          <w:rFonts w:hint="eastAsia"/>
        </w:rPr>
        <w:t>；另也有部分法院和臺北地方法院一樣，將每個法官核准情形，提供各法官參考。有關檢察官聲請件數過多之議題，我們會再和法務部協調。會建議在下一次院部會談提出討論。</w:t>
      </w:r>
    </w:p>
    <w:p w:rsidR="00330845" w:rsidRPr="00D968D3" w:rsidRDefault="00330845" w:rsidP="00330845">
      <w:pPr>
        <w:pStyle w:val="4"/>
        <w:ind w:left="1600" w:hanging="640"/>
        <w:rPr>
          <w:rFonts w:hint="eastAsia"/>
          <w:b/>
        </w:rPr>
      </w:pPr>
      <w:r w:rsidRPr="00D968D3">
        <w:rPr>
          <w:rFonts w:hAnsi="標楷體" w:hint="eastAsia"/>
          <w:szCs w:val="32"/>
        </w:rPr>
        <w:t>有關特偵組申請核准率達97%乙節，我們行政上能提供就是審核表，供各法院遵循，並請各法院加強監督查核辦理情形。</w:t>
      </w:r>
    </w:p>
    <w:p w:rsidR="00330845" w:rsidRPr="00D968D3" w:rsidRDefault="00330845" w:rsidP="00330845">
      <w:pPr>
        <w:pStyle w:val="4"/>
        <w:ind w:left="1600" w:hanging="640"/>
        <w:rPr>
          <w:rFonts w:hint="eastAsia"/>
          <w:b/>
        </w:rPr>
      </w:pPr>
      <w:r w:rsidRPr="00D968D3">
        <w:rPr>
          <w:rFonts w:hAnsi="標楷體" w:hint="eastAsia"/>
          <w:szCs w:val="32"/>
        </w:rPr>
        <w:t>有關現譯之監督乙節，新修正第18條第2項，已規定建立連續流程履歷紀錄，並與通訊監察管理系統連線，但目前履歷流程尚未建置出來。</w:t>
      </w:r>
    </w:p>
    <w:p w:rsidR="00330845" w:rsidRPr="00D968D3" w:rsidRDefault="00941587" w:rsidP="00330845">
      <w:pPr>
        <w:pStyle w:val="4"/>
        <w:ind w:left="1600" w:hanging="640"/>
        <w:rPr>
          <w:rFonts w:hint="eastAsia"/>
          <w:b/>
        </w:rPr>
      </w:pPr>
      <w:r w:rsidRPr="00D968D3">
        <w:rPr>
          <w:rFonts w:hAnsi="標楷體" w:hint="eastAsia"/>
          <w:szCs w:val="32"/>
        </w:rPr>
        <w:t>司法</w:t>
      </w:r>
      <w:r w:rsidR="00330845" w:rsidRPr="00D968D3">
        <w:rPr>
          <w:rFonts w:hAnsi="標楷體" w:hint="eastAsia"/>
          <w:szCs w:val="32"/>
        </w:rPr>
        <w:t>院將配合103年1月29日公布之「通訊保障及監察法」修正條文內容，適時研議改進。</w:t>
      </w:r>
    </w:p>
    <w:p w:rsidR="00330845" w:rsidRPr="00D968D3" w:rsidRDefault="00330845" w:rsidP="00330845">
      <w:pPr>
        <w:pStyle w:val="4"/>
        <w:ind w:left="1600" w:hanging="640"/>
        <w:rPr>
          <w:rFonts w:hint="eastAsia"/>
        </w:rPr>
      </w:pPr>
      <w:r w:rsidRPr="00D968D3">
        <w:rPr>
          <w:rFonts w:hAnsi="標楷體" w:hint="eastAsia"/>
          <w:szCs w:val="32"/>
        </w:rPr>
        <w:t>通保法落實執行與否，有賴司法院訂定相關配套措施並督促各法院落實辦理，司法院責無旁貸。</w:t>
      </w:r>
    </w:p>
    <w:p w:rsidR="00E77096" w:rsidRPr="00D968D3" w:rsidRDefault="00193337" w:rsidP="00B74D6F">
      <w:pPr>
        <w:pStyle w:val="3"/>
        <w:ind w:left="1360" w:hanging="680"/>
        <w:rPr>
          <w:rFonts w:hint="eastAsia"/>
          <w:b/>
        </w:rPr>
      </w:pPr>
      <w:r w:rsidRPr="00D968D3">
        <w:rPr>
          <w:rFonts w:hint="eastAsia"/>
        </w:rPr>
        <w:t>經核</w:t>
      </w:r>
      <w:r w:rsidR="00E77096" w:rsidRPr="00D968D3">
        <w:rPr>
          <w:rFonts w:hint="eastAsia"/>
        </w:rPr>
        <w:t>：</w:t>
      </w:r>
    </w:p>
    <w:p w:rsidR="0094684D" w:rsidRPr="00D968D3" w:rsidRDefault="00A87EAF" w:rsidP="00E77096">
      <w:pPr>
        <w:pStyle w:val="4"/>
        <w:ind w:left="1700" w:hanging="680"/>
        <w:rPr>
          <w:rFonts w:hint="eastAsia"/>
          <w:b/>
        </w:rPr>
      </w:pPr>
      <w:r w:rsidRPr="00D968D3">
        <w:rPr>
          <w:rFonts w:hint="eastAsia"/>
          <w:lang w:val="zh-TW"/>
        </w:rPr>
        <w:lastRenderedPageBreak/>
        <w:t>關於法院有無指定專股法官辦理通訊監察案件，係由各法院依事務分配會議決定，致目前</w:t>
      </w:r>
      <w:r w:rsidR="0094684D" w:rsidRPr="00D968D3">
        <w:rPr>
          <w:rFonts w:hint="eastAsia"/>
          <w:lang w:val="zh-TW"/>
        </w:rPr>
        <w:t>各法院辦況不一，</w:t>
      </w:r>
      <w:r w:rsidR="006D25E4" w:rsidRPr="00D968D3">
        <w:rPr>
          <w:rFonts w:hint="eastAsia"/>
          <w:lang w:val="zh-TW"/>
        </w:rPr>
        <w:t>容</w:t>
      </w:r>
      <w:r w:rsidR="0094684D" w:rsidRPr="00D968D3">
        <w:rPr>
          <w:rFonts w:hint="eastAsia"/>
          <w:lang w:val="zh-TW"/>
        </w:rPr>
        <w:t>非妥適。</w:t>
      </w:r>
    </w:p>
    <w:p w:rsidR="00135B4F" w:rsidRPr="00D968D3" w:rsidRDefault="00135B4F" w:rsidP="00E77096">
      <w:pPr>
        <w:pStyle w:val="4"/>
        <w:ind w:left="1700" w:hanging="680"/>
        <w:rPr>
          <w:rFonts w:hint="eastAsia"/>
          <w:b/>
        </w:rPr>
      </w:pPr>
      <w:r w:rsidRPr="00D968D3">
        <w:rPr>
          <w:rFonts w:hint="eastAsia"/>
          <w:lang w:val="zh-TW"/>
        </w:rPr>
        <w:t>再作</w:t>
      </w:r>
      <w:r w:rsidRPr="00D968D3">
        <w:rPr>
          <w:lang w:val="zh-TW"/>
        </w:rPr>
        <w:t>量化分析，我國採統由值班法官輪班審查的地院計有新北地院、新竹地院、雲林地院、連江地院四所法院，其他地院均採前述的一官核到飽制。以一</w:t>
      </w:r>
      <w:r w:rsidRPr="00D968D3">
        <w:rPr>
          <w:rFonts w:hAnsi="標楷體"/>
          <w:lang w:val="zh-TW"/>
        </w:rPr>
        <w:t>○</w:t>
      </w:r>
      <w:r w:rsidRPr="00D968D3">
        <w:rPr>
          <w:lang w:val="zh-TW"/>
        </w:rPr>
        <w:t>二年度續線核准率為例，依司法院的統計數據，採一官核到飽制地院的續線（字號：「聲監續」）收案總計一六一六九件，核准一四六三九件，核准比率九十．六</w:t>
      </w:r>
      <w:r w:rsidRPr="00D968D3">
        <w:rPr>
          <w:rFonts w:hAnsi="標楷體"/>
          <w:lang w:val="zh-TW"/>
        </w:rPr>
        <w:t>○</w:t>
      </w:r>
      <w:r w:rsidRPr="00D968D3">
        <w:rPr>
          <w:lang w:val="zh-TW"/>
        </w:rPr>
        <w:t>％；採非一官核到飽的地院收案總計四</w:t>
      </w:r>
      <w:r w:rsidRPr="00D968D3">
        <w:rPr>
          <w:rFonts w:hAnsi="標楷體"/>
          <w:lang w:val="zh-TW"/>
        </w:rPr>
        <w:t>○</w:t>
      </w:r>
      <w:r w:rsidRPr="00D968D3">
        <w:rPr>
          <w:lang w:val="zh-TW"/>
        </w:rPr>
        <w:t>六五件，核准三四二五件，核准比率八十六．六五％。借用何君豪法官以卡方檢定計算結果，在九十九．九九九九七四％的信心水準下，採一官核到飽制辦理續線案件的核准，明顯高於非一官核到飽制。此分析結果，可以支持制度性濫權核准的深切疑慮，</w:t>
      </w:r>
      <w:r w:rsidRPr="00D968D3">
        <w:rPr>
          <w:rFonts w:hAnsi="標楷體"/>
          <w:lang w:val="zh-TW"/>
        </w:rPr>
        <w:t>……</w:t>
      </w:r>
      <w:r w:rsidRPr="00D968D3">
        <w:rPr>
          <w:rStyle w:val="af5"/>
          <w:rFonts w:hAnsi="標楷體"/>
          <w:lang w:val="zh-TW"/>
        </w:rPr>
        <w:footnoteReference w:id="4"/>
      </w:r>
      <w:r w:rsidRPr="00D968D3">
        <w:rPr>
          <w:rFonts w:hint="eastAsia"/>
          <w:lang w:val="zh-TW"/>
        </w:rPr>
        <w:t>。</w:t>
      </w:r>
    </w:p>
    <w:p w:rsidR="009F445F" w:rsidRPr="00D968D3" w:rsidRDefault="00167857" w:rsidP="00E77096">
      <w:pPr>
        <w:pStyle w:val="4"/>
        <w:ind w:left="1700" w:hanging="680"/>
        <w:rPr>
          <w:rFonts w:hint="eastAsia"/>
          <w:lang w:val="zh-TW"/>
        </w:rPr>
      </w:pPr>
      <w:r w:rsidRPr="00D968D3">
        <w:rPr>
          <w:rFonts w:hint="eastAsia"/>
          <w:lang w:val="zh-TW"/>
        </w:rPr>
        <w:t>現行監聽票核駁審查機制，礙難</w:t>
      </w:r>
      <w:r w:rsidRPr="00D968D3">
        <w:rPr>
          <w:lang w:val="zh-TW"/>
        </w:rPr>
        <w:t>避免檢察官恣意挑選心證寬鬆的法官聲請，</w:t>
      </w:r>
      <w:r w:rsidR="00B60C42" w:rsidRPr="00D968D3">
        <w:rPr>
          <w:rFonts w:hint="eastAsia"/>
          <w:lang w:val="zh-TW"/>
        </w:rPr>
        <w:t>致</w:t>
      </w:r>
      <w:r w:rsidRPr="00D968D3">
        <w:rPr>
          <w:lang w:val="zh-TW"/>
        </w:rPr>
        <w:t>分案中立原則</w:t>
      </w:r>
      <w:r w:rsidR="00B60C42" w:rsidRPr="00D968D3">
        <w:rPr>
          <w:rFonts w:hint="eastAsia"/>
          <w:lang w:val="zh-TW"/>
        </w:rPr>
        <w:t>容難</w:t>
      </w:r>
      <w:r w:rsidR="00B60C42" w:rsidRPr="00D968D3">
        <w:rPr>
          <w:lang w:val="zh-TW"/>
        </w:rPr>
        <w:t>維護</w:t>
      </w:r>
      <w:r w:rsidRPr="00D968D3">
        <w:rPr>
          <w:rFonts w:hint="eastAsia"/>
          <w:lang w:val="zh-TW"/>
        </w:rPr>
        <w:t>。「</w:t>
      </w:r>
      <w:r w:rsidRPr="00D968D3">
        <w:rPr>
          <w:lang w:val="zh-TW"/>
        </w:rPr>
        <w:t>一官核到飽制</w:t>
      </w:r>
      <w:r w:rsidRPr="00D968D3">
        <w:rPr>
          <w:rFonts w:hint="eastAsia"/>
          <w:lang w:val="zh-TW"/>
        </w:rPr>
        <w:t>」，若</w:t>
      </w:r>
      <w:r w:rsidRPr="00D968D3">
        <w:rPr>
          <w:lang w:val="zh-TW"/>
        </w:rPr>
        <w:t>缺乏節制的程序</w:t>
      </w:r>
      <w:r w:rsidRPr="00D968D3">
        <w:rPr>
          <w:rFonts w:hint="eastAsia"/>
          <w:lang w:val="zh-TW"/>
        </w:rPr>
        <w:t>，恐</w:t>
      </w:r>
      <w:r w:rsidRPr="00D968D3">
        <w:rPr>
          <w:lang w:val="zh-TW"/>
        </w:rPr>
        <w:t>使法官權力的行使更神祕化、專制化</w:t>
      </w:r>
      <w:r w:rsidRPr="00D968D3">
        <w:rPr>
          <w:rFonts w:hint="eastAsia"/>
          <w:lang w:val="zh-TW"/>
        </w:rPr>
        <w:t>。</w:t>
      </w:r>
      <w:r w:rsidR="00B60C42" w:rsidRPr="00D968D3">
        <w:rPr>
          <w:rFonts w:hint="eastAsia"/>
          <w:lang w:val="zh-TW"/>
        </w:rPr>
        <w:t>目前</w:t>
      </w:r>
      <w:r w:rsidR="00401DB5" w:rsidRPr="00D968D3">
        <w:rPr>
          <w:lang w:val="zh-TW"/>
        </w:rPr>
        <w:t>一官核到飽的分案審查制度，對濫行聲請及核准，</w:t>
      </w:r>
      <w:r w:rsidR="00401DB5" w:rsidRPr="00D968D3">
        <w:rPr>
          <w:rFonts w:hint="eastAsia"/>
          <w:lang w:val="zh-TW"/>
        </w:rPr>
        <w:t>洵</w:t>
      </w:r>
      <w:r w:rsidR="00C77D7D" w:rsidRPr="00D968D3">
        <w:rPr>
          <w:rFonts w:hint="eastAsia"/>
          <w:lang w:val="zh-TW"/>
        </w:rPr>
        <w:t>乏</w:t>
      </w:r>
      <w:r w:rsidR="00401DB5" w:rsidRPr="00D968D3">
        <w:rPr>
          <w:lang w:val="zh-TW"/>
        </w:rPr>
        <w:t>制衡機制，</w:t>
      </w:r>
      <w:r w:rsidR="00B60C42" w:rsidRPr="00D968D3">
        <w:rPr>
          <w:rFonts w:hint="eastAsia"/>
          <w:lang w:val="zh-TW"/>
        </w:rPr>
        <w:t>勢然傾向</w:t>
      </w:r>
      <w:r w:rsidR="00401DB5" w:rsidRPr="00D968D3">
        <w:rPr>
          <w:lang w:val="zh-TW"/>
        </w:rPr>
        <w:t>衍生出制度性濫權，</w:t>
      </w:r>
      <w:r w:rsidR="00E02D43" w:rsidRPr="00D968D3">
        <w:rPr>
          <w:rFonts w:hint="eastAsia"/>
          <w:lang w:val="zh-TW"/>
        </w:rPr>
        <w:t>易</w:t>
      </w:r>
      <w:r w:rsidR="00401DB5" w:rsidRPr="00D968D3">
        <w:rPr>
          <w:lang w:val="zh-TW"/>
        </w:rPr>
        <w:t>導致監聽</w:t>
      </w:r>
      <w:r w:rsidR="00C77D7D" w:rsidRPr="00D968D3">
        <w:rPr>
          <w:rFonts w:hint="eastAsia"/>
          <w:lang w:val="zh-TW"/>
        </w:rPr>
        <w:t>失之寬</w:t>
      </w:r>
      <w:r w:rsidR="00401DB5" w:rsidRPr="00D968D3">
        <w:rPr>
          <w:lang w:val="zh-TW"/>
        </w:rPr>
        <w:t>浮，終使審判獨立</w:t>
      </w:r>
      <w:r w:rsidR="00E02D43" w:rsidRPr="00D968D3">
        <w:rPr>
          <w:rFonts w:hint="eastAsia"/>
          <w:lang w:val="zh-TW"/>
        </w:rPr>
        <w:t>遭受戕害</w:t>
      </w:r>
      <w:r w:rsidR="00401DB5" w:rsidRPr="00D968D3">
        <w:rPr>
          <w:lang w:val="zh-TW"/>
        </w:rPr>
        <w:t>。</w:t>
      </w:r>
    </w:p>
    <w:p w:rsidR="00744EAF" w:rsidRPr="00D968D3" w:rsidRDefault="00DD7F27" w:rsidP="00E77096">
      <w:pPr>
        <w:pStyle w:val="4"/>
        <w:ind w:left="1700" w:hanging="680"/>
        <w:rPr>
          <w:rFonts w:hint="eastAsia"/>
          <w:b/>
        </w:rPr>
      </w:pPr>
      <w:r w:rsidRPr="00D968D3">
        <w:rPr>
          <w:rFonts w:hint="eastAsia"/>
          <w:lang w:val="zh-TW"/>
        </w:rPr>
        <w:t>由美國核發通訊監察害之數據己明確顯示我國於核發通訊監察書之數量上確屬過多，應引以為戒。</w:t>
      </w:r>
      <w:r w:rsidRPr="00D968D3">
        <w:rPr>
          <w:rFonts w:hAnsi="標楷體"/>
          <w:lang w:val="zh-TW"/>
        </w:rPr>
        <w:t>……</w:t>
      </w:r>
      <w:r w:rsidR="00593DDC" w:rsidRPr="00D968D3">
        <w:rPr>
          <w:rFonts w:hint="eastAsia"/>
          <w:lang w:val="zh-TW"/>
        </w:rPr>
        <w:t>由美國近十年來之全年聲請通訊監察總件數，始終能維持在一千件至二千件間的實證成果觀之，美國聯邦通訊監察之內控機制似可提供</w:t>
      </w:r>
      <w:r w:rsidR="00593DDC" w:rsidRPr="00D968D3">
        <w:rPr>
          <w:rFonts w:hint="eastAsia"/>
          <w:lang w:val="zh-TW"/>
        </w:rPr>
        <w:lastRenderedPageBreak/>
        <w:t>我國浮濫核發通訊監察書之批評的借鏡</w:t>
      </w:r>
      <w:r w:rsidR="00744EAF" w:rsidRPr="00D968D3">
        <w:rPr>
          <w:rStyle w:val="af5"/>
          <w:lang w:val="zh-TW"/>
        </w:rPr>
        <w:footnoteReference w:id="5"/>
      </w:r>
      <w:r w:rsidR="00593DDC" w:rsidRPr="00D968D3">
        <w:rPr>
          <w:rFonts w:hint="eastAsia"/>
          <w:lang w:val="zh-TW"/>
        </w:rPr>
        <w:t>。</w:t>
      </w:r>
    </w:p>
    <w:p w:rsidR="00E77096" w:rsidRPr="00D968D3" w:rsidRDefault="006E7C82" w:rsidP="00E77096">
      <w:pPr>
        <w:pStyle w:val="4"/>
        <w:ind w:left="1700" w:hanging="680"/>
        <w:rPr>
          <w:rFonts w:hAnsi="標楷體" w:hint="eastAsia"/>
        </w:rPr>
      </w:pPr>
      <w:r w:rsidRPr="00D968D3">
        <w:rPr>
          <w:rFonts w:hAnsi="標楷體" w:hint="eastAsia"/>
        </w:rPr>
        <w:t>另續監案</w:t>
      </w:r>
      <w:r w:rsidR="00E77096" w:rsidRPr="00D968D3">
        <w:rPr>
          <w:rFonts w:hAnsi="標楷體" w:hint="eastAsia"/>
        </w:rPr>
        <w:t>亦非完全</w:t>
      </w:r>
      <w:r w:rsidRPr="00D968D3">
        <w:rPr>
          <w:rFonts w:hAnsi="標楷體" w:hint="eastAsia"/>
        </w:rPr>
        <w:t>由同一法官審查</w:t>
      </w:r>
      <w:r w:rsidR="00E77096" w:rsidRPr="00D968D3">
        <w:rPr>
          <w:rFonts w:hAnsi="標楷體" w:hint="eastAsia"/>
        </w:rPr>
        <w:t>，</w:t>
      </w:r>
      <w:r w:rsidRPr="00D968D3">
        <w:rPr>
          <w:rFonts w:hAnsi="標楷體" w:hint="eastAsia"/>
        </w:rPr>
        <w:t>非無可能產生因人設事之情狀（實務上，可能</w:t>
      </w:r>
      <w:r w:rsidRPr="00D968D3">
        <w:rPr>
          <w:rFonts w:hAnsi="標楷體"/>
        </w:rPr>
        <w:t>產生「甲檢察官向A法官聲請監聽票遭駁回後，</w:t>
      </w:r>
      <w:r w:rsidRPr="00D968D3">
        <w:rPr>
          <w:rFonts w:hAnsi="標楷體" w:hint="eastAsia"/>
        </w:rPr>
        <w:t>復以</w:t>
      </w:r>
      <w:r w:rsidRPr="00D968D3">
        <w:rPr>
          <w:rFonts w:hAnsi="標楷體"/>
        </w:rPr>
        <w:t>同一理由改向B法官申請獲准。」之情況</w:t>
      </w:r>
      <w:r w:rsidRPr="00D968D3">
        <w:rPr>
          <w:rFonts w:hAnsi="標楷體" w:hint="eastAsia"/>
        </w:rPr>
        <w:t>）</w:t>
      </w:r>
      <w:r w:rsidR="00E77096" w:rsidRPr="00D968D3">
        <w:rPr>
          <w:rFonts w:hAnsi="標楷體" w:hint="eastAsia"/>
        </w:rPr>
        <w:t>。</w:t>
      </w:r>
      <w:r w:rsidR="008A335D" w:rsidRPr="00D968D3">
        <w:rPr>
          <w:rFonts w:hint="eastAsia"/>
        </w:rPr>
        <w:t>查據司法院表示，</w:t>
      </w:r>
      <w:r w:rsidR="008A335D" w:rsidRPr="00D968D3">
        <w:rPr>
          <w:rFonts w:hint="eastAsia"/>
          <w:kern w:val="0"/>
          <w:lang w:val="zh-TW"/>
        </w:rPr>
        <w:t>至於續監案是否由同一法官審查，因法官審核續監案，除審酌聲請繼續監察之具體理由外，多需參酌執行機關於監察期間所作成之期中報告書，以為准駁，</w:t>
      </w:r>
      <w:r w:rsidR="008A335D" w:rsidRPr="00D968D3">
        <w:rPr>
          <w:rFonts w:hint="eastAsia"/>
          <w:lang w:val="zh-TW"/>
        </w:rPr>
        <w:t>該</w:t>
      </w:r>
      <w:r w:rsidR="008A335D" w:rsidRPr="00D968D3">
        <w:rPr>
          <w:rFonts w:hint="eastAsia"/>
          <w:kern w:val="0"/>
          <w:lang w:val="zh-TW"/>
        </w:rPr>
        <w:t>院於制度規劃之初，宣導宜由同一法官承辦，但尊重法院職掌酌處</w:t>
      </w:r>
      <w:r w:rsidR="008A335D" w:rsidRPr="00D968D3">
        <w:rPr>
          <w:rFonts w:hint="eastAsia"/>
          <w:lang w:val="zh-TW"/>
        </w:rPr>
        <w:t>。惟查，在現行</w:t>
      </w:r>
      <w:r w:rsidR="008A335D" w:rsidRPr="00D968D3">
        <w:rPr>
          <w:rFonts w:hint="eastAsia"/>
          <w:kern w:val="0"/>
          <w:lang w:val="zh-TW"/>
        </w:rPr>
        <w:t>執行機關</w:t>
      </w:r>
      <w:r w:rsidR="008A335D" w:rsidRPr="00D968D3">
        <w:rPr>
          <w:rFonts w:hint="eastAsia"/>
          <w:lang w:val="zh-TW"/>
        </w:rPr>
        <w:t>辦理</w:t>
      </w:r>
      <w:r w:rsidR="008A335D" w:rsidRPr="00D968D3">
        <w:rPr>
          <w:rFonts w:hint="eastAsia"/>
          <w:kern w:val="0"/>
          <w:lang w:val="zh-TW"/>
        </w:rPr>
        <w:t>期中報告書</w:t>
      </w:r>
      <w:r w:rsidR="008A335D" w:rsidRPr="00D968D3">
        <w:rPr>
          <w:rFonts w:hint="eastAsia"/>
          <w:lang w:val="zh-TW"/>
        </w:rPr>
        <w:t>之作業未臻落實之情況下，勢必連帶影響</w:t>
      </w:r>
      <w:r w:rsidR="008A335D" w:rsidRPr="00D968D3">
        <w:rPr>
          <w:rFonts w:hint="eastAsia"/>
          <w:kern w:val="0"/>
          <w:lang w:val="zh-TW"/>
        </w:rPr>
        <w:t>法官審核續監案</w:t>
      </w:r>
      <w:r w:rsidR="008A335D" w:rsidRPr="00D968D3">
        <w:rPr>
          <w:rFonts w:hint="eastAsia"/>
          <w:lang w:val="zh-TW"/>
        </w:rPr>
        <w:t>之</w:t>
      </w:r>
      <w:r w:rsidR="008A335D" w:rsidRPr="00D968D3">
        <w:rPr>
          <w:rFonts w:hint="eastAsia"/>
          <w:kern w:val="0"/>
          <w:lang w:val="zh-TW"/>
        </w:rPr>
        <w:t>審查基準；另前述轉向特定法官</w:t>
      </w:r>
      <w:r w:rsidR="008A335D" w:rsidRPr="00D968D3">
        <w:rPr>
          <w:rFonts w:hint="eastAsia"/>
          <w:lang w:val="zh-TW"/>
        </w:rPr>
        <w:t>提出申請以提高准駁率</w:t>
      </w:r>
      <w:r w:rsidR="008A335D" w:rsidRPr="00D968D3">
        <w:rPr>
          <w:rFonts w:hint="eastAsia"/>
          <w:kern w:val="0"/>
          <w:lang w:val="zh-TW"/>
        </w:rPr>
        <w:t>之情況，洵難有效監控。</w:t>
      </w:r>
    </w:p>
    <w:p w:rsidR="00193337" w:rsidRPr="00D968D3" w:rsidRDefault="00941587" w:rsidP="00E77096">
      <w:pPr>
        <w:pStyle w:val="4"/>
        <w:ind w:left="1700" w:hanging="680"/>
        <w:rPr>
          <w:rFonts w:hint="eastAsia"/>
          <w:b/>
        </w:rPr>
      </w:pPr>
      <w:r w:rsidRPr="00D968D3">
        <w:rPr>
          <w:rFonts w:hint="eastAsia"/>
          <w:lang w:val="zh-TW"/>
        </w:rPr>
        <w:t>另司法</w:t>
      </w:r>
      <w:r w:rsidR="006E7C82" w:rsidRPr="00D968D3">
        <w:rPr>
          <w:rFonts w:hint="eastAsia"/>
          <w:kern w:val="0"/>
          <w:lang w:val="zh-TW"/>
        </w:rPr>
        <w:t>院</w:t>
      </w:r>
      <w:r w:rsidR="00B417B9" w:rsidRPr="00D968D3">
        <w:rPr>
          <w:rFonts w:hint="eastAsia"/>
          <w:kern w:val="0"/>
          <w:lang w:val="zh-TW"/>
        </w:rPr>
        <w:t>現有</w:t>
      </w:r>
      <w:r w:rsidR="006E7C82" w:rsidRPr="00D968D3">
        <w:rPr>
          <w:rFonts w:hint="eastAsia"/>
          <w:kern w:val="0"/>
          <w:lang w:val="zh-TW"/>
        </w:rPr>
        <w:t>公務統計相關報</w:t>
      </w:r>
      <w:r w:rsidR="00B417B9" w:rsidRPr="00D968D3">
        <w:rPr>
          <w:rFonts w:cs="標楷體" w:hint="eastAsia"/>
          <w:kern w:val="0"/>
          <w:szCs w:val="32"/>
          <w:lang w:val="zh-TW"/>
        </w:rPr>
        <w:t>表</w:t>
      </w:r>
      <w:r w:rsidR="006E7C82" w:rsidRPr="00D968D3">
        <w:rPr>
          <w:rFonts w:hint="eastAsia"/>
          <w:kern w:val="0"/>
          <w:lang w:val="zh-TW"/>
        </w:rPr>
        <w:t>未針對個別法官統計其核准通訊監察案件件數及線數等相關資料</w:t>
      </w:r>
      <w:r w:rsidR="00193337" w:rsidRPr="00D968D3">
        <w:rPr>
          <w:rFonts w:hint="eastAsia"/>
          <w:lang w:val="zh-TW"/>
        </w:rPr>
        <w:t>。惟</w:t>
      </w:r>
      <w:r w:rsidR="0094684D" w:rsidRPr="00D968D3">
        <w:rPr>
          <w:rFonts w:hint="eastAsia"/>
          <w:lang w:val="zh-TW"/>
        </w:rPr>
        <w:t>該院</w:t>
      </w:r>
      <w:r w:rsidR="00416FF7" w:rsidRPr="00D968D3">
        <w:rPr>
          <w:rFonts w:hint="eastAsia"/>
          <w:lang w:val="zh-TW"/>
        </w:rPr>
        <w:t>若</w:t>
      </w:r>
      <w:r w:rsidR="0044668E" w:rsidRPr="00D968D3">
        <w:rPr>
          <w:rFonts w:hint="eastAsia"/>
          <w:lang w:val="zh-TW"/>
        </w:rPr>
        <w:t>能</w:t>
      </w:r>
      <w:r w:rsidR="006E7C82" w:rsidRPr="00D968D3">
        <w:rPr>
          <w:rFonts w:hint="eastAsia"/>
          <w:kern w:val="0"/>
          <w:lang w:val="zh-TW"/>
        </w:rPr>
        <w:t>針對個別法官統計其核准通訊監察案件件數及</w:t>
      </w:r>
      <w:r w:rsidR="00416FF7" w:rsidRPr="00D968D3">
        <w:rPr>
          <w:rFonts w:hint="eastAsia"/>
          <w:kern w:val="0"/>
          <w:lang w:val="zh-TW"/>
        </w:rPr>
        <w:t>核准率</w:t>
      </w:r>
      <w:r w:rsidR="006E7C82" w:rsidRPr="00D968D3">
        <w:rPr>
          <w:rFonts w:hint="eastAsia"/>
          <w:kern w:val="0"/>
          <w:lang w:val="zh-TW"/>
        </w:rPr>
        <w:t>等相關資料</w:t>
      </w:r>
      <w:r w:rsidR="006E7C82" w:rsidRPr="00D968D3">
        <w:rPr>
          <w:rFonts w:hint="eastAsia"/>
          <w:lang w:val="zh-TW"/>
        </w:rPr>
        <w:t>，對提高</w:t>
      </w:r>
      <w:r w:rsidR="00370C8B" w:rsidRPr="00D968D3">
        <w:rPr>
          <w:rFonts w:hint="eastAsia"/>
          <w:lang w:val="zh-TW"/>
        </w:rPr>
        <w:t>通訊監察</w:t>
      </w:r>
      <w:r w:rsidR="00342703" w:rsidRPr="00D968D3">
        <w:rPr>
          <w:rFonts w:hint="eastAsia"/>
          <w:lang w:val="zh-TW"/>
        </w:rPr>
        <w:t>核發制度</w:t>
      </w:r>
      <w:r w:rsidR="00370C8B" w:rsidRPr="00D968D3">
        <w:rPr>
          <w:rFonts w:hint="eastAsia"/>
          <w:lang w:val="zh-TW"/>
        </w:rPr>
        <w:t>及</w:t>
      </w:r>
      <w:r w:rsidR="006E7C82" w:rsidRPr="00D968D3">
        <w:rPr>
          <w:rFonts w:hint="eastAsia"/>
          <w:lang w:val="zh-TW"/>
        </w:rPr>
        <w:t>續監</w:t>
      </w:r>
      <w:r w:rsidR="00416FF7" w:rsidRPr="00D968D3">
        <w:rPr>
          <w:rFonts w:hint="eastAsia"/>
          <w:lang w:val="zh-TW"/>
        </w:rPr>
        <w:t>案之審核</w:t>
      </w:r>
      <w:r w:rsidR="006E7C82" w:rsidRPr="00D968D3">
        <w:rPr>
          <w:rFonts w:hint="eastAsia"/>
          <w:lang w:val="zh-TW"/>
        </w:rPr>
        <w:t>品質，防止因人設事</w:t>
      </w:r>
      <w:r w:rsidR="00342703" w:rsidRPr="00D968D3">
        <w:rPr>
          <w:rFonts w:hint="eastAsia"/>
          <w:lang w:val="zh-TW"/>
        </w:rPr>
        <w:t>等，允</w:t>
      </w:r>
      <w:r w:rsidR="00370C8B" w:rsidRPr="00D968D3">
        <w:rPr>
          <w:rFonts w:hint="eastAsia"/>
          <w:lang w:val="zh-TW"/>
        </w:rPr>
        <w:t>具</w:t>
      </w:r>
      <w:r w:rsidR="00342703" w:rsidRPr="00D968D3">
        <w:rPr>
          <w:rFonts w:hint="eastAsia"/>
          <w:lang w:val="zh-TW"/>
        </w:rPr>
        <w:t>特</w:t>
      </w:r>
      <w:r w:rsidR="00370C8B" w:rsidRPr="00D968D3">
        <w:rPr>
          <w:rFonts w:hint="eastAsia"/>
          <w:lang w:val="zh-TW"/>
        </w:rPr>
        <w:t>定宣示</w:t>
      </w:r>
      <w:r w:rsidR="006E7C82" w:rsidRPr="00D968D3">
        <w:rPr>
          <w:rFonts w:hint="eastAsia"/>
          <w:lang w:val="zh-TW"/>
        </w:rPr>
        <w:t>效</w:t>
      </w:r>
      <w:r w:rsidR="00416FF7" w:rsidRPr="00D968D3">
        <w:rPr>
          <w:rFonts w:hint="eastAsia"/>
          <w:lang w:val="zh-TW"/>
        </w:rPr>
        <w:t>果</w:t>
      </w:r>
      <w:r w:rsidR="00733A05" w:rsidRPr="00D968D3">
        <w:rPr>
          <w:rFonts w:hint="eastAsia"/>
          <w:lang w:val="zh-TW"/>
        </w:rPr>
        <w:t>，並符合</w:t>
      </w:r>
      <w:r w:rsidR="00733A05" w:rsidRPr="00D968D3">
        <w:rPr>
          <w:rStyle w:val="necessary"/>
        </w:rPr>
        <w:t>103</w:t>
      </w:r>
      <w:r w:rsidR="00733A05" w:rsidRPr="00D968D3">
        <w:rPr>
          <w:rStyle w:val="necessary"/>
          <w:rFonts w:hint="eastAsia"/>
        </w:rPr>
        <w:t>年</w:t>
      </w:r>
      <w:r w:rsidR="00733A05" w:rsidRPr="00D968D3">
        <w:rPr>
          <w:rStyle w:val="necessary"/>
        </w:rPr>
        <w:t>1</w:t>
      </w:r>
      <w:r w:rsidR="00733A05" w:rsidRPr="00D968D3">
        <w:rPr>
          <w:rStyle w:val="necessary"/>
          <w:rFonts w:hint="eastAsia"/>
        </w:rPr>
        <w:t>月</w:t>
      </w:r>
      <w:r w:rsidR="00733A05" w:rsidRPr="00D968D3">
        <w:rPr>
          <w:rStyle w:val="necessary"/>
        </w:rPr>
        <w:t>29</w:t>
      </w:r>
      <w:r w:rsidR="00733A05" w:rsidRPr="00D968D3">
        <w:rPr>
          <w:rStyle w:val="necessary"/>
          <w:rFonts w:hint="eastAsia"/>
        </w:rPr>
        <w:t>日</w:t>
      </w:r>
      <w:r w:rsidR="00733A05" w:rsidRPr="00D968D3">
        <w:rPr>
          <w:rStyle w:val="necessary"/>
        </w:rPr>
        <w:t> </w:t>
      </w:r>
      <w:r w:rsidR="00733A05" w:rsidRPr="00D968D3">
        <w:rPr>
          <w:rStyle w:val="necessary"/>
        </w:rPr>
        <w:t>修正</w:t>
      </w:r>
      <w:r w:rsidR="00733A05" w:rsidRPr="00D968D3">
        <w:rPr>
          <w:rStyle w:val="necessary"/>
          <w:rFonts w:hint="eastAsia"/>
        </w:rPr>
        <w:t>之通保法第</w:t>
      </w:r>
      <w:r w:rsidR="00EF455A" w:rsidRPr="00D968D3">
        <w:rPr>
          <w:rStyle w:val="necessary"/>
          <w:rFonts w:hint="eastAsia"/>
        </w:rPr>
        <w:t>16</w:t>
      </w:r>
      <w:r w:rsidR="00733A05" w:rsidRPr="00D968D3">
        <w:rPr>
          <w:rStyle w:val="necessary"/>
          <w:rFonts w:hint="eastAsia"/>
        </w:rPr>
        <w:t>條</w:t>
      </w:r>
      <w:r w:rsidR="00EF455A" w:rsidRPr="00D968D3">
        <w:rPr>
          <w:rStyle w:val="necessary"/>
          <w:rFonts w:hint="eastAsia"/>
        </w:rPr>
        <w:t>之1</w:t>
      </w:r>
      <w:r w:rsidR="00733A05" w:rsidRPr="00D968D3">
        <w:rPr>
          <w:rStyle w:val="necessary"/>
          <w:rFonts w:hint="eastAsia"/>
        </w:rPr>
        <w:t>規定：「</w:t>
      </w:r>
      <w:r w:rsidR="00733A05" w:rsidRPr="00D968D3">
        <w:rPr>
          <w:rFonts w:hint="eastAsia"/>
        </w:rPr>
        <w:t>通訊監察監督機關每年應製作該年度通訊監察之相關統計資料年報，定期上網公告</w:t>
      </w:r>
      <w:r w:rsidR="00733A05" w:rsidRPr="00D968D3">
        <w:rPr>
          <w:rStyle w:val="necessary"/>
          <w:rFonts w:hint="eastAsia"/>
        </w:rPr>
        <w:t>」之意旨</w:t>
      </w:r>
      <w:r w:rsidR="0044668E" w:rsidRPr="00D968D3">
        <w:rPr>
          <w:rFonts w:hint="eastAsia"/>
          <w:lang w:val="zh-TW"/>
        </w:rPr>
        <w:t>。</w:t>
      </w:r>
    </w:p>
    <w:p w:rsidR="00130D61" w:rsidRPr="00D968D3" w:rsidRDefault="00150890" w:rsidP="00E77096">
      <w:pPr>
        <w:pStyle w:val="4"/>
        <w:ind w:left="1700" w:hanging="680"/>
        <w:rPr>
          <w:rFonts w:hint="eastAsia"/>
        </w:rPr>
      </w:pPr>
      <w:r w:rsidRPr="00D968D3">
        <w:rPr>
          <w:rFonts w:hint="eastAsia"/>
        </w:rPr>
        <w:t>揆諸目前</w:t>
      </w:r>
      <w:r w:rsidR="00130D61" w:rsidRPr="00D968D3">
        <w:rPr>
          <w:rFonts w:hint="eastAsia"/>
        </w:rPr>
        <w:t>通訊監察核准之審核標準不一，核准率易受人為因素、特殊個案及特殊單位申請之影響，致變動不一</w:t>
      </w:r>
      <w:r w:rsidRPr="00D968D3">
        <w:rPr>
          <w:rFonts w:hint="eastAsia"/>
        </w:rPr>
        <w:t>之現況</w:t>
      </w:r>
      <w:r w:rsidR="00130D61" w:rsidRPr="00D968D3">
        <w:rPr>
          <w:rFonts w:hint="eastAsia"/>
        </w:rPr>
        <w:t>，洵非妥當。</w:t>
      </w:r>
      <w:r w:rsidR="006F40A7" w:rsidRPr="00D968D3">
        <w:rPr>
          <w:rFonts w:hint="eastAsia"/>
        </w:rPr>
        <w:t>司法院允</w:t>
      </w:r>
      <w:r w:rsidR="000A15D7" w:rsidRPr="00D968D3">
        <w:rPr>
          <w:rFonts w:hint="eastAsia"/>
        </w:rPr>
        <w:t>宜</w:t>
      </w:r>
      <w:r w:rsidR="00941587" w:rsidRPr="00D968D3">
        <w:rPr>
          <w:rFonts w:hint="eastAsia"/>
        </w:rPr>
        <w:t>研議</w:t>
      </w:r>
      <w:r w:rsidR="00941587" w:rsidRPr="00D968D3">
        <w:rPr>
          <w:rFonts w:cs="標楷體" w:hint="eastAsia"/>
          <w:szCs w:val="32"/>
          <w:lang w:val="zh-TW"/>
        </w:rPr>
        <w:t>核發通訊監察書審查標準及相關監測機制，</w:t>
      </w:r>
      <w:r w:rsidR="00941587" w:rsidRPr="00D968D3">
        <w:rPr>
          <w:rFonts w:cs="標楷體" w:hint="eastAsia"/>
          <w:szCs w:val="32"/>
          <w:lang w:val="zh-TW"/>
        </w:rPr>
        <w:lastRenderedPageBreak/>
        <w:t>或由</w:t>
      </w:r>
      <w:r w:rsidR="00941587" w:rsidRPr="00D968D3">
        <w:rPr>
          <w:rFonts w:hint="eastAsia"/>
        </w:rPr>
        <w:t>各地方法院</w:t>
      </w:r>
      <w:r w:rsidR="00F524BB" w:rsidRPr="00D968D3">
        <w:rPr>
          <w:rFonts w:hint="eastAsia"/>
        </w:rPr>
        <w:t>比照</w:t>
      </w:r>
      <w:r w:rsidR="00941587" w:rsidRPr="00D968D3">
        <w:rPr>
          <w:rFonts w:hint="eastAsia"/>
        </w:rPr>
        <w:t>臺北地方法院、</w:t>
      </w:r>
      <w:r w:rsidR="00F524BB" w:rsidRPr="00D968D3">
        <w:rPr>
          <w:rFonts w:hint="eastAsia"/>
        </w:rPr>
        <w:t>新</w:t>
      </w:r>
      <w:r w:rsidR="006F40A7" w:rsidRPr="00D968D3">
        <w:rPr>
          <w:rFonts w:hint="eastAsia"/>
        </w:rPr>
        <w:t>北地方法院，統計每位法官核准情形，提供各法官及主管機關參考。</w:t>
      </w:r>
    </w:p>
    <w:p w:rsidR="0004545D" w:rsidRPr="00D968D3" w:rsidRDefault="00941587" w:rsidP="00277619">
      <w:pPr>
        <w:pStyle w:val="4"/>
        <w:ind w:left="1700" w:hanging="680"/>
        <w:rPr>
          <w:rFonts w:hint="eastAsia"/>
        </w:rPr>
      </w:pPr>
      <w:r w:rsidRPr="00D968D3">
        <w:rPr>
          <w:rFonts w:hAnsi="標楷體" w:hint="eastAsia"/>
          <w:szCs w:val="32"/>
        </w:rPr>
        <w:t>另</w:t>
      </w:r>
      <w:r w:rsidR="00B05BB1" w:rsidRPr="00D968D3">
        <w:rPr>
          <w:rFonts w:hAnsi="標楷體" w:hint="eastAsia"/>
          <w:szCs w:val="32"/>
        </w:rPr>
        <w:t>按現譯係針對</w:t>
      </w:r>
      <w:r w:rsidR="00B05BB1" w:rsidRPr="00D968D3">
        <w:rPr>
          <w:rFonts w:hAnsi="標楷體" w:hint="eastAsia"/>
          <w:bCs/>
          <w:kern w:val="0"/>
          <w:szCs w:val="32"/>
        </w:rPr>
        <w:t>重大或急迫案件，惟現行仍有便宜行事現象，</w:t>
      </w:r>
      <w:r w:rsidR="00B05BB1" w:rsidRPr="00D968D3">
        <w:rPr>
          <w:rFonts w:hAnsi="標楷體" w:hint="eastAsia"/>
          <w:szCs w:val="32"/>
        </w:rPr>
        <w:t>主管機關允應健全現譯監督控管機制，並責成所屬落實執行</w:t>
      </w:r>
      <w:r w:rsidR="003A0541">
        <w:rPr>
          <w:rFonts w:hAnsi="標楷體" w:hint="eastAsia"/>
          <w:szCs w:val="32"/>
        </w:rPr>
        <w:t>。</w:t>
      </w:r>
    </w:p>
    <w:p w:rsidR="002C687E" w:rsidRPr="00D968D3" w:rsidRDefault="002C687E" w:rsidP="00B74D6F">
      <w:pPr>
        <w:pStyle w:val="3"/>
        <w:ind w:left="1360" w:hanging="680"/>
        <w:rPr>
          <w:rFonts w:hint="eastAsia"/>
          <w:b/>
        </w:rPr>
      </w:pPr>
      <w:r w:rsidRPr="00D968D3">
        <w:rPr>
          <w:rFonts w:cs="標楷體" w:hint="eastAsia"/>
          <w:szCs w:val="32"/>
          <w:lang w:val="zh-TW"/>
        </w:rPr>
        <w:t>據上，</w:t>
      </w:r>
      <w:r w:rsidR="00D722D5" w:rsidRPr="00D968D3">
        <w:rPr>
          <w:rFonts w:cs="標楷體" w:hint="eastAsia"/>
          <w:szCs w:val="32"/>
          <w:lang w:val="zh-TW"/>
        </w:rPr>
        <w:t>司法院允應本於權責</w:t>
      </w:r>
      <w:r w:rsidR="00DB54D8" w:rsidRPr="00D968D3">
        <w:rPr>
          <w:rFonts w:cs="標楷體" w:hint="eastAsia"/>
          <w:szCs w:val="32"/>
          <w:lang w:val="zh-TW"/>
        </w:rPr>
        <w:t>研議</w:t>
      </w:r>
      <w:r w:rsidR="00D722D5" w:rsidRPr="00D968D3">
        <w:rPr>
          <w:rFonts w:cs="標楷體" w:hint="eastAsia"/>
          <w:szCs w:val="32"/>
          <w:lang w:val="zh-TW"/>
        </w:rPr>
        <w:t>建立通訊監察</w:t>
      </w:r>
      <w:r w:rsidR="00401DB5" w:rsidRPr="00D968D3">
        <w:rPr>
          <w:rFonts w:cs="標楷體" w:hint="eastAsia"/>
          <w:szCs w:val="32"/>
          <w:lang w:val="zh-TW"/>
        </w:rPr>
        <w:t>之審查標準及</w:t>
      </w:r>
      <w:r w:rsidR="00F472C7" w:rsidRPr="00D968D3">
        <w:rPr>
          <w:rFonts w:cs="標楷體" w:hint="eastAsia"/>
          <w:szCs w:val="32"/>
          <w:lang w:val="zh-TW"/>
        </w:rPr>
        <w:t>監測機制，以防止因人設事之爭議，並</w:t>
      </w:r>
      <w:r w:rsidR="00150890" w:rsidRPr="00D968D3">
        <w:rPr>
          <w:rFonts w:cs="標楷體" w:hint="eastAsia"/>
          <w:szCs w:val="32"/>
          <w:lang w:val="zh-TW"/>
        </w:rPr>
        <w:t>有效</w:t>
      </w:r>
      <w:r w:rsidR="00F472C7" w:rsidRPr="00D968D3">
        <w:rPr>
          <w:rFonts w:cs="標楷體" w:hint="eastAsia"/>
          <w:szCs w:val="32"/>
          <w:lang w:val="zh-TW"/>
        </w:rPr>
        <w:t>杜</w:t>
      </w:r>
      <w:r w:rsidR="00150890" w:rsidRPr="00D968D3">
        <w:rPr>
          <w:rFonts w:cs="標楷體" w:hint="eastAsia"/>
          <w:szCs w:val="32"/>
          <w:lang w:val="zh-TW"/>
        </w:rPr>
        <w:t>絕</w:t>
      </w:r>
      <w:r w:rsidR="009D21F1" w:rsidRPr="00D968D3">
        <w:rPr>
          <w:rFonts w:cs="標楷體" w:hint="eastAsia"/>
          <w:szCs w:val="32"/>
          <w:lang w:val="zh-TW"/>
        </w:rPr>
        <w:t>各界</w:t>
      </w:r>
      <w:r w:rsidR="00F472C7" w:rsidRPr="00D968D3">
        <w:rPr>
          <w:rFonts w:cs="標楷體" w:hint="eastAsia"/>
          <w:szCs w:val="32"/>
          <w:lang w:val="zh-TW"/>
        </w:rPr>
        <w:t>通認通訊監察涉及失當</w:t>
      </w:r>
      <w:r w:rsidR="009D21F1" w:rsidRPr="00D968D3">
        <w:rPr>
          <w:rFonts w:cs="標楷體" w:hint="eastAsia"/>
          <w:szCs w:val="32"/>
          <w:lang w:val="zh-TW"/>
        </w:rPr>
        <w:t>訾議</w:t>
      </w:r>
      <w:r w:rsidR="00F472C7" w:rsidRPr="00D968D3">
        <w:rPr>
          <w:rFonts w:cs="標楷體" w:hint="eastAsia"/>
          <w:szCs w:val="32"/>
          <w:lang w:val="zh-TW"/>
        </w:rPr>
        <w:t>，進而提升司法</w:t>
      </w:r>
      <w:r w:rsidR="00E60735" w:rsidRPr="00D968D3">
        <w:rPr>
          <w:rFonts w:cs="標楷體" w:hint="eastAsia"/>
          <w:szCs w:val="32"/>
          <w:lang w:val="zh-TW"/>
        </w:rPr>
        <w:t>威信</w:t>
      </w:r>
      <w:r w:rsidR="00F472C7" w:rsidRPr="00D968D3">
        <w:rPr>
          <w:rFonts w:cs="標楷體" w:hint="eastAsia"/>
          <w:szCs w:val="32"/>
          <w:lang w:val="zh-TW"/>
        </w:rPr>
        <w:t>及政府形象。</w:t>
      </w:r>
    </w:p>
    <w:p w:rsidR="00712899" w:rsidRPr="00D968D3" w:rsidRDefault="00712899" w:rsidP="001921D3">
      <w:pPr>
        <w:pStyle w:val="1"/>
        <w:ind w:left="2380" w:hanging="2380"/>
        <w:rPr>
          <w:rFonts w:hint="eastAsia"/>
        </w:rPr>
      </w:pPr>
      <w:r w:rsidRPr="00D968D3">
        <w:br w:type="page"/>
      </w:r>
      <w:bookmarkStart w:id="56" w:name="_Toc529222689"/>
      <w:bookmarkStart w:id="57" w:name="_Toc529223111"/>
      <w:bookmarkStart w:id="58" w:name="_Toc529223862"/>
      <w:bookmarkStart w:id="59" w:name="_Toc529228265"/>
      <w:bookmarkStart w:id="60" w:name="_Toc2400395"/>
      <w:bookmarkStart w:id="61" w:name="_Toc4316189"/>
      <w:bookmarkStart w:id="62" w:name="_Toc4473330"/>
      <w:bookmarkStart w:id="63" w:name="_Toc69556897"/>
      <w:bookmarkStart w:id="64" w:name="_Toc69556946"/>
      <w:bookmarkStart w:id="65" w:name="_Toc69609820"/>
      <w:bookmarkStart w:id="66" w:name="_Toc70241816"/>
      <w:bookmarkStart w:id="67" w:name="_Toc70242205"/>
      <w:r w:rsidRPr="00D968D3">
        <w:rPr>
          <w:rFonts w:hint="eastAsia"/>
        </w:rPr>
        <w:lastRenderedPageBreak/>
        <w:t>處理辦法：</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rsidR="00F97423" w:rsidRPr="00D968D3" w:rsidRDefault="00C337BE" w:rsidP="00AC1323">
      <w:pPr>
        <w:pStyle w:val="2"/>
        <w:ind w:left="1020" w:hanging="680"/>
        <w:rPr>
          <w:rFonts w:hint="eastAsia"/>
        </w:rPr>
      </w:pPr>
      <w:bookmarkStart w:id="68" w:name="_Toc2400397"/>
      <w:bookmarkStart w:id="69" w:name="_Toc4316191"/>
      <w:bookmarkStart w:id="70" w:name="_Toc4473332"/>
      <w:bookmarkStart w:id="71" w:name="_Toc69556900"/>
      <w:bookmarkStart w:id="72" w:name="_Toc69556949"/>
      <w:bookmarkStart w:id="73" w:name="_Toc69609823"/>
      <w:bookmarkStart w:id="74" w:name="_Toc70241821"/>
      <w:bookmarkStart w:id="75" w:name="_Toc70242210"/>
      <w:bookmarkStart w:id="76" w:name="_Toc524895649"/>
      <w:bookmarkStart w:id="77" w:name="_Toc524896195"/>
      <w:bookmarkStart w:id="78" w:name="_Toc524896225"/>
      <w:bookmarkEnd w:id="76"/>
      <w:bookmarkEnd w:id="77"/>
      <w:bookmarkEnd w:id="78"/>
      <w:r w:rsidRPr="00D968D3">
        <w:rPr>
          <w:rFonts w:hint="eastAsia"/>
        </w:rPr>
        <w:t>調查意見一</w:t>
      </w:r>
      <w:r w:rsidR="00AA6FD7" w:rsidRPr="00D968D3">
        <w:rPr>
          <w:rFonts w:hint="eastAsia"/>
        </w:rPr>
        <w:t>，</w:t>
      </w:r>
      <w:r w:rsidRPr="00D968D3">
        <w:rPr>
          <w:rFonts w:hint="eastAsia"/>
        </w:rPr>
        <w:t>函行政院、司法院研處見復</w:t>
      </w:r>
      <w:r w:rsidR="00F97423" w:rsidRPr="00D968D3">
        <w:rPr>
          <w:rFonts w:hint="eastAsia"/>
        </w:rPr>
        <w:t>。</w:t>
      </w:r>
    </w:p>
    <w:p w:rsidR="00C337BE" w:rsidRPr="00D968D3" w:rsidRDefault="00C337BE" w:rsidP="00AC1323">
      <w:pPr>
        <w:pStyle w:val="2"/>
        <w:ind w:left="1020" w:hanging="680"/>
        <w:rPr>
          <w:rFonts w:hint="eastAsia"/>
        </w:rPr>
      </w:pPr>
      <w:r w:rsidRPr="00D968D3">
        <w:rPr>
          <w:rFonts w:hint="eastAsia"/>
        </w:rPr>
        <w:t>調查意見二</w:t>
      </w:r>
      <w:r w:rsidR="00981427" w:rsidRPr="00D968D3">
        <w:rPr>
          <w:rFonts w:hint="eastAsia"/>
        </w:rPr>
        <w:t>至五</w:t>
      </w:r>
      <w:r w:rsidR="00AA6FD7" w:rsidRPr="00D968D3">
        <w:rPr>
          <w:rFonts w:hint="eastAsia"/>
        </w:rPr>
        <w:t>，</w:t>
      </w:r>
      <w:r w:rsidRPr="00D968D3">
        <w:rPr>
          <w:rFonts w:hint="eastAsia"/>
        </w:rPr>
        <w:t>函</w:t>
      </w:r>
      <w:r w:rsidR="006956F6">
        <w:rPr>
          <w:rFonts w:hint="eastAsia"/>
        </w:rPr>
        <w:t>請</w:t>
      </w:r>
      <w:r w:rsidR="00F37FAE" w:rsidRPr="00D968D3">
        <w:rPr>
          <w:rFonts w:hint="eastAsia"/>
        </w:rPr>
        <w:t>司法</w:t>
      </w:r>
      <w:r w:rsidRPr="00D968D3">
        <w:rPr>
          <w:rFonts w:hint="eastAsia"/>
        </w:rPr>
        <w:t>院</w:t>
      </w:r>
      <w:r w:rsidR="006956F6">
        <w:rPr>
          <w:rFonts w:hint="eastAsia"/>
        </w:rPr>
        <w:t>妥</w:t>
      </w:r>
      <w:r w:rsidR="00DF3DEC" w:rsidRPr="00D968D3">
        <w:rPr>
          <w:rFonts w:hint="eastAsia"/>
        </w:rPr>
        <w:t>處</w:t>
      </w:r>
      <w:r w:rsidRPr="00D968D3">
        <w:rPr>
          <w:rFonts w:hint="eastAsia"/>
        </w:rPr>
        <w:t>見復。</w:t>
      </w:r>
    </w:p>
    <w:p w:rsidR="00F97423" w:rsidRPr="00D968D3" w:rsidRDefault="00F97423" w:rsidP="00AC1323">
      <w:pPr>
        <w:pStyle w:val="2"/>
        <w:ind w:left="1020" w:hanging="680"/>
        <w:rPr>
          <w:rFonts w:hint="eastAsia"/>
        </w:rPr>
      </w:pPr>
      <w:r w:rsidRPr="00D968D3">
        <w:rPr>
          <w:rFonts w:hint="eastAsia"/>
        </w:rPr>
        <w:t>檢附派查函及相關附件，送請</w:t>
      </w:r>
      <w:r w:rsidR="004B77AC" w:rsidRPr="00D968D3">
        <w:rPr>
          <w:rFonts w:hint="eastAsia"/>
        </w:rPr>
        <w:t>司法及獄政、</w:t>
      </w:r>
      <w:r w:rsidRPr="00D968D3">
        <w:rPr>
          <w:rFonts w:hint="eastAsia"/>
        </w:rPr>
        <w:t>內政及少數民族委員會聯席會議處理。</w:t>
      </w:r>
      <w:bookmarkEnd w:id="71"/>
      <w:bookmarkEnd w:id="72"/>
      <w:bookmarkEnd w:id="73"/>
      <w:bookmarkEnd w:id="74"/>
      <w:bookmarkEnd w:id="75"/>
    </w:p>
    <w:bookmarkEnd w:id="68"/>
    <w:bookmarkEnd w:id="69"/>
    <w:bookmarkEnd w:id="70"/>
    <w:p w:rsidR="00712899" w:rsidRPr="00D968D3" w:rsidRDefault="00712899" w:rsidP="00AC1323">
      <w:pPr>
        <w:pStyle w:val="2"/>
        <w:numPr>
          <w:ilvl w:val="0"/>
          <w:numId w:val="0"/>
        </w:numPr>
        <w:ind w:left="340"/>
        <w:rPr>
          <w:rFonts w:hint="eastAsia"/>
        </w:rPr>
      </w:pPr>
    </w:p>
    <w:p w:rsidR="00F37FAE" w:rsidRPr="00D968D3" w:rsidRDefault="00F37FAE" w:rsidP="00AC1323">
      <w:pPr>
        <w:pStyle w:val="2"/>
        <w:numPr>
          <w:ilvl w:val="0"/>
          <w:numId w:val="0"/>
        </w:numPr>
        <w:ind w:left="340"/>
        <w:rPr>
          <w:rFonts w:hint="eastAsia"/>
        </w:rPr>
      </w:pPr>
    </w:p>
    <w:p w:rsidR="00F37FAE" w:rsidRPr="00D968D3" w:rsidRDefault="00F37FAE" w:rsidP="00AC1323">
      <w:pPr>
        <w:pStyle w:val="2"/>
        <w:numPr>
          <w:ilvl w:val="0"/>
          <w:numId w:val="0"/>
        </w:numPr>
        <w:ind w:left="340"/>
        <w:rPr>
          <w:rFonts w:hint="eastAsia"/>
        </w:rPr>
      </w:pPr>
    </w:p>
    <w:p w:rsidR="00F37FAE" w:rsidRPr="00D968D3" w:rsidRDefault="00F37FAE" w:rsidP="00AC1323">
      <w:pPr>
        <w:pStyle w:val="2"/>
        <w:numPr>
          <w:ilvl w:val="0"/>
          <w:numId w:val="0"/>
        </w:numPr>
        <w:ind w:left="340"/>
        <w:rPr>
          <w:rFonts w:hint="eastAsia"/>
        </w:rPr>
      </w:pPr>
    </w:p>
    <w:p w:rsidR="00712899" w:rsidRDefault="00712899">
      <w:pPr>
        <w:pStyle w:val="a5"/>
        <w:kinsoku w:val="0"/>
        <w:spacing w:before="0" w:after="0"/>
        <w:ind w:leftChars="1100" w:left="3742"/>
        <w:jc w:val="both"/>
        <w:rPr>
          <w:rFonts w:hint="eastAsia"/>
          <w:b w:val="0"/>
          <w:bCs/>
          <w:snapToGrid/>
          <w:spacing w:val="12"/>
          <w:kern w:val="0"/>
          <w:sz w:val="40"/>
        </w:rPr>
      </w:pPr>
      <w:r w:rsidRPr="00D968D3">
        <w:rPr>
          <w:rFonts w:hint="eastAsia"/>
          <w:b w:val="0"/>
          <w:bCs/>
          <w:snapToGrid/>
          <w:spacing w:val="12"/>
          <w:kern w:val="0"/>
          <w:sz w:val="40"/>
        </w:rPr>
        <w:t>調查委員：</w:t>
      </w:r>
      <w:r w:rsidR="00FD4D24">
        <w:rPr>
          <w:rFonts w:hint="eastAsia"/>
          <w:b w:val="0"/>
          <w:bCs/>
          <w:snapToGrid/>
          <w:spacing w:val="12"/>
          <w:kern w:val="0"/>
          <w:sz w:val="40"/>
        </w:rPr>
        <w:t>葉耀鵬</w:t>
      </w:r>
    </w:p>
    <w:p w:rsidR="00FD4D24" w:rsidRDefault="00FD4D24">
      <w:pPr>
        <w:pStyle w:val="a5"/>
        <w:kinsoku w:val="0"/>
        <w:spacing w:before="0" w:after="0"/>
        <w:ind w:leftChars="1100" w:left="3742"/>
        <w:jc w:val="both"/>
        <w:rPr>
          <w:rFonts w:hint="eastAsia"/>
          <w:b w:val="0"/>
          <w:bCs/>
          <w:snapToGrid/>
          <w:spacing w:val="12"/>
          <w:kern w:val="0"/>
          <w:sz w:val="40"/>
        </w:rPr>
      </w:pPr>
      <w:r>
        <w:rPr>
          <w:rFonts w:hint="eastAsia"/>
          <w:b w:val="0"/>
          <w:bCs/>
          <w:snapToGrid/>
          <w:spacing w:val="12"/>
          <w:kern w:val="0"/>
          <w:sz w:val="40"/>
        </w:rPr>
        <w:t xml:space="preserve">         李復</w:t>
      </w:r>
      <w:proofErr w:type="gramStart"/>
      <w:r>
        <w:rPr>
          <w:rFonts w:hint="eastAsia"/>
          <w:b w:val="0"/>
          <w:bCs/>
          <w:snapToGrid/>
          <w:spacing w:val="12"/>
          <w:kern w:val="0"/>
          <w:sz w:val="40"/>
        </w:rPr>
        <w:t>甸</w:t>
      </w:r>
      <w:proofErr w:type="gramEnd"/>
    </w:p>
    <w:p w:rsidR="00FD4D24" w:rsidRPr="00D968D3" w:rsidRDefault="00FD4D24">
      <w:pPr>
        <w:pStyle w:val="a5"/>
        <w:kinsoku w:val="0"/>
        <w:spacing w:before="0" w:after="0"/>
        <w:ind w:leftChars="1100" w:left="3742"/>
        <w:jc w:val="both"/>
        <w:rPr>
          <w:rFonts w:ascii="Times New Roman"/>
          <w:b w:val="0"/>
          <w:bCs/>
          <w:snapToGrid/>
          <w:spacing w:val="0"/>
          <w:kern w:val="0"/>
          <w:sz w:val="40"/>
        </w:rPr>
      </w:pPr>
      <w:r>
        <w:rPr>
          <w:rFonts w:hint="eastAsia"/>
          <w:b w:val="0"/>
          <w:bCs/>
          <w:snapToGrid/>
          <w:spacing w:val="12"/>
          <w:kern w:val="0"/>
          <w:sz w:val="40"/>
        </w:rPr>
        <w:t xml:space="preserve">         林鉅</w:t>
      </w:r>
      <w:proofErr w:type="gramStart"/>
      <w:r>
        <w:rPr>
          <w:rFonts w:hint="eastAsia"/>
          <w:b w:val="0"/>
          <w:bCs/>
          <w:snapToGrid/>
          <w:spacing w:val="12"/>
          <w:kern w:val="0"/>
          <w:sz w:val="40"/>
        </w:rPr>
        <w:t>鋃</w:t>
      </w:r>
      <w:proofErr w:type="gramEnd"/>
      <w:r>
        <w:rPr>
          <w:rFonts w:hint="eastAsia"/>
          <w:b w:val="0"/>
          <w:bCs/>
          <w:snapToGrid/>
          <w:spacing w:val="12"/>
          <w:kern w:val="0"/>
          <w:sz w:val="40"/>
        </w:rPr>
        <w:t xml:space="preserve"> </w:t>
      </w:r>
    </w:p>
    <w:p w:rsidR="00712899" w:rsidRPr="00D968D3" w:rsidRDefault="00712899">
      <w:pPr>
        <w:pStyle w:val="a5"/>
        <w:kinsoku w:val="0"/>
        <w:spacing w:before="0" w:after="0"/>
        <w:ind w:leftChars="1100" w:left="3742" w:firstLineChars="500" w:firstLine="2021"/>
        <w:jc w:val="both"/>
        <w:rPr>
          <w:rFonts w:hint="eastAsia"/>
          <w:b w:val="0"/>
          <w:bCs/>
          <w:snapToGrid/>
          <w:spacing w:val="12"/>
          <w:kern w:val="0"/>
        </w:rPr>
      </w:pPr>
    </w:p>
    <w:p w:rsidR="00F37FAE" w:rsidRPr="00D968D3" w:rsidRDefault="00F37FAE">
      <w:pPr>
        <w:pStyle w:val="a5"/>
        <w:kinsoku w:val="0"/>
        <w:spacing w:before="0" w:after="0"/>
        <w:ind w:leftChars="1100" w:left="3742" w:firstLineChars="500" w:firstLine="2021"/>
        <w:jc w:val="both"/>
        <w:rPr>
          <w:rFonts w:hint="eastAsia"/>
          <w:b w:val="0"/>
          <w:bCs/>
          <w:snapToGrid/>
          <w:spacing w:val="12"/>
          <w:kern w:val="0"/>
        </w:rPr>
      </w:pPr>
    </w:p>
    <w:p w:rsidR="00F37FAE" w:rsidRPr="00D968D3" w:rsidRDefault="00F37FAE">
      <w:pPr>
        <w:pStyle w:val="a5"/>
        <w:kinsoku w:val="0"/>
        <w:spacing w:before="0" w:after="0"/>
        <w:ind w:leftChars="1100" w:left="3742" w:firstLineChars="500" w:firstLine="2021"/>
        <w:jc w:val="both"/>
        <w:rPr>
          <w:rFonts w:hint="eastAsia"/>
          <w:b w:val="0"/>
          <w:bCs/>
          <w:snapToGrid/>
          <w:spacing w:val="12"/>
          <w:kern w:val="0"/>
        </w:rPr>
      </w:pPr>
    </w:p>
    <w:p w:rsidR="00712899" w:rsidRPr="00D968D3" w:rsidRDefault="00712899">
      <w:pPr>
        <w:pStyle w:val="a5"/>
        <w:kinsoku w:val="0"/>
        <w:spacing w:before="0" w:after="0"/>
        <w:ind w:leftChars="1100" w:left="3742" w:firstLineChars="500" w:firstLine="2021"/>
        <w:jc w:val="both"/>
        <w:rPr>
          <w:rFonts w:hint="eastAsia"/>
          <w:b w:val="0"/>
          <w:bCs/>
          <w:snapToGrid/>
          <w:spacing w:val="12"/>
          <w:kern w:val="0"/>
        </w:rPr>
      </w:pPr>
    </w:p>
    <w:p w:rsidR="00712899" w:rsidRPr="00D968D3" w:rsidRDefault="00712899">
      <w:pPr>
        <w:pStyle w:val="a5"/>
        <w:kinsoku w:val="0"/>
        <w:spacing w:before="0" w:after="0"/>
        <w:ind w:leftChars="1100" w:left="3742" w:firstLineChars="500" w:firstLine="2021"/>
        <w:jc w:val="both"/>
        <w:rPr>
          <w:rFonts w:hint="eastAsia"/>
          <w:b w:val="0"/>
          <w:bCs/>
          <w:snapToGrid/>
          <w:spacing w:val="12"/>
          <w:kern w:val="0"/>
        </w:rPr>
      </w:pPr>
    </w:p>
    <w:sectPr w:rsidR="00712899" w:rsidRPr="00D968D3" w:rsidSect="00B75FA8">
      <w:footerReference w:type="default" r:id="rId8"/>
      <w:pgSz w:w="11907" w:h="16840" w:code="9"/>
      <w:pgMar w:top="1701" w:right="1418" w:bottom="1418" w:left="1418" w:header="851" w:footer="851" w:gutter="227"/>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0568" w:rsidRDefault="00660568" w:rsidP="00712899">
      <w:r>
        <w:separator/>
      </w:r>
    </w:p>
  </w:endnote>
  <w:endnote w:type="continuationSeparator" w:id="0">
    <w:p w:rsidR="00660568" w:rsidRDefault="00660568" w:rsidP="00712899">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HiddenHorzOCR">
    <w:altName w:val="MS Minch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 w:name="DFKaiShu-SB-Estd-BF">
    <w:altName w:val="Arial Unicode MS"/>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7E88" w:rsidRDefault="00737E88">
    <w:pPr>
      <w:pStyle w:val="af"/>
      <w:framePr w:wrap="around" w:vAnchor="text" w:hAnchor="margin" w:xAlign="center" w:y="1"/>
      <w:rPr>
        <w:rStyle w:val="a7"/>
        <w:sz w:val="24"/>
      </w:rPr>
    </w:pPr>
    <w:r>
      <w:rPr>
        <w:rStyle w:val="a7"/>
        <w:sz w:val="24"/>
      </w:rPr>
      <w:fldChar w:fldCharType="begin"/>
    </w:r>
    <w:r>
      <w:rPr>
        <w:rStyle w:val="a7"/>
        <w:sz w:val="24"/>
      </w:rPr>
      <w:instrText xml:space="preserve">PAGE  </w:instrText>
    </w:r>
    <w:r>
      <w:rPr>
        <w:rStyle w:val="a7"/>
        <w:sz w:val="24"/>
      </w:rPr>
      <w:fldChar w:fldCharType="separate"/>
    </w:r>
    <w:r w:rsidR="00FD4D24">
      <w:rPr>
        <w:rStyle w:val="a7"/>
        <w:noProof/>
        <w:sz w:val="24"/>
      </w:rPr>
      <w:t>27</w:t>
    </w:r>
    <w:r>
      <w:rPr>
        <w:rStyle w:val="a7"/>
        <w:sz w:val="24"/>
      </w:rPr>
      <w:fldChar w:fldCharType="end"/>
    </w:r>
  </w:p>
  <w:p w:rsidR="00737E88" w:rsidRDefault="00737E88">
    <w:pPr>
      <w:framePr w:wrap="auto" w:hAnchor="text" w:y="-955"/>
      <w:ind w:left="640" w:right="360" w:firstLine="448"/>
      <w:jc w:val="right"/>
      <w:rPr>
        <w:rFonts w:hint="eastAsi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0568" w:rsidRDefault="00660568" w:rsidP="00712899">
      <w:r>
        <w:separator/>
      </w:r>
    </w:p>
  </w:footnote>
  <w:footnote w:type="continuationSeparator" w:id="0">
    <w:p w:rsidR="00660568" w:rsidRDefault="00660568" w:rsidP="00712899">
      <w:r>
        <w:continuationSeparator/>
      </w:r>
    </w:p>
  </w:footnote>
  <w:footnote w:id="1">
    <w:p w:rsidR="00737E88" w:rsidRPr="00D85494" w:rsidRDefault="00737E88" w:rsidP="00867ADA">
      <w:pPr>
        <w:pStyle w:val="af3"/>
      </w:pPr>
      <w:r>
        <w:rPr>
          <w:rStyle w:val="af5"/>
        </w:rPr>
        <w:footnoteRef/>
      </w:r>
      <w:r w:rsidRPr="0041459A">
        <w:rPr>
          <w:rFonts w:ascii="標楷體" w:eastAsia="標楷體" w:hAnsi="標楷體" w:hint="eastAsia"/>
        </w:rPr>
        <w:t>103年1月29日修正公布通訊保障及監察法第 1、5～7、12、13、15、16、18、27、32條條文；增訂第 3-1、11-1、16-1、18-1、32-1條條文；並自公布後5個月施行</w:t>
      </w:r>
      <w:r w:rsidR="0041459A">
        <w:rPr>
          <w:rFonts w:ascii="標楷體" w:eastAsia="標楷體" w:hAnsi="標楷體" w:hint="eastAsia"/>
        </w:rPr>
        <w:t>。</w:t>
      </w:r>
    </w:p>
  </w:footnote>
  <w:footnote w:id="2">
    <w:p w:rsidR="00163A2C" w:rsidRPr="0041459A" w:rsidRDefault="00163A2C" w:rsidP="00163A2C">
      <w:pPr>
        <w:pStyle w:val="af3"/>
        <w:rPr>
          <w:rFonts w:ascii="標楷體" w:eastAsia="標楷體" w:hAnsi="標楷體" w:hint="eastAsia"/>
        </w:rPr>
      </w:pPr>
      <w:r>
        <w:rPr>
          <w:rStyle w:val="af5"/>
        </w:rPr>
        <w:footnoteRef/>
      </w:r>
      <w:r w:rsidRPr="0041459A">
        <w:rPr>
          <w:rFonts w:ascii="標楷體" w:eastAsia="標楷體" w:hAnsi="標楷體"/>
        </w:rPr>
        <w:t>臺灣高等法院臺南分院法官侯廷昌</w:t>
      </w:r>
      <w:r w:rsidRPr="0041459A">
        <w:rPr>
          <w:rFonts w:ascii="標楷體" w:eastAsia="標楷體" w:hAnsi="標楷體" w:hint="eastAsia"/>
        </w:rPr>
        <w:t>，</w:t>
      </w:r>
      <w:r w:rsidRPr="0041459A">
        <w:rPr>
          <w:rFonts w:ascii="標楷體" w:eastAsia="標楷體" w:hAnsi="標楷體"/>
        </w:rPr>
        <w:t>「法官核發監聽票不應該一官核到飽」</w:t>
      </w:r>
      <w:r w:rsidRPr="0041459A">
        <w:rPr>
          <w:rFonts w:ascii="標楷體" w:eastAsia="標楷體" w:hAnsi="標楷體" w:cs="新細明體" w:hint="eastAsia"/>
          <w:color w:val="333333"/>
          <w:spacing w:val="24"/>
          <w:kern w:val="0"/>
          <w:sz w:val="23"/>
          <w:szCs w:val="23"/>
        </w:rPr>
        <w:t>，</w:t>
      </w:r>
      <w:r w:rsidRPr="0041459A">
        <w:rPr>
          <w:rFonts w:ascii="標楷體" w:eastAsia="標楷體" w:hAnsi="標楷體" w:hint="eastAsia"/>
        </w:rPr>
        <w:t>103年2月</w:t>
      </w:r>
      <w:r w:rsidRPr="0041459A">
        <w:rPr>
          <w:rFonts w:ascii="標楷體" w:eastAsia="標楷體" w:hAnsi="標楷體"/>
        </w:rPr>
        <w:t>10</w:t>
      </w:r>
      <w:r w:rsidRPr="0041459A">
        <w:rPr>
          <w:rFonts w:ascii="標楷體" w:eastAsia="標楷體" w:hAnsi="標楷體" w:hint="eastAsia"/>
        </w:rPr>
        <w:t>日及17日，自由時報。</w:t>
      </w:r>
    </w:p>
  </w:footnote>
  <w:footnote w:id="3">
    <w:p w:rsidR="00163A2C" w:rsidRPr="0041459A" w:rsidRDefault="00163A2C" w:rsidP="00163A2C">
      <w:pPr>
        <w:pStyle w:val="af3"/>
        <w:rPr>
          <w:rFonts w:ascii="標楷體" w:eastAsia="標楷體" w:hAnsi="標楷體" w:hint="eastAsia"/>
        </w:rPr>
      </w:pPr>
      <w:r w:rsidRPr="0041459A">
        <w:rPr>
          <w:rStyle w:val="af5"/>
          <w:rFonts w:ascii="標楷體" w:eastAsia="標楷體" w:hAnsi="標楷體"/>
        </w:rPr>
        <w:footnoteRef/>
      </w:r>
      <w:r w:rsidRPr="0041459A">
        <w:rPr>
          <w:rFonts w:ascii="標楷體" w:eastAsia="標楷體" w:hAnsi="標楷體" w:hint="eastAsia"/>
        </w:rPr>
        <w:t>劉靜怡，通保法究竟保護了誰，司法改革雜誌2013</w:t>
      </w:r>
      <w:r w:rsidRPr="0041459A">
        <w:rPr>
          <w:rFonts w:ascii="標楷體" w:eastAsia="標楷體" w:hAnsi="標楷體" w:hint="eastAsia"/>
        </w:rPr>
        <w:t>年12月，頁30-31。</w:t>
      </w:r>
    </w:p>
  </w:footnote>
  <w:footnote w:id="4">
    <w:p w:rsidR="00737E88" w:rsidRDefault="00737E88">
      <w:pPr>
        <w:pStyle w:val="af3"/>
        <w:rPr>
          <w:rFonts w:hint="eastAsia"/>
        </w:rPr>
      </w:pPr>
      <w:r>
        <w:rPr>
          <w:rStyle w:val="af5"/>
        </w:rPr>
        <w:footnoteRef/>
      </w:r>
      <w:r w:rsidRPr="006244B2">
        <w:rPr>
          <w:rFonts w:ascii="標楷體" w:eastAsia="標楷體" w:hAnsi="標楷體"/>
        </w:rPr>
        <w:t>臺灣高等法院臺南分院法官侯廷昌</w:t>
      </w:r>
      <w:r w:rsidRPr="009F445F">
        <w:rPr>
          <w:rFonts w:ascii="標楷體" w:eastAsia="標楷體" w:hAnsi="標楷體" w:hint="eastAsia"/>
        </w:rPr>
        <w:t>，</w:t>
      </w:r>
      <w:r w:rsidRPr="009F445F">
        <w:rPr>
          <w:rFonts w:ascii="標楷體" w:eastAsia="標楷體" w:hAnsi="標楷體"/>
        </w:rPr>
        <w:t>「法官核發監聽票不應該一官核到飽」</w:t>
      </w:r>
      <w:r>
        <w:rPr>
          <w:rFonts w:ascii="新細明體" w:hAnsi="新細明體" w:cs="新細明體" w:hint="eastAsia"/>
          <w:color w:val="333333"/>
          <w:spacing w:val="24"/>
          <w:kern w:val="0"/>
          <w:sz w:val="23"/>
          <w:szCs w:val="23"/>
        </w:rPr>
        <w:t>，</w:t>
      </w:r>
      <w:r w:rsidRPr="00EB7CA9">
        <w:rPr>
          <w:rFonts w:ascii="標楷體" w:eastAsia="標楷體" w:hAnsi="標楷體" w:hint="eastAsia"/>
        </w:rPr>
        <w:t>10</w:t>
      </w:r>
      <w:r>
        <w:rPr>
          <w:rFonts w:ascii="標楷體" w:eastAsia="標楷體" w:hAnsi="標楷體" w:hint="eastAsia"/>
        </w:rPr>
        <w:t>3</w:t>
      </w:r>
      <w:r w:rsidRPr="00EB7CA9">
        <w:rPr>
          <w:rFonts w:ascii="標楷體" w:eastAsia="標楷體" w:hAnsi="標楷體" w:hint="eastAsia"/>
        </w:rPr>
        <w:t>年</w:t>
      </w:r>
      <w:r>
        <w:rPr>
          <w:rFonts w:ascii="標楷體" w:eastAsia="標楷體" w:hAnsi="標楷體" w:hint="eastAsia"/>
        </w:rPr>
        <w:t>2</w:t>
      </w:r>
      <w:r w:rsidRPr="00EB7CA9">
        <w:rPr>
          <w:rFonts w:ascii="標楷體" w:eastAsia="標楷體" w:hAnsi="標楷體" w:hint="eastAsia"/>
        </w:rPr>
        <w:t>月</w:t>
      </w:r>
      <w:r w:rsidRPr="00EB7CA9">
        <w:rPr>
          <w:rFonts w:ascii="標楷體" w:eastAsia="標楷體" w:hAnsi="標楷體"/>
        </w:rPr>
        <w:t>10</w:t>
      </w:r>
      <w:r w:rsidRPr="00EB7CA9">
        <w:rPr>
          <w:rFonts w:ascii="標楷體" w:eastAsia="標楷體" w:hAnsi="標楷體" w:hint="eastAsia"/>
        </w:rPr>
        <w:t>日</w:t>
      </w:r>
      <w:r>
        <w:rPr>
          <w:rFonts w:ascii="標楷體" w:eastAsia="標楷體" w:hAnsi="標楷體" w:hint="eastAsia"/>
        </w:rPr>
        <w:t>及17日</w:t>
      </w:r>
      <w:r w:rsidRPr="00EB7CA9">
        <w:rPr>
          <w:rFonts w:ascii="標楷體" w:eastAsia="標楷體" w:hAnsi="標楷體" w:hint="eastAsia"/>
        </w:rPr>
        <w:t>，自由時報</w:t>
      </w:r>
      <w:r w:rsidRPr="00E67B05">
        <w:rPr>
          <w:rFonts w:ascii="標楷體" w:eastAsia="標楷體" w:hAnsi="標楷體" w:hint="eastAsia"/>
        </w:rPr>
        <w:t>。</w:t>
      </w:r>
    </w:p>
  </w:footnote>
  <w:footnote w:id="5">
    <w:p w:rsidR="00737E88" w:rsidRDefault="00737E88">
      <w:pPr>
        <w:pStyle w:val="af3"/>
        <w:rPr>
          <w:rFonts w:hint="eastAsia"/>
        </w:rPr>
      </w:pPr>
      <w:r>
        <w:rPr>
          <w:rStyle w:val="af5"/>
        </w:rPr>
        <w:footnoteRef/>
      </w:r>
      <w:r w:rsidRPr="006244B2">
        <w:rPr>
          <w:rFonts w:ascii="標楷體" w:eastAsia="標楷體" w:hAnsi="標楷體"/>
        </w:rPr>
        <w:t>臺灣</w:t>
      </w:r>
      <w:r>
        <w:rPr>
          <w:rFonts w:ascii="標楷體" w:eastAsia="標楷體" w:hAnsi="標楷體" w:hint="eastAsia"/>
        </w:rPr>
        <w:t>板橋地方法院檢察署主任檢察官黃謀信</w:t>
      </w:r>
      <w:r w:rsidRPr="009F445F">
        <w:rPr>
          <w:rFonts w:ascii="標楷體" w:eastAsia="標楷體" w:hAnsi="標楷體" w:hint="eastAsia"/>
        </w:rPr>
        <w:t>，</w:t>
      </w:r>
      <w:r w:rsidRPr="009F445F">
        <w:rPr>
          <w:rFonts w:ascii="標楷體" w:eastAsia="標楷體" w:hAnsi="標楷體"/>
        </w:rPr>
        <w:t>「</w:t>
      </w:r>
      <w:r w:rsidRPr="00744EAF">
        <w:rPr>
          <w:rFonts w:ascii="標楷體" w:eastAsia="標楷體" w:hAnsi="標楷體"/>
        </w:rPr>
        <w:t>美國聯邦通訊監察之內控機制</w:t>
      </w:r>
      <w:r w:rsidRPr="009F445F">
        <w:rPr>
          <w:rFonts w:ascii="標楷體" w:eastAsia="標楷體" w:hAnsi="標楷體"/>
        </w:rPr>
        <w:t>」</w:t>
      </w:r>
      <w:r>
        <w:rPr>
          <w:rFonts w:ascii="新細明體" w:hAnsi="新細明體" w:cs="新細明體" w:hint="eastAsia"/>
          <w:color w:val="333333"/>
          <w:spacing w:val="24"/>
          <w:kern w:val="0"/>
          <w:sz w:val="23"/>
          <w:szCs w:val="23"/>
        </w:rPr>
        <w:t>，</w:t>
      </w:r>
      <w:r>
        <w:rPr>
          <w:rFonts w:ascii="標楷體" w:eastAsia="標楷體" w:hAnsi="標楷體" w:hint="eastAsia"/>
        </w:rPr>
        <w:t>2007</w:t>
      </w:r>
      <w:r w:rsidRPr="00EB7CA9">
        <w:rPr>
          <w:rFonts w:ascii="標楷體" w:eastAsia="標楷體" w:hAnsi="標楷體" w:hint="eastAsia"/>
        </w:rPr>
        <w:t>年</w:t>
      </w:r>
      <w:r>
        <w:rPr>
          <w:rFonts w:ascii="標楷體" w:eastAsia="標楷體" w:hAnsi="標楷體" w:hint="eastAsia"/>
        </w:rPr>
        <w:t>1</w:t>
      </w:r>
      <w:r w:rsidRPr="00EB7CA9">
        <w:rPr>
          <w:rFonts w:ascii="標楷體" w:eastAsia="標楷體" w:hAnsi="標楷體" w:hint="eastAsia"/>
        </w:rPr>
        <w:t>月，</w:t>
      </w:r>
      <w:r w:rsidRPr="00593DDC">
        <w:rPr>
          <w:rFonts w:ascii="標楷體" w:eastAsia="標楷體" w:hAnsi="標楷體"/>
        </w:rPr>
        <w:t>臺灣高等法院檢察署</w:t>
      </w:r>
      <w:r>
        <w:rPr>
          <w:rFonts w:ascii="標楷體" w:eastAsia="標楷體" w:hAnsi="標楷體" w:hint="eastAsia"/>
        </w:rPr>
        <w:t>，</w:t>
      </w:r>
      <w:hyperlink r:id="rId1" w:history="1">
        <w:r w:rsidRPr="00744EAF">
          <w:rPr>
            <w:rFonts w:ascii="標楷體" w:eastAsia="標楷體" w:hAnsi="標楷體"/>
          </w:rPr>
          <w:t>檢察新論</w:t>
        </w:r>
      </w:hyperlink>
      <w:r w:rsidRPr="00744EAF">
        <w:rPr>
          <w:rFonts w:ascii="標楷體" w:eastAsia="標楷體" w:hAnsi="標楷體" w:hint="eastAsia"/>
        </w:rPr>
        <w:t>，</w:t>
      </w:r>
      <w:hyperlink r:id="rId2" w:history="1">
        <w:r w:rsidRPr="00744EAF">
          <w:rPr>
            <w:rFonts w:ascii="標楷體" w:eastAsia="標楷體" w:hAnsi="標楷體"/>
          </w:rPr>
          <w:t>第1期</w:t>
        </w:r>
      </w:hyperlink>
      <w:r w:rsidRPr="00744EAF">
        <w:rPr>
          <w:rFonts w:ascii="標楷體" w:eastAsia="標楷體" w:hAnsi="標楷體" w:hint="eastAsia"/>
        </w:rPr>
        <w:t>，</w:t>
      </w:r>
      <w:r w:rsidRPr="00744EAF">
        <w:rPr>
          <w:rFonts w:ascii="標楷體" w:eastAsia="標楷體" w:hAnsi="標楷體"/>
        </w:rPr>
        <w:t>頁241-247</w:t>
      </w:r>
      <w:r w:rsidRPr="00744EAF">
        <w:rPr>
          <w:rFonts w:ascii="標楷體" w:eastAsia="標楷體" w:hAnsi="標楷體" w:hint="eastAsia"/>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A03A52B8"/>
    <w:lvl w:ilvl="0">
      <w:start w:val="1"/>
      <w:numFmt w:val="ideographLegalTraditional"/>
      <w:pStyle w:val="1"/>
      <w:suff w:val="nothing"/>
      <w:lvlText w:val="%1、"/>
      <w:lvlJc w:val="left"/>
      <w:pPr>
        <w:ind w:left="120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690" w:hanging="697"/>
      </w:pPr>
      <w:rPr>
        <w:rFonts w:ascii="標楷體" w:eastAsia="標楷體" w:hint="eastAsia"/>
        <w:b w:val="0"/>
        <w:i w:val="0"/>
        <w:snapToGrid/>
        <w:spacing w:val="0"/>
        <w:w w:val="100"/>
        <w:position w:val="0"/>
        <w:sz w:val="32"/>
        <w:em w:val="none"/>
        <w:lang w:val="en-US"/>
      </w:rPr>
    </w:lvl>
    <w:lvl w:ilvl="2">
      <w:start w:val="1"/>
      <w:numFmt w:val="taiwaneseCountingThousand"/>
      <w:pStyle w:val="3"/>
      <w:suff w:val="nothing"/>
      <w:lvlText w:val="(%3)"/>
      <w:lvlJc w:val="left"/>
      <w:pPr>
        <w:ind w:left="1548"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2568" w:hanging="698"/>
      </w:pPr>
      <w:rPr>
        <w:rFonts w:ascii="標楷體" w:eastAsia="標楷體" w:hint="eastAsia"/>
        <w:b w:val="0"/>
        <w:i w:val="0"/>
        <w:spacing w:val="0"/>
        <w:w w:val="100"/>
        <w:position w:val="0"/>
        <w:sz w:val="32"/>
        <w:lang w:val="en-US"/>
      </w:rPr>
    </w:lvl>
    <w:lvl w:ilvl="4">
      <w:start w:val="1"/>
      <w:numFmt w:val="decimalFullWidth"/>
      <w:pStyle w:val="5"/>
      <w:suff w:val="nothing"/>
      <w:lvlText w:val="(%5)"/>
      <w:lvlJc w:val="left"/>
      <w:pPr>
        <w:ind w:left="2827"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2"/>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startOverride w:val="1"/>
    </w:lvlOverride>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hideSpellingErrors/>
  <w:hideGrammaticalErrors/>
  <w:proofState w:spelling="clean" w:grammar="clean"/>
  <w:attachedTemplate r:id="rId1"/>
  <w:defaultTabStop w:val="0"/>
  <w:drawingGridHorizontalSpacing w:val="170"/>
  <w:drawingGridVerticalSpacing w:val="457"/>
  <w:displayHorizontalDrawingGridEvery w:val="0"/>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1E1E44"/>
    <w:rsid w:val="00000800"/>
    <w:rsid w:val="00003933"/>
    <w:rsid w:val="000053E7"/>
    <w:rsid w:val="000101B0"/>
    <w:rsid w:val="00010ADA"/>
    <w:rsid w:val="00010C5A"/>
    <w:rsid w:val="00011171"/>
    <w:rsid w:val="00011174"/>
    <w:rsid w:val="00011E6D"/>
    <w:rsid w:val="000122A3"/>
    <w:rsid w:val="00013763"/>
    <w:rsid w:val="000137E2"/>
    <w:rsid w:val="00017C9C"/>
    <w:rsid w:val="0002371E"/>
    <w:rsid w:val="000252A5"/>
    <w:rsid w:val="00025B4F"/>
    <w:rsid w:val="000267A0"/>
    <w:rsid w:val="00032B6E"/>
    <w:rsid w:val="0003435D"/>
    <w:rsid w:val="000414CA"/>
    <w:rsid w:val="00041C54"/>
    <w:rsid w:val="0004545D"/>
    <w:rsid w:val="0004616C"/>
    <w:rsid w:val="0004699B"/>
    <w:rsid w:val="00050314"/>
    <w:rsid w:val="000524E2"/>
    <w:rsid w:val="00052AD2"/>
    <w:rsid w:val="00053507"/>
    <w:rsid w:val="0005479C"/>
    <w:rsid w:val="00054CDA"/>
    <w:rsid w:val="00056A7B"/>
    <w:rsid w:val="0006642B"/>
    <w:rsid w:val="00066D56"/>
    <w:rsid w:val="00067FA2"/>
    <w:rsid w:val="00070BE5"/>
    <w:rsid w:val="00071399"/>
    <w:rsid w:val="00072456"/>
    <w:rsid w:val="00072A39"/>
    <w:rsid w:val="00073216"/>
    <w:rsid w:val="00081AAE"/>
    <w:rsid w:val="00084372"/>
    <w:rsid w:val="00087974"/>
    <w:rsid w:val="000914DA"/>
    <w:rsid w:val="000930F5"/>
    <w:rsid w:val="00094324"/>
    <w:rsid w:val="00095430"/>
    <w:rsid w:val="00095A46"/>
    <w:rsid w:val="00095A5E"/>
    <w:rsid w:val="00097724"/>
    <w:rsid w:val="00097F50"/>
    <w:rsid w:val="000A15D7"/>
    <w:rsid w:val="000A3597"/>
    <w:rsid w:val="000A5CDE"/>
    <w:rsid w:val="000A69E8"/>
    <w:rsid w:val="000B147E"/>
    <w:rsid w:val="000B2F12"/>
    <w:rsid w:val="000B43AA"/>
    <w:rsid w:val="000B46C9"/>
    <w:rsid w:val="000B4E9B"/>
    <w:rsid w:val="000B5B27"/>
    <w:rsid w:val="000B7E54"/>
    <w:rsid w:val="000C1D12"/>
    <w:rsid w:val="000C28B2"/>
    <w:rsid w:val="000C3C17"/>
    <w:rsid w:val="000E1BB2"/>
    <w:rsid w:val="000E3910"/>
    <w:rsid w:val="000E4B60"/>
    <w:rsid w:val="000E72DE"/>
    <w:rsid w:val="000E7492"/>
    <w:rsid w:val="000E7D5B"/>
    <w:rsid w:val="00100CA2"/>
    <w:rsid w:val="00102D0F"/>
    <w:rsid w:val="00103717"/>
    <w:rsid w:val="001065F3"/>
    <w:rsid w:val="00107E77"/>
    <w:rsid w:val="00107E82"/>
    <w:rsid w:val="00111ADE"/>
    <w:rsid w:val="00112D16"/>
    <w:rsid w:val="00113248"/>
    <w:rsid w:val="00114BE1"/>
    <w:rsid w:val="00114E09"/>
    <w:rsid w:val="00116CAE"/>
    <w:rsid w:val="00117136"/>
    <w:rsid w:val="00120083"/>
    <w:rsid w:val="00120827"/>
    <w:rsid w:val="00123ADB"/>
    <w:rsid w:val="00123D11"/>
    <w:rsid w:val="00124C85"/>
    <w:rsid w:val="00124CDB"/>
    <w:rsid w:val="001264C2"/>
    <w:rsid w:val="00130D61"/>
    <w:rsid w:val="00131FBA"/>
    <w:rsid w:val="00132830"/>
    <w:rsid w:val="001330CF"/>
    <w:rsid w:val="00135B4F"/>
    <w:rsid w:val="00137F02"/>
    <w:rsid w:val="001407D1"/>
    <w:rsid w:val="00145B89"/>
    <w:rsid w:val="00146897"/>
    <w:rsid w:val="00147015"/>
    <w:rsid w:val="0014715C"/>
    <w:rsid w:val="00150890"/>
    <w:rsid w:val="001532B7"/>
    <w:rsid w:val="0015370B"/>
    <w:rsid w:val="00157C01"/>
    <w:rsid w:val="001601E7"/>
    <w:rsid w:val="00161B71"/>
    <w:rsid w:val="00162C17"/>
    <w:rsid w:val="00162C2C"/>
    <w:rsid w:val="00163A2C"/>
    <w:rsid w:val="00167096"/>
    <w:rsid w:val="00167857"/>
    <w:rsid w:val="00170161"/>
    <w:rsid w:val="00172B64"/>
    <w:rsid w:val="001737F2"/>
    <w:rsid w:val="00174B8C"/>
    <w:rsid w:val="001769B8"/>
    <w:rsid w:val="001775EE"/>
    <w:rsid w:val="00180AD3"/>
    <w:rsid w:val="00182533"/>
    <w:rsid w:val="00182A9F"/>
    <w:rsid w:val="001839CD"/>
    <w:rsid w:val="00184009"/>
    <w:rsid w:val="00185E5E"/>
    <w:rsid w:val="001866EA"/>
    <w:rsid w:val="001912CD"/>
    <w:rsid w:val="00191438"/>
    <w:rsid w:val="001921D3"/>
    <w:rsid w:val="00192973"/>
    <w:rsid w:val="00193337"/>
    <w:rsid w:val="00194D01"/>
    <w:rsid w:val="001A1333"/>
    <w:rsid w:val="001A18BB"/>
    <w:rsid w:val="001A2185"/>
    <w:rsid w:val="001A2217"/>
    <w:rsid w:val="001A47B6"/>
    <w:rsid w:val="001A5903"/>
    <w:rsid w:val="001A6D54"/>
    <w:rsid w:val="001A71D3"/>
    <w:rsid w:val="001A7EBF"/>
    <w:rsid w:val="001B1BBF"/>
    <w:rsid w:val="001B229B"/>
    <w:rsid w:val="001B3FD8"/>
    <w:rsid w:val="001B470A"/>
    <w:rsid w:val="001B4B52"/>
    <w:rsid w:val="001B7923"/>
    <w:rsid w:val="001C15A0"/>
    <w:rsid w:val="001C3C55"/>
    <w:rsid w:val="001C4D9F"/>
    <w:rsid w:val="001C5922"/>
    <w:rsid w:val="001C6487"/>
    <w:rsid w:val="001C6956"/>
    <w:rsid w:val="001C7121"/>
    <w:rsid w:val="001D23FE"/>
    <w:rsid w:val="001D291B"/>
    <w:rsid w:val="001E00DD"/>
    <w:rsid w:val="001E12C9"/>
    <w:rsid w:val="001E1E44"/>
    <w:rsid w:val="001E210E"/>
    <w:rsid w:val="001E2230"/>
    <w:rsid w:val="001E4625"/>
    <w:rsid w:val="001E5C24"/>
    <w:rsid w:val="001E6BB3"/>
    <w:rsid w:val="001E7553"/>
    <w:rsid w:val="001E790A"/>
    <w:rsid w:val="001E7E3F"/>
    <w:rsid w:val="001F0CBA"/>
    <w:rsid w:val="001F2301"/>
    <w:rsid w:val="001F37F1"/>
    <w:rsid w:val="001F4E57"/>
    <w:rsid w:val="00206DA6"/>
    <w:rsid w:val="00207974"/>
    <w:rsid w:val="002105EB"/>
    <w:rsid w:val="002114D0"/>
    <w:rsid w:val="00211C05"/>
    <w:rsid w:val="002129B9"/>
    <w:rsid w:val="00213EBF"/>
    <w:rsid w:val="00220B0B"/>
    <w:rsid w:val="00220F0B"/>
    <w:rsid w:val="00222700"/>
    <w:rsid w:val="00222D9D"/>
    <w:rsid w:val="002249BA"/>
    <w:rsid w:val="00224D8C"/>
    <w:rsid w:val="00230674"/>
    <w:rsid w:val="002324DB"/>
    <w:rsid w:val="002369ED"/>
    <w:rsid w:val="00243563"/>
    <w:rsid w:val="00245BE4"/>
    <w:rsid w:val="00245E33"/>
    <w:rsid w:val="00246E7B"/>
    <w:rsid w:val="002477FE"/>
    <w:rsid w:val="00250E9D"/>
    <w:rsid w:val="00253C95"/>
    <w:rsid w:val="00254A2D"/>
    <w:rsid w:val="00255811"/>
    <w:rsid w:val="00262352"/>
    <w:rsid w:val="00263660"/>
    <w:rsid w:val="0026573C"/>
    <w:rsid w:val="00266B3C"/>
    <w:rsid w:val="00266F2C"/>
    <w:rsid w:val="00271EF5"/>
    <w:rsid w:val="0027507C"/>
    <w:rsid w:val="00276561"/>
    <w:rsid w:val="00277619"/>
    <w:rsid w:val="00277BFC"/>
    <w:rsid w:val="00280269"/>
    <w:rsid w:val="00280BEF"/>
    <w:rsid w:val="00282465"/>
    <w:rsid w:val="00283871"/>
    <w:rsid w:val="00283E4F"/>
    <w:rsid w:val="00284C60"/>
    <w:rsid w:val="002851FB"/>
    <w:rsid w:val="00286B51"/>
    <w:rsid w:val="00295D61"/>
    <w:rsid w:val="002A1A5B"/>
    <w:rsid w:val="002A215F"/>
    <w:rsid w:val="002A2BB8"/>
    <w:rsid w:val="002A2E29"/>
    <w:rsid w:val="002A3C78"/>
    <w:rsid w:val="002A4101"/>
    <w:rsid w:val="002A683F"/>
    <w:rsid w:val="002B0FEF"/>
    <w:rsid w:val="002B239E"/>
    <w:rsid w:val="002B37F6"/>
    <w:rsid w:val="002B462C"/>
    <w:rsid w:val="002B4D84"/>
    <w:rsid w:val="002B5AD8"/>
    <w:rsid w:val="002C6265"/>
    <w:rsid w:val="002C687E"/>
    <w:rsid w:val="002D1FAB"/>
    <w:rsid w:val="002D261E"/>
    <w:rsid w:val="002D2B2A"/>
    <w:rsid w:val="002D365D"/>
    <w:rsid w:val="002D36B4"/>
    <w:rsid w:val="002D6A70"/>
    <w:rsid w:val="002E00DC"/>
    <w:rsid w:val="002E0623"/>
    <w:rsid w:val="002E18FA"/>
    <w:rsid w:val="002E2702"/>
    <w:rsid w:val="002E3085"/>
    <w:rsid w:val="002E4039"/>
    <w:rsid w:val="002E48AC"/>
    <w:rsid w:val="002E5204"/>
    <w:rsid w:val="002E6C4D"/>
    <w:rsid w:val="002F6149"/>
    <w:rsid w:val="002F62EE"/>
    <w:rsid w:val="002F6CE9"/>
    <w:rsid w:val="00303BF1"/>
    <w:rsid w:val="00304611"/>
    <w:rsid w:val="003059A6"/>
    <w:rsid w:val="00305AB4"/>
    <w:rsid w:val="00305EBF"/>
    <w:rsid w:val="00306E21"/>
    <w:rsid w:val="00310275"/>
    <w:rsid w:val="0031312A"/>
    <w:rsid w:val="0031422B"/>
    <w:rsid w:val="00316BB3"/>
    <w:rsid w:val="0031781C"/>
    <w:rsid w:val="0032023D"/>
    <w:rsid w:val="003214C1"/>
    <w:rsid w:val="003219E3"/>
    <w:rsid w:val="00321B10"/>
    <w:rsid w:val="00322D56"/>
    <w:rsid w:val="00324C62"/>
    <w:rsid w:val="00326321"/>
    <w:rsid w:val="00326957"/>
    <w:rsid w:val="003273E1"/>
    <w:rsid w:val="00327CF4"/>
    <w:rsid w:val="00330845"/>
    <w:rsid w:val="00334635"/>
    <w:rsid w:val="003409CD"/>
    <w:rsid w:val="00341250"/>
    <w:rsid w:val="0034194F"/>
    <w:rsid w:val="00341BD0"/>
    <w:rsid w:val="00342119"/>
    <w:rsid w:val="003422A5"/>
    <w:rsid w:val="00342703"/>
    <w:rsid w:val="00342BB3"/>
    <w:rsid w:val="003437A9"/>
    <w:rsid w:val="0034425F"/>
    <w:rsid w:val="0034507E"/>
    <w:rsid w:val="00345F18"/>
    <w:rsid w:val="00347B94"/>
    <w:rsid w:val="00350285"/>
    <w:rsid w:val="00352753"/>
    <w:rsid w:val="00352A0B"/>
    <w:rsid w:val="00356F94"/>
    <w:rsid w:val="003601F6"/>
    <w:rsid w:val="00361BEC"/>
    <w:rsid w:val="003669D7"/>
    <w:rsid w:val="00370C8B"/>
    <w:rsid w:val="00370F8E"/>
    <w:rsid w:val="003714B2"/>
    <w:rsid w:val="0037196E"/>
    <w:rsid w:val="00372845"/>
    <w:rsid w:val="00376AC1"/>
    <w:rsid w:val="00377DF1"/>
    <w:rsid w:val="00382D30"/>
    <w:rsid w:val="003858EF"/>
    <w:rsid w:val="00386B5C"/>
    <w:rsid w:val="00387435"/>
    <w:rsid w:val="00390150"/>
    <w:rsid w:val="00391D3B"/>
    <w:rsid w:val="0039764F"/>
    <w:rsid w:val="00397982"/>
    <w:rsid w:val="00397A1E"/>
    <w:rsid w:val="003A0541"/>
    <w:rsid w:val="003A2732"/>
    <w:rsid w:val="003B2FF8"/>
    <w:rsid w:val="003B4A33"/>
    <w:rsid w:val="003B4F04"/>
    <w:rsid w:val="003B5114"/>
    <w:rsid w:val="003B6CF0"/>
    <w:rsid w:val="003B6DB6"/>
    <w:rsid w:val="003C3581"/>
    <w:rsid w:val="003C43C8"/>
    <w:rsid w:val="003C46E0"/>
    <w:rsid w:val="003D2189"/>
    <w:rsid w:val="003D21D9"/>
    <w:rsid w:val="003D3903"/>
    <w:rsid w:val="003D4F59"/>
    <w:rsid w:val="003D50F4"/>
    <w:rsid w:val="003D5E77"/>
    <w:rsid w:val="003D6AB6"/>
    <w:rsid w:val="003D790E"/>
    <w:rsid w:val="003F28FD"/>
    <w:rsid w:val="003F2A4B"/>
    <w:rsid w:val="003F56E6"/>
    <w:rsid w:val="003F59D0"/>
    <w:rsid w:val="004010D4"/>
    <w:rsid w:val="00401DB5"/>
    <w:rsid w:val="00404466"/>
    <w:rsid w:val="004055CA"/>
    <w:rsid w:val="00406F64"/>
    <w:rsid w:val="0040763C"/>
    <w:rsid w:val="00410D6D"/>
    <w:rsid w:val="00411B13"/>
    <w:rsid w:val="00412122"/>
    <w:rsid w:val="0041459A"/>
    <w:rsid w:val="00416FF7"/>
    <w:rsid w:val="004219D8"/>
    <w:rsid w:val="004221FF"/>
    <w:rsid w:val="00422DB7"/>
    <w:rsid w:val="00426E4F"/>
    <w:rsid w:val="004334A4"/>
    <w:rsid w:val="0043379C"/>
    <w:rsid w:val="00433FBE"/>
    <w:rsid w:val="00434B25"/>
    <w:rsid w:val="0044008F"/>
    <w:rsid w:val="00440DA6"/>
    <w:rsid w:val="00442B81"/>
    <w:rsid w:val="00445D28"/>
    <w:rsid w:val="0044668E"/>
    <w:rsid w:val="00446996"/>
    <w:rsid w:val="00451F5B"/>
    <w:rsid w:val="00452ECD"/>
    <w:rsid w:val="00456638"/>
    <w:rsid w:val="0045785C"/>
    <w:rsid w:val="00461E40"/>
    <w:rsid w:val="00466178"/>
    <w:rsid w:val="00466EE6"/>
    <w:rsid w:val="00472102"/>
    <w:rsid w:val="0047300F"/>
    <w:rsid w:val="00474778"/>
    <w:rsid w:val="00475A22"/>
    <w:rsid w:val="004764B1"/>
    <w:rsid w:val="00476732"/>
    <w:rsid w:val="00477BC0"/>
    <w:rsid w:val="00480F1D"/>
    <w:rsid w:val="004817CF"/>
    <w:rsid w:val="00484066"/>
    <w:rsid w:val="00484841"/>
    <w:rsid w:val="00485091"/>
    <w:rsid w:val="00485838"/>
    <w:rsid w:val="004903AD"/>
    <w:rsid w:val="00494087"/>
    <w:rsid w:val="00497677"/>
    <w:rsid w:val="004A559E"/>
    <w:rsid w:val="004B149C"/>
    <w:rsid w:val="004B2D46"/>
    <w:rsid w:val="004B6BAC"/>
    <w:rsid w:val="004B77AC"/>
    <w:rsid w:val="004C315E"/>
    <w:rsid w:val="004C4D96"/>
    <w:rsid w:val="004C4DB5"/>
    <w:rsid w:val="004C52DC"/>
    <w:rsid w:val="004D3212"/>
    <w:rsid w:val="004D60BC"/>
    <w:rsid w:val="004E08E8"/>
    <w:rsid w:val="004E1E9A"/>
    <w:rsid w:val="004E4263"/>
    <w:rsid w:val="004E57A6"/>
    <w:rsid w:val="004E619F"/>
    <w:rsid w:val="004E7400"/>
    <w:rsid w:val="004F4446"/>
    <w:rsid w:val="004F5177"/>
    <w:rsid w:val="004F6C73"/>
    <w:rsid w:val="004F6E35"/>
    <w:rsid w:val="004F7055"/>
    <w:rsid w:val="004F70C3"/>
    <w:rsid w:val="00500CBC"/>
    <w:rsid w:val="0050133F"/>
    <w:rsid w:val="00501C6B"/>
    <w:rsid w:val="00503BD2"/>
    <w:rsid w:val="0050599A"/>
    <w:rsid w:val="00506409"/>
    <w:rsid w:val="00510063"/>
    <w:rsid w:val="00512849"/>
    <w:rsid w:val="00515DD7"/>
    <w:rsid w:val="00516C9A"/>
    <w:rsid w:val="00524103"/>
    <w:rsid w:val="00525F0C"/>
    <w:rsid w:val="00527E94"/>
    <w:rsid w:val="00530CEE"/>
    <w:rsid w:val="005328BC"/>
    <w:rsid w:val="00537A2D"/>
    <w:rsid w:val="00541F04"/>
    <w:rsid w:val="005458EF"/>
    <w:rsid w:val="005513A7"/>
    <w:rsid w:val="0055345C"/>
    <w:rsid w:val="00553DAD"/>
    <w:rsid w:val="00555F7E"/>
    <w:rsid w:val="00556C05"/>
    <w:rsid w:val="00557EB7"/>
    <w:rsid w:val="00560C30"/>
    <w:rsid w:val="00563317"/>
    <w:rsid w:val="00563ED6"/>
    <w:rsid w:val="00564FA4"/>
    <w:rsid w:val="0056538C"/>
    <w:rsid w:val="005659B8"/>
    <w:rsid w:val="005679A1"/>
    <w:rsid w:val="00573093"/>
    <w:rsid w:val="00573AFC"/>
    <w:rsid w:val="00574D2A"/>
    <w:rsid w:val="00575E1C"/>
    <w:rsid w:val="0057700B"/>
    <w:rsid w:val="00577E3F"/>
    <w:rsid w:val="00581286"/>
    <w:rsid w:val="00582662"/>
    <w:rsid w:val="0058270D"/>
    <w:rsid w:val="00583250"/>
    <w:rsid w:val="00584904"/>
    <w:rsid w:val="00591129"/>
    <w:rsid w:val="00592EB8"/>
    <w:rsid w:val="00593D31"/>
    <w:rsid w:val="00593DDC"/>
    <w:rsid w:val="0059442D"/>
    <w:rsid w:val="005951F2"/>
    <w:rsid w:val="005A0196"/>
    <w:rsid w:val="005A13F8"/>
    <w:rsid w:val="005A2B40"/>
    <w:rsid w:val="005A3410"/>
    <w:rsid w:val="005A3427"/>
    <w:rsid w:val="005A64DD"/>
    <w:rsid w:val="005B66AE"/>
    <w:rsid w:val="005B711A"/>
    <w:rsid w:val="005C1FDD"/>
    <w:rsid w:val="005C28D2"/>
    <w:rsid w:val="005C3D75"/>
    <w:rsid w:val="005C3DED"/>
    <w:rsid w:val="005C47A1"/>
    <w:rsid w:val="005D00BD"/>
    <w:rsid w:val="005D3EDA"/>
    <w:rsid w:val="005D64E8"/>
    <w:rsid w:val="005D7CCE"/>
    <w:rsid w:val="005E12A8"/>
    <w:rsid w:val="005E7468"/>
    <w:rsid w:val="005E7558"/>
    <w:rsid w:val="005E75D6"/>
    <w:rsid w:val="005E77AC"/>
    <w:rsid w:val="005F3491"/>
    <w:rsid w:val="005F6065"/>
    <w:rsid w:val="00601D11"/>
    <w:rsid w:val="00601E93"/>
    <w:rsid w:val="0060307E"/>
    <w:rsid w:val="00603F46"/>
    <w:rsid w:val="006058E7"/>
    <w:rsid w:val="006116E3"/>
    <w:rsid w:val="00612A29"/>
    <w:rsid w:val="0061607E"/>
    <w:rsid w:val="00630847"/>
    <w:rsid w:val="00632574"/>
    <w:rsid w:val="006355B8"/>
    <w:rsid w:val="00635672"/>
    <w:rsid w:val="0064146F"/>
    <w:rsid w:val="0064173D"/>
    <w:rsid w:val="006470CE"/>
    <w:rsid w:val="00647D8C"/>
    <w:rsid w:val="00651568"/>
    <w:rsid w:val="00651F59"/>
    <w:rsid w:val="006526AA"/>
    <w:rsid w:val="006537AF"/>
    <w:rsid w:val="00653AAC"/>
    <w:rsid w:val="0065629A"/>
    <w:rsid w:val="00657696"/>
    <w:rsid w:val="00657AB6"/>
    <w:rsid w:val="00657E6A"/>
    <w:rsid w:val="00660568"/>
    <w:rsid w:val="006612A0"/>
    <w:rsid w:val="00661331"/>
    <w:rsid w:val="00661AD8"/>
    <w:rsid w:val="00663B27"/>
    <w:rsid w:val="0066609C"/>
    <w:rsid w:val="0067395E"/>
    <w:rsid w:val="0067521A"/>
    <w:rsid w:val="00676859"/>
    <w:rsid w:val="00682D48"/>
    <w:rsid w:val="00685188"/>
    <w:rsid w:val="00685CF4"/>
    <w:rsid w:val="006900EC"/>
    <w:rsid w:val="0069377A"/>
    <w:rsid w:val="006956F6"/>
    <w:rsid w:val="00695AB0"/>
    <w:rsid w:val="006A389E"/>
    <w:rsid w:val="006A54E0"/>
    <w:rsid w:val="006B0009"/>
    <w:rsid w:val="006B01D8"/>
    <w:rsid w:val="006B0E11"/>
    <w:rsid w:val="006B1302"/>
    <w:rsid w:val="006B2519"/>
    <w:rsid w:val="006B34D3"/>
    <w:rsid w:val="006B57A2"/>
    <w:rsid w:val="006B64A7"/>
    <w:rsid w:val="006B69F0"/>
    <w:rsid w:val="006B6BCA"/>
    <w:rsid w:val="006B7AD1"/>
    <w:rsid w:val="006C1508"/>
    <w:rsid w:val="006C1AF8"/>
    <w:rsid w:val="006C3763"/>
    <w:rsid w:val="006C61BB"/>
    <w:rsid w:val="006C6962"/>
    <w:rsid w:val="006C6A0B"/>
    <w:rsid w:val="006D1203"/>
    <w:rsid w:val="006D25E4"/>
    <w:rsid w:val="006D7689"/>
    <w:rsid w:val="006E1682"/>
    <w:rsid w:val="006E1D6F"/>
    <w:rsid w:val="006E2107"/>
    <w:rsid w:val="006E3AAA"/>
    <w:rsid w:val="006E4E02"/>
    <w:rsid w:val="006E61E3"/>
    <w:rsid w:val="006E6A58"/>
    <w:rsid w:val="006E7C82"/>
    <w:rsid w:val="006E7C83"/>
    <w:rsid w:val="006E7F83"/>
    <w:rsid w:val="006F20CA"/>
    <w:rsid w:val="006F2F8C"/>
    <w:rsid w:val="006F40A7"/>
    <w:rsid w:val="006F4DF7"/>
    <w:rsid w:val="006F57D9"/>
    <w:rsid w:val="0070072A"/>
    <w:rsid w:val="00700DFE"/>
    <w:rsid w:val="00701DAD"/>
    <w:rsid w:val="007023CE"/>
    <w:rsid w:val="007026B5"/>
    <w:rsid w:val="00702818"/>
    <w:rsid w:val="00703046"/>
    <w:rsid w:val="00703A28"/>
    <w:rsid w:val="00707921"/>
    <w:rsid w:val="00707E2B"/>
    <w:rsid w:val="00711ECA"/>
    <w:rsid w:val="00712899"/>
    <w:rsid w:val="00713AA3"/>
    <w:rsid w:val="00714788"/>
    <w:rsid w:val="00720AF1"/>
    <w:rsid w:val="007211FE"/>
    <w:rsid w:val="007215D4"/>
    <w:rsid w:val="00723673"/>
    <w:rsid w:val="00723985"/>
    <w:rsid w:val="007312F5"/>
    <w:rsid w:val="00733A05"/>
    <w:rsid w:val="00733B41"/>
    <w:rsid w:val="0073499F"/>
    <w:rsid w:val="00734FB7"/>
    <w:rsid w:val="00735C86"/>
    <w:rsid w:val="00737E88"/>
    <w:rsid w:val="007413B4"/>
    <w:rsid w:val="00742834"/>
    <w:rsid w:val="00742C48"/>
    <w:rsid w:val="00744EAF"/>
    <w:rsid w:val="00756F1B"/>
    <w:rsid w:val="007571E4"/>
    <w:rsid w:val="00757BE0"/>
    <w:rsid w:val="007618A3"/>
    <w:rsid w:val="007621C7"/>
    <w:rsid w:val="00763E24"/>
    <w:rsid w:val="00764C23"/>
    <w:rsid w:val="007654FE"/>
    <w:rsid w:val="0076606B"/>
    <w:rsid w:val="00766AFB"/>
    <w:rsid w:val="00767BFC"/>
    <w:rsid w:val="0077067A"/>
    <w:rsid w:val="00770A1B"/>
    <w:rsid w:val="0077210C"/>
    <w:rsid w:val="00774772"/>
    <w:rsid w:val="0078064D"/>
    <w:rsid w:val="00781121"/>
    <w:rsid w:val="00781E48"/>
    <w:rsid w:val="00782409"/>
    <w:rsid w:val="0078264F"/>
    <w:rsid w:val="00785A28"/>
    <w:rsid w:val="0079053C"/>
    <w:rsid w:val="007907CC"/>
    <w:rsid w:val="0079578E"/>
    <w:rsid w:val="00795DF2"/>
    <w:rsid w:val="0079779B"/>
    <w:rsid w:val="007A2C3A"/>
    <w:rsid w:val="007A3783"/>
    <w:rsid w:val="007A4D4E"/>
    <w:rsid w:val="007A554E"/>
    <w:rsid w:val="007A6928"/>
    <w:rsid w:val="007B03D8"/>
    <w:rsid w:val="007B105D"/>
    <w:rsid w:val="007B6CCD"/>
    <w:rsid w:val="007B7579"/>
    <w:rsid w:val="007C0B9D"/>
    <w:rsid w:val="007C40D4"/>
    <w:rsid w:val="007D0A34"/>
    <w:rsid w:val="007D28D7"/>
    <w:rsid w:val="007E2317"/>
    <w:rsid w:val="007E4173"/>
    <w:rsid w:val="007E704A"/>
    <w:rsid w:val="007F02C4"/>
    <w:rsid w:val="007F1E86"/>
    <w:rsid w:val="007F438B"/>
    <w:rsid w:val="007F497C"/>
    <w:rsid w:val="007F50F2"/>
    <w:rsid w:val="007F6213"/>
    <w:rsid w:val="00804EAD"/>
    <w:rsid w:val="00805B3D"/>
    <w:rsid w:val="008063A7"/>
    <w:rsid w:val="00814453"/>
    <w:rsid w:val="00820D7D"/>
    <w:rsid w:val="00823D4D"/>
    <w:rsid w:val="0082438D"/>
    <w:rsid w:val="008246AB"/>
    <w:rsid w:val="008256BF"/>
    <w:rsid w:val="00827AD7"/>
    <w:rsid w:val="0083044D"/>
    <w:rsid w:val="00830DF9"/>
    <w:rsid w:val="008325B1"/>
    <w:rsid w:val="008349E7"/>
    <w:rsid w:val="00837139"/>
    <w:rsid w:val="0084019C"/>
    <w:rsid w:val="00840C54"/>
    <w:rsid w:val="008442F2"/>
    <w:rsid w:val="00852B3D"/>
    <w:rsid w:val="00855205"/>
    <w:rsid w:val="00855FF6"/>
    <w:rsid w:val="00856A9F"/>
    <w:rsid w:val="00857E17"/>
    <w:rsid w:val="0086120B"/>
    <w:rsid w:val="00861DA1"/>
    <w:rsid w:val="0086339B"/>
    <w:rsid w:val="00865F00"/>
    <w:rsid w:val="008668FE"/>
    <w:rsid w:val="00867ADA"/>
    <w:rsid w:val="00874DAC"/>
    <w:rsid w:val="00875291"/>
    <w:rsid w:val="00875461"/>
    <w:rsid w:val="00875D81"/>
    <w:rsid w:val="00876B20"/>
    <w:rsid w:val="008825EE"/>
    <w:rsid w:val="00883FEF"/>
    <w:rsid w:val="00885E40"/>
    <w:rsid w:val="0088789B"/>
    <w:rsid w:val="00890835"/>
    <w:rsid w:val="00890F60"/>
    <w:rsid w:val="00891564"/>
    <w:rsid w:val="0089239E"/>
    <w:rsid w:val="00897142"/>
    <w:rsid w:val="008A04B7"/>
    <w:rsid w:val="008A184D"/>
    <w:rsid w:val="008A335D"/>
    <w:rsid w:val="008A6C4F"/>
    <w:rsid w:val="008A7461"/>
    <w:rsid w:val="008A770E"/>
    <w:rsid w:val="008B01F5"/>
    <w:rsid w:val="008B2B23"/>
    <w:rsid w:val="008B3D38"/>
    <w:rsid w:val="008B5604"/>
    <w:rsid w:val="008C0BB7"/>
    <w:rsid w:val="008C3581"/>
    <w:rsid w:val="008D0E41"/>
    <w:rsid w:val="008D10F0"/>
    <w:rsid w:val="008D19B6"/>
    <w:rsid w:val="008D4BA8"/>
    <w:rsid w:val="008D6E7D"/>
    <w:rsid w:val="008D6F2C"/>
    <w:rsid w:val="008E3421"/>
    <w:rsid w:val="008E4E7A"/>
    <w:rsid w:val="008E5681"/>
    <w:rsid w:val="008E797E"/>
    <w:rsid w:val="008F24E3"/>
    <w:rsid w:val="008F5707"/>
    <w:rsid w:val="008F63F9"/>
    <w:rsid w:val="008F6940"/>
    <w:rsid w:val="00901731"/>
    <w:rsid w:val="009039C9"/>
    <w:rsid w:val="009066B6"/>
    <w:rsid w:val="00907088"/>
    <w:rsid w:val="00912B35"/>
    <w:rsid w:val="00916CF0"/>
    <w:rsid w:val="009232C8"/>
    <w:rsid w:val="00923BBC"/>
    <w:rsid w:val="0092416E"/>
    <w:rsid w:val="009318A3"/>
    <w:rsid w:val="00932721"/>
    <w:rsid w:val="00933267"/>
    <w:rsid w:val="00934790"/>
    <w:rsid w:val="00934DD0"/>
    <w:rsid w:val="00936865"/>
    <w:rsid w:val="009378AF"/>
    <w:rsid w:val="00937A19"/>
    <w:rsid w:val="00941587"/>
    <w:rsid w:val="009422D2"/>
    <w:rsid w:val="009439D7"/>
    <w:rsid w:val="00944869"/>
    <w:rsid w:val="0094684D"/>
    <w:rsid w:val="00952DDB"/>
    <w:rsid w:val="009532F3"/>
    <w:rsid w:val="00954D19"/>
    <w:rsid w:val="00955A1D"/>
    <w:rsid w:val="00956EED"/>
    <w:rsid w:val="00963D2C"/>
    <w:rsid w:val="009648D7"/>
    <w:rsid w:val="0096508C"/>
    <w:rsid w:val="00967A06"/>
    <w:rsid w:val="00973D2C"/>
    <w:rsid w:val="0097539A"/>
    <w:rsid w:val="00976314"/>
    <w:rsid w:val="00976BE9"/>
    <w:rsid w:val="00981427"/>
    <w:rsid w:val="009853A2"/>
    <w:rsid w:val="00986745"/>
    <w:rsid w:val="00986F60"/>
    <w:rsid w:val="00987198"/>
    <w:rsid w:val="009874EA"/>
    <w:rsid w:val="00992C4D"/>
    <w:rsid w:val="00994ABD"/>
    <w:rsid w:val="00996B25"/>
    <w:rsid w:val="009A078B"/>
    <w:rsid w:val="009A10B9"/>
    <w:rsid w:val="009A3125"/>
    <w:rsid w:val="009A3E19"/>
    <w:rsid w:val="009A4344"/>
    <w:rsid w:val="009A472F"/>
    <w:rsid w:val="009A746E"/>
    <w:rsid w:val="009B0921"/>
    <w:rsid w:val="009B6BF2"/>
    <w:rsid w:val="009C18EA"/>
    <w:rsid w:val="009C274C"/>
    <w:rsid w:val="009C430C"/>
    <w:rsid w:val="009D2131"/>
    <w:rsid w:val="009D21F1"/>
    <w:rsid w:val="009D382D"/>
    <w:rsid w:val="009D4F1E"/>
    <w:rsid w:val="009D6ED1"/>
    <w:rsid w:val="009D6FA4"/>
    <w:rsid w:val="009D734D"/>
    <w:rsid w:val="009E292F"/>
    <w:rsid w:val="009E5B32"/>
    <w:rsid w:val="009F2033"/>
    <w:rsid w:val="009F2941"/>
    <w:rsid w:val="009F2AC4"/>
    <w:rsid w:val="009F445F"/>
    <w:rsid w:val="009F7B8F"/>
    <w:rsid w:val="00A00CC9"/>
    <w:rsid w:val="00A00E91"/>
    <w:rsid w:val="00A01585"/>
    <w:rsid w:val="00A01F89"/>
    <w:rsid w:val="00A03148"/>
    <w:rsid w:val="00A046D0"/>
    <w:rsid w:val="00A07AB5"/>
    <w:rsid w:val="00A122F7"/>
    <w:rsid w:val="00A12E4B"/>
    <w:rsid w:val="00A1348B"/>
    <w:rsid w:val="00A13FAE"/>
    <w:rsid w:val="00A1490E"/>
    <w:rsid w:val="00A14E7B"/>
    <w:rsid w:val="00A14ED6"/>
    <w:rsid w:val="00A16040"/>
    <w:rsid w:val="00A17C60"/>
    <w:rsid w:val="00A21C49"/>
    <w:rsid w:val="00A23B81"/>
    <w:rsid w:val="00A23E3A"/>
    <w:rsid w:val="00A2534E"/>
    <w:rsid w:val="00A306E2"/>
    <w:rsid w:val="00A329DC"/>
    <w:rsid w:val="00A37FA9"/>
    <w:rsid w:val="00A409CD"/>
    <w:rsid w:val="00A4370F"/>
    <w:rsid w:val="00A46800"/>
    <w:rsid w:val="00A46866"/>
    <w:rsid w:val="00A4699D"/>
    <w:rsid w:val="00A474BE"/>
    <w:rsid w:val="00A53B3E"/>
    <w:rsid w:val="00A55D08"/>
    <w:rsid w:val="00A5798F"/>
    <w:rsid w:val="00A603E4"/>
    <w:rsid w:val="00A60779"/>
    <w:rsid w:val="00A622B3"/>
    <w:rsid w:val="00A625E3"/>
    <w:rsid w:val="00A63299"/>
    <w:rsid w:val="00A6342E"/>
    <w:rsid w:val="00A660D9"/>
    <w:rsid w:val="00A663AD"/>
    <w:rsid w:val="00A674FB"/>
    <w:rsid w:val="00A73A02"/>
    <w:rsid w:val="00A73B4F"/>
    <w:rsid w:val="00A805D0"/>
    <w:rsid w:val="00A80775"/>
    <w:rsid w:val="00A809D5"/>
    <w:rsid w:val="00A872FA"/>
    <w:rsid w:val="00A87EAF"/>
    <w:rsid w:val="00A90E5E"/>
    <w:rsid w:val="00A91352"/>
    <w:rsid w:val="00A921EF"/>
    <w:rsid w:val="00A93DFD"/>
    <w:rsid w:val="00A95AC8"/>
    <w:rsid w:val="00A95FAB"/>
    <w:rsid w:val="00A9752F"/>
    <w:rsid w:val="00AA15CF"/>
    <w:rsid w:val="00AA29F5"/>
    <w:rsid w:val="00AA4A32"/>
    <w:rsid w:val="00AA5325"/>
    <w:rsid w:val="00AA65EB"/>
    <w:rsid w:val="00AA6FD7"/>
    <w:rsid w:val="00AB3EB6"/>
    <w:rsid w:val="00AB43AC"/>
    <w:rsid w:val="00AB47A0"/>
    <w:rsid w:val="00AB54CD"/>
    <w:rsid w:val="00AB61C2"/>
    <w:rsid w:val="00AB632F"/>
    <w:rsid w:val="00AB6583"/>
    <w:rsid w:val="00AB78CC"/>
    <w:rsid w:val="00AB7967"/>
    <w:rsid w:val="00AC1323"/>
    <w:rsid w:val="00AC3BD2"/>
    <w:rsid w:val="00AC5A4D"/>
    <w:rsid w:val="00AC610E"/>
    <w:rsid w:val="00AC7ADF"/>
    <w:rsid w:val="00AD427E"/>
    <w:rsid w:val="00AD5062"/>
    <w:rsid w:val="00AD55E7"/>
    <w:rsid w:val="00AD59E0"/>
    <w:rsid w:val="00AD634D"/>
    <w:rsid w:val="00AD7E82"/>
    <w:rsid w:val="00AE11C0"/>
    <w:rsid w:val="00AE1851"/>
    <w:rsid w:val="00AE3C62"/>
    <w:rsid w:val="00AE5ED8"/>
    <w:rsid w:val="00AF1156"/>
    <w:rsid w:val="00AF1796"/>
    <w:rsid w:val="00AF26CD"/>
    <w:rsid w:val="00AF4DE3"/>
    <w:rsid w:val="00AF7806"/>
    <w:rsid w:val="00B01910"/>
    <w:rsid w:val="00B01FAA"/>
    <w:rsid w:val="00B05BB1"/>
    <w:rsid w:val="00B0637F"/>
    <w:rsid w:val="00B0640E"/>
    <w:rsid w:val="00B1694A"/>
    <w:rsid w:val="00B17C73"/>
    <w:rsid w:val="00B2011A"/>
    <w:rsid w:val="00B20ACE"/>
    <w:rsid w:val="00B25A92"/>
    <w:rsid w:val="00B26D69"/>
    <w:rsid w:val="00B30273"/>
    <w:rsid w:val="00B32BBB"/>
    <w:rsid w:val="00B33455"/>
    <w:rsid w:val="00B3430C"/>
    <w:rsid w:val="00B35202"/>
    <w:rsid w:val="00B35DA1"/>
    <w:rsid w:val="00B403A7"/>
    <w:rsid w:val="00B4175B"/>
    <w:rsid w:val="00B41797"/>
    <w:rsid w:val="00B417B6"/>
    <w:rsid w:val="00B417B9"/>
    <w:rsid w:val="00B43D73"/>
    <w:rsid w:val="00B43E7D"/>
    <w:rsid w:val="00B47459"/>
    <w:rsid w:val="00B47700"/>
    <w:rsid w:val="00B5101B"/>
    <w:rsid w:val="00B51278"/>
    <w:rsid w:val="00B53B9E"/>
    <w:rsid w:val="00B54C9F"/>
    <w:rsid w:val="00B57D18"/>
    <w:rsid w:val="00B60C42"/>
    <w:rsid w:val="00B60EBB"/>
    <w:rsid w:val="00B62BBF"/>
    <w:rsid w:val="00B62BD1"/>
    <w:rsid w:val="00B664B0"/>
    <w:rsid w:val="00B74B69"/>
    <w:rsid w:val="00B74D6F"/>
    <w:rsid w:val="00B75361"/>
    <w:rsid w:val="00B75FA8"/>
    <w:rsid w:val="00B823AE"/>
    <w:rsid w:val="00B848CA"/>
    <w:rsid w:val="00B84D2A"/>
    <w:rsid w:val="00B87BD4"/>
    <w:rsid w:val="00B9111F"/>
    <w:rsid w:val="00B91253"/>
    <w:rsid w:val="00B93220"/>
    <w:rsid w:val="00B940BC"/>
    <w:rsid w:val="00B97373"/>
    <w:rsid w:val="00B9758E"/>
    <w:rsid w:val="00B97DF8"/>
    <w:rsid w:val="00BA1188"/>
    <w:rsid w:val="00BA175A"/>
    <w:rsid w:val="00BA19F3"/>
    <w:rsid w:val="00BA1CF8"/>
    <w:rsid w:val="00BA2E42"/>
    <w:rsid w:val="00BA5C6B"/>
    <w:rsid w:val="00BA63DD"/>
    <w:rsid w:val="00BA64CA"/>
    <w:rsid w:val="00BA6796"/>
    <w:rsid w:val="00BA7B0E"/>
    <w:rsid w:val="00BB0EDE"/>
    <w:rsid w:val="00BB254D"/>
    <w:rsid w:val="00BB423A"/>
    <w:rsid w:val="00BB4403"/>
    <w:rsid w:val="00BB51E1"/>
    <w:rsid w:val="00BB5DED"/>
    <w:rsid w:val="00BC0EF4"/>
    <w:rsid w:val="00BC2654"/>
    <w:rsid w:val="00BC42A7"/>
    <w:rsid w:val="00BC74E3"/>
    <w:rsid w:val="00BC782B"/>
    <w:rsid w:val="00BD252F"/>
    <w:rsid w:val="00BD3AB1"/>
    <w:rsid w:val="00BD3E45"/>
    <w:rsid w:val="00BD733C"/>
    <w:rsid w:val="00BE0818"/>
    <w:rsid w:val="00BE0ED8"/>
    <w:rsid w:val="00BE3CE9"/>
    <w:rsid w:val="00BE6EAA"/>
    <w:rsid w:val="00BE789E"/>
    <w:rsid w:val="00BF246F"/>
    <w:rsid w:val="00BF499F"/>
    <w:rsid w:val="00C04412"/>
    <w:rsid w:val="00C04D66"/>
    <w:rsid w:val="00C05999"/>
    <w:rsid w:val="00C05EB9"/>
    <w:rsid w:val="00C13403"/>
    <w:rsid w:val="00C15E65"/>
    <w:rsid w:val="00C16DF6"/>
    <w:rsid w:val="00C178A9"/>
    <w:rsid w:val="00C2077B"/>
    <w:rsid w:val="00C20FF6"/>
    <w:rsid w:val="00C21BFE"/>
    <w:rsid w:val="00C27F6E"/>
    <w:rsid w:val="00C311DA"/>
    <w:rsid w:val="00C31419"/>
    <w:rsid w:val="00C318F5"/>
    <w:rsid w:val="00C3200F"/>
    <w:rsid w:val="00C3292E"/>
    <w:rsid w:val="00C32F3F"/>
    <w:rsid w:val="00C33210"/>
    <w:rsid w:val="00C33729"/>
    <w:rsid w:val="00C337BE"/>
    <w:rsid w:val="00C3491F"/>
    <w:rsid w:val="00C353A2"/>
    <w:rsid w:val="00C3597F"/>
    <w:rsid w:val="00C364A0"/>
    <w:rsid w:val="00C37DF5"/>
    <w:rsid w:val="00C41103"/>
    <w:rsid w:val="00C41423"/>
    <w:rsid w:val="00C4420E"/>
    <w:rsid w:val="00C44312"/>
    <w:rsid w:val="00C44472"/>
    <w:rsid w:val="00C44D96"/>
    <w:rsid w:val="00C46C57"/>
    <w:rsid w:val="00C4776A"/>
    <w:rsid w:val="00C50022"/>
    <w:rsid w:val="00C5127D"/>
    <w:rsid w:val="00C5148F"/>
    <w:rsid w:val="00C52367"/>
    <w:rsid w:val="00C55EC6"/>
    <w:rsid w:val="00C6785B"/>
    <w:rsid w:val="00C678A9"/>
    <w:rsid w:val="00C7415E"/>
    <w:rsid w:val="00C752CF"/>
    <w:rsid w:val="00C764EE"/>
    <w:rsid w:val="00C77D7C"/>
    <w:rsid w:val="00C77D7D"/>
    <w:rsid w:val="00C8039A"/>
    <w:rsid w:val="00C804F6"/>
    <w:rsid w:val="00C833BA"/>
    <w:rsid w:val="00C85562"/>
    <w:rsid w:val="00C91224"/>
    <w:rsid w:val="00C9135A"/>
    <w:rsid w:val="00C91D0F"/>
    <w:rsid w:val="00C91E57"/>
    <w:rsid w:val="00C92C27"/>
    <w:rsid w:val="00C9352F"/>
    <w:rsid w:val="00C9523C"/>
    <w:rsid w:val="00C9706B"/>
    <w:rsid w:val="00CA1141"/>
    <w:rsid w:val="00CA2AAD"/>
    <w:rsid w:val="00CA2BAD"/>
    <w:rsid w:val="00CA3EE0"/>
    <w:rsid w:val="00CA4299"/>
    <w:rsid w:val="00CA7EB1"/>
    <w:rsid w:val="00CB2B89"/>
    <w:rsid w:val="00CB34BC"/>
    <w:rsid w:val="00CB3F69"/>
    <w:rsid w:val="00CB5889"/>
    <w:rsid w:val="00CB674E"/>
    <w:rsid w:val="00CB7608"/>
    <w:rsid w:val="00CC15FA"/>
    <w:rsid w:val="00CC32FF"/>
    <w:rsid w:val="00CC7689"/>
    <w:rsid w:val="00CD0EB0"/>
    <w:rsid w:val="00CD2438"/>
    <w:rsid w:val="00CD32EE"/>
    <w:rsid w:val="00CD40A0"/>
    <w:rsid w:val="00CD4D70"/>
    <w:rsid w:val="00CD52C3"/>
    <w:rsid w:val="00CD61AD"/>
    <w:rsid w:val="00CE294F"/>
    <w:rsid w:val="00CE2D05"/>
    <w:rsid w:val="00CE3DB5"/>
    <w:rsid w:val="00CF190C"/>
    <w:rsid w:val="00CF1E38"/>
    <w:rsid w:val="00CF7EF0"/>
    <w:rsid w:val="00D00246"/>
    <w:rsid w:val="00D07A09"/>
    <w:rsid w:val="00D07F88"/>
    <w:rsid w:val="00D115E7"/>
    <w:rsid w:val="00D11A7D"/>
    <w:rsid w:val="00D12484"/>
    <w:rsid w:val="00D1265D"/>
    <w:rsid w:val="00D13CC5"/>
    <w:rsid w:val="00D141E5"/>
    <w:rsid w:val="00D15CDA"/>
    <w:rsid w:val="00D16823"/>
    <w:rsid w:val="00D23163"/>
    <w:rsid w:val="00D304B9"/>
    <w:rsid w:val="00D31C84"/>
    <w:rsid w:val="00D32000"/>
    <w:rsid w:val="00D3258A"/>
    <w:rsid w:val="00D32A47"/>
    <w:rsid w:val="00D35900"/>
    <w:rsid w:val="00D3610E"/>
    <w:rsid w:val="00D41D6D"/>
    <w:rsid w:val="00D457DD"/>
    <w:rsid w:val="00D46693"/>
    <w:rsid w:val="00D47957"/>
    <w:rsid w:val="00D47A95"/>
    <w:rsid w:val="00D534F9"/>
    <w:rsid w:val="00D552D4"/>
    <w:rsid w:val="00D56A4D"/>
    <w:rsid w:val="00D607B5"/>
    <w:rsid w:val="00D60B38"/>
    <w:rsid w:val="00D622EC"/>
    <w:rsid w:val="00D62303"/>
    <w:rsid w:val="00D64DC4"/>
    <w:rsid w:val="00D66216"/>
    <w:rsid w:val="00D71963"/>
    <w:rsid w:val="00D71E0B"/>
    <w:rsid w:val="00D722D5"/>
    <w:rsid w:val="00D72916"/>
    <w:rsid w:val="00D73331"/>
    <w:rsid w:val="00D761AA"/>
    <w:rsid w:val="00D77391"/>
    <w:rsid w:val="00D817C9"/>
    <w:rsid w:val="00D81D89"/>
    <w:rsid w:val="00D83D9A"/>
    <w:rsid w:val="00D849FA"/>
    <w:rsid w:val="00D84CE3"/>
    <w:rsid w:val="00D84DE3"/>
    <w:rsid w:val="00D876F8"/>
    <w:rsid w:val="00D926E6"/>
    <w:rsid w:val="00D93E8C"/>
    <w:rsid w:val="00D943B5"/>
    <w:rsid w:val="00D968D3"/>
    <w:rsid w:val="00D97413"/>
    <w:rsid w:val="00DA0113"/>
    <w:rsid w:val="00DA0BD3"/>
    <w:rsid w:val="00DA32C8"/>
    <w:rsid w:val="00DA5257"/>
    <w:rsid w:val="00DA7A78"/>
    <w:rsid w:val="00DB45C7"/>
    <w:rsid w:val="00DB508C"/>
    <w:rsid w:val="00DB54D8"/>
    <w:rsid w:val="00DB5E5D"/>
    <w:rsid w:val="00DC10CE"/>
    <w:rsid w:val="00DC1185"/>
    <w:rsid w:val="00DC1ABA"/>
    <w:rsid w:val="00DC1B53"/>
    <w:rsid w:val="00DC28B4"/>
    <w:rsid w:val="00DC35E8"/>
    <w:rsid w:val="00DC49E6"/>
    <w:rsid w:val="00DC68AB"/>
    <w:rsid w:val="00DC6C2B"/>
    <w:rsid w:val="00DC7993"/>
    <w:rsid w:val="00DD355D"/>
    <w:rsid w:val="00DD753A"/>
    <w:rsid w:val="00DD7633"/>
    <w:rsid w:val="00DD7F27"/>
    <w:rsid w:val="00DD7FCB"/>
    <w:rsid w:val="00DE15E4"/>
    <w:rsid w:val="00DE227D"/>
    <w:rsid w:val="00DE2ECC"/>
    <w:rsid w:val="00DE334A"/>
    <w:rsid w:val="00DE385D"/>
    <w:rsid w:val="00DE50A4"/>
    <w:rsid w:val="00DE5422"/>
    <w:rsid w:val="00DE6788"/>
    <w:rsid w:val="00DE75B6"/>
    <w:rsid w:val="00DF0F99"/>
    <w:rsid w:val="00DF21BB"/>
    <w:rsid w:val="00DF3DEC"/>
    <w:rsid w:val="00DF5015"/>
    <w:rsid w:val="00DF6A72"/>
    <w:rsid w:val="00DF73B1"/>
    <w:rsid w:val="00DF74A7"/>
    <w:rsid w:val="00E02D43"/>
    <w:rsid w:val="00E04296"/>
    <w:rsid w:val="00E04B91"/>
    <w:rsid w:val="00E05248"/>
    <w:rsid w:val="00E0577F"/>
    <w:rsid w:val="00E0578C"/>
    <w:rsid w:val="00E10186"/>
    <w:rsid w:val="00E1192A"/>
    <w:rsid w:val="00E126AD"/>
    <w:rsid w:val="00E15C5B"/>
    <w:rsid w:val="00E2002E"/>
    <w:rsid w:val="00E21116"/>
    <w:rsid w:val="00E2274A"/>
    <w:rsid w:val="00E23BE5"/>
    <w:rsid w:val="00E247D1"/>
    <w:rsid w:val="00E24815"/>
    <w:rsid w:val="00E36576"/>
    <w:rsid w:val="00E37731"/>
    <w:rsid w:val="00E41135"/>
    <w:rsid w:val="00E43A4C"/>
    <w:rsid w:val="00E43CA0"/>
    <w:rsid w:val="00E47A11"/>
    <w:rsid w:val="00E5108E"/>
    <w:rsid w:val="00E51923"/>
    <w:rsid w:val="00E526FC"/>
    <w:rsid w:val="00E5424A"/>
    <w:rsid w:val="00E5503E"/>
    <w:rsid w:val="00E569F6"/>
    <w:rsid w:val="00E603C7"/>
    <w:rsid w:val="00E60735"/>
    <w:rsid w:val="00E60DA5"/>
    <w:rsid w:val="00E61F27"/>
    <w:rsid w:val="00E62157"/>
    <w:rsid w:val="00E6232C"/>
    <w:rsid w:val="00E65387"/>
    <w:rsid w:val="00E66DE8"/>
    <w:rsid w:val="00E67B05"/>
    <w:rsid w:val="00E70383"/>
    <w:rsid w:val="00E7084A"/>
    <w:rsid w:val="00E72C5B"/>
    <w:rsid w:val="00E74952"/>
    <w:rsid w:val="00E75E35"/>
    <w:rsid w:val="00E7612B"/>
    <w:rsid w:val="00E77096"/>
    <w:rsid w:val="00E82C4B"/>
    <w:rsid w:val="00E83B23"/>
    <w:rsid w:val="00E87900"/>
    <w:rsid w:val="00E87B96"/>
    <w:rsid w:val="00E92E53"/>
    <w:rsid w:val="00E9767C"/>
    <w:rsid w:val="00EA0188"/>
    <w:rsid w:val="00EA1A79"/>
    <w:rsid w:val="00EA2B60"/>
    <w:rsid w:val="00EA3BAC"/>
    <w:rsid w:val="00EA4E90"/>
    <w:rsid w:val="00EA5340"/>
    <w:rsid w:val="00EA5572"/>
    <w:rsid w:val="00EA5763"/>
    <w:rsid w:val="00EA5A19"/>
    <w:rsid w:val="00EA64DD"/>
    <w:rsid w:val="00EA65BC"/>
    <w:rsid w:val="00EA686B"/>
    <w:rsid w:val="00EA764B"/>
    <w:rsid w:val="00EB0845"/>
    <w:rsid w:val="00EB2690"/>
    <w:rsid w:val="00EB2F9B"/>
    <w:rsid w:val="00EB3BF2"/>
    <w:rsid w:val="00EB3D10"/>
    <w:rsid w:val="00EB50B0"/>
    <w:rsid w:val="00EB7CA9"/>
    <w:rsid w:val="00EC1E6F"/>
    <w:rsid w:val="00EC2F85"/>
    <w:rsid w:val="00EC403F"/>
    <w:rsid w:val="00EC4286"/>
    <w:rsid w:val="00EC4AB6"/>
    <w:rsid w:val="00EC570B"/>
    <w:rsid w:val="00EC6904"/>
    <w:rsid w:val="00ED185E"/>
    <w:rsid w:val="00ED6383"/>
    <w:rsid w:val="00ED7669"/>
    <w:rsid w:val="00ED7C96"/>
    <w:rsid w:val="00EE0616"/>
    <w:rsid w:val="00EE19EF"/>
    <w:rsid w:val="00EE54C0"/>
    <w:rsid w:val="00EE5D7A"/>
    <w:rsid w:val="00EF2ABE"/>
    <w:rsid w:val="00EF455A"/>
    <w:rsid w:val="00EF4753"/>
    <w:rsid w:val="00EF74C1"/>
    <w:rsid w:val="00EF7544"/>
    <w:rsid w:val="00F01C0F"/>
    <w:rsid w:val="00F03032"/>
    <w:rsid w:val="00F062CB"/>
    <w:rsid w:val="00F07D6C"/>
    <w:rsid w:val="00F119CE"/>
    <w:rsid w:val="00F121D9"/>
    <w:rsid w:val="00F1345C"/>
    <w:rsid w:val="00F13EE4"/>
    <w:rsid w:val="00F16518"/>
    <w:rsid w:val="00F207B0"/>
    <w:rsid w:val="00F20A36"/>
    <w:rsid w:val="00F214DE"/>
    <w:rsid w:val="00F270EB"/>
    <w:rsid w:val="00F30BB3"/>
    <w:rsid w:val="00F30EF1"/>
    <w:rsid w:val="00F32943"/>
    <w:rsid w:val="00F331D7"/>
    <w:rsid w:val="00F334E5"/>
    <w:rsid w:val="00F33F2A"/>
    <w:rsid w:val="00F34616"/>
    <w:rsid w:val="00F350F8"/>
    <w:rsid w:val="00F36274"/>
    <w:rsid w:val="00F37FAE"/>
    <w:rsid w:val="00F402A3"/>
    <w:rsid w:val="00F40591"/>
    <w:rsid w:val="00F40E2B"/>
    <w:rsid w:val="00F43045"/>
    <w:rsid w:val="00F458BC"/>
    <w:rsid w:val="00F46901"/>
    <w:rsid w:val="00F472C7"/>
    <w:rsid w:val="00F50157"/>
    <w:rsid w:val="00F516EA"/>
    <w:rsid w:val="00F524BB"/>
    <w:rsid w:val="00F526AC"/>
    <w:rsid w:val="00F54F3F"/>
    <w:rsid w:val="00F57222"/>
    <w:rsid w:val="00F577F8"/>
    <w:rsid w:val="00F61E5F"/>
    <w:rsid w:val="00F61FBD"/>
    <w:rsid w:val="00F63056"/>
    <w:rsid w:val="00F65928"/>
    <w:rsid w:val="00F67A2E"/>
    <w:rsid w:val="00F70BCC"/>
    <w:rsid w:val="00F73590"/>
    <w:rsid w:val="00F73DBE"/>
    <w:rsid w:val="00F74CFC"/>
    <w:rsid w:val="00F75848"/>
    <w:rsid w:val="00F75A51"/>
    <w:rsid w:val="00F762E8"/>
    <w:rsid w:val="00F80849"/>
    <w:rsid w:val="00F81C78"/>
    <w:rsid w:val="00F82927"/>
    <w:rsid w:val="00F83A11"/>
    <w:rsid w:val="00F93D7E"/>
    <w:rsid w:val="00F9526A"/>
    <w:rsid w:val="00F962E5"/>
    <w:rsid w:val="00F97423"/>
    <w:rsid w:val="00F97443"/>
    <w:rsid w:val="00F97DA7"/>
    <w:rsid w:val="00FA0A55"/>
    <w:rsid w:val="00FA1A4F"/>
    <w:rsid w:val="00FA26F0"/>
    <w:rsid w:val="00FA310D"/>
    <w:rsid w:val="00FA3C42"/>
    <w:rsid w:val="00FA60BF"/>
    <w:rsid w:val="00FB3B7E"/>
    <w:rsid w:val="00FB4994"/>
    <w:rsid w:val="00FB4C40"/>
    <w:rsid w:val="00FB6DAD"/>
    <w:rsid w:val="00FB75E5"/>
    <w:rsid w:val="00FC44B7"/>
    <w:rsid w:val="00FC6D44"/>
    <w:rsid w:val="00FC6DFC"/>
    <w:rsid w:val="00FC711E"/>
    <w:rsid w:val="00FC76B5"/>
    <w:rsid w:val="00FD46A3"/>
    <w:rsid w:val="00FD4981"/>
    <w:rsid w:val="00FD4D24"/>
    <w:rsid w:val="00FD4D76"/>
    <w:rsid w:val="00FD7743"/>
    <w:rsid w:val="00FE2D75"/>
    <w:rsid w:val="00FE3A2D"/>
    <w:rsid w:val="00FE7E47"/>
    <w:rsid w:val="00FE7FFE"/>
    <w:rsid w:val="00FF1ED4"/>
    <w:rsid w:val="00FF272C"/>
    <w:rsid w:val="00FF5609"/>
    <w:rsid w:val="00FF66E3"/>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widowControl w:val="0"/>
    </w:pPr>
    <w:rPr>
      <w:rFonts w:eastAsia="標楷體"/>
      <w:kern w:val="2"/>
      <w:sz w:val="32"/>
    </w:rPr>
  </w:style>
  <w:style w:type="paragraph" w:styleId="1">
    <w:name w:val="heading 1"/>
    <w:basedOn w:val="a1"/>
    <w:qFormat/>
    <w:pPr>
      <w:numPr>
        <w:numId w:val="1"/>
      </w:numPr>
      <w:kinsoku w:val="0"/>
      <w:jc w:val="both"/>
      <w:outlineLvl w:val="0"/>
    </w:pPr>
    <w:rPr>
      <w:rFonts w:ascii="標楷體" w:hAnsi="Arial"/>
      <w:bCs/>
      <w:kern w:val="0"/>
      <w:szCs w:val="52"/>
    </w:rPr>
  </w:style>
  <w:style w:type="paragraph" w:styleId="2">
    <w:name w:val="heading 2"/>
    <w:aliases w:val="標題110/111"/>
    <w:basedOn w:val="a1"/>
    <w:qFormat/>
    <w:pPr>
      <w:numPr>
        <w:ilvl w:val="1"/>
        <w:numId w:val="1"/>
      </w:numPr>
      <w:kinsoku w:val="0"/>
      <w:jc w:val="both"/>
      <w:outlineLvl w:val="1"/>
    </w:pPr>
    <w:rPr>
      <w:rFonts w:ascii="標楷體" w:hAnsi="Arial"/>
      <w:bCs/>
      <w:kern w:val="0"/>
      <w:szCs w:val="48"/>
    </w:rPr>
  </w:style>
  <w:style w:type="paragraph" w:styleId="3">
    <w:name w:val="heading 3"/>
    <w:aliases w:val="(一)"/>
    <w:basedOn w:val="a1"/>
    <w:link w:val="30"/>
    <w:qFormat/>
    <w:pPr>
      <w:numPr>
        <w:ilvl w:val="2"/>
        <w:numId w:val="1"/>
      </w:numPr>
      <w:kinsoku w:val="0"/>
      <w:jc w:val="both"/>
      <w:outlineLvl w:val="2"/>
    </w:pPr>
    <w:rPr>
      <w:rFonts w:ascii="標楷體" w:hAnsi="Arial"/>
      <w:bCs/>
      <w:kern w:val="0"/>
      <w:szCs w:val="36"/>
    </w:rPr>
  </w:style>
  <w:style w:type="paragraph" w:styleId="4">
    <w:name w:val="heading 4"/>
    <w:aliases w:val="表格"/>
    <w:basedOn w:val="a1"/>
    <w:link w:val="40"/>
    <w:qFormat/>
    <w:pPr>
      <w:numPr>
        <w:ilvl w:val="3"/>
        <w:numId w:val="1"/>
      </w:numPr>
      <w:jc w:val="both"/>
      <w:outlineLvl w:val="3"/>
    </w:pPr>
    <w:rPr>
      <w:rFonts w:ascii="標楷體" w:hAnsi="Arial"/>
      <w:szCs w:val="36"/>
    </w:rPr>
  </w:style>
  <w:style w:type="paragraph" w:styleId="5">
    <w:name w:val="heading 5"/>
    <w:basedOn w:val="a1"/>
    <w:link w:val="50"/>
    <w:qFormat/>
    <w:pPr>
      <w:numPr>
        <w:ilvl w:val="4"/>
        <w:numId w:val="1"/>
      </w:numPr>
      <w:kinsoku w:val="0"/>
      <w:jc w:val="both"/>
      <w:outlineLvl w:val="4"/>
    </w:pPr>
    <w:rPr>
      <w:rFonts w:ascii="標楷體" w:hAnsi="Arial"/>
      <w:bCs/>
      <w:szCs w:val="36"/>
    </w:rPr>
  </w:style>
  <w:style w:type="paragraph" w:styleId="6">
    <w:name w:val="heading 6"/>
    <w:basedOn w:val="a1"/>
    <w:link w:val="60"/>
    <w:qFormat/>
    <w:pPr>
      <w:numPr>
        <w:ilvl w:val="5"/>
        <w:numId w:val="1"/>
      </w:numPr>
      <w:tabs>
        <w:tab w:val="left" w:pos="2094"/>
      </w:tabs>
      <w:kinsoku w:val="0"/>
      <w:jc w:val="both"/>
      <w:outlineLvl w:val="5"/>
    </w:pPr>
    <w:rPr>
      <w:rFonts w:ascii="標楷體" w:hAnsi="Arial"/>
      <w:szCs w:val="36"/>
    </w:rPr>
  </w:style>
  <w:style w:type="paragraph" w:styleId="7">
    <w:name w:val="heading 7"/>
    <w:basedOn w:val="a1"/>
    <w:qFormat/>
    <w:pPr>
      <w:numPr>
        <w:ilvl w:val="6"/>
        <w:numId w:val="1"/>
      </w:numPr>
      <w:kinsoku w:val="0"/>
      <w:jc w:val="both"/>
      <w:outlineLvl w:val="6"/>
    </w:pPr>
    <w:rPr>
      <w:rFonts w:ascii="標楷體" w:hAnsi="Arial"/>
      <w:bCs/>
      <w:szCs w:val="36"/>
    </w:rPr>
  </w:style>
  <w:style w:type="paragraph" w:styleId="8">
    <w:name w:val="heading 8"/>
    <w:basedOn w:val="a1"/>
    <w:qFormat/>
    <w:pPr>
      <w:numPr>
        <w:ilvl w:val="7"/>
        <w:numId w:val="1"/>
      </w:numPr>
      <w:kinsoku w:val="0"/>
      <w:jc w:val="both"/>
      <w:outlineLvl w:val="7"/>
    </w:pPr>
    <w:rPr>
      <w:rFonts w:ascii="標楷體" w:hAnsi="Arial"/>
      <w:szCs w:val="36"/>
    </w:rPr>
  </w:style>
  <w:style w:type="character" w:default="1" w:styleId="a2">
    <w:name w:val="Default Paragraph Font"/>
    <w:semiHidden/>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30">
    <w:name w:val="標題 3 字元"/>
    <w:basedOn w:val="a2"/>
    <w:link w:val="3"/>
    <w:rsid w:val="00A55D08"/>
    <w:rPr>
      <w:rFonts w:ascii="標楷體" w:eastAsia="標楷體" w:hAnsi="Arial"/>
      <w:bCs/>
      <w:sz w:val="32"/>
      <w:szCs w:val="36"/>
    </w:rPr>
  </w:style>
  <w:style w:type="character" w:customStyle="1" w:styleId="40">
    <w:name w:val="標題 4 字元"/>
    <w:basedOn w:val="a2"/>
    <w:link w:val="4"/>
    <w:rsid w:val="00304611"/>
    <w:rPr>
      <w:rFonts w:ascii="標楷體" w:eastAsia="標楷體" w:hAnsi="Arial"/>
      <w:kern w:val="2"/>
      <w:sz w:val="32"/>
      <w:szCs w:val="36"/>
    </w:rPr>
  </w:style>
  <w:style w:type="character" w:customStyle="1" w:styleId="50">
    <w:name w:val="標題 5 字元"/>
    <w:basedOn w:val="a2"/>
    <w:link w:val="5"/>
    <w:rsid w:val="00B53B9E"/>
    <w:rPr>
      <w:rFonts w:ascii="標楷體" w:eastAsia="標楷體" w:hAnsi="Arial"/>
      <w:bCs/>
      <w:kern w:val="2"/>
      <w:sz w:val="32"/>
      <w:szCs w:val="36"/>
    </w:rPr>
  </w:style>
  <w:style w:type="character" w:customStyle="1" w:styleId="60">
    <w:name w:val="標題 6 字元"/>
    <w:basedOn w:val="a2"/>
    <w:link w:val="6"/>
    <w:rsid w:val="00B53B9E"/>
    <w:rPr>
      <w:rFonts w:ascii="標楷體" w:eastAsia="標楷體" w:hAnsi="Arial"/>
      <w:kern w:val="2"/>
      <w:sz w:val="32"/>
      <w:szCs w:val="36"/>
    </w:rPr>
  </w:style>
  <w:style w:type="paragraph" w:styleId="a5">
    <w:name w:val="Signature"/>
    <w:basedOn w:val="a1"/>
    <w:semiHidden/>
    <w:pPr>
      <w:spacing w:before="720" w:after="720"/>
      <w:ind w:left="7371"/>
    </w:pPr>
    <w:rPr>
      <w:rFonts w:ascii="標楷體"/>
      <w:b/>
      <w:snapToGrid w:val="0"/>
      <w:spacing w:val="10"/>
      <w:sz w:val="36"/>
    </w:rPr>
  </w:style>
  <w:style w:type="paragraph" w:styleId="a6">
    <w:name w:val="endnote text"/>
    <w:basedOn w:val="a1"/>
    <w:semiHidden/>
    <w:pPr>
      <w:spacing w:before="240"/>
      <w:ind w:left="1021" w:hanging="1021"/>
      <w:jc w:val="both"/>
    </w:pPr>
    <w:rPr>
      <w:rFonts w:ascii="標楷體"/>
      <w:snapToGrid w:val="0"/>
      <w:spacing w:val="10"/>
    </w:rPr>
  </w:style>
  <w:style w:type="paragraph" w:styleId="51">
    <w:name w:val="toc 5"/>
    <w:basedOn w:val="a1"/>
    <w:next w:val="a1"/>
    <w:autoRedefine/>
    <w:semiHidden/>
    <w:pPr>
      <w:ind w:leftChars="400" w:left="600" w:rightChars="200" w:right="200" w:hangingChars="200" w:hanging="200"/>
    </w:pPr>
    <w:rPr>
      <w:rFonts w:ascii="標楷體"/>
    </w:rPr>
  </w:style>
  <w:style w:type="character" w:styleId="a7">
    <w:name w:val="page number"/>
    <w:basedOn w:val="a2"/>
    <w:uiPriority w:val="99"/>
    <w:rPr>
      <w:rFonts w:ascii="標楷體" w:eastAsia="標楷體"/>
      <w:sz w:val="20"/>
    </w:rPr>
  </w:style>
  <w:style w:type="paragraph" w:styleId="61">
    <w:name w:val="toc 6"/>
    <w:basedOn w:val="a1"/>
    <w:next w:val="a1"/>
    <w:autoRedefine/>
    <w:semiHidden/>
    <w:pPr>
      <w:ind w:leftChars="500" w:left="500"/>
    </w:pPr>
    <w:rPr>
      <w:rFonts w:ascii="標楷體"/>
    </w:rPr>
  </w:style>
  <w:style w:type="paragraph" w:customStyle="1" w:styleId="10">
    <w:name w:val="段落樣式1"/>
    <w:basedOn w:val="a1"/>
    <w:pPr>
      <w:tabs>
        <w:tab w:val="left" w:pos="567"/>
      </w:tabs>
      <w:kinsoku w:val="0"/>
      <w:ind w:leftChars="200" w:left="200" w:firstLineChars="200" w:firstLine="200"/>
      <w:jc w:val="both"/>
    </w:pPr>
    <w:rPr>
      <w:rFonts w:ascii="標楷體"/>
      <w:kern w:val="0"/>
    </w:rPr>
  </w:style>
  <w:style w:type="paragraph" w:customStyle="1" w:styleId="20">
    <w:name w:val="段落樣式2"/>
    <w:basedOn w:val="a1"/>
    <w:pPr>
      <w:tabs>
        <w:tab w:val="left" w:pos="567"/>
      </w:tabs>
      <w:ind w:leftChars="300" w:left="300" w:firstLineChars="200" w:firstLine="200"/>
      <w:jc w:val="both"/>
    </w:pPr>
    <w:rPr>
      <w:rFonts w:ascii="標楷體"/>
      <w:kern w:val="0"/>
    </w:rPr>
  </w:style>
  <w:style w:type="paragraph" w:styleId="11">
    <w:name w:val="toc 1"/>
    <w:basedOn w:val="a1"/>
    <w:next w:val="a1"/>
    <w:autoRedefine/>
    <w:semiHidden/>
    <w:pPr>
      <w:kinsoku w:val="0"/>
      <w:ind w:left="2443" w:rightChars="200" w:right="698" w:hangingChars="700" w:hanging="2443"/>
      <w:jc w:val="both"/>
    </w:pPr>
    <w:rPr>
      <w:rFonts w:ascii="標楷體"/>
      <w:noProof/>
      <w:szCs w:val="32"/>
    </w:rPr>
  </w:style>
  <w:style w:type="paragraph" w:styleId="21">
    <w:name w:val="toc 2"/>
    <w:basedOn w:val="a1"/>
    <w:next w:val="a1"/>
    <w:autoRedefine/>
    <w:semiHidden/>
    <w:pPr>
      <w:kinsoku w:val="0"/>
      <w:ind w:leftChars="100" w:left="300" w:rightChars="200" w:right="200" w:hangingChars="200" w:hanging="200"/>
    </w:pPr>
    <w:rPr>
      <w:rFonts w:ascii="標楷體"/>
      <w:noProof/>
    </w:rPr>
  </w:style>
  <w:style w:type="paragraph" w:styleId="31">
    <w:name w:val="toc 3"/>
    <w:basedOn w:val="a1"/>
    <w:next w:val="a1"/>
    <w:autoRedefine/>
    <w:semiHidden/>
    <w:pPr>
      <w:kinsoku w:val="0"/>
      <w:ind w:leftChars="200" w:left="400" w:rightChars="200" w:right="200" w:hangingChars="200" w:hanging="200"/>
      <w:jc w:val="both"/>
    </w:pPr>
    <w:rPr>
      <w:rFonts w:ascii="標楷體"/>
      <w:noProof/>
    </w:rPr>
  </w:style>
  <w:style w:type="paragraph" w:styleId="41">
    <w:name w:val="toc 4"/>
    <w:basedOn w:val="a1"/>
    <w:next w:val="a1"/>
    <w:autoRedefine/>
    <w:semiHidden/>
    <w:pPr>
      <w:kinsoku w:val="0"/>
      <w:ind w:leftChars="300" w:left="500" w:rightChars="200" w:right="200" w:hangingChars="200" w:hanging="200"/>
      <w:jc w:val="both"/>
    </w:pPr>
    <w:rPr>
      <w:rFonts w:ascii="標楷體"/>
    </w:rPr>
  </w:style>
  <w:style w:type="paragraph" w:styleId="70">
    <w:name w:val="toc 7"/>
    <w:basedOn w:val="a1"/>
    <w:next w:val="a1"/>
    <w:autoRedefine/>
    <w:semiHidden/>
    <w:pPr>
      <w:ind w:leftChars="600" w:left="800" w:hangingChars="200" w:hanging="200"/>
    </w:pPr>
    <w:rPr>
      <w:rFonts w:ascii="標楷體"/>
    </w:rPr>
  </w:style>
  <w:style w:type="paragraph" w:styleId="80">
    <w:name w:val="toc 8"/>
    <w:basedOn w:val="a1"/>
    <w:next w:val="a1"/>
    <w:autoRedefine/>
    <w:semiHidden/>
    <w:pPr>
      <w:ind w:leftChars="700" w:left="900" w:hangingChars="200" w:hanging="200"/>
    </w:pPr>
    <w:rPr>
      <w:rFonts w:ascii="標楷體"/>
    </w:rPr>
  </w:style>
  <w:style w:type="paragraph" w:styleId="9">
    <w:name w:val="toc 9"/>
    <w:basedOn w:val="a1"/>
    <w:next w:val="a1"/>
    <w:autoRedefine/>
    <w:semiHidden/>
    <w:pPr>
      <w:ind w:leftChars="1600" w:left="3840"/>
    </w:pPr>
  </w:style>
  <w:style w:type="paragraph" w:styleId="a8">
    <w:name w:val="header"/>
    <w:basedOn w:val="a1"/>
    <w:link w:val="a9"/>
    <w:uiPriority w:val="99"/>
    <w:pPr>
      <w:tabs>
        <w:tab w:val="center" w:pos="4153"/>
        <w:tab w:val="right" w:pos="8306"/>
      </w:tabs>
      <w:snapToGrid w:val="0"/>
    </w:pPr>
    <w:rPr>
      <w:sz w:val="20"/>
    </w:rPr>
  </w:style>
  <w:style w:type="character" w:customStyle="1" w:styleId="a9">
    <w:name w:val="頁首 字元"/>
    <w:basedOn w:val="a2"/>
    <w:link w:val="a8"/>
    <w:uiPriority w:val="99"/>
    <w:rsid w:val="00954D19"/>
    <w:rPr>
      <w:rFonts w:eastAsia="標楷體"/>
      <w:kern w:val="2"/>
    </w:rPr>
  </w:style>
  <w:style w:type="paragraph" w:customStyle="1" w:styleId="32">
    <w:name w:val="段落樣式3"/>
    <w:basedOn w:val="20"/>
    <w:pPr>
      <w:ind w:leftChars="400" w:left="400"/>
    </w:pPr>
  </w:style>
  <w:style w:type="character" w:styleId="aa">
    <w:name w:val="Hyperlink"/>
    <w:basedOn w:val="a2"/>
    <w:uiPriority w:val="99"/>
    <w:semiHidden/>
    <w:rPr>
      <w:color w:val="0000FF"/>
      <w:u w:val="single"/>
    </w:rPr>
  </w:style>
  <w:style w:type="paragraph" w:customStyle="1" w:styleId="ab">
    <w:name w:val="簽名日期"/>
    <w:basedOn w:val="a1"/>
    <w:pPr>
      <w:kinsoku w:val="0"/>
      <w:jc w:val="distribute"/>
    </w:pPr>
    <w:rPr>
      <w:kern w:val="0"/>
    </w:rPr>
  </w:style>
  <w:style w:type="paragraph" w:customStyle="1" w:styleId="0">
    <w:name w:val="段落樣式0"/>
    <w:basedOn w:val="20"/>
    <w:pPr>
      <w:ind w:leftChars="200" w:left="200" w:firstLineChars="0" w:firstLine="0"/>
    </w:pPr>
  </w:style>
  <w:style w:type="paragraph" w:customStyle="1" w:styleId="ac">
    <w:name w:val="附件"/>
    <w:basedOn w:val="a6"/>
    <w:pPr>
      <w:kinsoku w:val="0"/>
      <w:spacing w:before="0"/>
      <w:ind w:left="1047" w:hangingChars="300" w:hanging="1047"/>
    </w:pPr>
    <w:rPr>
      <w:snapToGrid/>
      <w:spacing w:val="0"/>
      <w:kern w:val="0"/>
    </w:rPr>
  </w:style>
  <w:style w:type="paragraph" w:customStyle="1" w:styleId="42">
    <w:name w:val="段落樣式4"/>
    <w:basedOn w:val="32"/>
    <w:pPr>
      <w:ind w:leftChars="500" w:left="500"/>
    </w:pPr>
  </w:style>
  <w:style w:type="paragraph" w:customStyle="1" w:styleId="52">
    <w:name w:val="段落樣式5"/>
    <w:basedOn w:val="42"/>
    <w:pPr>
      <w:ind w:leftChars="600" w:left="600"/>
    </w:pPr>
  </w:style>
  <w:style w:type="paragraph" w:customStyle="1" w:styleId="62">
    <w:name w:val="段落樣式6"/>
    <w:basedOn w:val="52"/>
    <w:pPr>
      <w:ind w:leftChars="700" w:left="700"/>
    </w:pPr>
  </w:style>
  <w:style w:type="paragraph" w:customStyle="1" w:styleId="71">
    <w:name w:val="段落樣式7"/>
    <w:basedOn w:val="62"/>
  </w:style>
  <w:style w:type="paragraph" w:customStyle="1" w:styleId="81">
    <w:name w:val="段落樣式8"/>
    <w:basedOn w:val="71"/>
    <w:pPr>
      <w:ind w:leftChars="800" w:left="800"/>
    </w:pPr>
  </w:style>
  <w:style w:type="paragraph" w:customStyle="1" w:styleId="a0">
    <w:name w:val="表樣式"/>
    <w:basedOn w:val="a1"/>
    <w:next w:val="a1"/>
    <w:pPr>
      <w:numPr>
        <w:numId w:val="2"/>
      </w:numPr>
      <w:jc w:val="both"/>
    </w:pPr>
    <w:rPr>
      <w:rFonts w:ascii="標楷體"/>
      <w:kern w:val="0"/>
    </w:rPr>
  </w:style>
  <w:style w:type="paragraph" w:styleId="ad">
    <w:name w:val="Body Text Indent"/>
    <w:basedOn w:val="a1"/>
    <w:semiHidden/>
    <w:pPr>
      <w:ind w:left="698" w:hangingChars="200" w:hanging="698"/>
    </w:pPr>
  </w:style>
  <w:style w:type="paragraph" w:customStyle="1" w:styleId="ae">
    <w:name w:val="調查報告"/>
    <w:basedOn w:val="a6"/>
    <w:pPr>
      <w:kinsoku w:val="0"/>
      <w:spacing w:before="0"/>
      <w:ind w:left="1701" w:firstLine="0"/>
    </w:pPr>
    <w:rPr>
      <w:b/>
      <w:snapToGrid/>
      <w:spacing w:val="200"/>
      <w:kern w:val="0"/>
      <w:sz w:val="36"/>
    </w:rPr>
  </w:style>
  <w:style w:type="paragraph" w:styleId="HTML">
    <w:name w:val="HTML Preformatted"/>
    <w:basedOn w:val="a1"/>
    <w:link w:val="HTML0"/>
    <w:uiPriority w:val="99"/>
    <w:rsid w:val="002B4D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 w:val="24"/>
      <w:szCs w:val="24"/>
    </w:rPr>
  </w:style>
  <w:style w:type="character" w:customStyle="1" w:styleId="HTML0">
    <w:name w:val="HTML 預設格式 字元"/>
    <w:basedOn w:val="a2"/>
    <w:link w:val="HTML"/>
    <w:uiPriority w:val="99"/>
    <w:rsid w:val="002B4D84"/>
    <w:rPr>
      <w:rFonts w:ascii="細明體" w:eastAsia="細明體" w:hAnsi="細明體" w:cs="細明體"/>
      <w:sz w:val="24"/>
      <w:szCs w:val="24"/>
    </w:rPr>
  </w:style>
  <w:style w:type="paragraph" w:customStyle="1" w:styleId="a">
    <w:name w:val="圖樣式"/>
    <w:basedOn w:val="a1"/>
    <w:next w:val="a1"/>
    <w:pPr>
      <w:numPr>
        <w:numId w:val="3"/>
      </w:numPr>
      <w:tabs>
        <w:tab w:val="clear" w:pos="1440"/>
      </w:tabs>
      <w:ind w:left="400" w:hangingChars="400" w:hanging="400"/>
      <w:jc w:val="both"/>
    </w:pPr>
    <w:rPr>
      <w:rFonts w:ascii="標楷體"/>
    </w:rPr>
  </w:style>
  <w:style w:type="paragraph" w:styleId="af">
    <w:name w:val="footer"/>
    <w:basedOn w:val="a1"/>
    <w:link w:val="af0"/>
    <w:uiPriority w:val="99"/>
    <w:pPr>
      <w:tabs>
        <w:tab w:val="center" w:pos="4153"/>
        <w:tab w:val="right" w:pos="8306"/>
      </w:tabs>
      <w:snapToGrid w:val="0"/>
    </w:pPr>
    <w:rPr>
      <w:sz w:val="20"/>
    </w:rPr>
  </w:style>
  <w:style w:type="character" w:customStyle="1" w:styleId="af0">
    <w:name w:val="頁尾 字元"/>
    <w:basedOn w:val="a2"/>
    <w:link w:val="af"/>
    <w:uiPriority w:val="99"/>
    <w:rsid w:val="00280269"/>
    <w:rPr>
      <w:rFonts w:eastAsia="標楷體"/>
      <w:kern w:val="2"/>
    </w:rPr>
  </w:style>
  <w:style w:type="paragraph" w:styleId="af1">
    <w:name w:val="table of figures"/>
    <w:basedOn w:val="a1"/>
    <w:next w:val="a1"/>
    <w:semiHidden/>
    <w:pPr>
      <w:ind w:left="400" w:hangingChars="400" w:hanging="400"/>
    </w:pPr>
  </w:style>
  <w:style w:type="table" w:styleId="af2">
    <w:name w:val="Table Grid"/>
    <w:basedOn w:val="a3"/>
    <w:rsid w:val="0045785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21">
    <w:name w:val="font21"/>
    <w:basedOn w:val="a2"/>
    <w:rsid w:val="00C44D96"/>
    <w:rPr>
      <w:rFonts w:ascii="標楷體" w:eastAsia="標楷體" w:hAnsi="標楷體" w:hint="eastAsia"/>
      <w:sz w:val="26"/>
      <w:szCs w:val="26"/>
    </w:rPr>
  </w:style>
  <w:style w:type="paragraph" w:styleId="af3">
    <w:name w:val="footnote text"/>
    <w:basedOn w:val="a1"/>
    <w:link w:val="af4"/>
    <w:uiPriority w:val="99"/>
    <w:semiHidden/>
    <w:rsid w:val="00C50022"/>
    <w:pPr>
      <w:snapToGrid w:val="0"/>
    </w:pPr>
    <w:rPr>
      <w:rFonts w:eastAsia="新細明體"/>
      <w:sz w:val="20"/>
    </w:rPr>
  </w:style>
  <w:style w:type="character" w:customStyle="1" w:styleId="af4">
    <w:name w:val="註腳文字 字元"/>
    <w:basedOn w:val="a2"/>
    <w:link w:val="af3"/>
    <w:uiPriority w:val="99"/>
    <w:semiHidden/>
    <w:rsid w:val="00C50022"/>
    <w:rPr>
      <w:kern w:val="2"/>
    </w:rPr>
  </w:style>
  <w:style w:type="character" w:styleId="af5">
    <w:name w:val="footnote reference"/>
    <w:basedOn w:val="a2"/>
    <w:uiPriority w:val="99"/>
    <w:semiHidden/>
    <w:rsid w:val="00C50022"/>
    <w:rPr>
      <w:vertAlign w:val="superscript"/>
    </w:rPr>
  </w:style>
  <w:style w:type="character" w:styleId="af6">
    <w:name w:val="Strong"/>
    <w:basedOn w:val="a2"/>
    <w:uiPriority w:val="22"/>
    <w:qFormat/>
    <w:rsid w:val="00220F0B"/>
    <w:rPr>
      <w:b/>
      <w:bCs/>
    </w:rPr>
  </w:style>
  <w:style w:type="character" w:customStyle="1" w:styleId="apple-style-span">
    <w:name w:val="apple-style-span"/>
    <w:basedOn w:val="a2"/>
    <w:rsid w:val="00220F0B"/>
  </w:style>
  <w:style w:type="character" w:styleId="af7">
    <w:name w:val="Emphasis"/>
    <w:basedOn w:val="a2"/>
    <w:uiPriority w:val="20"/>
    <w:qFormat/>
    <w:rsid w:val="00220F0B"/>
    <w:rPr>
      <w:i/>
      <w:iCs/>
    </w:rPr>
  </w:style>
  <w:style w:type="paragraph" w:styleId="af8">
    <w:name w:val="Balloon Text"/>
    <w:basedOn w:val="a1"/>
    <w:link w:val="af9"/>
    <w:semiHidden/>
    <w:rsid w:val="00280269"/>
    <w:rPr>
      <w:rFonts w:ascii="Arial" w:eastAsia="新細明體" w:hAnsi="Arial"/>
      <w:sz w:val="18"/>
      <w:szCs w:val="18"/>
    </w:rPr>
  </w:style>
  <w:style w:type="character" w:customStyle="1" w:styleId="af9">
    <w:name w:val="註解方塊文字 字元"/>
    <w:basedOn w:val="a2"/>
    <w:link w:val="af8"/>
    <w:semiHidden/>
    <w:rsid w:val="00280269"/>
    <w:rPr>
      <w:rFonts w:ascii="Arial" w:hAnsi="Arial"/>
      <w:kern w:val="2"/>
      <w:sz w:val="18"/>
      <w:szCs w:val="18"/>
    </w:rPr>
  </w:style>
  <w:style w:type="paragraph" w:customStyle="1" w:styleId="12">
    <w:name w:val="字元 字元 字元 字元 字元 字元 字元 字元1 字元"/>
    <w:basedOn w:val="a1"/>
    <w:semiHidden/>
    <w:rsid w:val="005C28D2"/>
    <w:pPr>
      <w:widowControl/>
      <w:spacing w:after="160" w:line="240" w:lineRule="exact"/>
    </w:pPr>
    <w:rPr>
      <w:rFonts w:ascii="Tahoma" w:eastAsia="新細明體" w:hAnsi="Tahoma" w:cs="Tahoma"/>
      <w:kern w:val="0"/>
      <w:sz w:val="20"/>
      <w:lang w:eastAsia="en-US"/>
    </w:rPr>
  </w:style>
  <w:style w:type="paragraph" w:styleId="afa">
    <w:name w:val="List Paragraph"/>
    <w:basedOn w:val="a1"/>
    <w:uiPriority w:val="34"/>
    <w:qFormat/>
    <w:rsid w:val="0089239E"/>
    <w:pPr>
      <w:ind w:leftChars="200" w:left="480"/>
    </w:pPr>
  </w:style>
  <w:style w:type="paragraph" w:customStyle="1" w:styleId="afb">
    <w:name w:val=" 字元"/>
    <w:basedOn w:val="a1"/>
    <w:semiHidden/>
    <w:rsid w:val="00ED7C96"/>
    <w:pPr>
      <w:widowControl/>
      <w:spacing w:after="160" w:line="240" w:lineRule="exact"/>
    </w:pPr>
    <w:rPr>
      <w:rFonts w:ascii="Verdana" w:eastAsia="Times New Roman" w:hAnsi="Verdana"/>
      <w:kern w:val="0"/>
      <w:sz w:val="20"/>
      <w:lang w:eastAsia="en-US"/>
    </w:rPr>
  </w:style>
  <w:style w:type="character" w:customStyle="1" w:styleId="st1">
    <w:name w:val="st1"/>
    <w:basedOn w:val="a2"/>
    <w:rsid w:val="00685188"/>
  </w:style>
  <w:style w:type="character" w:customStyle="1" w:styleId="insubject11">
    <w:name w:val="insubject11"/>
    <w:basedOn w:val="a2"/>
    <w:rsid w:val="00E67B05"/>
    <w:rPr>
      <w:b/>
      <w:bCs/>
      <w:color w:val="3366CC"/>
      <w:sz w:val="31"/>
      <w:szCs w:val="31"/>
    </w:rPr>
  </w:style>
  <w:style w:type="character" w:customStyle="1" w:styleId="necessary">
    <w:name w:val="necessary"/>
    <w:basedOn w:val="a2"/>
    <w:rsid w:val="00733A05"/>
  </w:style>
  <w:style w:type="paragraph" w:customStyle="1" w:styleId="xl63">
    <w:name w:val="xl63"/>
    <w:basedOn w:val="a1"/>
    <w:rsid w:val="000A5CDE"/>
    <w:pPr>
      <w:widowControl/>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top"/>
    </w:pPr>
    <w:rPr>
      <w:rFonts w:ascii="標楷體" w:hAnsi="標楷體" w:cs="新細明體"/>
      <w:color w:val="000000"/>
      <w:kern w:val="0"/>
      <w:sz w:val="16"/>
      <w:szCs w:val="16"/>
    </w:rPr>
  </w:style>
  <w:style w:type="paragraph" w:customStyle="1" w:styleId="xl64">
    <w:name w:val="xl64"/>
    <w:basedOn w:val="a1"/>
    <w:rsid w:val="000A5CDE"/>
    <w:pPr>
      <w:widowControl/>
      <w:spacing w:before="100" w:beforeAutospacing="1" w:after="100" w:afterAutospacing="1"/>
      <w:jc w:val="center"/>
      <w:textAlignment w:val="top"/>
    </w:pPr>
    <w:rPr>
      <w:rFonts w:ascii="標楷體" w:hAnsi="標楷體" w:cs="新細明體"/>
      <w:color w:val="000000"/>
      <w:kern w:val="0"/>
      <w:sz w:val="16"/>
      <w:szCs w:val="16"/>
    </w:rPr>
  </w:style>
  <w:style w:type="paragraph" w:customStyle="1" w:styleId="xl65">
    <w:name w:val="xl65"/>
    <w:basedOn w:val="a1"/>
    <w:rsid w:val="000A5CDE"/>
    <w:pPr>
      <w:widowControl/>
      <w:pBdr>
        <w:top w:val="single" w:sz="8" w:space="0" w:color="000000"/>
        <w:left w:val="single" w:sz="8" w:space="0" w:color="000000"/>
        <w:bottom w:val="single" w:sz="8" w:space="0" w:color="000000"/>
        <w:right w:val="single" w:sz="8" w:space="0" w:color="000000"/>
      </w:pBdr>
      <w:spacing w:before="100" w:beforeAutospacing="1" w:after="100" w:afterAutospacing="1"/>
      <w:textAlignment w:val="top"/>
    </w:pPr>
    <w:rPr>
      <w:rFonts w:ascii="標楷體" w:hAnsi="標楷體" w:cs="新細明體"/>
      <w:color w:val="000000"/>
      <w:kern w:val="0"/>
      <w:sz w:val="16"/>
      <w:szCs w:val="16"/>
    </w:rPr>
  </w:style>
  <w:style w:type="paragraph" w:customStyle="1" w:styleId="xl66">
    <w:name w:val="xl66"/>
    <w:basedOn w:val="a1"/>
    <w:rsid w:val="000A5CDE"/>
    <w:pPr>
      <w:widowControl/>
      <w:pBdr>
        <w:top w:val="single" w:sz="8" w:space="0" w:color="000000"/>
        <w:left w:val="single" w:sz="8" w:space="0" w:color="000000"/>
        <w:bottom w:val="single" w:sz="8" w:space="0" w:color="000000"/>
        <w:right w:val="single" w:sz="8" w:space="0" w:color="000000"/>
      </w:pBdr>
      <w:spacing w:before="100" w:beforeAutospacing="1" w:after="100" w:afterAutospacing="1"/>
      <w:jc w:val="right"/>
      <w:textAlignment w:val="top"/>
    </w:pPr>
    <w:rPr>
      <w:rFonts w:ascii="標楷體" w:hAnsi="標楷體" w:cs="新細明體"/>
      <w:color w:val="000000"/>
      <w:kern w:val="0"/>
      <w:sz w:val="16"/>
      <w:szCs w:val="16"/>
    </w:rPr>
  </w:style>
  <w:style w:type="paragraph" w:customStyle="1" w:styleId="xl67">
    <w:name w:val="xl67"/>
    <w:basedOn w:val="a1"/>
    <w:rsid w:val="000A5CDE"/>
    <w:pPr>
      <w:widowControl/>
      <w:pBdr>
        <w:top w:val="single" w:sz="8" w:space="0" w:color="000000"/>
        <w:left w:val="single" w:sz="8" w:space="0" w:color="000000"/>
        <w:bottom w:val="single" w:sz="8" w:space="0" w:color="000000"/>
        <w:right w:val="single" w:sz="8" w:space="0" w:color="000000"/>
      </w:pBdr>
      <w:spacing w:before="100" w:beforeAutospacing="1" w:after="100" w:afterAutospacing="1"/>
      <w:textAlignment w:val="top"/>
    </w:pPr>
    <w:rPr>
      <w:rFonts w:ascii="標楷體" w:hAnsi="標楷體" w:cs="新細明體"/>
      <w:color w:val="000000"/>
      <w:kern w:val="0"/>
      <w:sz w:val="16"/>
      <w:szCs w:val="16"/>
    </w:rPr>
  </w:style>
  <w:style w:type="paragraph" w:customStyle="1" w:styleId="xl68">
    <w:name w:val="xl68"/>
    <w:basedOn w:val="a1"/>
    <w:rsid w:val="000A5CDE"/>
    <w:pPr>
      <w:widowControl/>
      <w:pBdr>
        <w:top w:val="single" w:sz="8" w:space="0" w:color="000000"/>
        <w:left w:val="single" w:sz="8" w:space="0" w:color="000000"/>
        <w:bottom w:val="single" w:sz="8" w:space="0" w:color="000000"/>
        <w:right w:val="single" w:sz="8" w:space="0" w:color="000000"/>
      </w:pBdr>
      <w:spacing w:before="100" w:beforeAutospacing="1" w:after="100" w:afterAutospacing="1"/>
      <w:jc w:val="right"/>
      <w:textAlignment w:val="top"/>
    </w:pPr>
    <w:rPr>
      <w:rFonts w:ascii="標楷體" w:hAnsi="標楷體" w:cs="新細明體"/>
      <w:color w:val="000000"/>
      <w:kern w:val="0"/>
      <w:sz w:val="16"/>
      <w:szCs w:val="16"/>
    </w:rPr>
  </w:style>
  <w:style w:type="paragraph" w:customStyle="1" w:styleId="xl69">
    <w:name w:val="xl69"/>
    <w:basedOn w:val="a1"/>
    <w:rsid w:val="000A5CDE"/>
    <w:pPr>
      <w:widowControl/>
      <w:spacing w:before="100" w:beforeAutospacing="1" w:after="100" w:afterAutospacing="1"/>
      <w:textAlignment w:val="top"/>
    </w:pPr>
    <w:rPr>
      <w:rFonts w:ascii="標楷體" w:hAnsi="標楷體" w:cs="新細明體"/>
      <w:color w:val="000000"/>
      <w:kern w:val="0"/>
      <w:sz w:val="16"/>
      <w:szCs w:val="16"/>
    </w:rPr>
  </w:style>
  <w:style w:type="paragraph" w:customStyle="1" w:styleId="xl70">
    <w:name w:val="xl70"/>
    <w:basedOn w:val="a1"/>
    <w:rsid w:val="000A5CDE"/>
    <w:pPr>
      <w:widowControl/>
      <w:spacing w:before="100" w:beforeAutospacing="1" w:after="100" w:afterAutospacing="1"/>
      <w:jc w:val="right"/>
      <w:textAlignment w:val="top"/>
    </w:pPr>
    <w:rPr>
      <w:rFonts w:ascii="標楷體" w:hAnsi="標楷體" w:cs="新細明體"/>
      <w:color w:val="000000"/>
      <w:kern w:val="0"/>
      <w:sz w:val="16"/>
      <w:szCs w:val="16"/>
    </w:rPr>
  </w:style>
</w:styles>
</file>

<file path=word/webSettings.xml><?xml version="1.0" encoding="utf-8"?>
<w:webSettings xmlns:r="http://schemas.openxmlformats.org/officeDocument/2006/relationships" xmlns:w="http://schemas.openxmlformats.org/wordprocessingml/2006/main">
  <w:divs>
    <w:div w:id="55588673">
      <w:bodyDiv w:val="1"/>
      <w:marLeft w:val="0"/>
      <w:marRight w:val="0"/>
      <w:marTop w:val="0"/>
      <w:marBottom w:val="0"/>
      <w:divBdr>
        <w:top w:val="none" w:sz="0" w:space="0" w:color="auto"/>
        <w:left w:val="none" w:sz="0" w:space="0" w:color="auto"/>
        <w:bottom w:val="none" w:sz="0" w:space="0" w:color="auto"/>
        <w:right w:val="none" w:sz="0" w:space="0" w:color="auto"/>
      </w:divBdr>
    </w:div>
    <w:div w:id="114250590">
      <w:bodyDiv w:val="1"/>
      <w:marLeft w:val="0"/>
      <w:marRight w:val="0"/>
      <w:marTop w:val="0"/>
      <w:marBottom w:val="0"/>
      <w:divBdr>
        <w:top w:val="none" w:sz="0" w:space="0" w:color="auto"/>
        <w:left w:val="none" w:sz="0" w:space="0" w:color="auto"/>
        <w:bottom w:val="none" w:sz="0" w:space="0" w:color="auto"/>
        <w:right w:val="none" w:sz="0" w:space="0" w:color="auto"/>
      </w:divBdr>
    </w:div>
    <w:div w:id="319314061">
      <w:bodyDiv w:val="1"/>
      <w:marLeft w:val="0"/>
      <w:marRight w:val="0"/>
      <w:marTop w:val="0"/>
      <w:marBottom w:val="0"/>
      <w:divBdr>
        <w:top w:val="none" w:sz="0" w:space="0" w:color="auto"/>
        <w:left w:val="none" w:sz="0" w:space="0" w:color="auto"/>
        <w:bottom w:val="none" w:sz="0" w:space="0" w:color="auto"/>
        <w:right w:val="none" w:sz="0" w:space="0" w:color="auto"/>
      </w:divBdr>
    </w:div>
    <w:div w:id="651064397">
      <w:bodyDiv w:val="1"/>
      <w:marLeft w:val="0"/>
      <w:marRight w:val="0"/>
      <w:marTop w:val="0"/>
      <w:marBottom w:val="0"/>
      <w:divBdr>
        <w:top w:val="none" w:sz="0" w:space="0" w:color="auto"/>
        <w:left w:val="none" w:sz="0" w:space="0" w:color="auto"/>
        <w:bottom w:val="none" w:sz="0" w:space="0" w:color="auto"/>
        <w:right w:val="none" w:sz="0" w:space="0" w:color="auto"/>
      </w:divBdr>
    </w:div>
    <w:div w:id="992486854">
      <w:bodyDiv w:val="1"/>
      <w:marLeft w:val="0"/>
      <w:marRight w:val="0"/>
      <w:marTop w:val="0"/>
      <w:marBottom w:val="0"/>
      <w:divBdr>
        <w:top w:val="none" w:sz="0" w:space="0" w:color="auto"/>
        <w:left w:val="none" w:sz="0" w:space="0" w:color="auto"/>
        <w:bottom w:val="none" w:sz="0" w:space="0" w:color="auto"/>
        <w:right w:val="none" w:sz="0" w:space="0" w:color="auto"/>
      </w:divBdr>
    </w:div>
    <w:div w:id="1105151752">
      <w:bodyDiv w:val="1"/>
      <w:marLeft w:val="0"/>
      <w:marRight w:val="0"/>
      <w:marTop w:val="0"/>
      <w:marBottom w:val="0"/>
      <w:divBdr>
        <w:top w:val="none" w:sz="0" w:space="0" w:color="auto"/>
        <w:left w:val="none" w:sz="0" w:space="0" w:color="auto"/>
        <w:bottom w:val="none" w:sz="0" w:space="0" w:color="auto"/>
        <w:right w:val="none" w:sz="0" w:space="0" w:color="auto"/>
      </w:divBdr>
    </w:div>
    <w:div w:id="1195196935">
      <w:bodyDiv w:val="1"/>
      <w:marLeft w:val="0"/>
      <w:marRight w:val="0"/>
      <w:marTop w:val="0"/>
      <w:marBottom w:val="0"/>
      <w:divBdr>
        <w:top w:val="none" w:sz="0" w:space="0" w:color="auto"/>
        <w:left w:val="none" w:sz="0" w:space="0" w:color="auto"/>
        <w:bottom w:val="none" w:sz="0" w:space="0" w:color="auto"/>
        <w:right w:val="none" w:sz="0" w:space="0" w:color="auto"/>
      </w:divBdr>
    </w:div>
    <w:div w:id="1245918486">
      <w:bodyDiv w:val="1"/>
      <w:marLeft w:val="0"/>
      <w:marRight w:val="0"/>
      <w:marTop w:val="0"/>
      <w:marBottom w:val="0"/>
      <w:divBdr>
        <w:top w:val="none" w:sz="0" w:space="0" w:color="auto"/>
        <w:left w:val="none" w:sz="0" w:space="0" w:color="auto"/>
        <w:bottom w:val="none" w:sz="0" w:space="0" w:color="auto"/>
        <w:right w:val="none" w:sz="0" w:space="0" w:color="auto"/>
      </w:divBdr>
    </w:div>
    <w:div w:id="1262029909">
      <w:bodyDiv w:val="1"/>
      <w:marLeft w:val="0"/>
      <w:marRight w:val="0"/>
      <w:marTop w:val="0"/>
      <w:marBottom w:val="0"/>
      <w:divBdr>
        <w:top w:val="none" w:sz="0" w:space="0" w:color="auto"/>
        <w:left w:val="none" w:sz="0" w:space="0" w:color="auto"/>
        <w:bottom w:val="none" w:sz="0" w:space="0" w:color="auto"/>
        <w:right w:val="none" w:sz="0" w:space="0" w:color="auto"/>
      </w:divBdr>
    </w:div>
    <w:div w:id="1346711781">
      <w:bodyDiv w:val="1"/>
      <w:marLeft w:val="0"/>
      <w:marRight w:val="0"/>
      <w:marTop w:val="0"/>
      <w:marBottom w:val="0"/>
      <w:divBdr>
        <w:top w:val="none" w:sz="0" w:space="0" w:color="auto"/>
        <w:left w:val="none" w:sz="0" w:space="0" w:color="auto"/>
        <w:bottom w:val="none" w:sz="0" w:space="0" w:color="auto"/>
        <w:right w:val="none" w:sz="0" w:space="0" w:color="auto"/>
      </w:divBdr>
    </w:div>
    <w:div w:id="1648361999">
      <w:bodyDiv w:val="1"/>
      <w:marLeft w:val="0"/>
      <w:marRight w:val="0"/>
      <w:marTop w:val="0"/>
      <w:marBottom w:val="0"/>
      <w:divBdr>
        <w:top w:val="none" w:sz="0" w:space="0" w:color="auto"/>
        <w:left w:val="none" w:sz="0" w:space="0" w:color="auto"/>
        <w:bottom w:val="none" w:sz="0" w:space="0" w:color="auto"/>
        <w:right w:val="none" w:sz="0" w:space="0" w:color="auto"/>
      </w:divBdr>
    </w:div>
    <w:div w:id="1747342932">
      <w:bodyDiv w:val="1"/>
      <w:marLeft w:val="0"/>
      <w:marRight w:val="0"/>
      <w:marTop w:val="0"/>
      <w:marBottom w:val="0"/>
      <w:divBdr>
        <w:top w:val="none" w:sz="0" w:space="0" w:color="auto"/>
        <w:left w:val="none" w:sz="0" w:space="0" w:color="auto"/>
        <w:bottom w:val="none" w:sz="0" w:space="0" w:color="auto"/>
        <w:right w:val="none" w:sz="0" w:space="0" w:color="auto"/>
      </w:divBdr>
    </w:div>
    <w:div w:id="1854025554">
      <w:bodyDiv w:val="1"/>
      <w:marLeft w:val="0"/>
      <w:marRight w:val="0"/>
      <w:marTop w:val="0"/>
      <w:marBottom w:val="0"/>
      <w:divBdr>
        <w:top w:val="none" w:sz="0" w:space="0" w:color="auto"/>
        <w:left w:val="none" w:sz="0" w:space="0" w:color="auto"/>
        <w:bottom w:val="none" w:sz="0" w:space="0" w:color="auto"/>
        <w:right w:val="none" w:sz="0" w:space="0" w:color="auto"/>
      </w:divBdr>
    </w:div>
    <w:div w:id="2081322643">
      <w:bodyDiv w:val="1"/>
      <w:marLeft w:val="0"/>
      <w:marRight w:val="0"/>
      <w:marTop w:val="0"/>
      <w:marBottom w:val="0"/>
      <w:divBdr>
        <w:top w:val="none" w:sz="0" w:space="0" w:color="auto"/>
        <w:left w:val="none" w:sz="0" w:space="0" w:color="auto"/>
        <w:bottom w:val="none" w:sz="0" w:space="0" w:color="auto"/>
        <w:right w:val="none" w:sz="0" w:space="0" w:color="auto"/>
      </w:divBdr>
      <w:divsChild>
        <w:div w:id="1003313418">
          <w:marLeft w:val="0"/>
          <w:marRight w:val="0"/>
          <w:marTop w:val="0"/>
          <w:marBottom w:val="0"/>
          <w:divBdr>
            <w:top w:val="none" w:sz="0" w:space="0" w:color="auto"/>
            <w:left w:val="none" w:sz="0" w:space="0" w:color="auto"/>
            <w:bottom w:val="none" w:sz="0" w:space="0" w:color="auto"/>
            <w:right w:val="none" w:sz="0" w:space="0" w:color="auto"/>
          </w:divBdr>
          <w:divsChild>
            <w:div w:id="76758435">
              <w:marLeft w:val="0"/>
              <w:marRight w:val="0"/>
              <w:marTop w:val="0"/>
              <w:marBottom w:val="0"/>
              <w:divBdr>
                <w:top w:val="none" w:sz="0" w:space="0" w:color="auto"/>
                <w:left w:val="none" w:sz="0" w:space="0" w:color="auto"/>
                <w:bottom w:val="none" w:sz="0" w:space="0" w:color="auto"/>
                <w:right w:val="none" w:sz="0" w:space="0" w:color="auto"/>
              </w:divBdr>
            </w:div>
            <w:div w:id="335811929">
              <w:marLeft w:val="0"/>
              <w:marRight w:val="0"/>
              <w:marTop w:val="0"/>
              <w:marBottom w:val="0"/>
              <w:divBdr>
                <w:top w:val="none" w:sz="0" w:space="0" w:color="auto"/>
                <w:left w:val="none" w:sz="0" w:space="0" w:color="auto"/>
                <w:bottom w:val="none" w:sz="0" w:space="0" w:color="auto"/>
                <w:right w:val="none" w:sz="0" w:space="0" w:color="auto"/>
              </w:divBdr>
            </w:div>
            <w:div w:id="600719569">
              <w:marLeft w:val="0"/>
              <w:marRight w:val="0"/>
              <w:marTop w:val="0"/>
              <w:marBottom w:val="0"/>
              <w:divBdr>
                <w:top w:val="none" w:sz="0" w:space="0" w:color="auto"/>
                <w:left w:val="none" w:sz="0" w:space="0" w:color="auto"/>
                <w:bottom w:val="none" w:sz="0" w:space="0" w:color="auto"/>
                <w:right w:val="none" w:sz="0" w:space="0" w:color="auto"/>
              </w:divBdr>
            </w:div>
            <w:div w:id="815492598">
              <w:marLeft w:val="0"/>
              <w:marRight w:val="0"/>
              <w:marTop w:val="0"/>
              <w:marBottom w:val="0"/>
              <w:divBdr>
                <w:top w:val="none" w:sz="0" w:space="0" w:color="auto"/>
                <w:left w:val="none" w:sz="0" w:space="0" w:color="auto"/>
                <w:bottom w:val="none" w:sz="0" w:space="0" w:color="auto"/>
                <w:right w:val="none" w:sz="0" w:space="0" w:color="auto"/>
              </w:divBdr>
            </w:div>
            <w:div w:id="198596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788626">
      <w:bodyDiv w:val="1"/>
      <w:marLeft w:val="0"/>
      <w:marRight w:val="0"/>
      <w:marTop w:val="0"/>
      <w:marBottom w:val="0"/>
      <w:divBdr>
        <w:top w:val="none" w:sz="0" w:space="0" w:color="auto"/>
        <w:left w:val="none" w:sz="0" w:space="0" w:color="auto"/>
        <w:bottom w:val="none" w:sz="0" w:space="0" w:color="auto"/>
        <w:right w:val="none" w:sz="0" w:space="0" w:color="auto"/>
      </w:divBdr>
      <w:divsChild>
        <w:div w:id="1071538109">
          <w:marLeft w:val="0"/>
          <w:marRight w:val="0"/>
          <w:marTop w:val="0"/>
          <w:marBottom w:val="0"/>
          <w:divBdr>
            <w:top w:val="none" w:sz="0" w:space="0" w:color="auto"/>
            <w:left w:val="none" w:sz="0" w:space="0" w:color="auto"/>
            <w:bottom w:val="none" w:sz="0" w:space="0" w:color="auto"/>
            <w:right w:val="none" w:sz="0" w:space="0" w:color="auto"/>
          </w:divBdr>
          <w:divsChild>
            <w:div w:id="440613410">
              <w:marLeft w:val="0"/>
              <w:marRight w:val="0"/>
              <w:marTop w:val="0"/>
              <w:marBottom w:val="0"/>
              <w:divBdr>
                <w:top w:val="none" w:sz="0" w:space="0" w:color="auto"/>
                <w:left w:val="none" w:sz="0" w:space="0" w:color="auto"/>
                <w:bottom w:val="none" w:sz="0" w:space="0" w:color="auto"/>
                <w:right w:val="none" w:sz="0" w:space="0" w:color="auto"/>
              </w:divBdr>
            </w:div>
            <w:div w:id="1001157714">
              <w:marLeft w:val="0"/>
              <w:marRight w:val="0"/>
              <w:marTop w:val="0"/>
              <w:marBottom w:val="0"/>
              <w:divBdr>
                <w:top w:val="none" w:sz="0" w:space="0" w:color="auto"/>
                <w:left w:val="none" w:sz="0" w:space="0" w:color="auto"/>
                <w:bottom w:val="none" w:sz="0" w:space="0" w:color="auto"/>
                <w:right w:val="none" w:sz="0" w:space="0" w:color="auto"/>
              </w:divBdr>
            </w:div>
            <w:div w:id="1065833746">
              <w:marLeft w:val="0"/>
              <w:marRight w:val="0"/>
              <w:marTop w:val="0"/>
              <w:marBottom w:val="0"/>
              <w:divBdr>
                <w:top w:val="none" w:sz="0" w:space="0" w:color="auto"/>
                <w:left w:val="none" w:sz="0" w:space="0" w:color="auto"/>
                <w:bottom w:val="none" w:sz="0" w:space="0" w:color="auto"/>
                <w:right w:val="none" w:sz="0" w:space="0" w:color="auto"/>
              </w:divBdr>
            </w:div>
            <w:div w:id="1155142302">
              <w:marLeft w:val="0"/>
              <w:marRight w:val="0"/>
              <w:marTop w:val="0"/>
              <w:marBottom w:val="0"/>
              <w:divBdr>
                <w:top w:val="none" w:sz="0" w:space="0" w:color="auto"/>
                <w:left w:val="none" w:sz="0" w:space="0" w:color="auto"/>
                <w:bottom w:val="none" w:sz="0" w:space="0" w:color="auto"/>
                <w:right w:val="none" w:sz="0" w:space="0" w:color="auto"/>
              </w:divBdr>
            </w:div>
            <w:div w:id="1464074612">
              <w:marLeft w:val="0"/>
              <w:marRight w:val="0"/>
              <w:marTop w:val="0"/>
              <w:marBottom w:val="0"/>
              <w:divBdr>
                <w:top w:val="none" w:sz="0" w:space="0" w:color="auto"/>
                <w:left w:val="none" w:sz="0" w:space="0" w:color="auto"/>
                <w:bottom w:val="none" w:sz="0" w:space="0" w:color="auto"/>
                <w:right w:val="none" w:sz="0" w:space="0" w:color="auto"/>
              </w:divBdr>
            </w:div>
            <w:div w:id="1697078825">
              <w:marLeft w:val="0"/>
              <w:marRight w:val="0"/>
              <w:marTop w:val="0"/>
              <w:marBottom w:val="0"/>
              <w:divBdr>
                <w:top w:val="none" w:sz="0" w:space="0" w:color="auto"/>
                <w:left w:val="none" w:sz="0" w:space="0" w:color="auto"/>
                <w:bottom w:val="none" w:sz="0" w:space="0" w:color="auto"/>
                <w:right w:val="none" w:sz="0" w:space="0" w:color="auto"/>
              </w:divBdr>
            </w:div>
            <w:div w:id="176391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lawbank.com.tw/treatise/pl_issue.aspx?IID=PI031056" TargetMode="External"/><Relationship Id="rId1" Type="http://schemas.openxmlformats.org/officeDocument/2006/relationships/hyperlink" Target="http://www.lawbank.com.tw/treatise/pl_introduction.aspx?PID=PL00080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chuang\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F40E0D3-027F-4FE4-A4E5-B5B9896F8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8</TotalTime>
  <Pages>27</Pages>
  <Words>2317</Words>
  <Characters>13210</Characters>
  <Application>Microsoft Office Word</Application>
  <DocSecurity>0</DocSecurity>
  <Lines>110</Lines>
  <Paragraphs>30</Paragraphs>
  <ScaleCrop>false</ScaleCrop>
  <Company>Hewlett-Packard Company</Company>
  <LinksUpToDate>false</LinksUpToDate>
  <CharactersWithSpaces>15497</CharactersWithSpaces>
  <SharedDoc>false</SharedDoc>
  <HLinks>
    <vt:vector size="12" baseType="variant">
      <vt:variant>
        <vt:i4>3473439</vt:i4>
      </vt:variant>
      <vt:variant>
        <vt:i4>3</vt:i4>
      </vt:variant>
      <vt:variant>
        <vt:i4>0</vt:i4>
      </vt:variant>
      <vt:variant>
        <vt:i4>5</vt:i4>
      </vt:variant>
      <vt:variant>
        <vt:lpwstr>http://www.lawbank.com.tw/treatise/pl_issue.aspx?IID=PI031056</vt:lpwstr>
      </vt:variant>
      <vt:variant>
        <vt:lpwstr/>
      </vt:variant>
      <vt:variant>
        <vt:i4>7143453</vt:i4>
      </vt:variant>
      <vt:variant>
        <vt:i4>0</vt:i4>
      </vt:variant>
      <vt:variant>
        <vt:i4>0</vt:i4>
      </vt:variant>
      <vt:variant>
        <vt:i4>5</vt:i4>
      </vt:variant>
      <vt:variant>
        <vt:lpwstr>http://www.lawbank.com.tw/treatise/pl_introduction.aspx?PID=PL000800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user</dc:creator>
  <cp:lastModifiedBy>user</cp:lastModifiedBy>
  <cp:revision>2</cp:revision>
  <cp:lastPrinted>2014-05-16T00:52:00Z</cp:lastPrinted>
  <dcterms:created xsi:type="dcterms:W3CDTF">2014-05-20T01:21:00Z</dcterms:created>
  <dcterms:modified xsi:type="dcterms:W3CDTF">2014-05-20T01:21:00Z</dcterms:modified>
</cp:coreProperties>
</file>